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00009pt;margin-top:0pt;width:595.35pt;height:841.95pt;mso-position-horizontal-relative:page;mso-position-vertical-relative:page;z-index:-18584064" coordorigin="0,0" coordsize="11907,16839" alt="Report Cover page. Medicare Benefits Schedule Review Taskforce Ophthalmology report.">
            <v:shape style="position:absolute;left:0;top:0;width:11907;height:16839" type="#_x0000_t75" alt="Report Cover page. Medicare Benefits Schedule Review Taskforce Ophthalmology report." stroked="false">
              <v:imagedata r:id="rId5" o:title=""/>
            </v:shape>
            <v:rect style="position:absolute;left:1913;top:14517;width:8049;height:39" filled="true" fillcolor="#bebebe" stroked="false">
              <v:fill type="solid"/>
            </v:rect>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p>
    <w:p>
      <w:pPr>
        <w:spacing w:line="915" w:lineRule="exact" w:before="0"/>
        <w:ind w:left="382" w:right="0" w:firstLine="0"/>
        <w:jc w:val="left"/>
        <w:rPr>
          <w:b/>
          <w:sz w:val="80"/>
        </w:rPr>
      </w:pPr>
      <w:bookmarkStart w:name="_bookmark0" w:id="1"/>
      <w:bookmarkEnd w:id="1"/>
      <w:r>
        <w:rPr/>
      </w:r>
      <w:r>
        <w:rPr>
          <w:b/>
          <w:color w:val="FFFFFF"/>
          <w:sz w:val="80"/>
        </w:rPr>
        <w:t>Medicare Benefits</w:t>
      </w:r>
    </w:p>
    <w:p>
      <w:pPr>
        <w:spacing w:before="0"/>
        <w:ind w:left="382" w:right="2837" w:firstLine="0"/>
        <w:jc w:val="left"/>
        <w:rPr>
          <w:b/>
          <w:sz w:val="80"/>
        </w:rPr>
      </w:pPr>
      <w:r>
        <w:rPr>
          <w:b/>
          <w:color w:val="FFFFFF"/>
          <w:sz w:val="80"/>
        </w:rPr>
        <w:t>Schedule Review Taskforce</w:t>
      </w:r>
    </w:p>
    <w:p>
      <w:pPr>
        <w:pStyle w:val="BodyText"/>
        <w:spacing w:before="8"/>
        <w:rPr>
          <w:b/>
          <w:sz w:val="78"/>
        </w:rPr>
      </w:pPr>
    </w:p>
    <w:p>
      <w:pPr>
        <w:spacing w:before="1"/>
        <w:ind w:left="382" w:right="1578" w:firstLine="0"/>
        <w:jc w:val="left"/>
        <w:rPr>
          <w:b/>
          <w:sz w:val="80"/>
        </w:rPr>
      </w:pPr>
      <w:r>
        <w:rPr>
          <w:b/>
          <w:color w:val="00643E"/>
          <w:sz w:val="80"/>
        </w:rPr>
        <w:t>Final Report on the review of Ophthalmology MBS items</w:t>
      </w:r>
    </w:p>
    <w:p>
      <w:pPr>
        <w:pStyle w:val="BodyText"/>
        <w:rPr>
          <w:b/>
          <w:sz w:val="59"/>
        </w:rPr>
      </w:pPr>
    </w:p>
    <w:p>
      <w:pPr>
        <w:spacing w:before="0"/>
        <w:ind w:left="382" w:right="0" w:firstLine="0"/>
        <w:jc w:val="left"/>
        <w:rPr>
          <w:sz w:val="40"/>
        </w:rPr>
      </w:pPr>
      <w:r>
        <w:rPr>
          <w:color w:val="00643E"/>
          <w:sz w:val="40"/>
        </w:rPr>
        <w:t>2020</w:t>
      </w:r>
    </w:p>
    <w:p>
      <w:pPr>
        <w:spacing w:after="0"/>
        <w:jc w:val="left"/>
        <w:rPr>
          <w:sz w:val="40"/>
        </w:rPr>
        <w:sectPr>
          <w:type w:val="continuous"/>
          <w:pgSz w:w="11910" w:h="16840"/>
          <w:pgMar w:top="1580" w:bottom="280" w:left="1560" w:right="1500"/>
        </w:sectPr>
      </w:pPr>
    </w:p>
    <w:p>
      <w:pPr>
        <w:pStyle w:val="BodyText"/>
        <w:ind w:left="100"/>
        <w:rPr>
          <w:sz w:val="20"/>
        </w:rPr>
      </w:pPr>
      <w:r>
        <w:rPr>
          <w:position w:val="0"/>
          <w:sz w:val="20"/>
        </w:rPr>
        <w:pict>
          <v:shapetype id="_x0000_t202" o:spt="202" coordsize="21600,21600" path="m,l,21600r21600,l21600,xe">
            <v:stroke joinstyle="miter"/>
            <v:path gradientshapeok="t" o:connecttype="rect"/>
          </v:shapetype>
          <v:shape style="width:427.9pt;height:202.95pt;mso-position-horizontal-relative:char;mso-position-vertical-relative:line" type="#_x0000_t202" filled="false" stroked="true" strokeweight="1.44pt" strokecolor="#c65f09">
            <w10:anchorlock/>
            <v:textbox inset="0,0,0,0">
              <w:txbxContent>
                <w:p>
                  <w:pPr>
                    <w:spacing w:before="81"/>
                    <w:ind w:left="108" w:right="0" w:firstLine="0"/>
                    <w:jc w:val="both"/>
                    <w:rPr>
                      <w:b/>
                      <w:sz w:val="28"/>
                    </w:rPr>
                  </w:pPr>
                  <w:r>
                    <w:rPr>
                      <w:b/>
                      <w:color w:val="00643E"/>
                      <w:sz w:val="28"/>
                    </w:rPr>
                    <w:t>Important note</w:t>
                  </w:r>
                </w:p>
                <w:p>
                  <w:pPr>
                    <w:pStyle w:val="BodyText"/>
                    <w:spacing w:before="119"/>
                    <w:ind w:left="108" w:right="575"/>
                    <w:jc w:val="both"/>
                  </w:pPr>
                  <w:r>
                    <w:rPr/>
                    <w:t>This report contains the final recommendations from the MBS Review Taskforce following the consultation of the Ophthalmology Clinical Committee Report</w:t>
                  </w:r>
                  <w:r>
                    <w:rPr>
                      <w:spacing w:val="-34"/>
                    </w:rPr>
                    <w:t> </w:t>
                  </w:r>
                  <w:r>
                    <w:rPr/>
                    <w:t>with stakeholders. This report is now subject to consideration by</w:t>
                  </w:r>
                  <w:r>
                    <w:rPr>
                      <w:spacing w:val="-13"/>
                    </w:rPr>
                    <w:t> </w:t>
                  </w:r>
                  <w:r>
                    <w:rPr/>
                    <w:t>Government.</w:t>
                  </w:r>
                </w:p>
                <w:p>
                  <w:pPr>
                    <w:pStyle w:val="BodyText"/>
                    <w:spacing w:before="8"/>
                    <w:rPr>
                      <w:sz w:val="19"/>
                    </w:rPr>
                  </w:pPr>
                </w:p>
                <w:p>
                  <w:pPr>
                    <w:pStyle w:val="BodyText"/>
                    <w:spacing w:line="242" w:lineRule="auto"/>
                    <w:ind w:left="108" w:right="576"/>
                  </w:pPr>
                  <w:r>
                    <w:rPr/>
                    <w:t>The Taskforce welcomes ongoing feedback on this or any MBS Review report via </w:t>
                  </w:r>
                  <w:hyperlink w:history="true" w:anchor="_bookmark0">
                    <w:r>
                      <w:rPr/>
                      <w:t>mb</w:t>
                    </w:r>
                  </w:hyperlink>
                  <w:hyperlink r:id="rId6">
                    <w:r>
                      <w:rPr/>
                      <w:t>sreviews@health.gov.au.</w:t>
                    </w:r>
                  </w:hyperlink>
                </w:p>
                <w:p>
                  <w:pPr>
                    <w:pStyle w:val="BodyText"/>
                    <w:spacing w:before="4"/>
                    <w:rPr>
                      <w:sz w:val="19"/>
                    </w:rPr>
                  </w:pPr>
                </w:p>
                <w:p>
                  <w:pPr>
                    <w:spacing w:before="0"/>
                    <w:ind w:left="108" w:right="0" w:firstLine="0"/>
                    <w:jc w:val="both"/>
                    <w:rPr>
                      <w:b/>
                      <w:sz w:val="28"/>
                    </w:rPr>
                  </w:pPr>
                  <w:r>
                    <w:rPr>
                      <w:b/>
                      <w:color w:val="00643E"/>
                      <w:sz w:val="28"/>
                    </w:rPr>
                    <w:t>Confidentiality of</w:t>
                  </w:r>
                  <w:r>
                    <w:rPr>
                      <w:b/>
                      <w:color w:val="00643E"/>
                      <w:spacing w:val="-15"/>
                      <w:sz w:val="28"/>
                    </w:rPr>
                    <w:t> </w:t>
                  </w:r>
                  <w:r>
                    <w:rPr>
                      <w:b/>
                      <w:color w:val="00643E"/>
                      <w:sz w:val="28"/>
                    </w:rPr>
                    <w:t>comments:</w:t>
                  </w:r>
                </w:p>
                <w:p>
                  <w:pPr>
                    <w:pStyle w:val="BodyText"/>
                    <w:spacing w:before="239"/>
                    <w:ind w:left="108" w:right="178"/>
                  </w:pPr>
                  <w:r>
                    <w:rPr/>
                    <w:t>If you would like your feedback to remain confidential please mark it as such. It</w:t>
                  </w:r>
                  <w:r>
                    <w:rPr>
                      <w:spacing w:val="-33"/>
                    </w:rPr>
                    <w:t> </w:t>
                  </w:r>
                  <w:r>
                    <w:rPr/>
                    <w:t>is important to be aware that confidential feedback may still be subject to access under freedom of information</w:t>
                  </w:r>
                  <w:r>
                    <w:rPr>
                      <w:spacing w:val="-3"/>
                    </w:rPr>
                    <w:t> </w:t>
                  </w:r>
                  <w:r>
                    <w:rPr/>
                    <w:t>law.</w:t>
                  </w:r>
                </w:p>
              </w:txbxContent>
            </v:textbox>
            <v:stroke dashstyle="solid"/>
          </v:shape>
        </w:pict>
      </w:r>
      <w:r>
        <w:rPr>
          <w:position w:val="0"/>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r>
        <w:rPr/>
        <w:pict>
          <v:rect style="position:absolute;margin-left:88.463997pt;margin-top:17.23477pt;width:418.51pt;height:.47998pt;mso-position-horizontal-relative:page;mso-position-vertical-relative:paragraph;z-index:-15727616;mso-wrap-distance-left:0;mso-wrap-distance-right:0" filled="true" fillcolor="#b66012" stroked="false">
            <v:fill type="solid"/>
            <w10:wrap type="topAndBottom"/>
          </v:rect>
        </w:pict>
      </w:r>
    </w:p>
    <w:p>
      <w:pPr>
        <w:tabs>
          <w:tab w:pos="8092" w:val="left" w:leader="none"/>
        </w:tabs>
        <w:spacing w:line="180" w:lineRule="exact" w:before="0"/>
        <w:ind w:left="238" w:right="0" w:firstLine="0"/>
        <w:jc w:val="left"/>
        <w:rPr>
          <w:sz w:val="17"/>
        </w:rPr>
      </w:pPr>
      <w:r>
        <w:rPr>
          <w:color w:val="00643E"/>
          <w:sz w:val="17"/>
        </w:rPr>
        <w:t>Final Report on the review of Ophthalmology MBS items</w:t>
      </w:r>
      <w:r>
        <w:rPr>
          <w:color w:val="00643E"/>
          <w:spacing w:val="-11"/>
          <w:sz w:val="17"/>
        </w:rPr>
        <w:t> </w:t>
      </w:r>
      <w:r>
        <w:rPr>
          <w:color w:val="00643E"/>
          <w:sz w:val="17"/>
        </w:rPr>
        <w:t>-</w:t>
      </w:r>
      <w:r>
        <w:rPr>
          <w:color w:val="00643E"/>
          <w:spacing w:val="-1"/>
          <w:sz w:val="17"/>
        </w:rPr>
        <w:t> </w:t>
      </w:r>
      <w:r>
        <w:rPr>
          <w:color w:val="00643E"/>
          <w:sz w:val="17"/>
        </w:rPr>
        <w:t>2020</w:t>
        <w:tab/>
      </w:r>
      <w:r>
        <w:rPr>
          <w:color w:val="006600"/>
          <w:sz w:val="17"/>
        </w:rPr>
        <w:t>Page</w:t>
      </w:r>
      <w:r>
        <w:rPr>
          <w:color w:val="006600"/>
          <w:spacing w:val="-1"/>
          <w:sz w:val="17"/>
        </w:rPr>
        <w:t> </w:t>
      </w:r>
      <w:r>
        <w:rPr>
          <w:color w:val="006600"/>
          <w:sz w:val="17"/>
        </w:rPr>
        <w:t>2</w:t>
      </w:r>
    </w:p>
    <w:p>
      <w:pPr>
        <w:spacing w:after="0" w:line="180" w:lineRule="exact"/>
        <w:jc w:val="left"/>
        <w:rPr>
          <w:sz w:val="17"/>
        </w:rPr>
        <w:sectPr>
          <w:pgSz w:w="11910" w:h="16840"/>
          <w:pgMar w:top="1440" w:bottom="280" w:left="1560" w:right="1500"/>
        </w:sectPr>
      </w:pPr>
    </w:p>
    <w:p>
      <w:pPr>
        <w:spacing w:before="41"/>
        <w:ind w:left="238" w:right="0" w:firstLine="0"/>
        <w:jc w:val="left"/>
        <w:rPr>
          <w:b/>
          <w:sz w:val="24"/>
        </w:rPr>
      </w:pPr>
      <w:r>
        <w:rPr>
          <w:b/>
          <w:color w:val="00643E"/>
          <w:sz w:val="24"/>
        </w:rPr>
        <w:t>Table of contents</w:t>
      </w:r>
    </w:p>
    <w:p>
      <w:pPr>
        <w:spacing w:after="0"/>
        <w:jc w:val="left"/>
        <w:rPr>
          <w:sz w:val="24"/>
        </w:rPr>
        <w:sectPr>
          <w:footerReference w:type="default" r:id="rId7"/>
          <w:pgSz w:w="11910" w:h="16840"/>
          <w:pgMar w:footer="1514" w:header="0" w:top="1440" w:bottom="2209" w:left="1560" w:right="1500"/>
          <w:pgNumType w:start="3"/>
        </w:sectPr>
      </w:pPr>
    </w:p>
    <w:sdt>
      <w:sdtPr>
        <w:docPartObj>
          <w:docPartGallery w:val="Table of Contents"/>
          <w:docPartUnique/>
        </w:docPartObj>
      </w:sdtPr>
      <w:sdtEndPr/>
      <w:sdtContent>
        <w:p>
          <w:pPr>
            <w:pStyle w:val="TOC4"/>
            <w:numPr>
              <w:ilvl w:val="1"/>
              <w:numId w:val="1"/>
            </w:numPr>
            <w:tabs>
              <w:tab w:pos="1003" w:val="left" w:leader="none"/>
              <w:tab w:pos="1004" w:val="left" w:leader="none"/>
              <w:tab w:pos="8541" w:val="right" w:leader="dot"/>
            </w:tabs>
            <w:spacing w:line="240" w:lineRule="auto" w:before="182" w:after="0"/>
            <w:ind w:left="1003" w:right="0" w:hanging="483"/>
            <w:jc w:val="left"/>
          </w:pPr>
          <w:hyperlink w:history="true" w:anchor="_bookmark1">
            <w:r>
              <w:rPr/>
              <w:t>Executive summary</w:t>
              <w:tab/>
              <w:t>8</w:t>
            </w:r>
          </w:hyperlink>
        </w:p>
        <w:p>
          <w:pPr>
            <w:pStyle w:val="TOC4"/>
            <w:numPr>
              <w:ilvl w:val="1"/>
              <w:numId w:val="1"/>
            </w:numPr>
            <w:tabs>
              <w:tab w:pos="1003" w:val="left" w:leader="none"/>
              <w:tab w:pos="1004" w:val="left" w:leader="none"/>
              <w:tab w:pos="8541" w:val="right" w:leader="dot"/>
            </w:tabs>
            <w:spacing w:line="240" w:lineRule="auto" w:before="181" w:after="0"/>
            <w:ind w:left="1003" w:right="0" w:hanging="483"/>
            <w:jc w:val="left"/>
          </w:pPr>
          <w:hyperlink w:history="true" w:anchor="_bookmark2">
            <w:r>
              <w:rPr/>
              <w:t>Key</w:t>
            </w:r>
            <w:r>
              <w:rPr>
                <w:spacing w:val="-1"/>
              </w:rPr>
              <w:t> </w:t>
            </w:r>
            <w:r>
              <w:rPr/>
              <w:t>recommendations</w:t>
              <w:tab/>
              <w:t>8</w:t>
            </w:r>
          </w:hyperlink>
        </w:p>
        <w:p>
          <w:pPr>
            <w:pStyle w:val="TOC5"/>
            <w:numPr>
              <w:ilvl w:val="2"/>
              <w:numId w:val="1"/>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3">
            <w:r>
              <w:rPr>
                <w:i/>
              </w:rPr>
              <w:t>Compliance</w:t>
              <w:tab/>
              <w:t>8</w:t>
            </w:r>
          </w:hyperlink>
        </w:p>
        <w:p>
          <w:pPr>
            <w:pStyle w:val="TOC5"/>
            <w:numPr>
              <w:ilvl w:val="2"/>
              <w:numId w:val="1"/>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4">
            <w:r>
              <w:rPr>
                <w:i/>
              </w:rPr>
              <w:t>Retinal</w:t>
            </w:r>
            <w:r>
              <w:rPr>
                <w:i/>
                <w:spacing w:val="-1"/>
              </w:rPr>
              <w:t> </w:t>
            </w:r>
            <w:r>
              <w:rPr>
                <w:i/>
              </w:rPr>
              <w:t>electrophysiology</w:t>
              <w:tab/>
              <w:t>9</w:t>
            </w:r>
          </w:hyperlink>
        </w:p>
        <w:p>
          <w:pPr>
            <w:pStyle w:val="TOC5"/>
            <w:numPr>
              <w:ilvl w:val="2"/>
              <w:numId w:val="1"/>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5">
            <w:r>
              <w:rPr>
                <w:i/>
              </w:rPr>
              <w:t>Computerised</w:t>
            </w:r>
            <w:r>
              <w:rPr>
                <w:i/>
                <w:spacing w:val="-1"/>
              </w:rPr>
              <w:t> </w:t>
            </w:r>
            <w:r>
              <w:rPr>
                <w:i/>
              </w:rPr>
              <w:t>perimetry</w:t>
              <w:tab/>
              <w:t>11</w:t>
            </w:r>
          </w:hyperlink>
        </w:p>
        <w:p>
          <w:pPr>
            <w:pStyle w:val="TOC5"/>
            <w:numPr>
              <w:ilvl w:val="2"/>
              <w:numId w:val="1"/>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6">
            <w:r>
              <w:rPr>
                <w:i/>
              </w:rPr>
              <w:t>Eye</w:t>
            </w:r>
            <w:r>
              <w:rPr>
                <w:i/>
                <w:spacing w:val="-1"/>
              </w:rPr>
              <w:t> </w:t>
            </w:r>
            <w:r>
              <w:rPr>
                <w:i/>
              </w:rPr>
              <w:t>injections</w:t>
              <w:tab/>
              <w:t>12</w:t>
            </w:r>
          </w:hyperlink>
        </w:p>
        <w:p>
          <w:pPr>
            <w:pStyle w:val="TOC5"/>
            <w:numPr>
              <w:ilvl w:val="2"/>
              <w:numId w:val="1"/>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7">
            <w:r>
              <w:rPr>
                <w:i/>
              </w:rPr>
              <w:t>Cataract</w:t>
            </w:r>
            <w:r>
              <w:rPr>
                <w:i/>
                <w:spacing w:val="-1"/>
              </w:rPr>
              <w:t> </w:t>
            </w:r>
            <w:r>
              <w:rPr>
                <w:i/>
              </w:rPr>
              <w:t>surgery</w:t>
              <w:tab/>
              <w:t>14</w:t>
            </w:r>
          </w:hyperlink>
        </w:p>
        <w:p>
          <w:pPr>
            <w:pStyle w:val="TOC5"/>
            <w:numPr>
              <w:ilvl w:val="2"/>
              <w:numId w:val="1"/>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8">
            <w:r>
              <w:rPr>
                <w:i/>
              </w:rPr>
              <w:t>Obsolete</w:t>
            </w:r>
            <w:r>
              <w:rPr>
                <w:i/>
                <w:spacing w:val="-1"/>
              </w:rPr>
              <w:t> </w:t>
            </w:r>
            <w:r>
              <w:rPr>
                <w:i/>
              </w:rPr>
              <w:t>items</w:t>
              <w:tab/>
              <w:t>15</w:t>
            </w:r>
          </w:hyperlink>
        </w:p>
        <w:p>
          <w:pPr>
            <w:pStyle w:val="TOC5"/>
            <w:numPr>
              <w:ilvl w:val="2"/>
              <w:numId w:val="1"/>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9">
            <w:r>
              <w:rPr>
                <w:i/>
              </w:rPr>
              <w:t>Oculoplastic and</w:t>
            </w:r>
            <w:r>
              <w:rPr>
                <w:i/>
                <w:spacing w:val="-1"/>
              </w:rPr>
              <w:t> </w:t>
            </w:r>
            <w:r>
              <w:rPr>
                <w:i/>
              </w:rPr>
              <w:t>orbital items</w:t>
              <w:tab/>
              <w:t>15</w:t>
            </w:r>
          </w:hyperlink>
        </w:p>
        <w:p>
          <w:pPr>
            <w:pStyle w:val="TOC5"/>
            <w:numPr>
              <w:ilvl w:val="2"/>
              <w:numId w:val="1"/>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10">
            <w:r>
              <w:rPr>
                <w:i/>
              </w:rPr>
              <w:t>Inappropriate</w:t>
            </w:r>
            <w:r>
              <w:rPr>
                <w:i/>
                <w:spacing w:val="-1"/>
              </w:rPr>
              <w:t> </w:t>
            </w:r>
            <w:r>
              <w:rPr>
                <w:i/>
              </w:rPr>
              <w:t>co-claiming</w:t>
              <w:tab/>
              <w:t>16</w:t>
            </w:r>
          </w:hyperlink>
        </w:p>
        <w:p>
          <w:pPr>
            <w:pStyle w:val="TOC5"/>
            <w:numPr>
              <w:ilvl w:val="2"/>
              <w:numId w:val="1"/>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11">
            <w:r>
              <w:rPr>
                <w:i/>
              </w:rPr>
              <w:t>Telemedicine</w:t>
              <w:tab/>
              <w:t>16</w:t>
            </w:r>
          </w:hyperlink>
        </w:p>
        <w:p>
          <w:pPr>
            <w:pStyle w:val="TOC5"/>
            <w:numPr>
              <w:ilvl w:val="2"/>
              <w:numId w:val="1"/>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2">
            <w:r>
              <w:rPr>
                <w:i/>
              </w:rPr>
              <w:t>General recommendations</w:t>
              <w:tab/>
              <w:t>17</w:t>
            </w:r>
          </w:hyperlink>
        </w:p>
        <w:p>
          <w:pPr>
            <w:pStyle w:val="TOC5"/>
            <w:numPr>
              <w:ilvl w:val="2"/>
              <w:numId w:val="1"/>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13">
            <w:r>
              <w:rPr>
                <w:i/>
              </w:rPr>
              <w:t>New</w:t>
            </w:r>
            <w:r>
              <w:rPr>
                <w:i/>
                <w:spacing w:val="-2"/>
              </w:rPr>
              <w:t> </w:t>
            </w:r>
            <w:r>
              <w:rPr>
                <w:i/>
              </w:rPr>
              <w:t>items</w:t>
              <w:tab/>
              <w:t>17</w:t>
            </w:r>
          </w:hyperlink>
        </w:p>
        <w:p>
          <w:pPr>
            <w:pStyle w:val="TOC5"/>
            <w:numPr>
              <w:ilvl w:val="2"/>
              <w:numId w:val="1"/>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14">
            <w:r>
              <w:rPr>
                <w:i/>
              </w:rPr>
              <w:t>Cataract surgery and eye injections – questions from</w:t>
            </w:r>
            <w:r>
              <w:rPr>
                <w:i/>
                <w:spacing w:val="-6"/>
              </w:rPr>
              <w:t> </w:t>
            </w:r>
            <w:r>
              <w:rPr>
                <w:i/>
              </w:rPr>
              <w:t>the</w:t>
            </w:r>
            <w:r>
              <w:rPr>
                <w:i/>
                <w:spacing w:val="-1"/>
              </w:rPr>
              <w:t> </w:t>
            </w:r>
            <w:r>
              <w:rPr>
                <w:i/>
              </w:rPr>
              <w:t>Taskforce</w:t>
              <w:tab/>
              <w:t>18</w:t>
            </w:r>
          </w:hyperlink>
        </w:p>
        <w:p>
          <w:pPr>
            <w:pStyle w:val="TOC5"/>
            <w:numPr>
              <w:ilvl w:val="2"/>
              <w:numId w:val="1"/>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15">
            <w:r>
              <w:rPr>
                <w:i/>
              </w:rPr>
              <w:t>Additional</w:t>
            </w:r>
            <w:r>
              <w:rPr>
                <w:i/>
                <w:spacing w:val="-1"/>
              </w:rPr>
              <w:t> </w:t>
            </w:r>
            <w:r>
              <w:rPr>
                <w:i/>
              </w:rPr>
              <w:t>Taskforce recommendations</w:t>
              <w:tab/>
              <w:t>18</w:t>
            </w:r>
          </w:hyperlink>
        </w:p>
        <w:p>
          <w:pPr>
            <w:pStyle w:val="TOC4"/>
            <w:numPr>
              <w:ilvl w:val="1"/>
              <w:numId w:val="1"/>
            </w:numPr>
            <w:tabs>
              <w:tab w:pos="1003" w:val="left" w:leader="none"/>
              <w:tab w:pos="1004" w:val="left" w:leader="none"/>
              <w:tab w:pos="8541" w:val="right" w:leader="dot"/>
            </w:tabs>
            <w:spacing w:line="240" w:lineRule="auto" w:before="181" w:after="0"/>
            <w:ind w:left="1003" w:right="0" w:hanging="483"/>
            <w:jc w:val="left"/>
          </w:pPr>
          <w:hyperlink w:history="true" w:anchor="_bookmark16">
            <w:r>
              <w:rPr/>
              <w:t>Consumer</w:t>
            </w:r>
            <w:r>
              <w:rPr>
                <w:spacing w:val="-1"/>
              </w:rPr>
              <w:t> </w:t>
            </w:r>
            <w:r>
              <w:rPr/>
              <w:t>impact summary</w:t>
              <w:tab/>
              <w:t>19</w:t>
            </w:r>
          </w:hyperlink>
        </w:p>
        <w:p>
          <w:pPr>
            <w:pStyle w:val="TOC5"/>
            <w:numPr>
              <w:ilvl w:val="2"/>
              <w:numId w:val="1"/>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7">
            <w:r>
              <w:rPr>
                <w:i/>
              </w:rPr>
              <w:t>Consumer</w:t>
            </w:r>
            <w:r>
              <w:rPr>
                <w:i/>
                <w:spacing w:val="-3"/>
              </w:rPr>
              <w:t> </w:t>
            </w:r>
            <w:r>
              <w:rPr>
                <w:i/>
              </w:rPr>
              <w:t>representative framework</w:t>
              <w:tab/>
              <w:t>21</w:t>
            </w:r>
          </w:hyperlink>
        </w:p>
        <w:p>
          <w:pPr>
            <w:pStyle w:val="TOC5"/>
            <w:numPr>
              <w:ilvl w:val="2"/>
              <w:numId w:val="1"/>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18">
            <w:r>
              <w:rPr>
                <w:i/>
              </w:rPr>
              <w:t>Ophthalmology</w:t>
            </w:r>
            <w:r>
              <w:rPr>
                <w:i/>
                <w:spacing w:val="-2"/>
              </w:rPr>
              <w:t> </w:t>
            </w:r>
            <w:r>
              <w:rPr>
                <w:i/>
              </w:rPr>
              <w:t>outcomes</w:t>
              <w:tab/>
              <w:t>22</w:t>
            </w:r>
          </w:hyperlink>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19">
            <w:r>
              <w:rPr/>
              <w:t>About the Medicare Benefits Schedule</w:t>
            </w:r>
            <w:r>
              <w:rPr>
                <w:spacing w:val="-4"/>
              </w:rPr>
              <w:t> </w:t>
            </w:r>
            <w:r>
              <w:rPr/>
              <w:t>(MBS) Review</w:t>
              <w:tab/>
              <w:t>24</w:t>
            </w:r>
          </w:hyperlink>
        </w:p>
        <w:p>
          <w:pPr>
            <w:pStyle w:val="TOC4"/>
            <w:numPr>
              <w:ilvl w:val="1"/>
              <w:numId w:val="2"/>
            </w:numPr>
            <w:tabs>
              <w:tab w:pos="1003" w:val="left" w:leader="none"/>
              <w:tab w:pos="1004" w:val="left" w:leader="none"/>
              <w:tab w:pos="8541" w:val="right" w:leader="dot"/>
            </w:tabs>
            <w:spacing w:line="240" w:lineRule="auto" w:before="180" w:after="0"/>
            <w:ind w:left="1003" w:right="0" w:hanging="483"/>
            <w:jc w:val="left"/>
          </w:pPr>
          <w:hyperlink w:history="true" w:anchor="_bookmark20">
            <w:r>
              <w:rPr/>
              <w:t>Medicare and</w:t>
            </w:r>
            <w:r>
              <w:rPr>
                <w:spacing w:val="-2"/>
              </w:rPr>
              <w:t> </w:t>
            </w:r>
            <w:r>
              <w:rPr/>
              <w:t>the</w:t>
            </w:r>
            <w:r>
              <w:rPr>
                <w:spacing w:val="-1"/>
              </w:rPr>
              <w:t> </w:t>
            </w:r>
            <w:r>
              <w:rPr/>
              <w:t>MBS</w:t>
              <w:tab/>
              <w:t>24</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21">
            <w:r>
              <w:rPr/>
              <w:t>What is</w:t>
            </w:r>
            <w:r>
              <w:rPr>
                <w:spacing w:val="-2"/>
              </w:rPr>
              <w:t> </w:t>
            </w:r>
            <w:r>
              <w:rPr/>
              <w:t>the</w:t>
            </w:r>
            <w:r>
              <w:rPr>
                <w:spacing w:val="-1"/>
              </w:rPr>
              <w:t> </w:t>
            </w:r>
            <w:r>
              <w:rPr/>
              <w:t>MBS?</w:t>
              <w:tab/>
              <w:t>24</w:t>
            </w:r>
          </w:hyperlink>
        </w:p>
        <w:p>
          <w:pPr>
            <w:pStyle w:val="TOC4"/>
            <w:numPr>
              <w:ilvl w:val="1"/>
              <w:numId w:val="2"/>
            </w:numPr>
            <w:tabs>
              <w:tab w:pos="1003" w:val="left" w:leader="none"/>
              <w:tab w:pos="1004" w:val="left" w:leader="none"/>
              <w:tab w:pos="8541" w:val="right" w:leader="dot"/>
            </w:tabs>
            <w:spacing w:line="240" w:lineRule="auto" w:before="179" w:after="0"/>
            <w:ind w:left="1003" w:right="0" w:hanging="483"/>
            <w:jc w:val="left"/>
          </w:pPr>
          <w:hyperlink w:history="true" w:anchor="_bookmark22">
            <w:r>
              <w:rPr/>
              <w:t>What is the MBS</w:t>
            </w:r>
            <w:r>
              <w:rPr>
                <w:spacing w:val="-4"/>
              </w:rPr>
              <w:t> </w:t>
            </w:r>
            <w:r>
              <w:rPr/>
              <w:t>Review</w:t>
            </w:r>
            <w:r>
              <w:rPr>
                <w:spacing w:val="1"/>
              </w:rPr>
              <w:t> </w:t>
            </w:r>
            <w:r>
              <w:rPr/>
              <w:t>Taskforce?</w:t>
              <w:tab/>
              <w:t>24</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23">
            <w:r>
              <w:rPr>
                <w:i/>
              </w:rPr>
              <w:t>What are the goals of</w:t>
            </w:r>
            <w:r>
              <w:rPr>
                <w:i/>
                <w:spacing w:val="-6"/>
              </w:rPr>
              <w:t> </w:t>
            </w:r>
            <w:r>
              <w:rPr>
                <w:i/>
              </w:rPr>
              <w:t>the</w:t>
            </w:r>
            <w:r>
              <w:rPr>
                <w:i/>
                <w:spacing w:val="-2"/>
              </w:rPr>
              <w:t> </w:t>
            </w:r>
            <w:r>
              <w:rPr>
                <w:i/>
              </w:rPr>
              <w:t>Taskforce?</w:t>
              <w:tab/>
              <w:t>25</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24">
            <w:r>
              <w:rPr/>
              <w:t>The</w:t>
            </w:r>
            <w:r>
              <w:rPr>
                <w:spacing w:val="-2"/>
              </w:rPr>
              <w:t> </w:t>
            </w:r>
            <w:r>
              <w:rPr/>
              <w:t>Taskforce’s</w:t>
            </w:r>
            <w:r>
              <w:rPr>
                <w:spacing w:val="-2"/>
              </w:rPr>
              <w:t> </w:t>
            </w:r>
            <w:r>
              <w:rPr/>
              <w:t>approach</w:t>
              <w:tab/>
              <w:t>25</w:t>
            </w:r>
          </w:hyperlink>
        </w:p>
        <w:p>
          <w:pPr>
            <w:pStyle w:val="TOC1"/>
            <w:numPr>
              <w:ilvl w:val="0"/>
              <w:numId w:val="2"/>
            </w:numPr>
            <w:tabs>
              <w:tab w:pos="522" w:val="left" w:leader="none"/>
              <w:tab w:pos="8541" w:val="right" w:leader="dot"/>
            </w:tabs>
            <w:spacing w:line="240" w:lineRule="auto" w:before="118" w:after="0"/>
            <w:ind w:left="521" w:right="0" w:hanging="284"/>
            <w:jc w:val="left"/>
          </w:pPr>
          <w:hyperlink w:history="true" w:anchor="_bookmark26">
            <w:r>
              <w:rPr/>
              <w:t>About the Ophthalmology</w:t>
            </w:r>
            <w:r>
              <w:rPr>
                <w:spacing w:val="-2"/>
              </w:rPr>
              <w:t> </w:t>
            </w:r>
            <w:r>
              <w:rPr/>
              <w:t>Clinical</w:t>
            </w:r>
            <w:r>
              <w:rPr>
                <w:spacing w:val="-2"/>
              </w:rPr>
              <w:t> </w:t>
            </w:r>
            <w:r>
              <w:rPr/>
              <w:t>Committee</w:t>
              <w:tab/>
              <w:t>29</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27">
            <w:r>
              <w:rPr/>
              <w:t>Ophthalmology Clinical</w:t>
            </w:r>
            <w:r>
              <w:rPr>
                <w:spacing w:val="-1"/>
              </w:rPr>
              <w:t> </w:t>
            </w:r>
            <w:r>
              <w:rPr/>
              <w:t>Committee</w:t>
            </w:r>
            <w:r>
              <w:rPr>
                <w:spacing w:val="-1"/>
              </w:rPr>
              <w:t> </w:t>
            </w:r>
            <w:r>
              <w:rPr/>
              <w:t>members</w:t>
              <w:tab/>
              <w:t>29</w:t>
            </w:r>
          </w:hyperlink>
        </w:p>
        <w:p>
          <w:pPr>
            <w:pStyle w:val="TOC4"/>
            <w:numPr>
              <w:ilvl w:val="1"/>
              <w:numId w:val="2"/>
            </w:numPr>
            <w:tabs>
              <w:tab w:pos="1003" w:val="left" w:leader="none"/>
              <w:tab w:pos="1004" w:val="left" w:leader="none"/>
              <w:tab w:pos="8541" w:val="right" w:leader="dot"/>
            </w:tabs>
            <w:spacing w:line="240" w:lineRule="auto" w:before="180" w:after="0"/>
            <w:ind w:left="1003" w:right="0" w:hanging="483"/>
            <w:jc w:val="left"/>
          </w:pPr>
          <w:hyperlink w:history="true" w:anchor="_bookmark29">
            <w:r>
              <w:rPr/>
              <w:t>Conflicts</w:t>
            </w:r>
            <w:r>
              <w:rPr>
                <w:spacing w:val="-3"/>
              </w:rPr>
              <w:t> </w:t>
            </w:r>
            <w:r>
              <w:rPr/>
              <w:t>of</w:t>
            </w:r>
            <w:r>
              <w:rPr>
                <w:spacing w:val="-2"/>
              </w:rPr>
              <w:t> </w:t>
            </w:r>
            <w:r>
              <w:rPr/>
              <w:t>interest</w:t>
              <w:tab/>
              <w:t>31</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30">
            <w:r>
              <w:rPr/>
              <w:t>Areas of responsibility of</w:t>
            </w:r>
            <w:r>
              <w:rPr>
                <w:spacing w:val="-6"/>
              </w:rPr>
              <w:t> </w:t>
            </w:r>
            <w:r>
              <w:rPr/>
              <w:t>the Committee</w:t>
              <w:tab/>
              <w:t>31</w:t>
            </w:r>
          </w:hyperlink>
        </w:p>
        <w:p>
          <w:pPr>
            <w:pStyle w:val="TOC4"/>
            <w:numPr>
              <w:ilvl w:val="1"/>
              <w:numId w:val="2"/>
            </w:numPr>
            <w:tabs>
              <w:tab w:pos="1003" w:val="left" w:leader="none"/>
              <w:tab w:pos="1004" w:val="left" w:leader="none"/>
              <w:tab w:pos="8541" w:val="right" w:leader="dot"/>
            </w:tabs>
            <w:spacing w:line="240" w:lineRule="auto" w:before="178" w:after="0"/>
            <w:ind w:left="1003" w:right="0" w:hanging="483"/>
            <w:jc w:val="left"/>
          </w:pPr>
          <w:hyperlink w:history="true" w:anchor="_bookmark32">
            <w:r>
              <w:rPr/>
              <w:t>Summary of the Committee’s review</w:t>
            </w:r>
            <w:r>
              <w:rPr>
                <w:spacing w:val="-2"/>
              </w:rPr>
              <w:t> </w:t>
            </w:r>
            <w:r>
              <w:rPr/>
              <w:t>approach</w:t>
              <w:tab/>
              <w:t>32</w:t>
            </w:r>
          </w:hyperlink>
        </w:p>
        <w:p>
          <w:pPr>
            <w:pStyle w:val="TOC1"/>
            <w:numPr>
              <w:ilvl w:val="0"/>
              <w:numId w:val="2"/>
            </w:numPr>
            <w:tabs>
              <w:tab w:pos="522" w:val="left" w:leader="none"/>
              <w:tab w:pos="8541" w:val="right" w:leader="dot"/>
            </w:tabs>
            <w:spacing w:line="240" w:lineRule="auto" w:before="122" w:after="0"/>
            <w:ind w:left="521" w:right="0" w:hanging="284"/>
            <w:jc w:val="left"/>
          </w:pPr>
          <w:hyperlink w:history="true" w:anchor="_bookmark33">
            <w:r>
              <w:rPr/>
              <w:t>Retinal</w:t>
            </w:r>
            <w:r>
              <w:rPr>
                <w:spacing w:val="-2"/>
              </w:rPr>
              <w:t> </w:t>
            </w:r>
            <w:r>
              <w:rPr/>
              <w:t>electrophysiology</w:t>
            </w:r>
            <w:r>
              <w:rPr>
                <w:spacing w:val="-1"/>
              </w:rPr>
              <w:t> </w:t>
            </w:r>
            <w:r>
              <w:rPr/>
              <w:t>recommendations</w:t>
              <w:tab/>
              <w:t>33</w:t>
            </w:r>
          </w:hyperlink>
        </w:p>
        <w:p>
          <w:pPr>
            <w:pStyle w:val="TOC4"/>
            <w:numPr>
              <w:ilvl w:val="1"/>
              <w:numId w:val="2"/>
            </w:numPr>
            <w:tabs>
              <w:tab w:pos="1003" w:val="left" w:leader="none"/>
              <w:tab w:pos="1004" w:val="left" w:leader="none"/>
              <w:tab w:pos="8541" w:val="right" w:leader="dot"/>
            </w:tabs>
            <w:spacing w:line="240" w:lineRule="auto" w:before="180" w:after="0"/>
            <w:ind w:left="1003" w:right="0" w:hanging="483"/>
            <w:jc w:val="left"/>
          </w:pPr>
          <w:hyperlink w:history="true" w:anchor="_bookmark34">
            <w:r>
              <w:rPr/>
              <w:t>Overview</w:t>
              <w:tab/>
              <w:t>33</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35">
            <w:r>
              <w:rPr/>
              <w:t>Electroretinography, electro-oculography and</w:t>
            </w:r>
            <w:r>
              <w:rPr>
                <w:spacing w:val="-2"/>
              </w:rPr>
              <w:t> </w:t>
            </w:r>
            <w:r>
              <w:rPr/>
              <w:t>dark adaptometry</w:t>
              <w:tab/>
              <w:t>33</w:t>
            </w:r>
          </w:hyperlink>
        </w:p>
        <w:p>
          <w:pPr>
            <w:pStyle w:val="TOC5"/>
            <w:numPr>
              <w:ilvl w:val="2"/>
              <w:numId w:val="2"/>
            </w:numPr>
            <w:tabs>
              <w:tab w:pos="1711" w:val="left" w:leader="none"/>
              <w:tab w:pos="1712" w:val="left" w:leader="none"/>
              <w:tab w:pos="8541" w:val="right" w:leader="dot"/>
            </w:tabs>
            <w:spacing w:line="240" w:lineRule="auto" w:before="118" w:after="36"/>
            <w:ind w:left="1711" w:right="0" w:hanging="709"/>
            <w:jc w:val="left"/>
            <w:rPr>
              <w:i/>
            </w:rPr>
          </w:pPr>
          <w:hyperlink w:history="true" w:anchor="_bookmark37">
            <w:r>
              <w:rPr>
                <w:i/>
              </w:rPr>
              <w:t>Recommendation</w:t>
            </w:r>
            <w:r>
              <w:rPr>
                <w:i/>
                <w:spacing w:val="-1"/>
              </w:rPr>
              <w:t> </w:t>
            </w:r>
            <w:r>
              <w:rPr>
                <w:i/>
              </w:rPr>
              <w:t>1</w:t>
              <w:tab/>
              <w:t>34</w:t>
            </w:r>
          </w:hyperlink>
        </w:p>
        <w:p>
          <w:pPr>
            <w:pStyle w:val="TOC5"/>
            <w:numPr>
              <w:ilvl w:val="2"/>
              <w:numId w:val="2"/>
            </w:numPr>
            <w:tabs>
              <w:tab w:pos="1711" w:val="left" w:leader="none"/>
              <w:tab w:pos="1712" w:val="left" w:leader="none"/>
              <w:tab w:pos="8541" w:val="right" w:leader="dot"/>
            </w:tabs>
            <w:spacing w:line="240" w:lineRule="auto" w:before="43" w:after="0"/>
            <w:ind w:left="1711" w:right="0" w:hanging="709"/>
            <w:jc w:val="left"/>
            <w:rPr>
              <w:i/>
            </w:rPr>
          </w:pPr>
          <w:hyperlink w:history="true" w:anchor="_bookmark38">
            <w:r>
              <w:rPr>
                <w:i/>
              </w:rPr>
              <w:t>Rationale for</w:t>
            </w:r>
            <w:r>
              <w:rPr>
                <w:i/>
                <w:spacing w:val="-2"/>
              </w:rPr>
              <w:t> </w:t>
            </w:r>
            <w:r>
              <w:rPr>
                <w:i/>
              </w:rPr>
              <w:t>Recommendation 1</w:t>
              <w:tab/>
              <w:t>34</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39">
            <w:r>
              <w:rPr/>
              <w:t>Pattern</w:t>
            </w:r>
            <w:r>
              <w:rPr>
                <w:spacing w:val="-1"/>
              </w:rPr>
              <w:t> </w:t>
            </w:r>
            <w:r>
              <w:rPr/>
              <w:t>electroretinography</w:t>
              <w:tab/>
              <w:t>36</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41">
            <w:r>
              <w:rPr>
                <w:i/>
              </w:rPr>
              <w:t>Recommendation</w:t>
            </w:r>
            <w:r>
              <w:rPr>
                <w:i/>
                <w:spacing w:val="-1"/>
              </w:rPr>
              <w:t> </w:t>
            </w:r>
            <w:r>
              <w:rPr>
                <w:i/>
              </w:rPr>
              <w:t>2</w:t>
              <w:tab/>
              <w:t>36</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42">
            <w:r>
              <w:rPr>
                <w:i/>
              </w:rPr>
              <w:t>Rationale for</w:t>
            </w:r>
            <w:r>
              <w:rPr>
                <w:i/>
                <w:spacing w:val="-2"/>
              </w:rPr>
              <w:t> </w:t>
            </w:r>
            <w:r>
              <w:rPr>
                <w:i/>
              </w:rPr>
              <w:t>Recommendation 2</w:t>
              <w:tab/>
              <w:t>36</w:t>
            </w:r>
          </w:hyperlink>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45">
            <w:r>
              <w:rPr/>
              <w:t>Computerised perimetry</w:t>
            </w:r>
            <w:r>
              <w:rPr>
                <w:spacing w:val="-1"/>
              </w:rPr>
              <w:t> </w:t>
            </w:r>
            <w:r>
              <w:rPr/>
              <w:t>recommendations</w:t>
              <w:tab/>
              <w:t>39</w:t>
            </w:r>
          </w:hyperlink>
        </w:p>
        <w:p>
          <w:pPr>
            <w:pStyle w:val="TOC4"/>
            <w:numPr>
              <w:ilvl w:val="1"/>
              <w:numId w:val="2"/>
            </w:numPr>
            <w:tabs>
              <w:tab w:pos="1003" w:val="left" w:leader="none"/>
              <w:tab w:pos="1004" w:val="left" w:leader="none"/>
              <w:tab w:pos="8541" w:val="right" w:leader="dot"/>
            </w:tabs>
            <w:spacing w:line="240" w:lineRule="auto" w:before="180" w:after="0"/>
            <w:ind w:left="1003" w:right="0" w:hanging="483"/>
            <w:jc w:val="left"/>
          </w:pPr>
          <w:hyperlink w:history="true" w:anchor="_bookmark46">
            <w:r>
              <w:rPr/>
              <w:t>Overview</w:t>
              <w:tab/>
              <w:t>39</w:t>
            </w:r>
          </w:hyperlink>
        </w:p>
        <w:p>
          <w:pPr>
            <w:pStyle w:val="TOC4"/>
            <w:numPr>
              <w:ilvl w:val="1"/>
              <w:numId w:val="2"/>
            </w:numPr>
            <w:tabs>
              <w:tab w:pos="1003" w:val="left" w:leader="none"/>
              <w:tab w:pos="1004" w:val="left" w:leader="none"/>
              <w:tab w:pos="8541" w:val="right" w:leader="dot"/>
            </w:tabs>
            <w:spacing w:line="240" w:lineRule="auto" w:before="178" w:after="0"/>
            <w:ind w:left="1003" w:right="0" w:hanging="483"/>
            <w:jc w:val="left"/>
          </w:pPr>
          <w:hyperlink w:history="true" w:anchor="_bookmark47">
            <w:r>
              <w:rPr/>
              <w:t>Computerised</w:t>
            </w:r>
            <w:r>
              <w:rPr>
                <w:spacing w:val="-1"/>
              </w:rPr>
              <w:t> </w:t>
            </w:r>
            <w:r>
              <w:rPr/>
              <w:t>perimetry</w:t>
              <w:tab/>
              <w:t>39</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49">
            <w:r>
              <w:rPr>
                <w:i/>
              </w:rPr>
              <w:t>Recommendation</w:t>
            </w:r>
            <w:r>
              <w:rPr>
                <w:i/>
                <w:spacing w:val="-1"/>
              </w:rPr>
              <w:t> </w:t>
            </w:r>
            <w:r>
              <w:rPr>
                <w:i/>
              </w:rPr>
              <w:t>3</w:t>
              <w:tab/>
              <w:t>41</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50">
            <w:r>
              <w:rPr>
                <w:i/>
              </w:rPr>
              <w:t>Rationale for</w:t>
            </w:r>
            <w:r>
              <w:rPr>
                <w:i/>
                <w:spacing w:val="-2"/>
              </w:rPr>
              <w:t> </w:t>
            </w:r>
            <w:r>
              <w:rPr>
                <w:i/>
              </w:rPr>
              <w:t>Recommendation 3</w:t>
              <w:tab/>
              <w:t>42</w:t>
            </w:r>
          </w:hyperlink>
        </w:p>
        <w:p>
          <w:pPr>
            <w:pStyle w:val="TOC1"/>
            <w:numPr>
              <w:ilvl w:val="0"/>
              <w:numId w:val="2"/>
            </w:numPr>
            <w:tabs>
              <w:tab w:pos="522" w:val="left" w:leader="none"/>
              <w:tab w:pos="8541" w:val="right" w:leader="dot"/>
            </w:tabs>
            <w:spacing w:line="240" w:lineRule="auto" w:before="120" w:after="0"/>
            <w:ind w:left="521" w:right="0" w:hanging="284"/>
            <w:jc w:val="left"/>
          </w:pPr>
          <w:hyperlink w:history="true" w:anchor="_bookmark52">
            <w:r>
              <w:rPr/>
              <w:t>Eye</w:t>
            </w:r>
            <w:r>
              <w:rPr>
                <w:spacing w:val="-1"/>
              </w:rPr>
              <w:t> </w:t>
            </w:r>
            <w:r>
              <w:rPr/>
              <w:t>injection recommendations</w:t>
              <w:tab/>
              <w:t>44</w:t>
            </w:r>
          </w:hyperlink>
        </w:p>
        <w:p>
          <w:pPr>
            <w:pStyle w:val="TOC4"/>
            <w:numPr>
              <w:ilvl w:val="1"/>
              <w:numId w:val="2"/>
            </w:numPr>
            <w:tabs>
              <w:tab w:pos="1003" w:val="left" w:leader="none"/>
              <w:tab w:pos="1004" w:val="left" w:leader="none"/>
              <w:tab w:pos="8541" w:val="right" w:leader="dot"/>
            </w:tabs>
            <w:spacing w:line="240" w:lineRule="auto" w:before="179" w:after="0"/>
            <w:ind w:left="1003" w:right="0" w:hanging="483"/>
            <w:jc w:val="left"/>
          </w:pPr>
          <w:hyperlink w:history="true" w:anchor="_bookmark53">
            <w:r>
              <w:rPr/>
              <w:t>Overview</w:t>
              <w:tab/>
              <w:t>44</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54">
            <w:r>
              <w:rPr/>
              <w:t>Eye</w:t>
            </w:r>
            <w:r>
              <w:rPr>
                <w:spacing w:val="-2"/>
              </w:rPr>
              <w:t> </w:t>
            </w:r>
            <w:r>
              <w:rPr/>
              <w:t>injections</w:t>
              <w:tab/>
              <w:t>44</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56">
            <w:r>
              <w:rPr>
                <w:i/>
              </w:rPr>
              <w:t>Recommendation</w:t>
            </w:r>
            <w:r>
              <w:rPr>
                <w:i/>
                <w:spacing w:val="-1"/>
              </w:rPr>
              <w:t> </w:t>
            </w:r>
            <w:r>
              <w:rPr>
                <w:i/>
              </w:rPr>
              <w:t>4</w:t>
              <w:tab/>
              <w:t>45</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57">
            <w:r>
              <w:rPr>
                <w:i/>
              </w:rPr>
              <w:t>Rationale for</w:t>
            </w:r>
            <w:r>
              <w:rPr>
                <w:i/>
                <w:spacing w:val="-2"/>
              </w:rPr>
              <w:t> </w:t>
            </w:r>
            <w:r>
              <w:rPr>
                <w:i/>
              </w:rPr>
              <w:t>Recommendation 4</w:t>
              <w:tab/>
              <w:t>45</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58">
            <w:r>
              <w:rPr>
                <w:i/>
              </w:rPr>
              <w:t>Recommendation</w:t>
            </w:r>
            <w:r>
              <w:rPr>
                <w:i/>
                <w:spacing w:val="-1"/>
              </w:rPr>
              <w:t> </w:t>
            </w:r>
            <w:r>
              <w:rPr>
                <w:i/>
              </w:rPr>
              <w:t>5</w:t>
              <w:tab/>
              <w:t>46</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59">
            <w:r>
              <w:rPr>
                <w:i/>
              </w:rPr>
              <w:t>Rationale for</w:t>
            </w:r>
            <w:r>
              <w:rPr>
                <w:i/>
                <w:spacing w:val="-2"/>
              </w:rPr>
              <w:t> </w:t>
            </w:r>
            <w:r>
              <w:rPr>
                <w:i/>
              </w:rPr>
              <w:t>Recommendation 5</w:t>
              <w:tab/>
              <w:t>46</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60">
            <w:r>
              <w:rPr>
                <w:i/>
              </w:rPr>
              <w:t>Recommendation</w:t>
            </w:r>
            <w:r>
              <w:rPr>
                <w:i/>
                <w:spacing w:val="-1"/>
              </w:rPr>
              <w:t> </w:t>
            </w:r>
            <w:r>
              <w:rPr>
                <w:i/>
              </w:rPr>
              <w:t>6</w:t>
              <w:tab/>
              <w:t>46</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61">
            <w:r>
              <w:rPr>
                <w:i/>
              </w:rPr>
              <w:t>Rationale for</w:t>
            </w:r>
            <w:r>
              <w:rPr>
                <w:i/>
                <w:spacing w:val="-2"/>
              </w:rPr>
              <w:t> </w:t>
            </w:r>
            <w:r>
              <w:rPr>
                <w:i/>
              </w:rPr>
              <w:t>Recommendation 6</w:t>
              <w:tab/>
              <w:t>47</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63">
            <w:r>
              <w:rPr>
                <w:i/>
              </w:rPr>
              <w:t>Recommendation</w:t>
            </w:r>
            <w:r>
              <w:rPr>
                <w:i/>
                <w:spacing w:val="-1"/>
              </w:rPr>
              <w:t> </w:t>
            </w:r>
            <w:r>
              <w:rPr>
                <w:i/>
              </w:rPr>
              <w:t>7</w:t>
              <w:tab/>
              <w:t>47</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64">
            <w:r>
              <w:rPr>
                <w:i/>
              </w:rPr>
              <w:t>Rationale for</w:t>
            </w:r>
            <w:r>
              <w:rPr>
                <w:i/>
                <w:spacing w:val="-2"/>
              </w:rPr>
              <w:t> </w:t>
            </w:r>
            <w:r>
              <w:rPr>
                <w:i/>
              </w:rPr>
              <w:t>Recommendation 7</w:t>
              <w:tab/>
              <w:t>48</w:t>
            </w:r>
          </w:hyperlink>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65">
            <w:r>
              <w:rPr/>
              <w:t>Cataract</w:t>
            </w:r>
            <w:r>
              <w:rPr>
                <w:spacing w:val="-1"/>
              </w:rPr>
              <w:t> </w:t>
            </w:r>
            <w:r>
              <w:rPr/>
              <w:t>surgery</w:t>
            </w:r>
            <w:r>
              <w:rPr>
                <w:spacing w:val="-1"/>
              </w:rPr>
              <w:t> </w:t>
            </w:r>
            <w:r>
              <w:rPr/>
              <w:t>recommendations</w:t>
              <w:tab/>
              <w:t>50</w:t>
            </w:r>
          </w:hyperlink>
        </w:p>
        <w:p>
          <w:pPr>
            <w:pStyle w:val="TOC4"/>
            <w:numPr>
              <w:ilvl w:val="1"/>
              <w:numId w:val="2"/>
            </w:numPr>
            <w:tabs>
              <w:tab w:pos="1003" w:val="left" w:leader="none"/>
              <w:tab w:pos="1004" w:val="left" w:leader="none"/>
              <w:tab w:pos="8541" w:val="right" w:leader="dot"/>
            </w:tabs>
            <w:spacing w:line="240" w:lineRule="auto" w:before="179" w:after="0"/>
            <w:ind w:left="1003" w:right="0" w:hanging="483"/>
            <w:jc w:val="left"/>
          </w:pPr>
          <w:hyperlink w:history="true" w:anchor="_bookmark66">
            <w:r>
              <w:rPr/>
              <w:t>Overview</w:t>
              <w:tab/>
              <w:t>50</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67">
            <w:r>
              <w:rPr>
                <w:i/>
              </w:rPr>
              <w:t>Rural and</w:t>
            </w:r>
            <w:r>
              <w:rPr>
                <w:i/>
                <w:spacing w:val="-1"/>
              </w:rPr>
              <w:t> </w:t>
            </w:r>
            <w:r>
              <w:rPr>
                <w:i/>
              </w:rPr>
              <w:t>remote access</w:t>
              <w:tab/>
              <w:t>50</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68">
            <w:r>
              <w:rPr>
                <w:i/>
              </w:rPr>
              <w:t>Bulk</w:t>
            </w:r>
            <w:r>
              <w:rPr>
                <w:i/>
                <w:spacing w:val="-1"/>
              </w:rPr>
              <w:t> </w:t>
            </w:r>
            <w:r>
              <w:rPr>
                <w:i/>
              </w:rPr>
              <w:t>billing</w:t>
              <w:tab/>
              <w:t>51</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69">
            <w:r>
              <w:rPr>
                <w:i/>
              </w:rPr>
              <w:t>Referral guidelines</w:t>
              <w:tab/>
              <w:t>51</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71">
            <w:r>
              <w:rPr/>
              <w:t>Cataract</w:t>
            </w:r>
            <w:r>
              <w:rPr>
                <w:spacing w:val="-1"/>
              </w:rPr>
              <w:t> </w:t>
            </w:r>
            <w:r>
              <w:rPr/>
              <w:t>surgery</w:t>
              <w:tab/>
              <w:t>52</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73">
            <w:r>
              <w:rPr>
                <w:i/>
              </w:rPr>
              <w:t>Recommendation</w:t>
            </w:r>
            <w:r>
              <w:rPr>
                <w:i/>
                <w:spacing w:val="-1"/>
              </w:rPr>
              <w:t> </w:t>
            </w:r>
            <w:r>
              <w:rPr>
                <w:i/>
              </w:rPr>
              <w:t>8</w:t>
              <w:tab/>
              <w:t>53</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74">
            <w:r>
              <w:rPr>
                <w:i/>
              </w:rPr>
              <w:t>Rationale for</w:t>
            </w:r>
            <w:r>
              <w:rPr>
                <w:i/>
                <w:spacing w:val="-2"/>
              </w:rPr>
              <w:t> </w:t>
            </w:r>
            <w:r>
              <w:rPr>
                <w:i/>
              </w:rPr>
              <w:t>Recommendation 8</w:t>
              <w:tab/>
              <w:t>53</w:t>
            </w:r>
          </w:hyperlink>
        </w:p>
        <w:p>
          <w:pPr>
            <w:pStyle w:val="TOC5"/>
            <w:numPr>
              <w:ilvl w:val="2"/>
              <w:numId w:val="2"/>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75">
            <w:r>
              <w:rPr>
                <w:i/>
              </w:rPr>
              <w:t>Taskforce</w:t>
            </w:r>
            <w:r>
              <w:rPr>
                <w:i/>
                <w:spacing w:val="-1"/>
              </w:rPr>
              <w:t> </w:t>
            </w:r>
            <w:r>
              <w:rPr>
                <w:i/>
              </w:rPr>
              <w:t>commentary</w:t>
              <w:tab/>
              <w:t>54</w:t>
            </w:r>
          </w:hyperlink>
        </w:p>
        <w:p>
          <w:pPr>
            <w:pStyle w:val="TOC1"/>
            <w:numPr>
              <w:ilvl w:val="0"/>
              <w:numId w:val="2"/>
            </w:numPr>
            <w:tabs>
              <w:tab w:pos="522" w:val="left" w:leader="none"/>
              <w:tab w:pos="8541" w:val="right" w:leader="dot"/>
            </w:tabs>
            <w:spacing w:line="240" w:lineRule="auto" w:before="120" w:after="0"/>
            <w:ind w:left="521" w:right="0" w:hanging="284"/>
            <w:jc w:val="left"/>
          </w:pPr>
          <w:hyperlink w:history="true" w:anchor="_bookmark77">
            <w:r>
              <w:rPr/>
              <w:t>Obsolete</w:t>
            </w:r>
            <w:r>
              <w:rPr>
                <w:spacing w:val="-1"/>
              </w:rPr>
              <w:t> </w:t>
            </w:r>
            <w:r>
              <w:rPr/>
              <w:t>item recommendations</w:t>
              <w:tab/>
              <w:t>55</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78">
            <w:r>
              <w:rPr/>
              <w:t>Overview</w:t>
              <w:tab/>
              <w:t>55</w:t>
            </w:r>
          </w:hyperlink>
        </w:p>
        <w:p>
          <w:pPr>
            <w:pStyle w:val="TOC4"/>
            <w:numPr>
              <w:ilvl w:val="1"/>
              <w:numId w:val="2"/>
            </w:numPr>
            <w:tabs>
              <w:tab w:pos="1003" w:val="left" w:leader="none"/>
              <w:tab w:pos="1004" w:val="left" w:leader="none"/>
              <w:tab w:pos="8541" w:val="right" w:leader="dot"/>
            </w:tabs>
            <w:spacing w:line="240" w:lineRule="auto" w:before="179" w:after="0"/>
            <w:ind w:left="1003" w:right="0" w:hanging="483"/>
            <w:jc w:val="left"/>
          </w:pPr>
          <w:hyperlink w:history="true" w:anchor="_bookmark79">
            <w:r>
              <w:rPr/>
              <w:t>Obsolete</w:t>
            </w:r>
            <w:r>
              <w:rPr>
                <w:spacing w:val="-2"/>
              </w:rPr>
              <w:t> </w:t>
            </w:r>
            <w:r>
              <w:rPr/>
              <w:t>items</w:t>
              <w:tab/>
              <w:t>55</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81">
            <w:r>
              <w:rPr>
                <w:i/>
              </w:rPr>
              <w:t>Recommendation</w:t>
            </w:r>
            <w:r>
              <w:rPr>
                <w:i/>
                <w:spacing w:val="-1"/>
              </w:rPr>
              <w:t> </w:t>
            </w:r>
            <w:r>
              <w:rPr>
                <w:i/>
              </w:rPr>
              <w:t>9</w:t>
              <w:tab/>
              <w:t>57</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82">
            <w:r>
              <w:rPr>
                <w:i/>
              </w:rPr>
              <w:t>Rationale for</w:t>
            </w:r>
            <w:r>
              <w:rPr>
                <w:i/>
                <w:spacing w:val="-2"/>
              </w:rPr>
              <w:t> </w:t>
            </w:r>
            <w:r>
              <w:rPr>
                <w:i/>
              </w:rPr>
              <w:t>Recommendation 9</w:t>
              <w:tab/>
              <w:t>57</w:t>
            </w:r>
          </w:hyperlink>
        </w:p>
        <w:p>
          <w:pPr>
            <w:pStyle w:val="TOC1"/>
            <w:numPr>
              <w:ilvl w:val="0"/>
              <w:numId w:val="2"/>
            </w:numPr>
            <w:tabs>
              <w:tab w:pos="522" w:val="left" w:leader="none"/>
              <w:tab w:pos="8541" w:val="right" w:leader="dot"/>
            </w:tabs>
            <w:spacing w:line="240" w:lineRule="auto" w:before="121" w:after="20"/>
            <w:ind w:left="521" w:right="0" w:hanging="284"/>
            <w:jc w:val="left"/>
          </w:pPr>
          <w:hyperlink w:history="true" w:anchor="_bookmark83">
            <w:r>
              <w:rPr/>
              <w:t>Oculoplastic and orbital</w:t>
            </w:r>
            <w:r>
              <w:rPr>
                <w:spacing w:val="-2"/>
              </w:rPr>
              <w:t> </w:t>
            </w:r>
            <w:r>
              <w:rPr/>
              <w:t>item recommendations</w:t>
              <w:tab/>
              <w:t>58</w:t>
            </w:r>
          </w:hyperlink>
        </w:p>
        <w:p>
          <w:pPr>
            <w:pStyle w:val="TOC4"/>
            <w:numPr>
              <w:ilvl w:val="1"/>
              <w:numId w:val="2"/>
            </w:numPr>
            <w:tabs>
              <w:tab w:pos="1003" w:val="left" w:leader="none"/>
              <w:tab w:pos="1004" w:val="left" w:leader="none"/>
              <w:tab w:pos="8541" w:val="right" w:leader="dot"/>
            </w:tabs>
            <w:spacing w:line="240" w:lineRule="auto" w:before="43" w:after="0"/>
            <w:ind w:left="1003" w:right="0" w:hanging="483"/>
            <w:jc w:val="left"/>
          </w:pPr>
          <w:hyperlink w:history="true" w:anchor="_bookmark84">
            <w:r>
              <w:rPr/>
              <w:t>Overview</w:t>
              <w:tab/>
              <w:t>58</w:t>
            </w:r>
          </w:hyperlink>
        </w:p>
        <w:p>
          <w:pPr>
            <w:pStyle w:val="TOC4"/>
            <w:numPr>
              <w:ilvl w:val="1"/>
              <w:numId w:val="2"/>
            </w:numPr>
            <w:tabs>
              <w:tab w:pos="1003" w:val="left" w:leader="none"/>
              <w:tab w:pos="1004" w:val="left" w:leader="none"/>
              <w:tab w:pos="8541" w:val="right" w:leader="dot"/>
            </w:tabs>
            <w:spacing w:line="240" w:lineRule="auto" w:before="181" w:after="0"/>
            <w:ind w:left="1003" w:right="0" w:hanging="483"/>
            <w:jc w:val="left"/>
          </w:pPr>
          <w:hyperlink w:history="true" w:anchor="_bookmark85">
            <w:r>
              <w:rPr/>
              <w:t>Oculoplastic and</w:t>
            </w:r>
            <w:r>
              <w:rPr>
                <w:spacing w:val="-2"/>
              </w:rPr>
              <w:t> </w:t>
            </w:r>
            <w:r>
              <w:rPr/>
              <w:t>orbital amendments</w:t>
              <w:tab/>
              <w:t>58</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87">
            <w:r>
              <w:rPr>
                <w:i/>
              </w:rPr>
              <w:t>Recommendation</w:t>
            </w:r>
            <w:r>
              <w:rPr>
                <w:i/>
                <w:spacing w:val="-1"/>
              </w:rPr>
              <w:t> </w:t>
            </w:r>
            <w:r>
              <w:rPr>
                <w:i/>
              </w:rPr>
              <w:t>10</w:t>
              <w:tab/>
              <w:t>59</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88">
            <w:r>
              <w:rPr>
                <w:i/>
              </w:rPr>
              <w:t>Rationale for</w:t>
            </w:r>
            <w:r>
              <w:rPr>
                <w:i/>
                <w:spacing w:val="-2"/>
              </w:rPr>
              <w:t> </w:t>
            </w:r>
            <w:r>
              <w:rPr>
                <w:i/>
              </w:rPr>
              <w:t>Recommendation 10</w:t>
              <w:tab/>
              <w:t>61</w:t>
            </w:r>
          </w:hyperlink>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89">
            <w:r>
              <w:rPr/>
              <w:t>Co-claiming</w:t>
            </w:r>
            <w:r>
              <w:rPr>
                <w:spacing w:val="-3"/>
              </w:rPr>
              <w:t> </w:t>
            </w:r>
            <w:r>
              <w:rPr/>
              <w:t>recommendations</w:t>
              <w:tab/>
              <w:t>62</w:t>
            </w:r>
          </w:hyperlink>
        </w:p>
        <w:p>
          <w:pPr>
            <w:pStyle w:val="TOC4"/>
            <w:numPr>
              <w:ilvl w:val="1"/>
              <w:numId w:val="2"/>
            </w:numPr>
            <w:tabs>
              <w:tab w:pos="1004" w:val="left" w:leader="none"/>
              <w:tab w:pos="8541" w:val="right" w:leader="dot"/>
            </w:tabs>
            <w:spacing w:line="240" w:lineRule="auto" w:before="180" w:after="0"/>
            <w:ind w:left="1003" w:right="0" w:hanging="483"/>
            <w:jc w:val="left"/>
          </w:pPr>
          <w:hyperlink w:history="true" w:anchor="_bookmark90">
            <w:r>
              <w:rPr/>
              <w:t>Overview</w:t>
              <w:tab/>
              <w:t>62</w:t>
            </w:r>
          </w:hyperlink>
        </w:p>
        <w:p>
          <w:pPr>
            <w:pStyle w:val="TOC4"/>
            <w:numPr>
              <w:ilvl w:val="1"/>
              <w:numId w:val="2"/>
            </w:numPr>
            <w:tabs>
              <w:tab w:pos="1004" w:val="left" w:leader="none"/>
              <w:tab w:pos="8541" w:val="right" w:leader="dot"/>
            </w:tabs>
            <w:spacing w:line="240" w:lineRule="auto" w:before="178" w:after="0"/>
            <w:ind w:left="1003" w:right="0" w:hanging="483"/>
            <w:jc w:val="left"/>
          </w:pPr>
          <w:hyperlink w:history="true" w:anchor="_bookmark91">
            <w:r>
              <w:rPr/>
              <w:t>Co-claiming</w:t>
            </w:r>
            <w:r>
              <w:rPr>
                <w:spacing w:val="-2"/>
              </w:rPr>
              <w:t> </w:t>
            </w:r>
            <w:r>
              <w:rPr/>
              <w:t>restrictions</w:t>
              <w:tab/>
              <w:t>62</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93">
            <w:r>
              <w:rPr>
                <w:i/>
              </w:rPr>
              <w:t>Recommendation</w:t>
            </w:r>
            <w:r>
              <w:rPr>
                <w:i/>
                <w:spacing w:val="-1"/>
              </w:rPr>
              <w:t> </w:t>
            </w:r>
            <w:r>
              <w:rPr>
                <w:i/>
              </w:rPr>
              <w:t>11</w:t>
              <w:tab/>
              <w:t>62</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94">
            <w:r>
              <w:rPr>
                <w:i/>
              </w:rPr>
              <w:t>Rationale for</w:t>
            </w:r>
            <w:r>
              <w:rPr>
                <w:i/>
                <w:spacing w:val="-2"/>
              </w:rPr>
              <w:t> </w:t>
            </w:r>
            <w:r>
              <w:rPr>
                <w:i/>
              </w:rPr>
              <w:t>Recommendation 11</w:t>
              <w:tab/>
              <w:t>63</w:t>
            </w:r>
          </w:hyperlink>
        </w:p>
        <w:p>
          <w:pPr>
            <w:pStyle w:val="TOC1"/>
            <w:numPr>
              <w:ilvl w:val="0"/>
              <w:numId w:val="2"/>
            </w:numPr>
            <w:tabs>
              <w:tab w:pos="522" w:val="left" w:leader="none"/>
              <w:tab w:pos="8541" w:val="right" w:leader="dot"/>
            </w:tabs>
            <w:spacing w:line="240" w:lineRule="auto" w:before="120" w:after="0"/>
            <w:ind w:left="521" w:right="0" w:hanging="284"/>
            <w:jc w:val="left"/>
          </w:pPr>
          <w:hyperlink w:history="true" w:anchor="_bookmark95">
            <w:r>
              <w:rPr/>
              <w:t>Telemedicine</w:t>
            </w:r>
            <w:r>
              <w:rPr>
                <w:spacing w:val="-1"/>
              </w:rPr>
              <w:t> </w:t>
            </w:r>
            <w:r>
              <w:rPr/>
              <w:t>recommendations</w:t>
              <w:tab/>
              <w:t>65</w:t>
            </w:r>
          </w:hyperlink>
        </w:p>
        <w:p>
          <w:pPr>
            <w:pStyle w:val="TOC4"/>
            <w:numPr>
              <w:ilvl w:val="1"/>
              <w:numId w:val="2"/>
            </w:numPr>
            <w:tabs>
              <w:tab w:pos="1004" w:val="left" w:leader="none"/>
              <w:tab w:pos="8541" w:val="right" w:leader="dot"/>
            </w:tabs>
            <w:spacing w:line="240" w:lineRule="auto" w:before="179" w:after="0"/>
            <w:ind w:left="1003" w:right="0" w:hanging="483"/>
            <w:jc w:val="left"/>
          </w:pPr>
          <w:hyperlink w:history="true" w:anchor="_bookmark96">
            <w:r>
              <w:rPr/>
              <w:t>Overview</w:t>
              <w:tab/>
              <w:t>65</w:t>
            </w:r>
          </w:hyperlink>
        </w:p>
        <w:p>
          <w:pPr>
            <w:pStyle w:val="TOC4"/>
            <w:numPr>
              <w:ilvl w:val="1"/>
              <w:numId w:val="2"/>
            </w:numPr>
            <w:tabs>
              <w:tab w:pos="1004" w:val="left" w:leader="none"/>
              <w:tab w:pos="8541" w:val="right" w:leader="dot"/>
            </w:tabs>
            <w:spacing w:line="240" w:lineRule="auto" w:before="181" w:after="0"/>
            <w:ind w:left="1003" w:right="0" w:hanging="483"/>
            <w:jc w:val="left"/>
          </w:pPr>
          <w:hyperlink w:history="true" w:anchor="_bookmark97">
            <w:r>
              <w:rPr/>
              <w:t>Restructuring</w:t>
            </w:r>
            <w:r>
              <w:rPr>
                <w:spacing w:val="-2"/>
              </w:rPr>
              <w:t> </w:t>
            </w:r>
            <w:r>
              <w:rPr/>
              <w:t>telemedicine</w:t>
            </w:r>
            <w:r>
              <w:rPr>
                <w:spacing w:val="-1"/>
              </w:rPr>
              <w:t> </w:t>
            </w:r>
            <w:r>
              <w:rPr/>
              <w:t>items</w:t>
              <w:tab/>
              <w:t>65</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98">
            <w:r>
              <w:rPr>
                <w:i/>
              </w:rPr>
              <w:t>Recommendation</w:t>
            </w:r>
            <w:r>
              <w:rPr>
                <w:i/>
                <w:spacing w:val="-1"/>
              </w:rPr>
              <w:t> </w:t>
            </w:r>
            <w:r>
              <w:rPr>
                <w:i/>
              </w:rPr>
              <w:t>12</w:t>
              <w:tab/>
              <w:t>65</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99">
            <w:r>
              <w:rPr>
                <w:i/>
              </w:rPr>
              <w:t>Rationale for</w:t>
            </w:r>
            <w:r>
              <w:rPr>
                <w:i/>
                <w:spacing w:val="-2"/>
              </w:rPr>
              <w:t> </w:t>
            </w:r>
            <w:r>
              <w:rPr>
                <w:i/>
              </w:rPr>
              <w:t>Recommendation 12</w:t>
              <w:tab/>
              <w:t>65</w:t>
            </w:r>
          </w:hyperlink>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100">
            <w:r>
              <w:rPr/>
              <w:t>General</w:t>
            </w:r>
            <w:r>
              <w:rPr>
                <w:spacing w:val="-3"/>
              </w:rPr>
              <w:t> </w:t>
            </w:r>
            <w:r>
              <w:rPr/>
              <w:t>recommendations</w:t>
              <w:tab/>
              <w:t>67</w:t>
            </w:r>
          </w:hyperlink>
        </w:p>
        <w:p>
          <w:pPr>
            <w:pStyle w:val="TOC4"/>
            <w:numPr>
              <w:ilvl w:val="1"/>
              <w:numId w:val="2"/>
            </w:numPr>
            <w:tabs>
              <w:tab w:pos="1004" w:val="left" w:leader="none"/>
              <w:tab w:pos="8541" w:val="right" w:leader="dot"/>
            </w:tabs>
            <w:spacing w:line="240" w:lineRule="auto" w:before="180" w:after="0"/>
            <w:ind w:left="1003" w:right="0" w:hanging="483"/>
            <w:jc w:val="left"/>
          </w:pPr>
          <w:hyperlink w:history="true" w:anchor="_bookmark101">
            <w:r>
              <w:rPr/>
              <w:t>Overview</w:t>
              <w:tab/>
              <w:t>67</w:t>
            </w:r>
          </w:hyperlink>
        </w:p>
        <w:p>
          <w:pPr>
            <w:pStyle w:val="TOC4"/>
            <w:numPr>
              <w:ilvl w:val="1"/>
              <w:numId w:val="2"/>
            </w:numPr>
            <w:tabs>
              <w:tab w:pos="1004" w:val="left" w:leader="none"/>
              <w:tab w:pos="8541" w:val="right" w:leader="dot"/>
            </w:tabs>
            <w:spacing w:line="240" w:lineRule="auto" w:before="181" w:after="0"/>
            <w:ind w:left="1003" w:right="0" w:hanging="483"/>
            <w:jc w:val="left"/>
          </w:pPr>
          <w:hyperlink w:history="true" w:anchor="_bookmark102">
            <w:r>
              <w:rPr/>
              <w:t>Ongoing</w:t>
            </w:r>
            <w:r>
              <w:rPr>
                <w:spacing w:val="-2"/>
              </w:rPr>
              <w:t> </w:t>
            </w:r>
            <w:r>
              <w:rPr/>
              <w:t>review</w:t>
              <w:tab/>
              <w:t>67</w:t>
            </w:r>
          </w:hyperlink>
        </w:p>
        <w:p>
          <w:pPr>
            <w:pStyle w:val="TOC5"/>
            <w:numPr>
              <w:ilvl w:val="2"/>
              <w:numId w:val="2"/>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103">
            <w:r>
              <w:rPr>
                <w:i/>
              </w:rPr>
              <w:t>Recommendation</w:t>
            </w:r>
            <w:r>
              <w:rPr>
                <w:i/>
                <w:spacing w:val="-1"/>
              </w:rPr>
              <w:t> </w:t>
            </w:r>
            <w:r>
              <w:rPr>
                <w:i/>
              </w:rPr>
              <w:t>13</w:t>
              <w:tab/>
              <w:t>67</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04">
            <w:r>
              <w:rPr>
                <w:i/>
              </w:rPr>
              <w:t>Rationale for</w:t>
            </w:r>
            <w:r>
              <w:rPr>
                <w:i/>
                <w:spacing w:val="-2"/>
              </w:rPr>
              <w:t> </w:t>
            </w:r>
            <w:r>
              <w:rPr>
                <w:i/>
              </w:rPr>
              <w:t>Recommendation 13</w:t>
              <w:tab/>
              <w:t>67</w:t>
            </w:r>
          </w:hyperlink>
        </w:p>
        <w:p>
          <w:pPr>
            <w:pStyle w:val="TOC4"/>
            <w:numPr>
              <w:ilvl w:val="1"/>
              <w:numId w:val="2"/>
            </w:numPr>
            <w:tabs>
              <w:tab w:pos="1004" w:val="left" w:leader="none"/>
              <w:tab w:pos="8541" w:val="right" w:leader="dot"/>
            </w:tabs>
            <w:spacing w:line="240" w:lineRule="auto" w:before="180" w:after="0"/>
            <w:ind w:left="1003" w:right="0" w:hanging="483"/>
            <w:jc w:val="left"/>
          </w:pPr>
          <w:hyperlink w:history="true" w:anchor="_bookmark105">
            <w:r>
              <w:rPr/>
              <w:t>Rural and</w:t>
            </w:r>
            <w:r>
              <w:rPr>
                <w:spacing w:val="-1"/>
              </w:rPr>
              <w:t> </w:t>
            </w:r>
            <w:r>
              <w:rPr/>
              <w:t>remote</w:t>
            </w:r>
            <w:r>
              <w:rPr>
                <w:spacing w:val="-1"/>
              </w:rPr>
              <w:t> </w:t>
            </w:r>
            <w:r>
              <w:rPr/>
              <w:t>incentives</w:t>
              <w:tab/>
              <w:t>67</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06">
            <w:r>
              <w:rPr>
                <w:i/>
              </w:rPr>
              <w:t>Recommendation</w:t>
            </w:r>
            <w:r>
              <w:rPr>
                <w:i/>
                <w:spacing w:val="-1"/>
              </w:rPr>
              <w:t> </w:t>
            </w:r>
            <w:r>
              <w:rPr>
                <w:i/>
              </w:rPr>
              <w:t>14</w:t>
              <w:tab/>
              <w:t>67</w:t>
            </w:r>
          </w:hyperlink>
        </w:p>
        <w:p>
          <w:pPr>
            <w:pStyle w:val="TOC5"/>
            <w:numPr>
              <w:ilvl w:val="2"/>
              <w:numId w:val="2"/>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107">
            <w:r>
              <w:rPr>
                <w:i/>
              </w:rPr>
              <w:t>Rationale for</w:t>
            </w:r>
            <w:r>
              <w:rPr>
                <w:i/>
                <w:spacing w:val="-2"/>
              </w:rPr>
              <w:t> </w:t>
            </w:r>
            <w:r>
              <w:rPr>
                <w:i/>
              </w:rPr>
              <w:t>Recommendation 14</w:t>
              <w:tab/>
              <w:t>68</w:t>
            </w:r>
          </w:hyperlink>
        </w:p>
        <w:p>
          <w:pPr>
            <w:pStyle w:val="TOC1"/>
            <w:numPr>
              <w:ilvl w:val="0"/>
              <w:numId w:val="2"/>
            </w:numPr>
            <w:tabs>
              <w:tab w:pos="522" w:val="left" w:leader="none"/>
              <w:tab w:pos="8541" w:val="right" w:leader="dot"/>
            </w:tabs>
            <w:spacing w:line="240" w:lineRule="auto" w:before="120" w:after="0"/>
            <w:ind w:left="521" w:right="0" w:hanging="284"/>
            <w:jc w:val="left"/>
          </w:pPr>
          <w:hyperlink w:history="true" w:anchor="_bookmark108">
            <w:r>
              <w:rPr/>
              <w:t>New</w:t>
            </w:r>
            <w:r>
              <w:rPr>
                <w:spacing w:val="-1"/>
              </w:rPr>
              <w:t> </w:t>
            </w:r>
            <w:r>
              <w:rPr/>
              <w:t>item recommendations</w:t>
              <w:tab/>
              <w:t>69</w:t>
            </w:r>
          </w:hyperlink>
        </w:p>
        <w:p>
          <w:pPr>
            <w:pStyle w:val="TOC4"/>
            <w:numPr>
              <w:ilvl w:val="1"/>
              <w:numId w:val="2"/>
            </w:numPr>
            <w:tabs>
              <w:tab w:pos="1004" w:val="left" w:leader="none"/>
              <w:tab w:pos="8541" w:val="right" w:leader="dot"/>
            </w:tabs>
            <w:spacing w:line="240" w:lineRule="auto" w:before="181" w:after="0"/>
            <w:ind w:left="1003" w:right="0" w:hanging="483"/>
            <w:jc w:val="left"/>
          </w:pPr>
          <w:hyperlink w:history="true" w:anchor="_bookmark109">
            <w:r>
              <w:rPr/>
              <w:t>Overview</w:t>
              <w:tab/>
              <w:t>69</w:t>
            </w:r>
          </w:hyperlink>
        </w:p>
        <w:p>
          <w:pPr>
            <w:pStyle w:val="TOC4"/>
            <w:numPr>
              <w:ilvl w:val="1"/>
              <w:numId w:val="2"/>
            </w:numPr>
            <w:tabs>
              <w:tab w:pos="1004" w:val="left" w:leader="none"/>
              <w:tab w:pos="8541" w:val="right" w:leader="dot"/>
            </w:tabs>
            <w:spacing w:line="240" w:lineRule="auto" w:before="178" w:after="0"/>
            <w:ind w:left="1003" w:right="0" w:hanging="483"/>
            <w:jc w:val="left"/>
          </w:pPr>
          <w:hyperlink w:history="true" w:anchor="_bookmark110">
            <w:r>
              <w:rPr/>
              <w:t>Glaucoma</w:t>
            </w:r>
            <w:r>
              <w:rPr>
                <w:spacing w:val="-1"/>
              </w:rPr>
              <w:t> </w:t>
            </w:r>
            <w:r>
              <w:rPr/>
              <w:t>procedures</w:t>
              <w:tab/>
              <w:t>69</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11">
            <w:r>
              <w:rPr>
                <w:i/>
              </w:rPr>
              <w:t>Recommendation</w:t>
            </w:r>
            <w:r>
              <w:rPr>
                <w:i/>
                <w:spacing w:val="-1"/>
              </w:rPr>
              <w:t> </w:t>
            </w:r>
            <w:r>
              <w:rPr>
                <w:i/>
              </w:rPr>
              <w:t>15</w:t>
              <w:tab/>
              <w:t>69</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12">
            <w:r>
              <w:rPr>
                <w:i/>
              </w:rPr>
              <w:t>Rationale for</w:t>
            </w:r>
            <w:r>
              <w:rPr>
                <w:i/>
                <w:spacing w:val="-2"/>
              </w:rPr>
              <w:t> </w:t>
            </w:r>
            <w:r>
              <w:rPr>
                <w:i/>
              </w:rPr>
              <w:t>Recommendation 15</w:t>
              <w:tab/>
              <w:t>70</w:t>
            </w:r>
          </w:hyperlink>
        </w:p>
        <w:p>
          <w:pPr>
            <w:pStyle w:val="TOC1"/>
            <w:numPr>
              <w:ilvl w:val="0"/>
              <w:numId w:val="2"/>
            </w:numPr>
            <w:tabs>
              <w:tab w:pos="522" w:val="left" w:leader="none"/>
              <w:tab w:pos="8541" w:val="right" w:leader="dot"/>
            </w:tabs>
            <w:spacing w:line="240" w:lineRule="auto" w:before="120" w:after="0"/>
            <w:ind w:left="521" w:right="0" w:hanging="284"/>
            <w:jc w:val="left"/>
          </w:pPr>
          <w:hyperlink w:history="true" w:anchor="_bookmark113">
            <w:r>
              <w:rPr/>
              <w:t>Cataract surgery and eye injections – questions from</w:t>
            </w:r>
            <w:r>
              <w:rPr>
                <w:spacing w:val="-5"/>
              </w:rPr>
              <w:t> </w:t>
            </w:r>
            <w:r>
              <w:rPr/>
              <w:t>the Taskforce</w:t>
              <w:tab/>
              <w:t>71</w:t>
            </w:r>
          </w:hyperlink>
        </w:p>
        <w:p>
          <w:pPr>
            <w:pStyle w:val="TOC4"/>
            <w:numPr>
              <w:ilvl w:val="1"/>
              <w:numId w:val="2"/>
            </w:numPr>
            <w:tabs>
              <w:tab w:pos="1004" w:val="left" w:leader="none"/>
              <w:tab w:pos="8541" w:val="right" w:leader="dot"/>
            </w:tabs>
            <w:spacing w:line="240" w:lineRule="auto" w:before="179" w:after="0"/>
            <w:ind w:left="1003" w:right="0" w:hanging="483"/>
            <w:jc w:val="left"/>
          </w:pPr>
          <w:hyperlink w:history="true" w:anchor="_bookmark114">
            <w:r>
              <w:rPr/>
              <w:t>Overview</w:t>
              <w:tab/>
              <w:t>71</w:t>
            </w:r>
          </w:hyperlink>
        </w:p>
        <w:p>
          <w:pPr>
            <w:pStyle w:val="TOC4"/>
            <w:numPr>
              <w:ilvl w:val="1"/>
              <w:numId w:val="2"/>
            </w:numPr>
            <w:tabs>
              <w:tab w:pos="1004" w:val="left" w:leader="none"/>
              <w:tab w:pos="8541" w:val="right" w:leader="dot"/>
            </w:tabs>
            <w:spacing w:line="240" w:lineRule="auto" w:before="180" w:after="0"/>
            <w:ind w:left="1003" w:right="0" w:hanging="483"/>
            <w:jc w:val="left"/>
          </w:pPr>
          <w:hyperlink w:history="true" w:anchor="_bookmark115">
            <w:r>
              <w:rPr/>
              <w:t>Questions</w:t>
            </w:r>
            <w:r>
              <w:rPr>
                <w:spacing w:val="-3"/>
              </w:rPr>
              <w:t> </w:t>
            </w:r>
            <w:r>
              <w:rPr/>
              <w:t>and recommendations</w:t>
              <w:tab/>
              <w:t>71</w:t>
            </w:r>
          </w:hyperlink>
        </w:p>
        <w:p>
          <w:pPr>
            <w:pStyle w:val="TOC5"/>
            <w:numPr>
              <w:ilvl w:val="2"/>
              <w:numId w:val="2"/>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16">
            <w:r>
              <w:rPr>
                <w:i/>
              </w:rPr>
              <w:t>Recommendation</w:t>
            </w:r>
            <w:r>
              <w:rPr>
                <w:i/>
                <w:spacing w:val="-1"/>
              </w:rPr>
              <w:t> </w:t>
            </w:r>
            <w:r>
              <w:rPr>
                <w:i/>
              </w:rPr>
              <w:t>16</w:t>
              <w:tab/>
              <w:t>72</w:t>
            </w:r>
          </w:hyperlink>
        </w:p>
        <w:p>
          <w:pPr>
            <w:pStyle w:val="TOC5"/>
            <w:numPr>
              <w:ilvl w:val="2"/>
              <w:numId w:val="2"/>
            </w:numPr>
            <w:tabs>
              <w:tab w:pos="1711" w:val="left" w:leader="none"/>
              <w:tab w:pos="1712" w:val="left" w:leader="none"/>
              <w:tab w:pos="8541" w:val="right" w:leader="dot"/>
            </w:tabs>
            <w:spacing w:line="240" w:lineRule="auto" w:before="119" w:after="0"/>
            <w:ind w:left="1711" w:right="0" w:hanging="709"/>
            <w:jc w:val="left"/>
            <w:rPr>
              <w:i/>
            </w:rPr>
          </w:pPr>
          <w:hyperlink w:history="true" w:anchor="_bookmark117">
            <w:r>
              <w:rPr>
                <w:i/>
              </w:rPr>
              <w:t>Rationale for</w:t>
            </w:r>
            <w:r>
              <w:rPr>
                <w:i/>
                <w:spacing w:val="-2"/>
              </w:rPr>
              <w:t> </w:t>
            </w:r>
            <w:r>
              <w:rPr>
                <w:i/>
              </w:rPr>
              <w:t>Recommendation 16</w:t>
              <w:tab/>
              <w:t>73</w:t>
            </w:r>
          </w:hyperlink>
        </w:p>
        <w:p>
          <w:pPr>
            <w:pStyle w:val="TOC5"/>
            <w:numPr>
              <w:ilvl w:val="2"/>
              <w:numId w:val="2"/>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118">
            <w:r>
              <w:rPr>
                <w:i/>
              </w:rPr>
              <w:t>Recommendation</w:t>
            </w:r>
            <w:r>
              <w:rPr>
                <w:i/>
                <w:spacing w:val="-1"/>
              </w:rPr>
              <w:t> </w:t>
            </w:r>
            <w:r>
              <w:rPr>
                <w:i/>
              </w:rPr>
              <w:t>17</w:t>
              <w:tab/>
              <w:t>73</w:t>
            </w:r>
          </w:hyperlink>
        </w:p>
        <w:p>
          <w:pPr>
            <w:pStyle w:val="TOC5"/>
            <w:numPr>
              <w:ilvl w:val="2"/>
              <w:numId w:val="2"/>
            </w:numPr>
            <w:tabs>
              <w:tab w:pos="1711" w:val="left" w:leader="none"/>
              <w:tab w:pos="1712" w:val="left" w:leader="none"/>
              <w:tab w:pos="8541" w:val="right" w:leader="dot"/>
            </w:tabs>
            <w:spacing w:line="240" w:lineRule="auto" w:before="121" w:after="204"/>
            <w:ind w:left="1711" w:right="0" w:hanging="709"/>
            <w:jc w:val="left"/>
            <w:rPr>
              <w:i/>
            </w:rPr>
          </w:pPr>
          <w:hyperlink w:history="true" w:anchor="_bookmark119">
            <w:r>
              <w:rPr>
                <w:i/>
              </w:rPr>
              <w:t>Rationale for</w:t>
            </w:r>
            <w:r>
              <w:rPr>
                <w:i/>
                <w:spacing w:val="-2"/>
              </w:rPr>
              <w:t> </w:t>
            </w:r>
            <w:r>
              <w:rPr>
                <w:i/>
              </w:rPr>
              <w:t>Recommendation 17</w:t>
              <w:tab/>
              <w:t>73</w:t>
            </w:r>
          </w:hyperlink>
        </w:p>
        <w:p>
          <w:pPr>
            <w:pStyle w:val="TOC2"/>
            <w:numPr>
              <w:ilvl w:val="0"/>
              <w:numId w:val="2"/>
            </w:numPr>
            <w:tabs>
              <w:tab w:pos="522" w:val="left" w:leader="none"/>
              <w:tab w:pos="8541" w:val="right" w:leader="dot"/>
            </w:tabs>
            <w:spacing w:line="240" w:lineRule="auto" w:before="43" w:after="0"/>
            <w:ind w:left="521" w:right="0" w:hanging="284"/>
            <w:jc w:val="left"/>
            <w:rPr>
              <w:b/>
            </w:rPr>
          </w:pPr>
          <w:hyperlink w:history="true" w:anchor="_bookmark120">
            <w:r>
              <w:rPr>
                <w:b w:val="0"/>
              </w:rPr>
              <w:t>Additional</w:t>
            </w:r>
            <w:r>
              <w:rPr>
                <w:b w:val="0"/>
                <w:spacing w:val="-5"/>
              </w:rPr>
              <w:t> </w:t>
            </w:r>
            <w:r>
              <w:rPr>
                <w:b w:val="0"/>
              </w:rPr>
              <w:t>Taskforce</w:t>
            </w:r>
            <w:r>
              <w:rPr>
                <w:b w:val="0"/>
                <w:spacing w:val="-3"/>
              </w:rPr>
              <w:t> </w:t>
            </w:r>
            <w:r>
              <w:rPr>
                <w:b w:val="0"/>
                <w:spacing w:val="-2"/>
              </w:rPr>
              <w:t>Recommendations</w:t>
              <w:tab/>
            </w:r>
            <w:r>
              <w:rPr>
                <w:rFonts w:ascii="Calibri"/>
                <w:b/>
              </w:rPr>
              <w:t>75</w:t>
            </w:r>
          </w:hyperlink>
        </w:p>
        <w:p>
          <w:pPr>
            <w:pStyle w:val="TOC5"/>
            <w:numPr>
              <w:ilvl w:val="2"/>
              <w:numId w:val="3"/>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21">
            <w:r>
              <w:rPr>
                <w:i/>
              </w:rPr>
              <w:t>Overview</w:t>
              <w:tab/>
              <w:t>75</w:t>
            </w:r>
          </w:hyperlink>
        </w:p>
        <w:p>
          <w:pPr>
            <w:pStyle w:val="TOC5"/>
            <w:numPr>
              <w:ilvl w:val="2"/>
              <w:numId w:val="3"/>
            </w:numPr>
            <w:tabs>
              <w:tab w:pos="1711" w:val="left" w:leader="none"/>
              <w:tab w:pos="1712" w:val="left" w:leader="none"/>
              <w:tab w:pos="8541" w:val="right" w:leader="dot"/>
            </w:tabs>
            <w:spacing w:line="240" w:lineRule="auto" w:before="118" w:after="0"/>
            <w:ind w:left="1711" w:right="0" w:hanging="709"/>
            <w:jc w:val="left"/>
            <w:rPr>
              <w:i/>
            </w:rPr>
          </w:pPr>
          <w:hyperlink w:history="true" w:anchor="_bookmark122">
            <w:r>
              <w:rPr>
                <w:i/>
              </w:rPr>
              <w:t>Recommendation</w:t>
            </w:r>
            <w:r>
              <w:rPr>
                <w:i/>
                <w:spacing w:val="-1"/>
              </w:rPr>
              <w:t> </w:t>
            </w:r>
            <w:r>
              <w:rPr>
                <w:i/>
              </w:rPr>
              <w:t>18</w:t>
              <w:tab/>
              <w:t>76</w:t>
            </w:r>
          </w:hyperlink>
        </w:p>
        <w:p>
          <w:pPr>
            <w:pStyle w:val="TOC5"/>
            <w:numPr>
              <w:ilvl w:val="2"/>
              <w:numId w:val="3"/>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23">
            <w:r>
              <w:rPr>
                <w:i/>
              </w:rPr>
              <w:t>Rationale for</w:t>
            </w:r>
            <w:r>
              <w:rPr>
                <w:i/>
                <w:spacing w:val="-2"/>
              </w:rPr>
              <w:t> </w:t>
            </w:r>
            <w:r>
              <w:rPr>
                <w:i/>
              </w:rPr>
              <w:t>Recommendation 18</w:t>
              <w:tab/>
              <w:t>76</w:t>
            </w:r>
          </w:hyperlink>
        </w:p>
        <w:p>
          <w:pPr>
            <w:pStyle w:val="TOC5"/>
            <w:numPr>
              <w:ilvl w:val="2"/>
              <w:numId w:val="3"/>
            </w:numPr>
            <w:tabs>
              <w:tab w:pos="1711" w:val="left" w:leader="none"/>
              <w:tab w:pos="1712" w:val="left" w:leader="none"/>
              <w:tab w:pos="8541" w:val="right" w:leader="dot"/>
            </w:tabs>
            <w:spacing w:line="240" w:lineRule="auto" w:before="121" w:after="0"/>
            <w:ind w:left="1711" w:right="0" w:hanging="709"/>
            <w:jc w:val="left"/>
            <w:rPr>
              <w:i/>
            </w:rPr>
          </w:pPr>
          <w:hyperlink w:history="true" w:anchor="_bookmark125">
            <w:r>
              <w:rPr>
                <w:i/>
              </w:rPr>
              <w:t>Recommendation</w:t>
            </w:r>
            <w:r>
              <w:rPr>
                <w:i/>
                <w:spacing w:val="-1"/>
              </w:rPr>
              <w:t> </w:t>
            </w:r>
            <w:r>
              <w:rPr>
                <w:i/>
              </w:rPr>
              <w:t>19</w:t>
              <w:tab/>
              <w:t>78</w:t>
            </w:r>
          </w:hyperlink>
        </w:p>
        <w:p>
          <w:pPr>
            <w:pStyle w:val="TOC5"/>
            <w:numPr>
              <w:ilvl w:val="2"/>
              <w:numId w:val="3"/>
            </w:numPr>
            <w:tabs>
              <w:tab w:pos="1711" w:val="left" w:leader="none"/>
              <w:tab w:pos="1712" w:val="left" w:leader="none"/>
              <w:tab w:pos="8541" w:val="right" w:leader="dot"/>
            </w:tabs>
            <w:spacing w:line="240" w:lineRule="auto" w:before="120" w:after="0"/>
            <w:ind w:left="1711" w:right="0" w:hanging="709"/>
            <w:jc w:val="left"/>
            <w:rPr>
              <w:i/>
            </w:rPr>
          </w:pPr>
          <w:hyperlink w:history="true" w:anchor="_bookmark126">
            <w:r>
              <w:rPr>
                <w:i/>
              </w:rPr>
              <w:t>Rationale for</w:t>
            </w:r>
            <w:r>
              <w:rPr>
                <w:i/>
                <w:spacing w:val="-2"/>
              </w:rPr>
              <w:t> </w:t>
            </w:r>
            <w:r>
              <w:rPr>
                <w:i/>
              </w:rPr>
              <w:t>Recommendation 19</w:t>
              <w:tab/>
              <w:t>78</w:t>
            </w:r>
          </w:hyperlink>
        </w:p>
        <w:p>
          <w:pPr>
            <w:pStyle w:val="TOC5"/>
            <w:tabs>
              <w:tab w:pos="8541" w:val="right" w:leader="dot"/>
            </w:tabs>
            <w:spacing w:before="118"/>
            <w:ind w:left="1003" w:firstLine="0"/>
            <w:rPr>
              <w:i/>
            </w:rPr>
          </w:pPr>
          <w:r>
            <w:rPr>
              <w:rFonts w:ascii="Calibri Light"/>
              <w:b w:val="0"/>
              <w:i/>
            </w:rPr>
            <w:t>Case study: Moorfields Eye Hospital NHS Foundation</w:t>
          </w:r>
          <w:r>
            <w:rPr>
              <w:rFonts w:ascii="Calibri Light"/>
              <w:b w:val="0"/>
              <w:i/>
              <w:spacing w:val="-3"/>
            </w:rPr>
            <w:t> </w:t>
          </w:r>
          <w:r>
            <w:rPr>
              <w:rFonts w:ascii="Calibri Light"/>
              <w:b w:val="0"/>
              <w:i/>
            </w:rPr>
            <w:t>Trust,</w:t>
          </w:r>
          <w:r>
            <w:rPr>
              <w:rFonts w:ascii="Calibri Light"/>
              <w:b w:val="0"/>
              <w:i/>
              <w:spacing w:val="-1"/>
            </w:rPr>
            <w:t> </w:t>
          </w:r>
          <w:r>
            <w:rPr>
              <w:rFonts w:ascii="Calibri Light"/>
              <w:b w:val="0"/>
              <w:i/>
            </w:rPr>
            <w:t>UK</w:t>
            <w:tab/>
          </w:r>
          <w:r>
            <w:rPr>
              <w:i/>
            </w:rPr>
            <w:t>81</w:t>
          </w:r>
        </w:p>
        <w:p>
          <w:pPr>
            <w:pStyle w:val="TOC5"/>
            <w:tabs>
              <w:tab w:pos="8541" w:val="right" w:leader="dot"/>
            </w:tabs>
            <w:ind w:left="1003" w:firstLine="0"/>
            <w:rPr>
              <w:i/>
            </w:rPr>
          </w:pPr>
          <w:r>
            <w:rPr>
              <w:rFonts w:ascii="Calibri Light"/>
              <w:b w:val="0"/>
              <w:i/>
            </w:rPr>
            <w:t>Case study: New Zealand Auckland District Health</w:t>
          </w:r>
          <w:r>
            <w:rPr>
              <w:rFonts w:ascii="Calibri Light"/>
              <w:b w:val="0"/>
              <w:i/>
              <w:spacing w:val="1"/>
            </w:rPr>
            <w:t> </w:t>
          </w:r>
          <w:r>
            <w:rPr>
              <w:rFonts w:ascii="Calibri Light"/>
              <w:b w:val="0"/>
              <w:i/>
            </w:rPr>
            <w:t>Board</w:t>
            <w:tab/>
          </w:r>
          <w:r>
            <w:rPr>
              <w:i/>
            </w:rPr>
            <w:t>83</w:t>
          </w:r>
        </w:p>
        <w:p>
          <w:pPr>
            <w:pStyle w:val="TOC1"/>
            <w:numPr>
              <w:ilvl w:val="0"/>
              <w:numId w:val="2"/>
            </w:numPr>
            <w:tabs>
              <w:tab w:pos="522" w:val="left" w:leader="none"/>
              <w:tab w:pos="8541" w:val="right" w:leader="dot"/>
            </w:tabs>
            <w:spacing w:line="240" w:lineRule="auto" w:before="121" w:after="0"/>
            <w:ind w:left="521" w:right="0" w:hanging="284"/>
            <w:jc w:val="left"/>
          </w:pPr>
          <w:hyperlink w:history="true" w:anchor="_bookmark128">
            <w:r>
              <w:rPr/>
              <w:t>Stakeholder</w:t>
            </w:r>
            <w:r>
              <w:rPr>
                <w:spacing w:val="1"/>
              </w:rPr>
              <w:t> </w:t>
            </w:r>
            <w:r>
              <w:rPr/>
              <w:t>impact statement</w:t>
              <w:tab/>
              <w:t>84</w:t>
            </w:r>
          </w:hyperlink>
        </w:p>
        <w:p>
          <w:pPr>
            <w:pStyle w:val="TOC3"/>
            <w:tabs>
              <w:tab w:pos="8541" w:val="right" w:leader="dot"/>
            </w:tabs>
            <w:rPr>
              <w:i w:val="0"/>
              <w:sz w:val="20"/>
            </w:rPr>
          </w:pPr>
          <w:r>
            <w:rPr>
              <w:b w:val="0"/>
              <w:i w:val="0"/>
              <w:position w:val="-3"/>
            </w:rPr>
            <w:drawing>
              <wp:inline distT="0" distB="0" distL="0" distR="0">
                <wp:extent cx="607285" cy="110459"/>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607285" cy="110459"/>
                        </a:xfrm>
                        <a:prstGeom prst="rect">
                          <a:avLst/>
                        </a:prstGeom>
                      </pic:spPr>
                    </pic:pic>
                  </a:graphicData>
                </a:graphic>
              </wp:inline>
            </w:drawing>
          </w:r>
          <w:r>
            <w:rPr>
              <w:b w:val="0"/>
              <w:i w:val="0"/>
              <w:position w:val="-3"/>
            </w:rPr>
          </w:r>
          <w:r>
            <w:rPr>
              <w:rFonts w:ascii="Times New Roman"/>
              <w:b w:val="0"/>
              <w:i w:val="0"/>
              <w:sz w:val="20"/>
            </w:rPr>
            <w:t>         </w:t>
          </w:r>
          <w:r>
            <w:rPr>
              <w:rFonts w:ascii="Times New Roman"/>
              <w:b w:val="0"/>
              <w:i w:val="0"/>
              <w:spacing w:val="12"/>
              <w:sz w:val="20"/>
            </w:rPr>
            <w:t> </w:t>
          </w:r>
          <w:hyperlink w:history="true" w:anchor="_bookmark129">
            <w:r>
              <w:rPr>
                <w:i w:val="0"/>
                <w:sz w:val="20"/>
              </w:rPr>
              <w:t>Summary</w:t>
            </w:r>
            <w:r>
              <w:rPr>
                <w:i w:val="0"/>
                <w:spacing w:val="-2"/>
                <w:sz w:val="20"/>
              </w:rPr>
              <w:t> </w:t>
            </w:r>
            <w:r>
              <w:rPr>
                <w:i w:val="0"/>
                <w:sz w:val="20"/>
              </w:rPr>
              <w:t>for consumers</w:t>
              <w:tab/>
              <w:t>85</w:t>
            </w:r>
          </w:hyperlink>
        </w:p>
        <w:p>
          <w:pPr>
            <w:pStyle w:val="TOC1"/>
            <w:numPr>
              <w:ilvl w:val="0"/>
              <w:numId w:val="2"/>
            </w:numPr>
            <w:tabs>
              <w:tab w:pos="522" w:val="left" w:leader="none"/>
              <w:tab w:pos="8538" w:val="right" w:leader="dot"/>
            </w:tabs>
            <w:spacing w:line="240" w:lineRule="auto" w:before="119" w:after="0"/>
            <w:ind w:left="521" w:right="0" w:hanging="284"/>
            <w:jc w:val="left"/>
          </w:pPr>
          <w:hyperlink w:history="true" w:anchor="_bookmark130">
            <w:r>
              <w:rPr/>
              <w:t>Glossary</w:t>
              <w:tab/>
              <w:t>106</w:t>
            </w:r>
          </w:hyperlink>
        </w:p>
        <w:p>
          <w:pPr>
            <w:pStyle w:val="TOC1"/>
            <w:numPr>
              <w:ilvl w:val="0"/>
              <w:numId w:val="2"/>
            </w:numPr>
            <w:tabs>
              <w:tab w:pos="522" w:val="left" w:leader="none"/>
              <w:tab w:pos="8538" w:val="right" w:leader="dot"/>
            </w:tabs>
            <w:spacing w:line="240" w:lineRule="auto" w:before="120" w:after="0"/>
            <w:ind w:left="521" w:right="0" w:hanging="284"/>
            <w:jc w:val="left"/>
          </w:pPr>
          <w:hyperlink w:history="true" w:anchor="_bookmark131">
            <w:r>
              <w:rPr/>
              <w:t>References</w:t>
              <w:tab/>
              <w:t>109</w:t>
            </w:r>
          </w:hyperlink>
        </w:p>
      </w:sdtContent>
    </w:sdt>
    <w:p>
      <w:pPr>
        <w:spacing w:after="0" w:line="240" w:lineRule="auto"/>
        <w:jc w:val="left"/>
        <w:sectPr>
          <w:type w:val="continuous"/>
          <w:pgSz w:w="11910" w:h="16840"/>
          <w:pgMar w:top="1400" w:bottom="2209" w:left="1560" w:right="1500"/>
        </w:sectPr>
      </w:pPr>
    </w:p>
    <w:p>
      <w:pPr>
        <w:pStyle w:val="BodyText"/>
        <w:spacing w:before="12"/>
        <w:rPr>
          <w:b/>
          <w:sz w:val="21"/>
        </w:rPr>
      </w:pPr>
    </w:p>
    <w:p>
      <w:pPr>
        <w:spacing w:before="0"/>
        <w:ind w:left="238" w:right="0" w:firstLine="0"/>
        <w:jc w:val="left"/>
        <w:rPr>
          <w:b/>
          <w:sz w:val="20"/>
        </w:rPr>
      </w:pPr>
      <w:r>
        <w:rPr>
          <w:b/>
          <w:color w:val="00643E"/>
          <w:sz w:val="20"/>
        </w:rPr>
        <w:t>List of tables</w:t>
      </w:r>
    </w:p>
    <w:p>
      <w:pPr>
        <w:tabs>
          <w:tab w:pos="8339" w:val="left" w:leader="dot"/>
        </w:tabs>
        <w:spacing w:before="178"/>
        <w:ind w:left="238" w:right="0" w:firstLine="0"/>
        <w:jc w:val="left"/>
        <w:rPr>
          <w:sz w:val="20"/>
        </w:rPr>
      </w:pPr>
      <w:hyperlink w:history="true" w:anchor="_bookmark28">
        <w:r>
          <w:rPr>
            <w:sz w:val="20"/>
          </w:rPr>
          <w:t>Table 1 : Ophthalmology Clinical</w:t>
        </w:r>
        <w:r>
          <w:rPr>
            <w:spacing w:val="-13"/>
            <w:sz w:val="20"/>
          </w:rPr>
          <w:t> </w:t>
        </w:r>
        <w:r>
          <w:rPr>
            <w:sz w:val="20"/>
          </w:rPr>
          <w:t>Committee</w:t>
        </w:r>
        <w:r>
          <w:rPr>
            <w:spacing w:val="-3"/>
            <w:sz w:val="20"/>
          </w:rPr>
          <w:t> </w:t>
        </w:r>
        <w:r>
          <w:rPr>
            <w:sz w:val="20"/>
          </w:rPr>
          <w:t>members</w:t>
          <w:tab/>
          <w:t>29</w:t>
        </w:r>
      </w:hyperlink>
    </w:p>
    <w:p>
      <w:pPr>
        <w:pStyle w:val="BodyText"/>
        <w:spacing w:before="10"/>
        <w:rPr>
          <w:sz w:val="14"/>
        </w:rPr>
      </w:pPr>
    </w:p>
    <w:p>
      <w:pPr>
        <w:tabs>
          <w:tab w:pos="8339" w:val="left" w:leader="dot"/>
        </w:tabs>
        <w:spacing w:before="0"/>
        <w:ind w:left="238" w:right="0" w:firstLine="0"/>
        <w:jc w:val="left"/>
        <w:rPr>
          <w:sz w:val="20"/>
        </w:rPr>
      </w:pPr>
      <w:hyperlink w:history="true" w:anchor="_bookmark36">
        <w:r>
          <w:rPr>
            <w:sz w:val="20"/>
          </w:rPr>
          <w:t>Table 2 : Item introduction table for items 11204, 11205</w:t>
        </w:r>
        <w:r>
          <w:rPr>
            <w:spacing w:val="-19"/>
            <w:sz w:val="20"/>
          </w:rPr>
          <w:t> </w:t>
        </w:r>
        <w:r>
          <w:rPr>
            <w:sz w:val="20"/>
          </w:rPr>
          <w:t>and</w:t>
        </w:r>
        <w:r>
          <w:rPr>
            <w:spacing w:val="-1"/>
            <w:sz w:val="20"/>
          </w:rPr>
          <w:t> </w:t>
        </w:r>
        <w:r>
          <w:rPr>
            <w:sz w:val="20"/>
          </w:rPr>
          <w:t>11211</w:t>
          <w:tab/>
          <w:t>33</w:t>
        </w:r>
      </w:hyperlink>
    </w:p>
    <w:p>
      <w:pPr>
        <w:pStyle w:val="BodyText"/>
        <w:spacing w:before="9"/>
        <w:rPr>
          <w:sz w:val="14"/>
        </w:rPr>
      </w:pPr>
    </w:p>
    <w:p>
      <w:pPr>
        <w:tabs>
          <w:tab w:pos="8339" w:val="left" w:leader="dot"/>
        </w:tabs>
        <w:spacing w:before="1"/>
        <w:ind w:left="238" w:right="0" w:firstLine="0"/>
        <w:jc w:val="left"/>
        <w:rPr>
          <w:sz w:val="20"/>
        </w:rPr>
      </w:pPr>
      <w:hyperlink w:history="true" w:anchor="_bookmark40">
        <w:r>
          <w:rPr>
            <w:sz w:val="20"/>
          </w:rPr>
          <w:t>Table 3 :  Item introduction table for</w:t>
        </w:r>
        <w:r>
          <w:rPr>
            <w:spacing w:val="-12"/>
            <w:sz w:val="20"/>
          </w:rPr>
          <w:t> </w:t>
        </w:r>
        <w:r>
          <w:rPr>
            <w:sz w:val="20"/>
          </w:rPr>
          <w:t>item</w:t>
        </w:r>
        <w:r>
          <w:rPr>
            <w:spacing w:val="-2"/>
            <w:sz w:val="20"/>
          </w:rPr>
          <w:t> </w:t>
        </w:r>
        <w:r>
          <w:rPr>
            <w:sz w:val="20"/>
          </w:rPr>
          <w:t>11210</w:t>
          <w:tab/>
          <w:t>36</w:t>
        </w:r>
      </w:hyperlink>
    </w:p>
    <w:p>
      <w:pPr>
        <w:pStyle w:val="BodyText"/>
        <w:spacing w:before="9"/>
        <w:rPr>
          <w:sz w:val="14"/>
        </w:rPr>
      </w:pPr>
    </w:p>
    <w:p>
      <w:pPr>
        <w:tabs>
          <w:tab w:pos="8339" w:val="left" w:leader="dot"/>
        </w:tabs>
        <w:spacing w:before="0"/>
        <w:ind w:left="238" w:right="0" w:firstLine="0"/>
        <w:jc w:val="left"/>
        <w:rPr>
          <w:sz w:val="20"/>
        </w:rPr>
      </w:pPr>
      <w:hyperlink w:history="true" w:anchor="_bookmark48">
        <w:r>
          <w:rPr>
            <w:sz w:val="20"/>
          </w:rPr>
          <w:t>Table 4 :  Item introduction table for items 11221, 11222, 11224</w:t>
        </w:r>
        <w:r>
          <w:rPr>
            <w:spacing w:val="-21"/>
            <w:sz w:val="20"/>
          </w:rPr>
          <w:t> </w:t>
        </w:r>
        <w:r>
          <w:rPr>
            <w:sz w:val="20"/>
          </w:rPr>
          <w:t>and</w:t>
        </w:r>
        <w:r>
          <w:rPr>
            <w:spacing w:val="-1"/>
            <w:sz w:val="20"/>
          </w:rPr>
          <w:t> </w:t>
        </w:r>
        <w:r>
          <w:rPr>
            <w:sz w:val="20"/>
          </w:rPr>
          <w:t>11225</w:t>
          <w:tab/>
          <w:t>39</w:t>
        </w:r>
      </w:hyperlink>
    </w:p>
    <w:p>
      <w:pPr>
        <w:tabs>
          <w:tab w:pos="8339" w:val="left" w:leader="dot"/>
        </w:tabs>
        <w:spacing w:before="179"/>
        <w:ind w:left="238" w:right="0" w:firstLine="0"/>
        <w:jc w:val="left"/>
        <w:rPr>
          <w:sz w:val="20"/>
        </w:rPr>
      </w:pPr>
      <w:hyperlink w:history="true" w:anchor="_bookmark55">
        <w:r>
          <w:rPr>
            <w:sz w:val="20"/>
          </w:rPr>
          <w:t>Table 5 : Item introduction table for items 42738</w:t>
        </w:r>
        <w:r>
          <w:rPr>
            <w:spacing w:val="-18"/>
            <w:sz w:val="20"/>
          </w:rPr>
          <w:t> </w:t>
        </w:r>
        <w:r>
          <w:rPr>
            <w:sz w:val="20"/>
          </w:rPr>
          <w:t>and</w:t>
        </w:r>
        <w:r>
          <w:rPr>
            <w:spacing w:val="-1"/>
            <w:sz w:val="20"/>
          </w:rPr>
          <w:t> </w:t>
        </w:r>
        <w:r>
          <w:rPr>
            <w:sz w:val="20"/>
          </w:rPr>
          <w:t>42739</w:t>
          <w:tab/>
          <w:t>44</w:t>
        </w:r>
      </w:hyperlink>
    </w:p>
    <w:p>
      <w:pPr>
        <w:pStyle w:val="BodyText"/>
        <w:spacing w:before="9"/>
        <w:rPr>
          <w:sz w:val="14"/>
        </w:rPr>
      </w:pPr>
    </w:p>
    <w:p>
      <w:pPr>
        <w:tabs>
          <w:tab w:pos="8339" w:val="left" w:leader="dot"/>
        </w:tabs>
        <w:spacing w:before="0"/>
        <w:ind w:left="238" w:right="0" w:firstLine="0"/>
        <w:jc w:val="left"/>
        <w:rPr>
          <w:sz w:val="20"/>
        </w:rPr>
      </w:pPr>
      <w:hyperlink w:history="true" w:anchor="_bookmark72">
        <w:r>
          <w:rPr>
            <w:sz w:val="20"/>
          </w:rPr>
          <w:t>Table 6 : Item introduction table for</w:t>
        </w:r>
        <w:r>
          <w:rPr>
            <w:spacing w:val="-13"/>
            <w:sz w:val="20"/>
          </w:rPr>
          <w:t> </w:t>
        </w:r>
        <w:r>
          <w:rPr>
            <w:sz w:val="20"/>
          </w:rPr>
          <w:t>item</w:t>
        </w:r>
        <w:r>
          <w:rPr>
            <w:spacing w:val="-2"/>
            <w:sz w:val="20"/>
          </w:rPr>
          <w:t> </w:t>
        </w:r>
        <w:r>
          <w:rPr>
            <w:sz w:val="20"/>
          </w:rPr>
          <w:t>42702</w:t>
          <w:tab/>
          <w:t>52</w:t>
        </w:r>
      </w:hyperlink>
    </w:p>
    <w:p>
      <w:pPr>
        <w:pStyle w:val="BodyText"/>
        <w:spacing w:before="10"/>
        <w:rPr>
          <w:sz w:val="14"/>
        </w:rPr>
      </w:pPr>
    </w:p>
    <w:p>
      <w:pPr>
        <w:spacing w:before="0"/>
        <w:ind w:left="238" w:right="0" w:firstLine="0"/>
        <w:jc w:val="left"/>
        <w:rPr>
          <w:sz w:val="20"/>
        </w:rPr>
      </w:pPr>
      <w:hyperlink w:history="true" w:anchor="_bookmark80">
        <w:r>
          <w:rPr>
            <w:sz w:val="20"/>
          </w:rPr>
          <w:t>Table 7 : Item introduction table for items 42741, 42524, 42593, 42783, 42786, 42789, 42792,</w:t>
        </w:r>
      </w:hyperlink>
    </w:p>
    <w:p>
      <w:pPr>
        <w:tabs>
          <w:tab w:pos="8339" w:val="left" w:leader="dot"/>
        </w:tabs>
        <w:spacing w:before="1"/>
        <w:ind w:left="238" w:right="0" w:firstLine="0"/>
        <w:jc w:val="left"/>
        <w:rPr>
          <w:sz w:val="20"/>
        </w:rPr>
      </w:pPr>
      <w:hyperlink w:history="true" w:anchor="_bookmark80">
        <w:r>
          <w:rPr>
            <w:sz w:val="20"/>
          </w:rPr>
          <w:t>42806, 42807, 42808</w:t>
        </w:r>
        <w:r>
          <w:rPr>
            <w:spacing w:val="-5"/>
            <w:sz w:val="20"/>
          </w:rPr>
          <w:t> </w:t>
        </w:r>
        <w:r>
          <w:rPr>
            <w:sz w:val="20"/>
          </w:rPr>
          <w:t>and</w:t>
        </w:r>
        <w:r>
          <w:rPr>
            <w:spacing w:val="-1"/>
            <w:sz w:val="20"/>
          </w:rPr>
          <w:t> </w:t>
        </w:r>
        <w:r>
          <w:rPr>
            <w:sz w:val="20"/>
          </w:rPr>
          <w:t>43023</w:t>
          <w:tab/>
          <w:t>55</w:t>
        </w:r>
      </w:hyperlink>
    </w:p>
    <w:p>
      <w:pPr>
        <w:spacing w:before="179"/>
        <w:ind w:left="238" w:right="0" w:firstLine="0"/>
        <w:jc w:val="left"/>
        <w:rPr>
          <w:sz w:val="20"/>
        </w:rPr>
      </w:pPr>
      <w:hyperlink w:history="true" w:anchor="_bookmark86">
        <w:r>
          <w:rPr>
            <w:sz w:val="20"/>
          </w:rPr>
          <w:t>Table 8 : Item introduction table for items 42506, 42509, 42510, 42530, 42533, 42536, 42539,</w:t>
        </w:r>
      </w:hyperlink>
    </w:p>
    <w:p>
      <w:pPr>
        <w:tabs>
          <w:tab w:pos="8339" w:val="left" w:leader="dot"/>
        </w:tabs>
        <w:spacing w:before="0"/>
        <w:ind w:left="238" w:right="0" w:firstLine="0"/>
        <w:jc w:val="left"/>
        <w:rPr>
          <w:sz w:val="20"/>
        </w:rPr>
      </w:pPr>
      <w:hyperlink w:history="true" w:anchor="_bookmark86">
        <w:r>
          <w:rPr>
            <w:sz w:val="20"/>
          </w:rPr>
          <w:t>42542, 42590, 42593, 42623, 42626, 42629, 42863</w:t>
        </w:r>
        <w:r>
          <w:rPr>
            <w:spacing w:val="-11"/>
            <w:sz w:val="20"/>
          </w:rPr>
          <w:t> </w:t>
        </w:r>
        <w:r>
          <w:rPr>
            <w:sz w:val="20"/>
          </w:rPr>
          <w:t>and</w:t>
        </w:r>
        <w:r>
          <w:rPr>
            <w:spacing w:val="-1"/>
            <w:sz w:val="20"/>
          </w:rPr>
          <w:t> </w:t>
        </w:r>
        <w:r>
          <w:rPr>
            <w:sz w:val="20"/>
          </w:rPr>
          <w:t>42866</w:t>
          <w:tab/>
          <w:t>58</w:t>
        </w:r>
      </w:hyperlink>
    </w:p>
    <w:p>
      <w:pPr>
        <w:pStyle w:val="BodyText"/>
        <w:spacing w:before="10"/>
        <w:rPr>
          <w:sz w:val="14"/>
        </w:rPr>
      </w:pPr>
    </w:p>
    <w:p>
      <w:pPr>
        <w:tabs>
          <w:tab w:pos="8339" w:val="left" w:leader="dot"/>
        </w:tabs>
        <w:spacing w:before="0"/>
        <w:ind w:left="238" w:right="0" w:firstLine="0"/>
        <w:jc w:val="left"/>
        <w:rPr>
          <w:sz w:val="20"/>
        </w:rPr>
      </w:pPr>
      <w:hyperlink w:history="true" w:anchor="_bookmark92">
        <w:r>
          <w:rPr>
            <w:sz w:val="20"/>
          </w:rPr>
          <w:t>Table 9 : Item introduction table for items 42632, 42647</w:t>
        </w:r>
        <w:r>
          <w:rPr>
            <w:spacing w:val="-16"/>
            <w:sz w:val="20"/>
          </w:rPr>
          <w:t> </w:t>
        </w:r>
        <w:r>
          <w:rPr>
            <w:sz w:val="20"/>
          </w:rPr>
          <w:t>and</w:t>
        </w:r>
        <w:r>
          <w:rPr>
            <w:spacing w:val="-1"/>
            <w:sz w:val="20"/>
          </w:rPr>
          <w:t> </w:t>
        </w:r>
        <w:r>
          <w:rPr>
            <w:sz w:val="20"/>
          </w:rPr>
          <w:t>42773</w:t>
          <w:tab/>
          <w:t>62</w:t>
        </w:r>
      </w:hyperlink>
    </w:p>
    <w:p>
      <w:pPr>
        <w:pStyle w:val="BodyText"/>
        <w:rPr>
          <w:sz w:val="20"/>
        </w:rPr>
      </w:pPr>
    </w:p>
    <w:p>
      <w:pPr>
        <w:pStyle w:val="BodyText"/>
        <w:spacing w:before="5"/>
        <w:rPr>
          <w:sz w:val="29"/>
        </w:rPr>
      </w:pPr>
    </w:p>
    <w:p>
      <w:pPr>
        <w:spacing w:before="0"/>
        <w:ind w:left="238" w:right="0" w:firstLine="0"/>
        <w:jc w:val="left"/>
        <w:rPr>
          <w:b/>
          <w:sz w:val="20"/>
        </w:rPr>
      </w:pPr>
      <w:r>
        <w:rPr>
          <w:b/>
          <w:color w:val="00643E"/>
          <w:sz w:val="20"/>
        </w:rPr>
        <w:t>List of figures</w:t>
      </w:r>
    </w:p>
    <w:p>
      <w:pPr>
        <w:pStyle w:val="BodyText"/>
        <w:spacing w:before="9"/>
        <w:rPr>
          <w:b/>
          <w:sz w:val="14"/>
        </w:rPr>
      </w:pPr>
    </w:p>
    <w:p>
      <w:pPr>
        <w:tabs>
          <w:tab w:pos="8339" w:val="left" w:leader="dot"/>
        </w:tabs>
        <w:spacing w:before="1"/>
        <w:ind w:left="238" w:right="0" w:firstLine="0"/>
        <w:jc w:val="left"/>
        <w:rPr>
          <w:sz w:val="20"/>
        </w:rPr>
      </w:pPr>
      <w:hyperlink w:history="true" w:anchor="_bookmark25">
        <w:r>
          <w:rPr>
            <w:sz w:val="20"/>
          </w:rPr>
          <w:t>Figure 1:</w:t>
        </w:r>
        <w:r>
          <w:rPr>
            <w:spacing w:val="-6"/>
            <w:sz w:val="20"/>
          </w:rPr>
          <w:t> </w:t>
        </w:r>
        <w:r>
          <w:rPr>
            <w:sz w:val="20"/>
          </w:rPr>
          <w:t>Prioritisation</w:t>
        </w:r>
        <w:r>
          <w:rPr>
            <w:spacing w:val="-1"/>
            <w:sz w:val="20"/>
          </w:rPr>
          <w:t> </w:t>
        </w:r>
        <w:r>
          <w:rPr>
            <w:sz w:val="20"/>
          </w:rPr>
          <w:t>matrix</w:t>
          <w:tab/>
          <w:t>28</w:t>
        </w:r>
      </w:hyperlink>
    </w:p>
    <w:p>
      <w:pPr>
        <w:pStyle w:val="BodyText"/>
        <w:spacing w:before="9"/>
        <w:rPr>
          <w:sz w:val="14"/>
        </w:rPr>
      </w:pPr>
    </w:p>
    <w:p>
      <w:pPr>
        <w:tabs>
          <w:tab w:pos="8339" w:val="left" w:leader="dot"/>
        </w:tabs>
        <w:spacing w:before="0"/>
        <w:ind w:left="238" w:right="0" w:firstLine="0"/>
        <w:jc w:val="left"/>
        <w:rPr>
          <w:sz w:val="20"/>
        </w:rPr>
      </w:pPr>
      <w:hyperlink w:history="true" w:anchor="_bookmark31">
        <w:r>
          <w:rPr>
            <w:sz w:val="20"/>
          </w:rPr>
          <w:t>Figure 2: Drivers of ophthalmology item growth, FY2011/12</w:t>
        </w:r>
        <w:r>
          <w:rPr>
            <w:spacing w:val="-22"/>
            <w:sz w:val="20"/>
          </w:rPr>
          <w:t> </w:t>
        </w:r>
        <w:r>
          <w:rPr>
            <w:sz w:val="20"/>
          </w:rPr>
          <w:t>to</w:t>
        </w:r>
        <w:r>
          <w:rPr>
            <w:spacing w:val="-1"/>
            <w:sz w:val="20"/>
          </w:rPr>
          <w:t> </w:t>
        </w:r>
        <w:r>
          <w:rPr>
            <w:sz w:val="20"/>
          </w:rPr>
          <w:t>FY2016/17</w:t>
          <w:tab/>
          <w:t>32</w:t>
        </w:r>
      </w:hyperlink>
    </w:p>
    <w:p>
      <w:pPr>
        <w:tabs>
          <w:tab w:pos="8339" w:val="left" w:leader="dot"/>
        </w:tabs>
        <w:spacing w:before="179"/>
        <w:ind w:left="238" w:right="0" w:firstLine="0"/>
        <w:jc w:val="left"/>
        <w:rPr>
          <w:sz w:val="20"/>
        </w:rPr>
      </w:pPr>
      <w:hyperlink w:history="true" w:anchor="_bookmark43">
        <w:r>
          <w:rPr>
            <w:sz w:val="20"/>
          </w:rPr>
          <w:t>Figure 3: Specialised retinal electrophysiology centres</w:t>
        </w:r>
        <w:r>
          <w:rPr>
            <w:spacing w:val="-18"/>
            <w:sz w:val="20"/>
          </w:rPr>
          <w:t> </w:t>
        </w:r>
        <w:r>
          <w:rPr>
            <w:sz w:val="20"/>
          </w:rPr>
          <w:t>in</w:t>
        </w:r>
        <w:r>
          <w:rPr>
            <w:spacing w:val="-1"/>
            <w:sz w:val="20"/>
          </w:rPr>
          <w:t> </w:t>
        </w:r>
        <w:r>
          <w:rPr>
            <w:sz w:val="20"/>
          </w:rPr>
          <w:t>Australia</w:t>
          <w:tab/>
          <w:t>37</w:t>
        </w:r>
      </w:hyperlink>
    </w:p>
    <w:p>
      <w:pPr>
        <w:pStyle w:val="BodyText"/>
        <w:spacing w:before="9"/>
        <w:rPr>
          <w:sz w:val="14"/>
        </w:rPr>
      </w:pPr>
    </w:p>
    <w:p>
      <w:pPr>
        <w:tabs>
          <w:tab w:pos="8339" w:val="left" w:leader="dot"/>
        </w:tabs>
        <w:spacing w:before="0"/>
        <w:ind w:left="238" w:right="303" w:firstLine="0"/>
        <w:jc w:val="left"/>
        <w:rPr>
          <w:sz w:val="20"/>
        </w:rPr>
      </w:pPr>
      <w:hyperlink w:history="true" w:anchor="_bookmark44">
        <w:r>
          <w:rPr>
            <w:sz w:val="20"/>
          </w:rPr>
          <w:t>Figure 4: Item 11204 services per 100,000 population by SA4, ophthalmologists versus other</w:t>
        </w:r>
      </w:hyperlink>
      <w:r>
        <w:rPr>
          <w:sz w:val="20"/>
        </w:rPr>
        <w:t> </w:t>
      </w:r>
      <w:hyperlink w:history="true" w:anchor="_bookmark44">
        <w:r>
          <w:rPr>
            <w:sz w:val="20"/>
          </w:rPr>
          <w:t>specialists, January to</w:t>
        </w:r>
        <w:r>
          <w:rPr>
            <w:spacing w:val="-5"/>
            <w:sz w:val="20"/>
          </w:rPr>
          <w:t> </w:t>
        </w:r>
        <w:r>
          <w:rPr>
            <w:sz w:val="20"/>
          </w:rPr>
          <w:t>March</w:t>
        </w:r>
        <w:r>
          <w:rPr>
            <w:spacing w:val="-2"/>
            <w:sz w:val="20"/>
          </w:rPr>
          <w:t> </w:t>
        </w:r>
        <w:r>
          <w:rPr>
            <w:sz w:val="20"/>
          </w:rPr>
          <w:t>2018</w:t>
          <w:tab/>
        </w:r>
        <w:r>
          <w:rPr>
            <w:spacing w:val="-9"/>
            <w:sz w:val="20"/>
          </w:rPr>
          <w:t>38</w:t>
        </w:r>
      </w:hyperlink>
    </w:p>
    <w:p>
      <w:pPr>
        <w:pStyle w:val="BodyText"/>
        <w:spacing w:before="11"/>
        <w:rPr>
          <w:sz w:val="14"/>
        </w:rPr>
      </w:pPr>
    </w:p>
    <w:p>
      <w:pPr>
        <w:tabs>
          <w:tab w:pos="8339" w:val="left" w:leader="dot"/>
        </w:tabs>
        <w:spacing w:before="0"/>
        <w:ind w:left="238" w:right="0" w:firstLine="0"/>
        <w:jc w:val="left"/>
        <w:rPr>
          <w:sz w:val="20"/>
        </w:rPr>
      </w:pPr>
      <w:hyperlink w:history="true" w:anchor="_bookmark51">
        <w:r>
          <w:rPr>
            <w:sz w:val="20"/>
          </w:rPr>
          <w:t>Figure 5: Item 11221 versus item 10940 services per 100,000 population by age</w:t>
        </w:r>
        <w:r>
          <w:rPr>
            <w:spacing w:val="-29"/>
            <w:sz w:val="20"/>
          </w:rPr>
          <w:t> </w:t>
        </w:r>
        <w:r>
          <w:rPr>
            <w:sz w:val="20"/>
          </w:rPr>
          <w:t>group,</w:t>
        </w:r>
        <w:r>
          <w:rPr>
            <w:spacing w:val="-1"/>
            <w:sz w:val="20"/>
          </w:rPr>
          <w:t> </w:t>
        </w:r>
        <w:r>
          <w:rPr>
            <w:sz w:val="20"/>
          </w:rPr>
          <w:t>FY2016/17</w:t>
          <w:tab/>
          <w:t>43</w:t>
        </w:r>
      </w:hyperlink>
    </w:p>
    <w:p>
      <w:pPr>
        <w:tabs>
          <w:tab w:pos="8339" w:val="left" w:leader="dot"/>
        </w:tabs>
        <w:spacing w:before="179"/>
        <w:ind w:left="238" w:right="0" w:firstLine="0"/>
        <w:jc w:val="left"/>
        <w:rPr>
          <w:sz w:val="20"/>
        </w:rPr>
      </w:pPr>
      <w:hyperlink w:history="true" w:anchor="_bookmark62">
        <w:r>
          <w:rPr>
            <w:sz w:val="20"/>
          </w:rPr>
          <w:t>Figure 6: Item 42738 patient count by frequency of</w:t>
        </w:r>
        <w:r>
          <w:rPr>
            <w:spacing w:val="-27"/>
            <w:sz w:val="20"/>
          </w:rPr>
          <w:t> </w:t>
        </w:r>
        <w:r>
          <w:rPr>
            <w:sz w:val="20"/>
          </w:rPr>
          <w:t>services,</w:t>
        </w:r>
        <w:r>
          <w:rPr>
            <w:spacing w:val="-3"/>
            <w:sz w:val="20"/>
          </w:rPr>
          <w:t> </w:t>
        </w:r>
        <w:r>
          <w:rPr>
            <w:sz w:val="20"/>
          </w:rPr>
          <w:t>FY2016/17</w:t>
          <w:tab/>
          <w:t>47</w:t>
        </w:r>
      </w:hyperlink>
    </w:p>
    <w:p>
      <w:pPr>
        <w:pStyle w:val="BodyText"/>
        <w:spacing w:before="9"/>
        <w:rPr>
          <w:sz w:val="14"/>
        </w:rPr>
      </w:pPr>
    </w:p>
    <w:p>
      <w:pPr>
        <w:tabs>
          <w:tab w:pos="8339" w:val="left" w:leader="dot"/>
        </w:tabs>
        <w:spacing w:before="0"/>
        <w:ind w:left="238" w:right="303" w:firstLine="0"/>
        <w:jc w:val="left"/>
        <w:rPr>
          <w:sz w:val="20"/>
        </w:rPr>
      </w:pPr>
      <w:hyperlink w:history="true" w:anchor="_bookmark70">
        <w:r>
          <w:rPr>
            <w:sz w:val="20"/>
          </w:rPr>
          <w:t>Figure 7: Item 42702 socio-economic status of patients, number of services and bulk-billing rate,</w:t>
        </w:r>
      </w:hyperlink>
      <w:r>
        <w:rPr>
          <w:sz w:val="20"/>
        </w:rPr>
        <w:t> </w:t>
      </w:r>
      <w:hyperlink w:history="true" w:anchor="_bookmark70">
        <w:r>
          <w:rPr>
            <w:sz w:val="20"/>
          </w:rPr>
          <w:t>FY2015/16</w:t>
          <w:tab/>
        </w:r>
        <w:r>
          <w:rPr>
            <w:spacing w:val="-9"/>
            <w:sz w:val="20"/>
          </w:rPr>
          <w:t>52</w:t>
        </w:r>
      </w:hyperlink>
    </w:p>
    <w:p>
      <w:pPr>
        <w:tabs>
          <w:tab w:pos="8339" w:val="left" w:leader="dot"/>
        </w:tabs>
        <w:spacing w:before="179"/>
        <w:ind w:left="238" w:right="0" w:firstLine="0"/>
        <w:jc w:val="left"/>
        <w:rPr>
          <w:sz w:val="20"/>
        </w:rPr>
      </w:pPr>
      <w:hyperlink w:history="true" w:anchor="_bookmark76">
        <w:r>
          <w:rPr>
            <w:sz w:val="20"/>
          </w:rPr>
          <w:t>Figure 8: Cataract surgery rebate per hour vs other comparable surgical</w:t>
        </w:r>
        <w:r>
          <w:rPr>
            <w:spacing w:val="-32"/>
            <w:sz w:val="20"/>
          </w:rPr>
          <w:t> </w:t>
        </w:r>
        <w:r>
          <w:rPr>
            <w:sz w:val="20"/>
          </w:rPr>
          <w:t>items,</w:t>
        </w:r>
        <w:r>
          <w:rPr>
            <w:spacing w:val="-2"/>
            <w:sz w:val="20"/>
          </w:rPr>
          <w:t> </w:t>
        </w:r>
        <w:r>
          <w:rPr>
            <w:sz w:val="20"/>
          </w:rPr>
          <w:t>FY2016/17</w:t>
          <w:tab/>
          <w:t>54</w:t>
        </w:r>
      </w:hyperlink>
    </w:p>
    <w:p>
      <w:pPr>
        <w:pStyle w:val="BodyText"/>
        <w:spacing w:before="10"/>
        <w:rPr>
          <w:sz w:val="14"/>
        </w:rPr>
      </w:pPr>
    </w:p>
    <w:p>
      <w:pPr>
        <w:tabs>
          <w:tab w:pos="8339" w:val="left" w:leader="dot"/>
        </w:tabs>
        <w:spacing w:before="0"/>
        <w:ind w:left="238" w:right="0" w:firstLine="0"/>
        <w:jc w:val="left"/>
        <w:rPr>
          <w:sz w:val="20"/>
        </w:rPr>
      </w:pPr>
      <w:hyperlink w:history="true" w:anchor="_bookmark124">
        <w:r>
          <w:rPr>
            <w:sz w:val="20"/>
          </w:rPr>
          <w:t>Figure 9 : Eye injections Schedule fee vs other</w:t>
        </w:r>
        <w:r>
          <w:rPr>
            <w:spacing w:val="-21"/>
            <w:sz w:val="20"/>
          </w:rPr>
          <w:t> </w:t>
        </w:r>
        <w:r>
          <w:rPr>
            <w:sz w:val="20"/>
          </w:rPr>
          <w:t>comparable</w:t>
        </w:r>
        <w:r>
          <w:rPr>
            <w:spacing w:val="1"/>
            <w:sz w:val="20"/>
          </w:rPr>
          <w:t> </w:t>
        </w:r>
        <w:r>
          <w:rPr>
            <w:sz w:val="20"/>
          </w:rPr>
          <w:t>items</w:t>
          <w:tab/>
          <w:t>77</w:t>
        </w:r>
      </w:hyperlink>
    </w:p>
    <w:p>
      <w:pPr>
        <w:pStyle w:val="BodyText"/>
        <w:spacing w:before="10"/>
        <w:rPr>
          <w:sz w:val="14"/>
        </w:rPr>
      </w:pPr>
    </w:p>
    <w:p>
      <w:pPr>
        <w:tabs>
          <w:tab w:pos="8339" w:val="left" w:leader="dot"/>
        </w:tabs>
        <w:spacing w:before="0"/>
        <w:ind w:left="238" w:right="0" w:firstLine="0"/>
        <w:jc w:val="left"/>
        <w:rPr>
          <w:sz w:val="20"/>
        </w:rPr>
      </w:pPr>
      <w:hyperlink w:history="true" w:anchor="_bookmark127">
        <w:r>
          <w:rPr>
            <w:sz w:val="20"/>
          </w:rPr>
          <w:t>Figure 10 : Ophthalmology workforce</w:t>
        </w:r>
        <w:r>
          <w:rPr>
            <w:spacing w:val="-12"/>
            <w:sz w:val="20"/>
          </w:rPr>
          <w:t> </w:t>
        </w:r>
        <w:r>
          <w:rPr>
            <w:sz w:val="20"/>
          </w:rPr>
          <w:t>geographic</w:t>
        </w:r>
        <w:r>
          <w:rPr>
            <w:spacing w:val="-2"/>
            <w:sz w:val="20"/>
          </w:rPr>
          <w:t> </w:t>
        </w:r>
        <w:r>
          <w:rPr>
            <w:sz w:val="20"/>
          </w:rPr>
          <w:t>distribution</w:t>
          <w:tab/>
          <w:t>79</w:t>
        </w:r>
      </w:hyperlink>
    </w:p>
    <w:p>
      <w:pPr>
        <w:spacing w:after="0"/>
        <w:jc w:val="left"/>
        <w:rPr>
          <w:sz w:val="20"/>
        </w:rPr>
        <w:sectPr>
          <w:pgSz w:w="11910" w:h="16840"/>
          <w:pgMar w:header="0" w:footer="1514" w:top="1580" w:bottom="1780" w:left="1560" w:right="1500"/>
        </w:sectPr>
      </w:pPr>
    </w:p>
    <w:p>
      <w:pPr>
        <w:pStyle w:val="Heading2"/>
        <w:numPr>
          <w:ilvl w:val="1"/>
          <w:numId w:val="4"/>
        </w:numPr>
        <w:tabs>
          <w:tab w:pos="813" w:val="left" w:leader="none"/>
          <w:tab w:pos="814" w:val="left" w:leader="none"/>
        </w:tabs>
        <w:spacing w:line="240" w:lineRule="auto" w:before="21" w:after="0"/>
        <w:ind w:left="814" w:right="0" w:hanging="576"/>
        <w:jc w:val="left"/>
        <w:rPr>
          <w:b w:val="0"/>
          <w:color w:val="00643E"/>
        </w:rPr>
      </w:pPr>
      <w:bookmarkStart w:name="_bookmark1" w:id="2"/>
      <w:bookmarkEnd w:id="2"/>
      <w:r>
        <w:rPr/>
      </w:r>
      <w:bookmarkStart w:name="_bookmark1" w:id="3"/>
      <w:bookmarkEnd w:id="3"/>
      <w:r>
        <w:rPr>
          <w:b w:val="0"/>
          <w:color w:val="00643E"/>
        </w:rPr>
        <w:t>E</w:t>
      </w:r>
      <w:r>
        <w:rPr>
          <w:b w:val="0"/>
          <w:color w:val="00643E"/>
        </w:rPr>
        <w:t>xecutive</w:t>
      </w:r>
      <w:r>
        <w:rPr>
          <w:b w:val="0"/>
          <w:color w:val="00643E"/>
          <w:spacing w:val="-6"/>
        </w:rPr>
        <w:t> </w:t>
      </w:r>
      <w:r>
        <w:rPr>
          <w:b w:val="0"/>
          <w:color w:val="00643E"/>
        </w:rPr>
        <w:t>summary</w:t>
      </w:r>
    </w:p>
    <w:p>
      <w:pPr>
        <w:pStyle w:val="BodyText"/>
        <w:spacing w:before="10"/>
        <w:rPr>
          <w:rFonts w:ascii="Calibri Light"/>
          <w:b w:val="0"/>
          <w:sz w:val="32"/>
        </w:rPr>
      </w:pPr>
    </w:p>
    <w:p>
      <w:pPr>
        <w:pStyle w:val="Heading2"/>
        <w:numPr>
          <w:ilvl w:val="1"/>
          <w:numId w:val="4"/>
        </w:numPr>
        <w:tabs>
          <w:tab w:pos="813" w:val="left" w:leader="none"/>
          <w:tab w:pos="814" w:val="left" w:leader="none"/>
        </w:tabs>
        <w:spacing w:line="240" w:lineRule="auto" w:before="0" w:after="0"/>
        <w:ind w:left="814" w:right="0" w:hanging="576"/>
        <w:jc w:val="left"/>
        <w:rPr>
          <w:b w:val="0"/>
          <w:color w:val="00643E"/>
        </w:rPr>
      </w:pPr>
      <w:bookmarkStart w:name="_bookmark2" w:id="4"/>
      <w:bookmarkEnd w:id="4"/>
      <w:r>
        <w:rPr/>
      </w:r>
      <w:bookmarkStart w:name="_bookmark2" w:id="5"/>
      <w:bookmarkEnd w:id="5"/>
      <w:r>
        <w:rPr>
          <w:b w:val="0"/>
          <w:color w:val="00643E"/>
          <w:spacing w:val="-2"/>
        </w:rPr>
        <w:t>K</w:t>
      </w:r>
      <w:r>
        <w:rPr>
          <w:b w:val="0"/>
          <w:color w:val="00643E"/>
          <w:spacing w:val="-2"/>
        </w:rPr>
        <w:t>ey</w:t>
      </w:r>
      <w:r>
        <w:rPr>
          <w:b w:val="0"/>
          <w:color w:val="00643E"/>
          <w:spacing w:val="-3"/>
        </w:rPr>
        <w:t> recommendations</w:t>
      </w:r>
    </w:p>
    <w:p>
      <w:pPr>
        <w:pStyle w:val="BodyText"/>
        <w:spacing w:before="7"/>
        <w:rPr>
          <w:rFonts w:ascii="Calibri Light"/>
          <w:b w:val="0"/>
          <w:sz w:val="19"/>
        </w:rPr>
      </w:pPr>
    </w:p>
    <w:p>
      <w:pPr>
        <w:pStyle w:val="BodyText"/>
        <w:spacing w:line="360" w:lineRule="auto"/>
        <w:ind w:left="238" w:right="323"/>
      </w:pPr>
      <w:r>
        <w:rPr/>
        <w:t>The 15 members of the Ophthalmology Clinical Committee, led by Chair Dr Bradley Horsburgh, have reviewed 189 items and recommended some level of revision to 31. The MBS Review Taskforce appreciates and recognises their work and careful consideration of the relevant MBS items, and broadly supports the recommendations of the</w:t>
      </w:r>
      <w:r>
        <w:rPr>
          <w:spacing w:val="-5"/>
        </w:rPr>
        <w:t> </w:t>
      </w:r>
      <w:r>
        <w:rPr/>
        <w:t>Committee.</w:t>
      </w:r>
    </w:p>
    <w:p>
      <w:pPr>
        <w:pStyle w:val="BodyText"/>
        <w:spacing w:before="9"/>
        <w:rPr>
          <w:sz w:val="19"/>
        </w:rPr>
      </w:pPr>
    </w:p>
    <w:p>
      <w:pPr>
        <w:pStyle w:val="BodyText"/>
        <w:ind w:left="238"/>
      </w:pPr>
      <w:r>
        <w:rPr/>
        <w:t>The most important ophthalmology recommendations are summarised below.</w:t>
      </w:r>
    </w:p>
    <w:p>
      <w:pPr>
        <w:pStyle w:val="BodyText"/>
        <w:spacing w:before="9"/>
        <w:rPr>
          <w:sz w:val="31"/>
        </w:rPr>
      </w:pPr>
    </w:p>
    <w:p>
      <w:pPr>
        <w:pStyle w:val="BodyText"/>
        <w:spacing w:line="360" w:lineRule="auto"/>
        <w:ind w:left="238" w:right="325"/>
      </w:pPr>
      <w:r>
        <w:rPr/>
        <w:t>Five items were considered obsolete and have been recommended for removal from the MBS.</w:t>
      </w:r>
    </w:p>
    <w:p>
      <w:pPr>
        <w:pStyle w:val="BodyText"/>
        <w:spacing w:before="7"/>
        <w:rPr>
          <w:sz w:val="19"/>
        </w:rPr>
      </w:pPr>
    </w:p>
    <w:p>
      <w:pPr>
        <w:pStyle w:val="BodyText"/>
        <w:spacing w:line="360" w:lineRule="auto"/>
        <w:ind w:left="238" w:right="777"/>
      </w:pPr>
      <w:r>
        <w:rPr/>
        <w:t>Detailed recommendations and accompanying rationales for all items, as well as broader issues, can be found in Sections 4 to 14 of this report.</w:t>
      </w:r>
    </w:p>
    <w:p>
      <w:pPr>
        <w:pStyle w:val="BodyText"/>
        <w:spacing w:before="6"/>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3" w:id="6"/>
      <w:bookmarkEnd w:id="6"/>
      <w:r>
        <w:rPr/>
      </w:r>
      <w:bookmarkStart w:name="_bookmark3" w:id="7"/>
      <w:bookmarkEnd w:id="7"/>
      <w:r>
        <w:rPr>
          <w:rFonts w:ascii="Calibri Light"/>
          <w:b w:val="0"/>
          <w:color w:val="00643E"/>
          <w:spacing w:val="-3"/>
          <w:sz w:val="24"/>
        </w:rPr>
        <w:t>C</w:t>
      </w:r>
      <w:r>
        <w:rPr>
          <w:rFonts w:ascii="Calibri Light"/>
          <w:b w:val="0"/>
          <w:color w:val="00643E"/>
          <w:spacing w:val="-3"/>
          <w:sz w:val="24"/>
        </w:rPr>
        <w:t>ompliance</w:t>
      </w:r>
    </w:p>
    <w:p>
      <w:pPr>
        <w:pStyle w:val="BodyText"/>
        <w:spacing w:before="8"/>
        <w:rPr>
          <w:rFonts w:ascii="Calibri Light"/>
          <w:b w:val="0"/>
          <w:sz w:val="31"/>
        </w:rPr>
      </w:pPr>
    </w:p>
    <w:p>
      <w:pPr>
        <w:pStyle w:val="BodyText"/>
        <w:spacing w:line="360" w:lineRule="auto"/>
        <w:ind w:left="238" w:right="486"/>
      </w:pPr>
      <w:r>
        <w:rPr/>
        <w:t>During its review, the Committee identified various opportunities to clarify, apply contemporary clinical standards and practice and update definitions and when needed, address compliance issues relating to several items under consideration. These issues are discussed within each relevant item’s detailed recommendation in Sections 4 to 14.</w:t>
      </w:r>
    </w:p>
    <w:p>
      <w:pPr>
        <w:pStyle w:val="BodyText"/>
        <w:spacing w:before="9"/>
        <w:rPr>
          <w:sz w:val="19"/>
        </w:rPr>
      </w:pPr>
    </w:p>
    <w:p>
      <w:pPr>
        <w:pStyle w:val="BodyText"/>
        <w:spacing w:line="360" w:lineRule="auto"/>
        <w:ind w:left="238" w:right="385"/>
      </w:pPr>
      <w:r>
        <w:rPr/>
        <w:t>The Committee recommended improving definitions, which will in-turn improve compliance and audit functions to identify and prevent low-value use or unintended or intended misuse of MBS items. Although every effort has been made to align the proposed item descriptors with contemporary best practice, it is not possible (nor is it desirable) to create descriptors that account for every complexity of clinical medicine. Improving definitions will clarify how items should be used appropriately, and compliance and audit functions would help to ensure that items are used appropriately and as intended.</w:t>
      </w:r>
    </w:p>
    <w:p>
      <w:pPr>
        <w:spacing w:after="0" w:line="360" w:lineRule="auto"/>
        <w:sectPr>
          <w:pgSz w:w="11910" w:h="16840"/>
          <w:pgMar w:header="0" w:footer="1514" w:top="1400" w:bottom="1780" w:left="1560" w:right="1500"/>
        </w:sectPr>
      </w:pPr>
    </w:p>
    <w:p>
      <w:pPr>
        <w:pStyle w:val="BodyText"/>
        <w:spacing w:line="360" w:lineRule="auto" w:before="41"/>
        <w:ind w:left="238" w:right="299"/>
      </w:pPr>
      <w:r>
        <w:rPr/>
        <w:t>The Committee notes that the Department’s Compliance team is uniquely positioned to identify anomalous behaviour by providers, and believes that Compliance has a critical role to play in preventing and remedying low-value care, which has only been partly fulfilled in previous years.</w:t>
      </w:r>
    </w:p>
    <w:p>
      <w:pPr>
        <w:pStyle w:val="BodyText"/>
        <w:spacing w:before="7"/>
        <w:rPr>
          <w:sz w:val="19"/>
        </w:rPr>
      </w:pPr>
    </w:p>
    <w:p>
      <w:pPr>
        <w:pStyle w:val="BodyText"/>
        <w:spacing w:line="360" w:lineRule="auto"/>
        <w:ind w:left="238" w:right="420"/>
      </w:pPr>
      <w:r>
        <w:rPr/>
        <w:t>The Committee recommended that Compliance work with the Royal Australian and New Zealand College of Ophthalmologists (RANZCO) to support the effective implementation of these recommendations. For example, RANZCO and MBS Compliance could work together to monitor eye injection frequency which is currently reported to the Department of Health (the Department), but not accessed in terms of how many right and how many left eye injections are being carried out on each individual over a year.</w:t>
      </w:r>
    </w:p>
    <w:p>
      <w:pPr>
        <w:pStyle w:val="BodyText"/>
        <w:spacing w:before="7"/>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4" w:id="8"/>
      <w:bookmarkEnd w:id="8"/>
      <w:r>
        <w:rPr/>
      </w:r>
      <w:bookmarkStart w:name="_bookmark4" w:id="9"/>
      <w:bookmarkEnd w:id="9"/>
      <w:r>
        <w:rPr>
          <w:rFonts w:ascii="Calibri Light"/>
          <w:b w:val="0"/>
          <w:color w:val="00643E"/>
          <w:sz w:val="24"/>
        </w:rPr>
        <w:t>R</w:t>
      </w:r>
      <w:r>
        <w:rPr>
          <w:rFonts w:ascii="Calibri Light"/>
          <w:b w:val="0"/>
          <w:color w:val="00643E"/>
          <w:sz w:val="24"/>
        </w:rPr>
        <w:t>etinal</w:t>
      </w:r>
      <w:r>
        <w:rPr>
          <w:rFonts w:ascii="Calibri Light"/>
          <w:b w:val="0"/>
          <w:color w:val="00643E"/>
          <w:spacing w:val="-5"/>
          <w:sz w:val="24"/>
        </w:rPr>
        <w:t> </w:t>
      </w:r>
      <w:r>
        <w:rPr>
          <w:rFonts w:ascii="Calibri Light"/>
          <w:b w:val="0"/>
          <w:color w:val="00643E"/>
          <w:spacing w:val="-3"/>
          <w:sz w:val="24"/>
        </w:rPr>
        <w:t>electrophysiology</w:t>
      </w:r>
    </w:p>
    <w:p>
      <w:pPr>
        <w:pStyle w:val="BodyText"/>
        <w:spacing w:before="8"/>
        <w:rPr>
          <w:rFonts w:ascii="Calibri Light"/>
          <w:b w:val="0"/>
          <w:sz w:val="31"/>
        </w:rPr>
      </w:pPr>
    </w:p>
    <w:p>
      <w:pPr>
        <w:pStyle w:val="BodyText"/>
        <w:spacing w:line="360" w:lineRule="auto"/>
        <w:ind w:left="238" w:right="352"/>
      </w:pPr>
      <w:r>
        <w:rPr/>
        <w:t>The Committee recommended changing the retinal electrophysiology item descriptors to ensure that they are only performed by specialists with suitable training and expertise, according to the relevant professional guidelines. The Committee also recommended that the Department monitor these clinicians to ensure that services are performed in accordance with specified standards of care. These tests are highly specialised and are used to detect retinal disease. They should only be performed in centres that adhere to the required standard of care, specified by the International Society for Clinical Electrophysiology of Vision (ISCEV).</w:t>
      </w:r>
    </w:p>
    <w:p>
      <w:pPr>
        <w:pStyle w:val="BodyText"/>
        <w:spacing w:before="9"/>
        <w:rPr>
          <w:sz w:val="19"/>
        </w:rPr>
      </w:pPr>
    </w:p>
    <w:p>
      <w:pPr>
        <w:pStyle w:val="Heading3"/>
        <w:rPr>
          <w:i/>
        </w:rPr>
      </w:pPr>
      <w:r>
        <w:rPr>
          <w:i/>
        </w:rPr>
        <w:t>Restricting item descriptors to ophthalmologists</w:t>
      </w:r>
    </w:p>
    <w:p>
      <w:pPr>
        <w:pStyle w:val="BodyText"/>
        <w:spacing w:before="8"/>
        <w:rPr>
          <w:b/>
          <w:i/>
          <w:sz w:val="31"/>
        </w:rPr>
      </w:pPr>
    </w:p>
    <w:p>
      <w:pPr>
        <w:pStyle w:val="BodyText"/>
        <w:spacing w:line="360" w:lineRule="auto"/>
        <w:ind w:left="238" w:right="671"/>
      </w:pPr>
      <w:r>
        <w:rPr/>
        <w:t>The Committee recommended changing the following item descriptors to restrict use to ophthalmologists, or a technician on behalf of an ophthalmologist:</w:t>
      </w:r>
    </w:p>
    <w:p>
      <w:pPr>
        <w:pStyle w:val="BodyText"/>
        <w:spacing w:before="132"/>
        <w:ind w:left="670"/>
      </w:pPr>
      <w:r>
        <w:rPr/>
        <w:drawing>
          <wp:anchor distT="0" distB="0" distL="0" distR="0" allowOverlap="1" layoutInCell="1" locked="0" behindDoc="0" simplePos="0" relativeHeight="15730176">
            <wp:simplePos x="0" y="0"/>
            <wp:positionH relativeFrom="page">
              <wp:posOffset>1150678</wp:posOffset>
            </wp:positionH>
            <wp:positionV relativeFrom="paragraph">
              <wp:posOffset>159136</wp:posOffset>
            </wp:positionV>
            <wp:extent cx="55567" cy="55567"/>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11204:</w:t>
      </w:r>
      <w:r>
        <w:rPr>
          <w:spacing w:val="-12"/>
        </w:rPr>
        <w:t> </w:t>
      </w:r>
      <w:r>
        <w:rPr/>
        <w:t>Electroretinography.</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30688">
            <wp:simplePos x="0" y="0"/>
            <wp:positionH relativeFrom="page">
              <wp:posOffset>1150678</wp:posOffset>
            </wp:positionH>
            <wp:positionV relativeFrom="paragraph">
              <wp:posOffset>108336</wp:posOffset>
            </wp:positionV>
            <wp:extent cx="55567" cy="55567"/>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11205:</w:t>
      </w:r>
      <w:r>
        <w:rPr>
          <w:spacing w:val="-10"/>
        </w:rPr>
        <w:t> </w:t>
      </w:r>
      <w:r>
        <w:rPr/>
        <w:t>Electro-oculography.</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31200">
            <wp:simplePos x="0" y="0"/>
            <wp:positionH relativeFrom="page">
              <wp:posOffset>1150678</wp:posOffset>
            </wp:positionH>
            <wp:positionV relativeFrom="paragraph">
              <wp:posOffset>108336</wp:posOffset>
            </wp:positionV>
            <wp:extent cx="55567" cy="5556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11211: Dark adaptometry.</w:t>
      </w:r>
    </w:p>
    <w:p>
      <w:pPr>
        <w:spacing w:after="0"/>
        <w:sectPr>
          <w:pgSz w:w="11910" w:h="16840"/>
          <w:pgMar w:header="0" w:footer="1514" w:top="1380" w:bottom="1780" w:left="1560" w:right="1500"/>
        </w:sectPr>
      </w:pPr>
    </w:p>
    <w:p>
      <w:pPr>
        <w:pStyle w:val="BodyText"/>
        <w:spacing w:line="360" w:lineRule="auto" w:before="41"/>
        <w:ind w:left="238" w:right="312"/>
      </w:pPr>
      <w:r>
        <w:rPr/>
        <w:t>The Committee noted that items 11204 and 11205 were recently changed (effective November 2017) to exclude claiming by general practitioners (GPs). This amendment has been effective, with no services claimed by GPs in 2018. However, the Committee felt that further restrictions were required due to:</w:t>
      </w:r>
    </w:p>
    <w:p>
      <w:pPr>
        <w:pStyle w:val="BodyText"/>
        <w:spacing w:before="131"/>
        <w:ind w:left="670"/>
      </w:pPr>
      <w:r>
        <w:rPr/>
        <w:drawing>
          <wp:anchor distT="0" distB="0" distL="0" distR="0" allowOverlap="1" layoutInCell="1" locked="0" behindDoc="0" simplePos="0" relativeHeight="15731712">
            <wp:simplePos x="0" y="0"/>
            <wp:positionH relativeFrom="page">
              <wp:posOffset>1150678</wp:posOffset>
            </wp:positionH>
            <wp:positionV relativeFrom="paragraph">
              <wp:posOffset>159517</wp:posOffset>
            </wp:positionV>
            <wp:extent cx="55567" cy="55567"/>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55567" cy="55567"/>
                    </a:xfrm>
                    <a:prstGeom prst="rect">
                      <a:avLst/>
                    </a:prstGeom>
                  </pic:spPr>
                </pic:pic>
              </a:graphicData>
            </a:graphic>
          </wp:anchor>
        </w:drawing>
      </w:r>
      <w:r>
        <w:rPr/>
        <w:t>Significant geographic variation in service provision.</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32224">
            <wp:simplePos x="0" y="0"/>
            <wp:positionH relativeFrom="page">
              <wp:posOffset>1150678</wp:posOffset>
            </wp:positionH>
            <wp:positionV relativeFrom="paragraph">
              <wp:posOffset>109352</wp:posOffset>
            </wp:positionV>
            <wp:extent cx="55567" cy="55567"/>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9" cstate="print"/>
                    <a:stretch>
                      <a:fillRect/>
                    </a:stretch>
                  </pic:blipFill>
                  <pic:spPr>
                    <a:xfrm>
                      <a:off x="0" y="0"/>
                      <a:ext cx="55567" cy="55567"/>
                    </a:xfrm>
                    <a:prstGeom prst="rect">
                      <a:avLst/>
                    </a:prstGeom>
                  </pic:spPr>
                </pic:pic>
              </a:graphicData>
            </a:graphic>
          </wp:anchor>
        </w:drawing>
      </w:r>
      <w:r>
        <w:rPr/>
        <w:t>A higher than expected number of clinicians claiming these items.</w:t>
      </w:r>
    </w:p>
    <w:p>
      <w:pPr>
        <w:pStyle w:val="BodyText"/>
        <w:spacing w:before="10"/>
        <w:rPr>
          <w:sz w:val="13"/>
        </w:rPr>
      </w:pPr>
    </w:p>
    <w:p>
      <w:pPr>
        <w:pStyle w:val="BodyText"/>
        <w:spacing w:line="312" w:lineRule="auto" w:before="52"/>
        <w:ind w:left="670" w:right="295"/>
      </w:pPr>
      <w:r>
        <w:rPr/>
        <w:drawing>
          <wp:anchor distT="0" distB="0" distL="0" distR="0" allowOverlap="1" layoutInCell="1" locked="0" behindDoc="0" simplePos="0" relativeHeight="15732736">
            <wp:simplePos x="0" y="0"/>
            <wp:positionH relativeFrom="page">
              <wp:posOffset>1150678</wp:posOffset>
            </wp:positionH>
            <wp:positionV relativeFrom="paragraph">
              <wp:posOffset>109352</wp:posOffset>
            </wp:positionV>
            <wp:extent cx="55567" cy="55567"/>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broad range of specialty clinicians co-claiming item 11205. Ophthalmologists only claim 1 per cent of episodes. Neurologists claim the majority of episodes (50 per cent), indicating significant and broad indication</w:t>
      </w:r>
      <w:r>
        <w:rPr>
          <w:spacing w:val="-6"/>
        </w:rPr>
        <w:t> </w:t>
      </w:r>
      <w:r>
        <w:rPr/>
        <w:t>creep.</w:t>
      </w:r>
    </w:p>
    <w:p>
      <w:pPr>
        <w:pStyle w:val="BodyText"/>
        <w:spacing w:before="8"/>
        <w:rPr>
          <w:sz w:val="15"/>
        </w:rPr>
      </w:pPr>
    </w:p>
    <w:p>
      <w:pPr>
        <w:pStyle w:val="Heading3"/>
        <w:spacing w:before="52"/>
        <w:rPr>
          <w:i/>
        </w:rPr>
      </w:pPr>
      <w:r>
        <w:rPr>
          <w:i/>
        </w:rPr>
        <w:t>Restricting use of items to specialists</w:t>
      </w:r>
    </w:p>
    <w:p>
      <w:pPr>
        <w:pStyle w:val="BodyText"/>
        <w:spacing w:before="7"/>
        <w:rPr>
          <w:b/>
          <w:i/>
          <w:sz w:val="31"/>
        </w:rPr>
      </w:pPr>
    </w:p>
    <w:p>
      <w:pPr>
        <w:pStyle w:val="BodyText"/>
        <w:spacing w:line="360" w:lineRule="auto" w:before="1"/>
        <w:ind w:left="238" w:right="876"/>
      </w:pPr>
      <w:r>
        <w:rPr/>
        <w:t>The Committee recommended changing the descriptor for item 11210 (pattern electroretinography) to restrict use to specialists, excluding GPs.</w:t>
      </w:r>
    </w:p>
    <w:p>
      <w:pPr>
        <w:pStyle w:val="BodyText"/>
        <w:spacing w:before="7"/>
        <w:rPr>
          <w:sz w:val="19"/>
        </w:rPr>
      </w:pPr>
    </w:p>
    <w:p>
      <w:pPr>
        <w:pStyle w:val="BodyText"/>
        <w:spacing w:line="360" w:lineRule="auto"/>
        <w:ind w:left="238" w:right="697"/>
      </w:pPr>
      <w:r>
        <w:rPr/>
        <w:t>A variety of specialists claim this item (in addition to ophthalmologists), including neurologists, general surgeons, paediatricians and GPs. The purpose of this recommendation is to exclude GPs from using this highly specialised item, recognising the appropriate equipment and training/expertise necessary.</w:t>
      </w:r>
    </w:p>
    <w:p>
      <w:pPr>
        <w:pStyle w:val="BodyText"/>
        <w:spacing w:before="10"/>
        <w:rPr>
          <w:sz w:val="19"/>
        </w:rPr>
      </w:pPr>
    </w:p>
    <w:p>
      <w:pPr>
        <w:pStyle w:val="BodyText"/>
        <w:spacing w:line="360" w:lineRule="auto"/>
        <w:ind w:left="238" w:right="742"/>
      </w:pPr>
      <w:r>
        <w:rPr/>
        <w:t>This will prevent claims for services that are not provided in accordance with the item descriptor.</w:t>
      </w:r>
    </w:p>
    <w:p>
      <w:pPr>
        <w:pStyle w:val="BodyText"/>
        <w:spacing w:before="7"/>
        <w:rPr>
          <w:sz w:val="19"/>
        </w:rPr>
      </w:pPr>
    </w:p>
    <w:p>
      <w:pPr>
        <w:pStyle w:val="BodyText"/>
        <w:spacing w:line="360" w:lineRule="auto" w:before="1"/>
        <w:ind w:left="238" w:right="330"/>
      </w:pPr>
      <w:r>
        <w:rPr/>
        <w:t>Other specialists have not been restricted from using this item. Unlike items 11204, 11205 and 11211, specialists other than ophthalmologists (mainly neurologists) have the requisite equipment and expertise to perform and interpret this test.</w:t>
      </w:r>
    </w:p>
    <w:p>
      <w:pPr>
        <w:pStyle w:val="BodyText"/>
        <w:spacing w:before="7"/>
        <w:rPr>
          <w:sz w:val="19"/>
        </w:rPr>
      </w:pPr>
    </w:p>
    <w:p>
      <w:pPr>
        <w:pStyle w:val="Heading3"/>
        <w:rPr>
          <w:i/>
        </w:rPr>
      </w:pPr>
      <w:r>
        <w:rPr>
          <w:i/>
        </w:rPr>
        <w:t>Monitoring service provision</w:t>
      </w:r>
    </w:p>
    <w:p>
      <w:pPr>
        <w:pStyle w:val="BodyText"/>
        <w:spacing w:before="7"/>
        <w:rPr>
          <w:b/>
          <w:i/>
          <w:sz w:val="31"/>
        </w:rPr>
      </w:pPr>
    </w:p>
    <w:p>
      <w:pPr>
        <w:pStyle w:val="BodyText"/>
        <w:spacing w:line="360" w:lineRule="auto" w:before="1"/>
        <w:ind w:left="238" w:right="603"/>
        <w:jc w:val="both"/>
      </w:pPr>
      <w:r>
        <w:rPr/>
        <w:t>The Committee recommended that the Department investigate clinicians claiming items 11204, 11205 or 11211 who are not located in areas with specialised retinal electrophysiology centres.</w:t>
      </w:r>
    </w:p>
    <w:p>
      <w:pPr>
        <w:spacing w:after="0" w:line="360" w:lineRule="auto"/>
        <w:jc w:val="both"/>
        <w:sectPr>
          <w:pgSz w:w="11910" w:h="16840"/>
          <w:pgMar w:header="0" w:footer="1514" w:top="1380" w:bottom="1780" w:left="1560" w:right="1500"/>
        </w:sectPr>
      </w:pPr>
    </w:p>
    <w:p>
      <w:pPr>
        <w:pStyle w:val="BodyText"/>
        <w:spacing w:line="360" w:lineRule="auto" w:before="41"/>
        <w:ind w:left="238" w:right="407"/>
      </w:pPr>
      <w:r>
        <w:rPr/>
        <w:t>The Committee suspects that some clinicians are using these items in a manner that does not comply with best-practice standards of care, which are referenced in the item descriptors and detailed in the explanatory notes.</w:t>
      </w:r>
    </w:p>
    <w:p>
      <w:pPr>
        <w:pStyle w:val="BodyText"/>
        <w:spacing w:before="5"/>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5" w:id="10"/>
      <w:bookmarkEnd w:id="10"/>
      <w:r>
        <w:rPr/>
      </w:r>
      <w:bookmarkStart w:name="_bookmark5" w:id="11"/>
      <w:bookmarkEnd w:id="11"/>
      <w:r>
        <w:rPr>
          <w:rFonts w:ascii="Calibri Light"/>
          <w:b w:val="0"/>
          <w:color w:val="00643E"/>
          <w:spacing w:val="-3"/>
          <w:sz w:val="24"/>
        </w:rPr>
        <w:t>C</w:t>
      </w:r>
      <w:r>
        <w:rPr>
          <w:rFonts w:ascii="Calibri Light"/>
          <w:b w:val="0"/>
          <w:color w:val="00643E"/>
          <w:spacing w:val="-3"/>
          <w:sz w:val="24"/>
        </w:rPr>
        <w:t>omputerised</w:t>
      </w:r>
      <w:r>
        <w:rPr>
          <w:rFonts w:ascii="Calibri Light"/>
          <w:b w:val="0"/>
          <w:color w:val="00643E"/>
          <w:spacing w:val="-4"/>
          <w:sz w:val="24"/>
        </w:rPr>
        <w:t> </w:t>
      </w:r>
      <w:r>
        <w:rPr>
          <w:rFonts w:ascii="Calibri Light"/>
          <w:b w:val="0"/>
          <w:color w:val="00643E"/>
          <w:spacing w:val="-3"/>
          <w:sz w:val="24"/>
        </w:rPr>
        <w:t>perimetry</w:t>
      </w:r>
    </w:p>
    <w:p>
      <w:pPr>
        <w:pStyle w:val="BodyText"/>
        <w:spacing w:before="8"/>
        <w:rPr>
          <w:rFonts w:ascii="Calibri Light"/>
          <w:b w:val="0"/>
          <w:sz w:val="31"/>
        </w:rPr>
      </w:pPr>
    </w:p>
    <w:p>
      <w:pPr>
        <w:pStyle w:val="BodyText"/>
        <w:spacing w:line="360" w:lineRule="auto"/>
        <w:ind w:left="238" w:right="398"/>
      </w:pPr>
      <w:r>
        <w:rPr/>
        <w:t>The Committee respectfully recommended that the Optometry Clinical Committee investigate the optometric computerised perimetry items for possible inappropriate use.</w:t>
      </w:r>
    </w:p>
    <w:p>
      <w:pPr>
        <w:pStyle w:val="BodyText"/>
        <w:spacing w:before="10"/>
        <w:rPr>
          <w:sz w:val="19"/>
        </w:rPr>
      </w:pPr>
    </w:p>
    <w:p>
      <w:pPr>
        <w:pStyle w:val="BodyText"/>
        <w:spacing w:line="360" w:lineRule="auto"/>
        <w:ind w:left="238" w:right="698"/>
      </w:pPr>
      <w:r>
        <w:rPr/>
        <w:t>Computerised perimetry has become the standard of care in optometric and ophthalmic practice for the assessment and monitoring of the visual field defects caused by glaucoma. These are not screening tests and should be performed for specified indications only.</w:t>
      </w:r>
    </w:p>
    <w:p>
      <w:pPr>
        <w:pStyle w:val="BodyText"/>
        <w:spacing w:before="7"/>
        <w:rPr>
          <w:sz w:val="19"/>
        </w:rPr>
      </w:pPr>
    </w:p>
    <w:p>
      <w:pPr>
        <w:pStyle w:val="BodyText"/>
        <w:spacing w:line="360" w:lineRule="auto" w:before="1"/>
        <w:ind w:left="238" w:right="316"/>
      </w:pPr>
      <w:r>
        <w:rPr/>
        <w:t>The Committee noted that computerised perimetry services performed by ophthalmologists appear to be in line with expectations, with the rate of servicing increasing exponentially with age (in a similar way to glaucoma prevalence rates). However, service rates by age and growth for optometric item 10940 do not appear to be in line with expectations. Service growth for item 10940 was double the rate of comparable ophthalmology items (8 per cent and 4 per cent per year, respectively). The rate of servicing also did not increase exponentially with age. Instead, it dropped off for patients aged 80 years and above, and was higher than expected for those aged 50 and below. The Committee felt that this may indicate that computerised perimetry is being used as a screening tool.</w:t>
      </w:r>
    </w:p>
    <w:p>
      <w:pPr>
        <w:pStyle w:val="BodyText"/>
        <w:spacing w:before="8"/>
        <w:rPr>
          <w:sz w:val="19"/>
        </w:rPr>
      </w:pPr>
    </w:p>
    <w:p>
      <w:pPr>
        <w:pStyle w:val="BodyText"/>
        <w:spacing w:line="360" w:lineRule="auto"/>
        <w:ind w:left="238" w:right="313"/>
      </w:pPr>
      <w:r>
        <w:rPr/>
        <w:t>The Committee recognised that the optometric items are beyond its remit but wished to acknowledge the need for better targeting of patients for testing. This would allow for a higher rate of glaucoma assessment and represents an opportunity for collaborative research between ophthalmologists and optometrists to achieve the best monitoring rates for glaucoma</w:t>
      </w:r>
      <w:r>
        <w:rPr>
          <w:spacing w:val="-5"/>
        </w:rPr>
        <w:t> </w:t>
      </w:r>
      <w:r>
        <w:rPr/>
        <w:t>patients.</w:t>
      </w:r>
    </w:p>
    <w:p>
      <w:pPr>
        <w:spacing w:after="0" w:line="360" w:lineRule="auto"/>
        <w:sectPr>
          <w:pgSz w:w="11910" w:h="16840"/>
          <w:pgMar w:header="0" w:footer="1514" w:top="1380" w:bottom="1780" w:left="1560" w:right="1500"/>
        </w:sectPr>
      </w:pPr>
    </w:p>
    <w:p>
      <w:pPr>
        <w:spacing w:line="360" w:lineRule="auto" w:before="41"/>
        <w:ind w:left="238" w:right="390" w:firstLine="0"/>
        <w:jc w:val="both"/>
        <w:rPr>
          <w:i/>
          <w:sz w:val="24"/>
        </w:rPr>
      </w:pPr>
      <w:r>
        <w:rPr>
          <w:i/>
          <w:sz w:val="24"/>
        </w:rPr>
        <w:t>Please note: The Taskforce asked the Optometry Committee as part of its discussions </w:t>
      </w:r>
      <w:r>
        <w:rPr>
          <w:i/>
          <w:sz w:val="24"/>
        </w:rPr>
        <w:t>to </w:t>
      </w:r>
      <w:r>
        <w:rPr>
          <w:b/>
          <w:i/>
          <w:sz w:val="24"/>
        </w:rPr>
        <w:t>provide clarification on the usage of its Computerised Perimetry items. </w:t>
      </w:r>
      <w:r>
        <w:rPr>
          <w:i/>
          <w:sz w:val="24"/>
        </w:rPr>
        <w:t>Below is </w:t>
      </w:r>
      <w:r>
        <w:rPr>
          <w:i/>
          <w:sz w:val="24"/>
        </w:rPr>
        <w:t>the response from Optometry Clinical Committee.</w:t>
      </w:r>
    </w:p>
    <w:p>
      <w:pPr>
        <w:pStyle w:val="BodyText"/>
        <w:spacing w:before="7"/>
        <w:rPr>
          <w:i/>
          <w:sz w:val="19"/>
        </w:rPr>
      </w:pPr>
    </w:p>
    <w:p>
      <w:pPr>
        <w:pStyle w:val="ListParagraph"/>
        <w:numPr>
          <w:ilvl w:val="0"/>
          <w:numId w:val="5"/>
        </w:numPr>
        <w:tabs>
          <w:tab w:pos="598" w:val="left" w:leader="none"/>
        </w:tabs>
        <w:spacing w:line="360" w:lineRule="auto" w:before="0" w:after="0"/>
        <w:ind w:left="598" w:right="998" w:hanging="360"/>
        <w:jc w:val="left"/>
        <w:rPr>
          <w:i/>
          <w:sz w:val="24"/>
        </w:rPr>
      </w:pPr>
      <w:r>
        <w:rPr>
          <w:i/>
          <w:sz w:val="24"/>
        </w:rPr>
        <w:t>An increasing number of therapeutic optometrists who are highly skilled at </w:t>
      </w:r>
      <w:r>
        <w:rPr>
          <w:i/>
          <w:sz w:val="24"/>
        </w:rPr>
        <w:t>detecting, monitoring and treating a wide range of eye</w:t>
      </w:r>
      <w:r>
        <w:rPr>
          <w:i/>
          <w:spacing w:val="-7"/>
          <w:sz w:val="24"/>
        </w:rPr>
        <w:t> </w:t>
      </w:r>
      <w:r>
        <w:rPr>
          <w:i/>
          <w:sz w:val="24"/>
        </w:rPr>
        <w:t>diseases.</w:t>
      </w:r>
    </w:p>
    <w:p>
      <w:pPr>
        <w:pStyle w:val="ListParagraph"/>
        <w:numPr>
          <w:ilvl w:val="0"/>
          <w:numId w:val="5"/>
        </w:numPr>
        <w:tabs>
          <w:tab w:pos="598" w:val="left" w:leader="none"/>
        </w:tabs>
        <w:spacing w:line="360" w:lineRule="auto" w:before="2" w:after="0"/>
        <w:ind w:left="598" w:right="729" w:hanging="360"/>
        <w:jc w:val="left"/>
        <w:rPr>
          <w:i/>
          <w:sz w:val="24"/>
        </w:rPr>
      </w:pPr>
      <w:r>
        <w:rPr>
          <w:i/>
          <w:sz w:val="24"/>
        </w:rPr>
        <w:t>A dramatic increase in the availability of optical coherence tomography</w:t>
      </w:r>
      <w:r>
        <w:rPr>
          <w:i/>
          <w:spacing w:val="-29"/>
          <w:sz w:val="24"/>
        </w:rPr>
        <w:t> </w:t>
      </w:r>
      <w:r>
        <w:rPr>
          <w:i/>
          <w:sz w:val="24"/>
        </w:rPr>
        <w:t>(OCT) </w:t>
      </w:r>
      <w:r>
        <w:rPr>
          <w:i/>
          <w:sz w:val="24"/>
        </w:rPr>
        <w:t>OCT has revolutionised ophthalmic care, enabling far earlier diagnosis of conditions such as glaucoma, exudative macular degeneration and diabetic macular</w:t>
      </w:r>
      <w:r>
        <w:rPr>
          <w:i/>
          <w:spacing w:val="-1"/>
          <w:sz w:val="24"/>
        </w:rPr>
        <w:t> </w:t>
      </w:r>
      <w:r>
        <w:rPr>
          <w:i/>
          <w:sz w:val="24"/>
        </w:rPr>
        <w:t>oedema.</w:t>
      </w:r>
    </w:p>
    <w:p>
      <w:pPr>
        <w:pStyle w:val="ListParagraph"/>
        <w:numPr>
          <w:ilvl w:val="0"/>
          <w:numId w:val="5"/>
        </w:numPr>
        <w:tabs>
          <w:tab w:pos="598" w:val="left" w:leader="none"/>
        </w:tabs>
        <w:spacing w:line="360" w:lineRule="auto" w:before="0" w:after="0"/>
        <w:ind w:left="598" w:right="475" w:hanging="360"/>
        <w:jc w:val="left"/>
        <w:rPr>
          <w:i/>
          <w:sz w:val="24"/>
        </w:rPr>
      </w:pPr>
      <w:r>
        <w:rPr>
          <w:i/>
          <w:sz w:val="24"/>
        </w:rPr>
        <w:t>Optometrists are primary eyecare practitioners who use visual fields as part of a </w:t>
      </w:r>
      <w:r>
        <w:rPr>
          <w:i/>
          <w:sz w:val="24"/>
        </w:rPr>
        <w:t>diagnostic test regime on indication as per the schedule. Optometrists conduct over 75% of all eye examinations in Australia and need to differentiate the normal and healthy against conditions and diseases of the eye and visual pathway.</w:t>
      </w:r>
    </w:p>
    <w:p>
      <w:pPr>
        <w:pStyle w:val="BodyText"/>
        <w:spacing w:before="7"/>
        <w:rPr>
          <w:i/>
          <w:sz w:val="19"/>
        </w:rPr>
      </w:pPr>
    </w:p>
    <w:p>
      <w:pPr>
        <w:spacing w:before="0"/>
        <w:ind w:left="238" w:right="0" w:firstLine="0"/>
        <w:jc w:val="both"/>
        <w:rPr>
          <w:i/>
          <w:sz w:val="24"/>
        </w:rPr>
      </w:pPr>
      <w:r>
        <w:rPr>
          <w:i/>
          <w:sz w:val="24"/>
        </w:rPr>
        <w:t>This response was accepted by the Taskforce in December 2018.</w:t>
      </w:r>
    </w:p>
    <w:p>
      <w:pPr>
        <w:pStyle w:val="BodyText"/>
        <w:rPr>
          <w:i/>
        </w:rPr>
      </w:pPr>
    </w:p>
    <w:p>
      <w:pPr>
        <w:pStyle w:val="ListParagraph"/>
        <w:numPr>
          <w:ilvl w:val="2"/>
          <w:numId w:val="4"/>
        </w:numPr>
        <w:tabs>
          <w:tab w:pos="957" w:val="left" w:leader="none"/>
          <w:tab w:pos="958" w:val="left" w:leader="none"/>
        </w:tabs>
        <w:spacing w:line="240" w:lineRule="auto" w:before="215" w:after="0"/>
        <w:ind w:left="958" w:right="0" w:hanging="720"/>
        <w:jc w:val="left"/>
        <w:rPr>
          <w:rFonts w:ascii="Calibri Light"/>
          <w:b w:val="0"/>
          <w:sz w:val="24"/>
        </w:rPr>
      </w:pPr>
      <w:bookmarkStart w:name="_bookmark6" w:id="12"/>
      <w:bookmarkEnd w:id="12"/>
      <w:r>
        <w:rPr/>
      </w:r>
      <w:bookmarkStart w:name="_bookmark6" w:id="13"/>
      <w:bookmarkEnd w:id="13"/>
      <w:r>
        <w:rPr>
          <w:rFonts w:ascii="Calibri Light"/>
          <w:b w:val="0"/>
          <w:color w:val="00643E"/>
          <w:sz w:val="24"/>
        </w:rPr>
        <w:t>E</w:t>
      </w:r>
      <w:r>
        <w:rPr>
          <w:rFonts w:ascii="Calibri Light"/>
          <w:b w:val="0"/>
          <w:color w:val="00643E"/>
          <w:sz w:val="24"/>
        </w:rPr>
        <w:t>ye</w:t>
      </w:r>
      <w:r>
        <w:rPr>
          <w:rFonts w:ascii="Calibri Light"/>
          <w:b w:val="0"/>
          <w:color w:val="00643E"/>
          <w:spacing w:val="-4"/>
          <w:sz w:val="24"/>
        </w:rPr>
        <w:t> </w:t>
      </w:r>
      <w:r>
        <w:rPr>
          <w:rFonts w:ascii="Calibri Light"/>
          <w:b w:val="0"/>
          <w:color w:val="00643E"/>
          <w:sz w:val="24"/>
        </w:rPr>
        <w:t>injections</w:t>
      </w:r>
    </w:p>
    <w:p>
      <w:pPr>
        <w:pStyle w:val="BodyText"/>
        <w:spacing w:before="8"/>
        <w:rPr>
          <w:rFonts w:ascii="Calibri Light"/>
          <w:b w:val="0"/>
          <w:sz w:val="31"/>
        </w:rPr>
      </w:pPr>
    </w:p>
    <w:p>
      <w:pPr>
        <w:pStyle w:val="Heading3"/>
        <w:spacing w:before="1"/>
        <w:jc w:val="both"/>
        <w:rPr>
          <w:i/>
        </w:rPr>
      </w:pPr>
      <w:r>
        <w:rPr>
          <w:i/>
        </w:rPr>
        <w:t>Creating separate items for eye injections for the left and right eye</w:t>
      </w:r>
    </w:p>
    <w:p>
      <w:pPr>
        <w:pStyle w:val="BodyText"/>
        <w:spacing w:before="7"/>
        <w:rPr>
          <w:b/>
          <w:i/>
          <w:sz w:val="31"/>
        </w:rPr>
      </w:pPr>
    </w:p>
    <w:p>
      <w:pPr>
        <w:pStyle w:val="BodyText"/>
        <w:spacing w:line="360" w:lineRule="auto"/>
        <w:ind w:left="238" w:right="489"/>
      </w:pPr>
      <w:r>
        <w:rPr/>
        <w:t>The Committee recommended creating two separate items for eye injections—one for the left eye and one for the right eye—to allow for appropriate monitoring of treatment frequency.</w:t>
      </w:r>
    </w:p>
    <w:p>
      <w:pPr>
        <w:pStyle w:val="BodyText"/>
        <w:spacing w:before="8"/>
        <w:rPr>
          <w:sz w:val="19"/>
        </w:rPr>
      </w:pPr>
    </w:p>
    <w:p>
      <w:pPr>
        <w:pStyle w:val="BodyText"/>
        <w:spacing w:line="360" w:lineRule="auto"/>
        <w:ind w:left="238" w:right="463"/>
      </w:pPr>
      <w:r>
        <w:rPr/>
        <w:t>The Committee noted that Medicare cannot provide searchable per-eye data. This information is crucial to determine and monitor treatment frequency, which occurs on a per-eye basis.</w:t>
      </w:r>
    </w:p>
    <w:p>
      <w:pPr>
        <w:pStyle w:val="BodyText"/>
        <w:spacing w:before="7"/>
        <w:rPr>
          <w:sz w:val="19"/>
        </w:rPr>
      </w:pPr>
    </w:p>
    <w:p>
      <w:pPr>
        <w:pStyle w:val="BodyText"/>
        <w:spacing w:line="360" w:lineRule="auto" w:before="1"/>
        <w:ind w:left="238" w:right="512"/>
      </w:pPr>
      <w:r>
        <w:rPr/>
        <w:t>Very low frequency treatment (fewer than three injections a year in each eye, per patient) and very high frequency treatment (more than 12 injections a year in each eye, per patient) may represent low-value care.</w:t>
      </w:r>
    </w:p>
    <w:p>
      <w:pPr>
        <w:spacing w:after="0" w:line="360" w:lineRule="auto"/>
        <w:sectPr>
          <w:pgSz w:w="11910" w:h="16840"/>
          <w:pgMar w:header="0" w:footer="1514" w:top="1380" w:bottom="1780" w:left="1560" w:right="1500"/>
        </w:sectPr>
      </w:pPr>
    </w:p>
    <w:p>
      <w:pPr>
        <w:pStyle w:val="Heading3"/>
        <w:spacing w:before="41"/>
        <w:rPr>
          <w:i/>
        </w:rPr>
      </w:pPr>
      <w:r>
        <w:rPr>
          <w:i/>
        </w:rPr>
        <w:t>Monitoring treatment frequency</w:t>
      </w:r>
    </w:p>
    <w:p>
      <w:pPr>
        <w:pStyle w:val="BodyText"/>
        <w:spacing w:before="8"/>
        <w:rPr>
          <w:b/>
          <w:i/>
          <w:sz w:val="31"/>
        </w:rPr>
      </w:pPr>
    </w:p>
    <w:p>
      <w:pPr>
        <w:pStyle w:val="BodyText"/>
        <w:spacing w:line="360" w:lineRule="auto"/>
        <w:ind w:left="238" w:right="342"/>
      </w:pPr>
      <w:r>
        <w:rPr/>
        <w:t>The Committee recognised the need to monitor treatment frequency for item 42738 due to:</w:t>
      </w:r>
    </w:p>
    <w:p>
      <w:pPr>
        <w:pStyle w:val="BodyText"/>
        <w:spacing w:line="312" w:lineRule="auto" w:before="131"/>
        <w:ind w:left="670" w:right="385"/>
        <w:jc w:val="both"/>
      </w:pPr>
      <w:r>
        <w:rPr/>
        <w:drawing>
          <wp:anchor distT="0" distB="0" distL="0" distR="0" allowOverlap="1" layoutInCell="1" locked="0" behindDoc="0" simplePos="0" relativeHeight="15733248">
            <wp:simplePos x="0" y="0"/>
            <wp:positionH relativeFrom="page">
              <wp:posOffset>1150678</wp:posOffset>
            </wp:positionH>
            <wp:positionV relativeFrom="paragraph">
              <wp:posOffset>159517</wp:posOffset>
            </wp:positionV>
            <wp:extent cx="55567" cy="55567"/>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9" cstate="print"/>
                    <a:stretch>
                      <a:fillRect/>
                    </a:stretch>
                  </pic:blipFill>
                  <pic:spPr>
                    <a:xfrm>
                      <a:off x="0" y="0"/>
                      <a:ext cx="55567" cy="55567"/>
                    </a:xfrm>
                    <a:prstGeom prst="rect">
                      <a:avLst/>
                    </a:prstGeom>
                  </pic:spPr>
                </pic:pic>
              </a:graphicData>
            </a:graphic>
          </wp:anchor>
        </w:drawing>
      </w:r>
      <w:r>
        <w:rPr/>
        <w:t>High service growth of 14 per cent per year between the 2013/14 financial year (FY) and FY2017/18 (although the Committee noted that this rate is expected to decline in the coming years).</w:t>
      </w:r>
    </w:p>
    <w:p>
      <w:pPr>
        <w:pStyle w:val="BodyText"/>
        <w:spacing w:before="135"/>
        <w:ind w:left="670"/>
      </w:pPr>
      <w:r>
        <w:rPr/>
        <w:drawing>
          <wp:anchor distT="0" distB="0" distL="0" distR="0" allowOverlap="1" layoutInCell="1" locked="0" behindDoc="0" simplePos="0" relativeHeight="15733760">
            <wp:simplePos x="0" y="0"/>
            <wp:positionH relativeFrom="page">
              <wp:posOffset>1150678</wp:posOffset>
            </wp:positionH>
            <wp:positionV relativeFrom="paragraph">
              <wp:posOffset>162056</wp:posOffset>
            </wp:positionV>
            <wp:extent cx="55567" cy="55567"/>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9" cstate="print"/>
                    <a:stretch>
                      <a:fillRect/>
                    </a:stretch>
                  </pic:blipFill>
                  <pic:spPr>
                    <a:xfrm>
                      <a:off x="0" y="0"/>
                      <a:ext cx="55567" cy="55567"/>
                    </a:xfrm>
                    <a:prstGeom prst="rect">
                      <a:avLst/>
                    </a:prstGeom>
                  </pic:spPr>
                </pic:pic>
              </a:graphicData>
            </a:graphic>
          </wp:anchor>
        </w:drawing>
      </w:r>
      <w:r>
        <w:rPr/>
        <w:t>Large variation in the frequency of injections per patient.</w:t>
      </w:r>
    </w:p>
    <w:p>
      <w:pPr>
        <w:pStyle w:val="BodyText"/>
        <w:spacing w:before="8"/>
        <w:rPr>
          <w:sz w:val="22"/>
        </w:rPr>
      </w:pPr>
    </w:p>
    <w:p>
      <w:pPr>
        <w:pStyle w:val="Heading3"/>
        <w:spacing w:before="52"/>
        <w:rPr>
          <w:i/>
        </w:rPr>
      </w:pPr>
      <w:r>
        <w:rPr>
          <w:i/>
        </w:rPr>
        <w:t>Providing clinician education</w:t>
      </w:r>
    </w:p>
    <w:p>
      <w:pPr>
        <w:pStyle w:val="BodyText"/>
        <w:spacing w:before="8"/>
        <w:rPr>
          <w:b/>
          <w:i/>
          <w:sz w:val="31"/>
        </w:rPr>
      </w:pPr>
    </w:p>
    <w:p>
      <w:pPr>
        <w:pStyle w:val="BodyText"/>
        <w:spacing w:line="360" w:lineRule="auto"/>
        <w:ind w:left="238" w:right="668"/>
      </w:pPr>
      <w:r>
        <w:rPr/>
        <w:t>The Committee recognised that RANZCO can play a role in educating clinicians on appropriate treatment frequency, and that MBS Compliance can support these efforts through an audit of treatment frequency.</w:t>
      </w:r>
    </w:p>
    <w:p>
      <w:pPr>
        <w:pStyle w:val="BodyText"/>
        <w:spacing w:before="7"/>
        <w:rPr>
          <w:sz w:val="19"/>
        </w:rPr>
      </w:pPr>
    </w:p>
    <w:p>
      <w:pPr>
        <w:pStyle w:val="BodyText"/>
        <w:spacing w:line="360" w:lineRule="auto" w:before="1"/>
        <w:ind w:left="238" w:right="318"/>
      </w:pPr>
      <w:r>
        <w:rPr/>
        <w:t>A panel of experts from the Australian and New Zealand Society of Retinal Specialists could formulate clinical practice guidelines for the use of intravitreal anti-vascular endothelial growth factor (anti-VEGF) therapy and these could then be incorporated into the item descriptor.</w:t>
      </w:r>
    </w:p>
    <w:p>
      <w:pPr>
        <w:pStyle w:val="BodyText"/>
        <w:spacing w:before="9"/>
        <w:rPr>
          <w:sz w:val="19"/>
        </w:rPr>
      </w:pPr>
    </w:p>
    <w:p>
      <w:pPr>
        <w:pStyle w:val="Heading3"/>
        <w:rPr>
          <w:i/>
        </w:rPr>
      </w:pPr>
      <w:r>
        <w:rPr>
          <w:i/>
        </w:rPr>
        <w:t>Limiting in-hospital treatment</w:t>
      </w:r>
    </w:p>
    <w:p>
      <w:pPr>
        <w:pStyle w:val="BodyText"/>
        <w:spacing w:before="8"/>
        <w:rPr>
          <w:b/>
          <w:i/>
          <w:sz w:val="31"/>
        </w:rPr>
      </w:pPr>
    </w:p>
    <w:p>
      <w:pPr>
        <w:pStyle w:val="BodyText"/>
        <w:spacing w:line="360" w:lineRule="auto"/>
        <w:ind w:left="238" w:right="359"/>
      </w:pPr>
      <w:r>
        <w:rPr/>
        <w:t>The Committee recommended restricting the patient setting to outpatient by reclassifying item 42738 as a Type C procedure, with an exclusion for Modified Monash Model</w:t>
      </w:r>
      <w:r>
        <w:rPr>
          <w:vertAlign w:val="superscript"/>
        </w:rPr>
        <w:t>1</w:t>
      </w:r>
      <w:r>
        <w:rPr>
          <w:vertAlign w:val="baseline"/>
        </w:rPr>
        <w:t> (MMM) regions 5, 6 and 7. A Type C procedure does not normally need hospital treatment and requires clinicians to fill out a form to justify in-hospital use.</w:t>
      </w:r>
    </w:p>
    <w:p>
      <w:pPr>
        <w:pStyle w:val="BodyText"/>
        <w:spacing w:before="7"/>
        <w:rPr>
          <w:sz w:val="19"/>
        </w:rPr>
      </w:pPr>
    </w:p>
    <w:p>
      <w:pPr>
        <w:pStyle w:val="BodyText"/>
        <w:spacing w:line="360" w:lineRule="auto"/>
        <w:ind w:left="238" w:right="292"/>
      </w:pPr>
      <w:r>
        <w:rPr/>
        <w:t>The Committee noted that in-hospital treatment for intravitreal eye injections should occur in fewer than 3 per cent of patients. It currently occurs in 18 per cent of patients, and this number is increasing. This is largely unnecessary and may be due to financial incentives. Evidence supporting this recommendation includes</w:t>
      </w:r>
      <w:r>
        <w:rPr>
          <w:spacing w:val="-27"/>
        </w:rPr>
        <w:t> </w:t>
      </w:r>
      <w:r>
        <w:rPr/>
        <w:t>RANZCO’s</w:t>
      </w:r>
    </w:p>
    <w:p>
      <w:pPr>
        <w:spacing w:after="0" w:line="360" w:lineRule="auto"/>
        <w:sectPr>
          <w:pgSz w:w="11910" w:h="16840"/>
          <w:pgMar w:header="0" w:footer="1514" w:top="1380" w:bottom="1780" w:left="1560" w:right="1500"/>
        </w:sectPr>
      </w:pPr>
    </w:p>
    <w:p>
      <w:pPr>
        <w:pStyle w:val="BodyText"/>
        <w:spacing w:line="360" w:lineRule="auto" w:before="41"/>
        <w:ind w:left="238" w:right="1369"/>
      </w:pPr>
      <w:r>
        <w:rPr/>
        <w:t>Choosing Wisely guidelines, as well as rates of in-hospital services in other jurisdictions (for example, rates of 1–2 per cent in the United States).</w:t>
      </w:r>
    </w:p>
    <w:p>
      <w:pPr>
        <w:pStyle w:val="BodyText"/>
        <w:spacing w:before="5"/>
        <w:rPr>
          <w:sz w:val="29"/>
        </w:rPr>
      </w:pPr>
    </w:p>
    <w:p>
      <w:pPr>
        <w:pStyle w:val="ListParagraph"/>
        <w:numPr>
          <w:ilvl w:val="2"/>
          <w:numId w:val="4"/>
        </w:numPr>
        <w:tabs>
          <w:tab w:pos="957" w:val="left" w:leader="none"/>
          <w:tab w:pos="958" w:val="left" w:leader="none"/>
        </w:tabs>
        <w:spacing w:line="240" w:lineRule="auto" w:before="1" w:after="0"/>
        <w:ind w:left="958" w:right="0" w:hanging="720"/>
        <w:jc w:val="left"/>
        <w:rPr>
          <w:rFonts w:ascii="Calibri Light"/>
          <w:b w:val="0"/>
          <w:sz w:val="24"/>
        </w:rPr>
      </w:pPr>
      <w:bookmarkStart w:name="_bookmark7" w:id="14"/>
      <w:bookmarkEnd w:id="14"/>
      <w:r>
        <w:rPr/>
      </w:r>
      <w:bookmarkStart w:name="_bookmark7" w:id="15"/>
      <w:bookmarkEnd w:id="15"/>
      <w:r>
        <w:rPr>
          <w:rFonts w:ascii="Calibri Light"/>
          <w:b w:val="0"/>
          <w:color w:val="00643E"/>
          <w:sz w:val="24"/>
        </w:rPr>
        <w:t>C</w:t>
      </w:r>
      <w:r>
        <w:rPr>
          <w:rFonts w:ascii="Calibri Light"/>
          <w:b w:val="0"/>
          <w:color w:val="00643E"/>
          <w:sz w:val="24"/>
        </w:rPr>
        <w:t>ataract</w:t>
      </w:r>
      <w:r>
        <w:rPr>
          <w:rFonts w:ascii="Calibri Light"/>
          <w:b w:val="0"/>
          <w:color w:val="00643E"/>
          <w:spacing w:val="-3"/>
          <w:sz w:val="24"/>
        </w:rPr>
        <w:t> surgery</w:t>
      </w:r>
    </w:p>
    <w:p>
      <w:pPr>
        <w:pStyle w:val="BodyText"/>
        <w:spacing w:before="7"/>
        <w:rPr>
          <w:rFonts w:ascii="Calibri Light"/>
          <w:b w:val="0"/>
          <w:sz w:val="31"/>
        </w:rPr>
      </w:pPr>
    </w:p>
    <w:p>
      <w:pPr>
        <w:pStyle w:val="BodyText"/>
        <w:spacing w:line="360" w:lineRule="auto"/>
        <w:ind w:left="238" w:right="632"/>
        <w:jc w:val="both"/>
      </w:pPr>
      <w:r>
        <w:rPr/>
        <w:t>The Committee has not recommended item-level changes but has commented on three issues relevant to cataract surgery: rural and remote access, bulk billing and referral guidelines.</w:t>
      </w:r>
    </w:p>
    <w:p>
      <w:pPr>
        <w:pStyle w:val="BodyText"/>
        <w:spacing w:before="10"/>
        <w:rPr>
          <w:sz w:val="19"/>
        </w:rPr>
      </w:pPr>
    </w:p>
    <w:p>
      <w:pPr>
        <w:pStyle w:val="Heading3"/>
        <w:rPr>
          <w:i/>
        </w:rPr>
      </w:pPr>
      <w:r>
        <w:rPr>
          <w:i/>
        </w:rPr>
        <w:t>Rural and remote access</w:t>
      </w:r>
    </w:p>
    <w:p>
      <w:pPr>
        <w:pStyle w:val="BodyText"/>
        <w:spacing w:before="8"/>
        <w:rPr>
          <w:b/>
          <w:i/>
          <w:sz w:val="31"/>
        </w:rPr>
      </w:pPr>
    </w:p>
    <w:p>
      <w:pPr>
        <w:pStyle w:val="BodyText"/>
        <w:spacing w:line="360" w:lineRule="auto" w:before="1"/>
        <w:ind w:left="238" w:right="750"/>
      </w:pPr>
      <w:r>
        <w:rPr/>
        <w:t>The Committee recognised the logistical difficulties in servicing rural and remote areas for cataract surgery.</w:t>
      </w:r>
    </w:p>
    <w:p>
      <w:pPr>
        <w:pStyle w:val="BodyText"/>
        <w:spacing w:before="7"/>
        <w:rPr>
          <w:sz w:val="19"/>
        </w:rPr>
      </w:pPr>
    </w:p>
    <w:p>
      <w:pPr>
        <w:pStyle w:val="BodyText"/>
        <w:ind w:left="238"/>
      </w:pPr>
      <w:r>
        <w:rPr/>
        <w:t>It further noted that inequity in access extends to all eye services.</w:t>
      </w:r>
    </w:p>
    <w:p>
      <w:pPr>
        <w:pStyle w:val="BodyText"/>
        <w:spacing w:before="8"/>
        <w:rPr>
          <w:sz w:val="31"/>
        </w:rPr>
      </w:pPr>
    </w:p>
    <w:p>
      <w:pPr>
        <w:pStyle w:val="BodyText"/>
        <w:spacing w:line="360" w:lineRule="auto"/>
        <w:ind w:left="238" w:right="1686"/>
      </w:pPr>
      <w:r>
        <w:rPr/>
        <w:t>It has made a general recommendation to incentivise rural and remote ophthalmology services. (Recommendation 14, Section 12.3).</w:t>
      </w:r>
    </w:p>
    <w:p>
      <w:pPr>
        <w:pStyle w:val="BodyText"/>
        <w:spacing w:before="7"/>
        <w:rPr>
          <w:sz w:val="19"/>
        </w:rPr>
      </w:pPr>
    </w:p>
    <w:p>
      <w:pPr>
        <w:pStyle w:val="Heading3"/>
        <w:spacing w:before="1"/>
        <w:rPr>
          <w:i/>
        </w:rPr>
      </w:pPr>
      <w:r>
        <w:rPr>
          <w:i/>
        </w:rPr>
        <w:t>Bulk billing</w:t>
      </w:r>
    </w:p>
    <w:p>
      <w:pPr>
        <w:pStyle w:val="BodyText"/>
        <w:spacing w:before="7"/>
        <w:rPr>
          <w:b/>
          <w:i/>
          <w:sz w:val="31"/>
        </w:rPr>
      </w:pPr>
    </w:p>
    <w:p>
      <w:pPr>
        <w:pStyle w:val="BodyText"/>
        <w:spacing w:line="360" w:lineRule="auto"/>
        <w:ind w:left="238" w:right="420"/>
      </w:pPr>
      <w:r>
        <w:rPr/>
        <w:t>The Committee recognised that the bulk-billing rate for cataract surgery is low, with an average rate of 3.5 per cent.</w:t>
      </w:r>
    </w:p>
    <w:p>
      <w:pPr>
        <w:pStyle w:val="BodyText"/>
        <w:spacing w:before="11"/>
        <w:rPr>
          <w:sz w:val="19"/>
        </w:rPr>
      </w:pPr>
    </w:p>
    <w:p>
      <w:pPr>
        <w:pStyle w:val="BodyText"/>
        <w:spacing w:line="360" w:lineRule="auto"/>
        <w:ind w:left="238" w:right="367"/>
      </w:pPr>
      <w:r>
        <w:rPr/>
        <w:t>It also noted that the bulk-billing rate only varies slightly across socio-economic groups, ranging from 2.0 per cent in the least disadvantaged group to 5.9 per cent in the most disadvantaged group in FY2015/16.</w:t>
      </w:r>
    </w:p>
    <w:p>
      <w:pPr>
        <w:pStyle w:val="BodyText"/>
        <w:spacing w:before="7"/>
        <w:rPr>
          <w:sz w:val="19"/>
        </w:rPr>
      </w:pPr>
    </w:p>
    <w:p>
      <w:pPr>
        <w:pStyle w:val="BodyText"/>
        <w:spacing w:line="360" w:lineRule="auto"/>
        <w:ind w:left="238" w:right="546"/>
      </w:pPr>
      <w:r>
        <w:rPr/>
        <w:t>The Committee agreed that this low bulk-billing rate may be driven by additional costs of cataract surgery that are not covered by the MBS. These costs are usually covered by private health insurance. (For example, the cost of intra-ocular lenses and theatre fees, which are typically $1,800–$2,200, must be paid by an uninsured patient, irrespective of what fee is charged by the ophthalmologist.) Patients/consumers in lower socio-economic groups without private health</w:t>
      </w:r>
    </w:p>
    <w:p>
      <w:pPr>
        <w:spacing w:after="0" w:line="360" w:lineRule="auto"/>
        <w:sectPr>
          <w:pgSz w:w="11910" w:h="16840"/>
          <w:pgMar w:header="0" w:footer="1514" w:top="1380" w:bottom="1780" w:left="1560" w:right="1500"/>
        </w:sectPr>
      </w:pPr>
    </w:p>
    <w:p>
      <w:pPr>
        <w:pStyle w:val="BodyText"/>
        <w:spacing w:line="360" w:lineRule="auto" w:before="41"/>
        <w:ind w:left="238" w:right="390"/>
      </w:pPr>
      <w:r>
        <w:rPr/>
        <w:t>insurance may seek treatment in the public system which already have considerable waiting lists.</w:t>
      </w:r>
    </w:p>
    <w:p>
      <w:pPr>
        <w:pStyle w:val="BodyText"/>
        <w:spacing w:before="8"/>
        <w:rPr>
          <w:sz w:val="19"/>
        </w:rPr>
      </w:pPr>
    </w:p>
    <w:p>
      <w:pPr>
        <w:pStyle w:val="Heading3"/>
        <w:rPr>
          <w:i/>
        </w:rPr>
      </w:pPr>
      <w:r>
        <w:rPr>
          <w:i/>
        </w:rPr>
        <w:t>Referral guidelines</w:t>
      </w:r>
    </w:p>
    <w:p>
      <w:pPr>
        <w:pStyle w:val="BodyText"/>
        <w:spacing w:before="7"/>
        <w:rPr>
          <w:b/>
          <w:i/>
          <w:sz w:val="31"/>
        </w:rPr>
      </w:pPr>
    </w:p>
    <w:p>
      <w:pPr>
        <w:pStyle w:val="BodyText"/>
        <w:spacing w:line="360" w:lineRule="auto" w:before="1"/>
        <w:ind w:left="238" w:right="349"/>
      </w:pPr>
      <w:r>
        <w:rPr/>
        <w:t>The Committee recognised that several jurisdictions include visual acuity (in combination with quality of life or functional capacity) in cataract surgery referral guidelines, including in Victoria, New Zealand and Sweden. However, the Committee considers the United Kingdom’s National Institute for Health and Care Excellence (NICE) guidelines to be more reflective of modern practice which could be adopted more widely in Australia. These guidelines do not include Snellen visual acuity and emphasise the effects of cataract on the patient’s ability to perform day-to-day activities.</w:t>
      </w:r>
    </w:p>
    <w:p>
      <w:pPr>
        <w:pStyle w:val="BodyText"/>
        <w:spacing w:before="8"/>
        <w:rPr>
          <w:sz w:val="19"/>
        </w:rPr>
      </w:pPr>
    </w:p>
    <w:p>
      <w:pPr>
        <w:pStyle w:val="BodyText"/>
        <w:spacing w:line="360" w:lineRule="auto" w:before="1"/>
        <w:ind w:left="238" w:right="925"/>
        <w:jc w:val="both"/>
      </w:pPr>
      <w:r>
        <w:rPr/>
        <w:t>The Committee considered that the use of Snellen visual acuity was a rationing mechanism and noted that this measure does not adequately represent visual function and important criteria such as contrast sensitivity and glare.</w:t>
      </w:r>
    </w:p>
    <w:p>
      <w:pPr>
        <w:pStyle w:val="BodyText"/>
        <w:spacing w:before="5"/>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8" w:id="16"/>
      <w:bookmarkEnd w:id="16"/>
      <w:r>
        <w:rPr/>
      </w:r>
      <w:bookmarkStart w:name="_bookmark8" w:id="17"/>
      <w:bookmarkEnd w:id="17"/>
      <w:r>
        <w:rPr>
          <w:rFonts w:ascii="Calibri Light"/>
          <w:b w:val="0"/>
          <w:color w:val="00643E"/>
          <w:spacing w:val="-3"/>
          <w:sz w:val="24"/>
        </w:rPr>
        <w:t>O</w:t>
      </w:r>
      <w:r>
        <w:rPr>
          <w:rFonts w:ascii="Calibri Light"/>
          <w:b w:val="0"/>
          <w:color w:val="00643E"/>
          <w:spacing w:val="-3"/>
          <w:sz w:val="24"/>
        </w:rPr>
        <w:t>bsolete</w:t>
      </w:r>
      <w:r>
        <w:rPr>
          <w:rFonts w:ascii="Calibri Light"/>
          <w:b w:val="0"/>
          <w:color w:val="00643E"/>
          <w:spacing w:val="-4"/>
          <w:sz w:val="24"/>
        </w:rPr>
        <w:t> </w:t>
      </w:r>
      <w:r>
        <w:rPr>
          <w:rFonts w:ascii="Calibri Light"/>
          <w:b w:val="0"/>
          <w:color w:val="00643E"/>
          <w:sz w:val="24"/>
        </w:rPr>
        <w:t>items</w:t>
      </w:r>
    </w:p>
    <w:p>
      <w:pPr>
        <w:pStyle w:val="BodyText"/>
        <w:spacing w:before="10"/>
        <w:rPr>
          <w:rFonts w:ascii="Calibri Light"/>
          <w:b w:val="0"/>
          <w:sz w:val="31"/>
        </w:rPr>
      </w:pPr>
    </w:p>
    <w:p>
      <w:pPr>
        <w:pStyle w:val="BodyText"/>
        <w:spacing w:line="360" w:lineRule="auto"/>
        <w:ind w:left="238" w:right="543"/>
      </w:pPr>
      <w:r>
        <w:rPr/>
        <w:t>The Committee assessed the clinical relevance of items in its area of responsibility, including those with low service volumes in FY2016/17.</w:t>
      </w:r>
    </w:p>
    <w:p>
      <w:pPr>
        <w:pStyle w:val="BodyText"/>
        <w:spacing w:before="8"/>
        <w:rPr>
          <w:sz w:val="19"/>
        </w:rPr>
      </w:pPr>
    </w:p>
    <w:p>
      <w:pPr>
        <w:pStyle w:val="BodyText"/>
        <w:spacing w:line="360" w:lineRule="auto"/>
        <w:ind w:left="238" w:right="612"/>
      </w:pPr>
      <w:r>
        <w:rPr/>
        <w:t>Based on this review, the Committee recommended removing five items from the MBS.</w:t>
      </w:r>
    </w:p>
    <w:p>
      <w:pPr>
        <w:pStyle w:val="BodyText"/>
        <w:spacing w:before="7"/>
        <w:rPr>
          <w:sz w:val="19"/>
        </w:rPr>
      </w:pPr>
    </w:p>
    <w:p>
      <w:pPr>
        <w:pStyle w:val="BodyText"/>
        <w:spacing w:line="360" w:lineRule="auto" w:before="1"/>
        <w:ind w:left="238" w:right="920"/>
        <w:jc w:val="both"/>
      </w:pPr>
      <w:r>
        <w:rPr/>
        <w:t>The Committee noted that four additional items are already listed for deletion, effective November 2018.</w:t>
      </w:r>
    </w:p>
    <w:p>
      <w:pPr>
        <w:pStyle w:val="BodyText"/>
        <w:spacing w:before="5"/>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9" w:id="18"/>
      <w:bookmarkEnd w:id="18"/>
      <w:r>
        <w:rPr/>
      </w:r>
      <w:bookmarkStart w:name="_bookmark9" w:id="19"/>
      <w:bookmarkEnd w:id="19"/>
      <w:r>
        <w:rPr>
          <w:rFonts w:ascii="Calibri Light"/>
          <w:b w:val="0"/>
          <w:color w:val="00643E"/>
          <w:spacing w:val="-3"/>
          <w:sz w:val="24"/>
        </w:rPr>
        <w:t>O</w:t>
      </w:r>
      <w:r>
        <w:rPr>
          <w:rFonts w:ascii="Calibri Light"/>
          <w:b w:val="0"/>
          <w:color w:val="00643E"/>
          <w:spacing w:val="-3"/>
          <w:sz w:val="24"/>
        </w:rPr>
        <w:t>culoplastic </w:t>
      </w:r>
      <w:r>
        <w:rPr>
          <w:rFonts w:ascii="Calibri Light"/>
          <w:b w:val="0"/>
          <w:color w:val="00643E"/>
          <w:sz w:val="24"/>
        </w:rPr>
        <w:t>and orbital</w:t>
      </w:r>
      <w:r>
        <w:rPr>
          <w:rFonts w:ascii="Calibri Light"/>
          <w:b w:val="0"/>
          <w:color w:val="00643E"/>
          <w:spacing w:val="-10"/>
          <w:sz w:val="24"/>
        </w:rPr>
        <w:t> </w:t>
      </w:r>
      <w:r>
        <w:rPr>
          <w:rFonts w:ascii="Calibri Light"/>
          <w:b w:val="0"/>
          <w:color w:val="00643E"/>
          <w:sz w:val="24"/>
        </w:rPr>
        <w:t>items</w:t>
      </w:r>
    </w:p>
    <w:p>
      <w:pPr>
        <w:pStyle w:val="BodyText"/>
        <w:spacing w:before="8"/>
        <w:rPr>
          <w:rFonts w:ascii="Calibri Light"/>
          <w:b w:val="0"/>
          <w:sz w:val="31"/>
        </w:rPr>
      </w:pPr>
    </w:p>
    <w:p>
      <w:pPr>
        <w:pStyle w:val="BodyText"/>
        <w:spacing w:line="360" w:lineRule="auto"/>
        <w:ind w:left="238" w:right="349"/>
      </w:pPr>
      <w:r>
        <w:rPr/>
        <w:t>The Committee considered the Australian and New Zealand Society of Ophthalmic Plastic Surgeons’ (ANZSOPS) recommendations on oculoplastic and orbital items and</w:t>
      </w:r>
    </w:p>
    <w:p>
      <w:pPr>
        <w:spacing w:after="0" w:line="360" w:lineRule="auto"/>
        <w:sectPr>
          <w:pgSz w:w="11910" w:h="16840"/>
          <w:pgMar w:header="0" w:footer="1514" w:top="1380" w:bottom="1780" w:left="1560" w:right="1500"/>
        </w:sectPr>
      </w:pPr>
    </w:p>
    <w:p>
      <w:pPr>
        <w:pStyle w:val="BodyText"/>
        <w:spacing w:line="360" w:lineRule="auto" w:before="41"/>
        <w:ind w:left="238" w:right="825"/>
      </w:pPr>
      <w:r>
        <w:rPr/>
        <w:t>supports several of these recommendations to modernise terminology, reflect current best practice, and avoid indication creep and inappropriate co-claiming.</w:t>
      </w:r>
    </w:p>
    <w:p>
      <w:pPr>
        <w:pStyle w:val="BodyText"/>
        <w:spacing w:before="5"/>
        <w:rPr>
          <w:sz w:val="29"/>
        </w:rPr>
      </w:pPr>
    </w:p>
    <w:p>
      <w:pPr>
        <w:pStyle w:val="ListParagraph"/>
        <w:numPr>
          <w:ilvl w:val="2"/>
          <w:numId w:val="4"/>
        </w:numPr>
        <w:tabs>
          <w:tab w:pos="957" w:val="left" w:leader="none"/>
          <w:tab w:pos="958" w:val="left" w:leader="none"/>
        </w:tabs>
        <w:spacing w:line="240" w:lineRule="auto" w:before="1" w:after="0"/>
        <w:ind w:left="958" w:right="0" w:hanging="720"/>
        <w:jc w:val="left"/>
        <w:rPr>
          <w:rFonts w:ascii="Calibri Light"/>
          <w:b w:val="0"/>
          <w:sz w:val="24"/>
        </w:rPr>
      </w:pPr>
      <w:bookmarkStart w:name="_bookmark10" w:id="20"/>
      <w:bookmarkEnd w:id="20"/>
      <w:r>
        <w:rPr/>
      </w:r>
      <w:bookmarkStart w:name="_bookmark10" w:id="21"/>
      <w:bookmarkEnd w:id="21"/>
      <w:r>
        <w:rPr>
          <w:rFonts w:ascii="Calibri Light"/>
          <w:b w:val="0"/>
          <w:color w:val="00643E"/>
          <w:sz w:val="24"/>
        </w:rPr>
        <w:t>I</w:t>
      </w:r>
      <w:r>
        <w:rPr>
          <w:rFonts w:ascii="Calibri Light"/>
          <w:b w:val="0"/>
          <w:color w:val="00643E"/>
          <w:sz w:val="24"/>
        </w:rPr>
        <w:t>nappropriate</w:t>
      </w:r>
      <w:r>
        <w:rPr>
          <w:rFonts w:ascii="Calibri Light"/>
          <w:b w:val="0"/>
          <w:color w:val="00643E"/>
          <w:spacing w:val="-3"/>
          <w:sz w:val="24"/>
        </w:rPr>
        <w:t> </w:t>
      </w:r>
      <w:r>
        <w:rPr>
          <w:rFonts w:ascii="Calibri Light"/>
          <w:b w:val="0"/>
          <w:color w:val="00643E"/>
          <w:sz w:val="24"/>
        </w:rPr>
        <w:t>co-claiming</w:t>
      </w:r>
    </w:p>
    <w:p>
      <w:pPr>
        <w:pStyle w:val="BodyText"/>
        <w:spacing w:before="7"/>
        <w:rPr>
          <w:rFonts w:ascii="Calibri Light"/>
          <w:b w:val="0"/>
          <w:sz w:val="31"/>
        </w:rPr>
      </w:pPr>
    </w:p>
    <w:p>
      <w:pPr>
        <w:pStyle w:val="BodyText"/>
        <w:spacing w:line="360" w:lineRule="auto"/>
        <w:ind w:left="238" w:right="525"/>
      </w:pPr>
      <w:r>
        <w:rPr/>
        <w:t>The Committee recommended introducing co-claiming restrictions for three items, having identified inappropriate co-claiming patterns:</w:t>
      </w:r>
    </w:p>
    <w:p>
      <w:pPr>
        <w:pStyle w:val="BodyText"/>
        <w:spacing w:line="312" w:lineRule="auto" w:before="134"/>
        <w:ind w:left="670" w:right="284"/>
      </w:pPr>
      <w:r>
        <w:rPr/>
        <w:drawing>
          <wp:anchor distT="0" distB="0" distL="0" distR="0" allowOverlap="1" layoutInCell="1" locked="0" behindDoc="0" simplePos="0" relativeHeight="15734272">
            <wp:simplePos x="0" y="0"/>
            <wp:positionH relativeFrom="page">
              <wp:posOffset>1150678</wp:posOffset>
            </wp:positionH>
            <wp:positionV relativeFrom="paragraph">
              <wp:posOffset>161421</wp:posOffset>
            </wp:positionV>
            <wp:extent cx="55567" cy="55567"/>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42632: Conjunctival peritomy or repair of corneal laceration by conjunctival flap.</w:t>
      </w:r>
    </w:p>
    <w:p>
      <w:pPr>
        <w:pStyle w:val="BodyText"/>
        <w:spacing w:before="131"/>
        <w:ind w:left="670"/>
      </w:pPr>
      <w:r>
        <w:rPr/>
        <w:drawing>
          <wp:anchor distT="0" distB="0" distL="0" distR="0" allowOverlap="1" layoutInCell="1" locked="0" behindDoc="0" simplePos="0" relativeHeight="15734784">
            <wp:simplePos x="0" y="0"/>
            <wp:positionH relativeFrom="page">
              <wp:posOffset>1150678</wp:posOffset>
            </wp:positionH>
            <wp:positionV relativeFrom="paragraph">
              <wp:posOffset>159517</wp:posOffset>
            </wp:positionV>
            <wp:extent cx="55567" cy="55567"/>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42647: Removal of corneal scars by partial keratectomy.</w:t>
      </w:r>
    </w:p>
    <w:p>
      <w:pPr>
        <w:pStyle w:val="BodyText"/>
        <w:spacing w:before="11"/>
        <w:rPr>
          <w:sz w:val="13"/>
        </w:rPr>
      </w:pPr>
    </w:p>
    <w:p>
      <w:pPr>
        <w:pStyle w:val="BodyText"/>
        <w:spacing w:before="52"/>
        <w:ind w:left="670"/>
      </w:pPr>
      <w:r>
        <w:rPr/>
        <w:drawing>
          <wp:anchor distT="0" distB="0" distL="0" distR="0" allowOverlap="1" layoutInCell="1" locked="0" behindDoc="0" simplePos="0" relativeHeight="15735296">
            <wp:simplePos x="0" y="0"/>
            <wp:positionH relativeFrom="page">
              <wp:posOffset>1150678</wp:posOffset>
            </wp:positionH>
            <wp:positionV relativeFrom="paragraph">
              <wp:posOffset>108971</wp:posOffset>
            </wp:positionV>
            <wp:extent cx="55567" cy="55567"/>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42773: Pneumatic retinopexy for retinal detachment.</w:t>
      </w:r>
    </w:p>
    <w:p>
      <w:pPr>
        <w:pStyle w:val="BodyText"/>
        <w:rPr>
          <w:sz w:val="20"/>
        </w:rPr>
      </w:pPr>
    </w:p>
    <w:p>
      <w:pPr>
        <w:pStyle w:val="ListParagraph"/>
        <w:numPr>
          <w:ilvl w:val="2"/>
          <w:numId w:val="4"/>
        </w:numPr>
        <w:tabs>
          <w:tab w:pos="957" w:val="left" w:leader="none"/>
          <w:tab w:pos="958" w:val="left" w:leader="none"/>
        </w:tabs>
        <w:spacing w:line="240" w:lineRule="auto" w:before="204" w:after="0"/>
        <w:ind w:left="958" w:right="0" w:hanging="720"/>
        <w:jc w:val="left"/>
        <w:rPr>
          <w:rFonts w:ascii="Calibri Light"/>
          <w:b w:val="0"/>
          <w:sz w:val="24"/>
        </w:rPr>
      </w:pPr>
      <w:bookmarkStart w:name="_bookmark11" w:id="22"/>
      <w:bookmarkEnd w:id="22"/>
      <w:r>
        <w:rPr/>
      </w:r>
      <w:bookmarkStart w:name="_bookmark11" w:id="23"/>
      <w:bookmarkEnd w:id="23"/>
      <w:r>
        <w:rPr>
          <w:rFonts w:ascii="Calibri Light"/>
          <w:b w:val="0"/>
          <w:color w:val="00643E"/>
          <w:sz w:val="24"/>
        </w:rPr>
        <w:t>T</w:t>
      </w:r>
      <w:r>
        <w:rPr>
          <w:rFonts w:ascii="Calibri Light"/>
          <w:b w:val="0"/>
          <w:color w:val="00643E"/>
          <w:sz w:val="24"/>
        </w:rPr>
        <w:t>elemedicine</w:t>
      </w:r>
    </w:p>
    <w:p>
      <w:pPr>
        <w:pStyle w:val="BodyText"/>
        <w:spacing w:before="8"/>
        <w:rPr>
          <w:rFonts w:ascii="Calibri Light"/>
          <w:b w:val="0"/>
          <w:sz w:val="31"/>
        </w:rPr>
      </w:pPr>
    </w:p>
    <w:p>
      <w:pPr>
        <w:pStyle w:val="BodyText"/>
        <w:spacing w:line="360" w:lineRule="auto"/>
        <w:ind w:left="238" w:right="431"/>
      </w:pPr>
      <w:r>
        <w:rPr/>
        <w:t>The Committee acknowledged that telemedicine items are not within its scope, and that the Optometry Clinical Committee and the Specialist and Consultant Physician Clinical Committee will determine the final recommendations.</w:t>
      </w:r>
    </w:p>
    <w:p>
      <w:pPr>
        <w:pStyle w:val="BodyText"/>
        <w:spacing w:before="10"/>
        <w:rPr>
          <w:sz w:val="19"/>
        </w:rPr>
      </w:pPr>
    </w:p>
    <w:p>
      <w:pPr>
        <w:pStyle w:val="BodyText"/>
        <w:spacing w:line="360" w:lineRule="auto"/>
        <w:ind w:left="238" w:right="1113"/>
      </w:pPr>
      <w:r>
        <w:rPr/>
        <w:t>However, the Committee has suggested an approach to restructuring MBS telemedicine items, including for the consideration of the Optometry Clinical Committee.</w:t>
      </w:r>
    </w:p>
    <w:p>
      <w:pPr>
        <w:pStyle w:val="BodyText"/>
        <w:spacing w:before="8"/>
        <w:rPr>
          <w:sz w:val="19"/>
        </w:rPr>
      </w:pPr>
    </w:p>
    <w:p>
      <w:pPr>
        <w:pStyle w:val="BodyText"/>
        <w:spacing w:line="360" w:lineRule="auto"/>
        <w:ind w:left="238" w:right="590"/>
      </w:pPr>
      <w:r>
        <w:rPr/>
        <w:t>It noted that telemedicine has a crucial role to play in improving rural and remote eye health, given the maldistribution of the ophthalmology workforce and current uptake issues and the considerable international evidence for, and the beneficial usage of, telemedicine, remote monitoring and “store and forward”.</w:t>
      </w:r>
    </w:p>
    <w:p>
      <w:pPr>
        <w:pStyle w:val="BodyText"/>
        <w:spacing w:before="7"/>
        <w:rPr>
          <w:sz w:val="19"/>
        </w:rPr>
      </w:pPr>
    </w:p>
    <w:p>
      <w:pPr>
        <w:pStyle w:val="BodyText"/>
        <w:spacing w:line="360" w:lineRule="auto"/>
        <w:ind w:left="238" w:right="688"/>
      </w:pPr>
      <w:r>
        <w:rPr/>
        <w:t>An issue in the Australian model, is the lack of co-ordination built into the service funding (unlike in other countries) to ensure consulting times of both sides are aligned.</w:t>
      </w:r>
    </w:p>
    <w:p>
      <w:pPr>
        <w:pStyle w:val="BodyText"/>
        <w:spacing w:before="10"/>
        <w:rPr>
          <w:sz w:val="19"/>
        </w:rPr>
      </w:pPr>
    </w:p>
    <w:p>
      <w:pPr>
        <w:pStyle w:val="BodyText"/>
        <w:spacing w:line="360" w:lineRule="auto"/>
        <w:ind w:left="238" w:right="497"/>
      </w:pPr>
      <w:r>
        <w:rPr/>
        <w:t>The proposed structure focuses on coordination and asynchronous health care and would be delivered through introducing two new teleophthalmology items:</w:t>
      </w:r>
    </w:p>
    <w:p>
      <w:pPr>
        <w:spacing w:after="0" w:line="360" w:lineRule="auto"/>
        <w:sectPr>
          <w:pgSz w:w="11910" w:h="16840"/>
          <w:pgMar w:header="0" w:footer="1514" w:top="1380" w:bottom="1780" w:left="1560" w:right="1500"/>
        </w:sectPr>
      </w:pPr>
    </w:p>
    <w:p>
      <w:pPr>
        <w:pStyle w:val="BodyText"/>
        <w:spacing w:before="33"/>
        <w:ind w:left="670"/>
      </w:pPr>
      <w:r>
        <w:rPr/>
        <w:drawing>
          <wp:anchor distT="0" distB="0" distL="0" distR="0" allowOverlap="1" layoutInCell="1" locked="0" behindDoc="0" simplePos="0" relativeHeight="15735808">
            <wp:simplePos x="0" y="0"/>
            <wp:positionH relativeFrom="page">
              <wp:posOffset>1150678</wp:posOffset>
            </wp:positionH>
            <wp:positionV relativeFrom="paragraph">
              <wp:posOffset>97540</wp:posOffset>
            </wp:positionV>
            <wp:extent cx="55567" cy="55567"/>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A: Virtual “home visit” via telephone or video with only patient present.</w:t>
      </w:r>
    </w:p>
    <w:p>
      <w:pPr>
        <w:pStyle w:val="BodyText"/>
        <w:spacing w:before="10"/>
        <w:rPr>
          <w:sz w:val="13"/>
        </w:rPr>
      </w:pPr>
    </w:p>
    <w:p>
      <w:pPr>
        <w:pStyle w:val="BodyText"/>
        <w:spacing w:line="312" w:lineRule="auto" w:before="52"/>
        <w:ind w:left="670" w:right="722"/>
        <w:jc w:val="both"/>
      </w:pPr>
      <w:r>
        <w:rPr/>
        <w:drawing>
          <wp:anchor distT="0" distB="0" distL="0" distR="0" allowOverlap="1" layoutInCell="1" locked="0" behindDoc="0" simplePos="0" relativeHeight="15736320">
            <wp:simplePos x="0" y="0"/>
            <wp:positionH relativeFrom="page">
              <wp:posOffset>1150678</wp:posOffset>
            </wp:positionH>
            <wp:positionV relativeFrom="paragraph">
              <wp:posOffset>109351</wp:posOffset>
            </wp:positionV>
            <wp:extent cx="55567" cy="55567"/>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B: Asynchronous management “store and forward’ advice via report to optometrist and patient, for optometry referrals only, with a requirement to send a formal report to the optometrist and patient.</w:t>
      </w:r>
    </w:p>
    <w:p>
      <w:pPr>
        <w:pStyle w:val="BodyText"/>
        <w:spacing w:before="3"/>
        <w:rPr>
          <w:sz w:val="25"/>
        </w:rPr>
      </w:pPr>
    </w:p>
    <w:p>
      <w:pPr>
        <w:pStyle w:val="ListParagraph"/>
        <w:numPr>
          <w:ilvl w:val="2"/>
          <w:numId w:val="4"/>
        </w:numPr>
        <w:tabs>
          <w:tab w:pos="958" w:val="left" w:leader="none"/>
        </w:tabs>
        <w:spacing w:line="240" w:lineRule="auto" w:before="52" w:after="0"/>
        <w:ind w:left="958" w:right="0" w:hanging="720"/>
        <w:jc w:val="left"/>
        <w:rPr>
          <w:rFonts w:ascii="Calibri Light"/>
          <w:b w:val="0"/>
          <w:sz w:val="24"/>
        </w:rPr>
      </w:pPr>
      <w:bookmarkStart w:name="_bookmark12" w:id="24"/>
      <w:bookmarkEnd w:id="24"/>
      <w:r>
        <w:rPr/>
      </w:r>
      <w:bookmarkStart w:name="_bookmark12" w:id="25"/>
      <w:bookmarkEnd w:id="25"/>
      <w:r>
        <w:rPr>
          <w:rFonts w:ascii="Calibri Light"/>
          <w:b w:val="0"/>
          <w:color w:val="00643E"/>
          <w:spacing w:val="-3"/>
          <w:sz w:val="24"/>
        </w:rPr>
        <w:t>G</w:t>
      </w:r>
      <w:r>
        <w:rPr>
          <w:rFonts w:ascii="Calibri Light"/>
          <w:b w:val="0"/>
          <w:color w:val="00643E"/>
          <w:spacing w:val="-3"/>
          <w:sz w:val="24"/>
        </w:rPr>
        <w:t>eneral</w:t>
      </w:r>
      <w:r>
        <w:rPr>
          <w:rFonts w:ascii="Calibri Light"/>
          <w:b w:val="0"/>
          <w:color w:val="00643E"/>
          <w:spacing w:val="-2"/>
          <w:sz w:val="24"/>
        </w:rPr>
        <w:t> </w:t>
      </w:r>
      <w:r>
        <w:rPr>
          <w:rFonts w:ascii="Calibri Light"/>
          <w:b w:val="0"/>
          <w:color w:val="00643E"/>
          <w:spacing w:val="-3"/>
          <w:sz w:val="24"/>
        </w:rPr>
        <w:t>recommendations</w:t>
      </w:r>
    </w:p>
    <w:p>
      <w:pPr>
        <w:pStyle w:val="BodyText"/>
        <w:spacing w:before="10"/>
        <w:rPr>
          <w:rFonts w:ascii="Calibri Light"/>
          <w:b w:val="0"/>
          <w:sz w:val="31"/>
        </w:rPr>
      </w:pPr>
    </w:p>
    <w:p>
      <w:pPr>
        <w:pStyle w:val="Heading3"/>
        <w:rPr>
          <w:i/>
        </w:rPr>
      </w:pPr>
      <w:r>
        <w:rPr>
          <w:i/>
        </w:rPr>
        <w:t>Ongoing review process</w:t>
      </w:r>
    </w:p>
    <w:p>
      <w:pPr>
        <w:pStyle w:val="BodyText"/>
        <w:spacing w:before="8"/>
        <w:rPr>
          <w:b/>
          <w:i/>
          <w:sz w:val="31"/>
        </w:rPr>
      </w:pPr>
    </w:p>
    <w:p>
      <w:pPr>
        <w:pStyle w:val="BodyText"/>
        <w:spacing w:line="360" w:lineRule="auto"/>
        <w:ind w:left="238" w:right="356"/>
      </w:pPr>
      <w:r>
        <w:rPr/>
        <w:t>The Committee recommended implementing an ongoing review process to maintain MBS alignment with contemporary clinical practice, and to ensure that significant recommendations achieve the intended outcomes.</w:t>
      </w:r>
    </w:p>
    <w:p>
      <w:pPr>
        <w:pStyle w:val="BodyText"/>
        <w:spacing w:before="8"/>
        <w:rPr>
          <w:sz w:val="19"/>
        </w:rPr>
      </w:pPr>
    </w:p>
    <w:p>
      <w:pPr>
        <w:pStyle w:val="Heading3"/>
        <w:rPr>
          <w:i/>
        </w:rPr>
      </w:pPr>
      <w:r>
        <w:rPr>
          <w:i/>
        </w:rPr>
        <w:t>Rural and remote incentives</w:t>
      </w:r>
    </w:p>
    <w:p>
      <w:pPr>
        <w:pStyle w:val="BodyText"/>
        <w:spacing w:before="7"/>
        <w:rPr>
          <w:b/>
          <w:i/>
          <w:sz w:val="31"/>
        </w:rPr>
      </w:pPr>
    </w:p>
    <w:p>
      <w:pPr>
        <w:pStyle w:val="BodyText"/>
        <w:spacing w:line="360" w:lineRule="auto" w:before="1"/>
        <w:ind w:left="238" w:right="768"/>
      </w:pPr>
      <w:r>
        <w:rPr/>
        <w:t>The Taskforce has recommended that the Government consider implementing a mechanism to cover the additional costs of rural and remote service provision.</w:t>
      </w:r>
    </w:p>
    <w:p>
      <w:pPr>
        <w:pStyle w:val="BodyText"/>
        <w:spacing w:before="7"/>
        <w:rPr>
          <w:sz w:val="19"/>
        </w:rPr>
      </w:pPr>
    </w:p>
    <w:p>
      <w:pPr>
        <w:pStyle w:val="BodyText"/>
        <w:spacing w:line="360" w:lineRule="auto"/>
        <w:ind w:left="238" w:right="339"/>
      </w:pPr>
      <w:r>
        <w:rPr/>
        <w:t>The Committee proposed three options for developing an incentive scheme to encourage ophthalmologists to provide services in MMM regions 5, 6 and 7, for targeted improvement of rural and remote eye services to assist in closing the gap in eye health and vision care by 2020</w:t>
      </w:r>
      <w:r>
        <w:rPr>
          <w:vertAlign w:val="superscript"/>
        </w:rPr>
        <w:t>2</w:t>
      </w:r>
      <w:r>
        <w:rPr>
          <w:vertAlign w:val="baseline"/>
        </w:rPr>
        <w:t>.</w:t>
      </w:r>
    </w:p>
    <w:p>
      <w:pPr>
        <w:pStyle w:val="BodyText"/>
        <w:spacing w:before="8"/>
        <w:rPr>
          <w:sz w:val="29"/>
        </w:rPr>
      </w:pPr>
    </w:p>
    <w:p>
      <w:pPr>
        <w:pStyle w:val="ListParagraph"/>
        <w:numPr>
          <w:ilvl w:val="2"/>
          <w:numId w:val="4"/>
        </w:numPr>
        <w:tabs>
          <w:tab w:pos="958" w:val="left" w:leader="none"/>
        </w:tabs>
        <w:spacing w:line="240" w:lineRule="auto" w:before="0" w:after="0"/>
        <w:ind w:left="958" w:right="0" w:hanging="720"/>
        <w:jc w:val="left"/>
        <w:rPr>
          <w:rFonts w:ascii="Calibri Light"/>
          <w:b w:val="0"/>
          <w:sz w:val="24"/>
        </w:rPr>
      </w:pPr>
      <w:bookmarkStart w:name="_bookmark13" w:id="26"/>
      <w:bookmarkEnd w:id="26"/>
      <w:r>
        <w:rPr/>
      </w:r>
      <w:bookmarkStart w:name="_bookmark13" w:id="27"/>
      <w:bookmarkEnd w:id="27"/>
      <w:r>
        <w:rPr>
          <w:rFonts w:ascii="Calibri Light"/>
          <w:b w:val="0"/>
          <w:color w:val="00643E"/>
          <w:sz w:val="24"/>
        </w:rPr>
        <w:t>N</w:t>
      </w:r>
      <w:r>
        <w:rPr>
          <w:rFonts w:ascii="Calibri Light"/>
          <w:b w:val="0"/>
          <w:color w:val="00643E"/>
          <w:sz w:val="24"/>
        </w:rPr>
        <w:t>ew</w:t>
      </w:r>
      <w:r>
        <w:rPr>
          <w:rFonts w:ascii="Calibri Light"/>
          <w:b w:val="0"/>
          <w:color w:val="00643E"/>
          <w:spacing w:val="-5"/>
          <w:sz w:val="24"/>
        </w:rPr>
        <w:t> </w:t>
      </w:r>
      <w:r>
        <w:rPr>
          <w:rFonts w:ascii="Calibri Light"/>
          <w:b w:val="0"/>
          <w:color w:val="00643E"/>
          <w:sz w:val="24"/>
        </w:rPr>
        <w:t>items</w:t>
      </w:r>
    </w:p>
    <w:p>
      <w:pPr>
        <w:pStyle w:val="BodyText"/>
        <w:spacing w:before="7"/>
        <w:rPr>
          <w:rFonts w:ascii="Calibri Light"/>
          <w:b w:val="0"/>
          <w:sz w:val="31"/>
        </w:rPr>
      </w:pPr>
    </w:p>
    <w:p>
      <w:pPr>
        <w:pStyle w:val="BodyText"/>
        <w:spacing w:line="360" w:lineRule="auto" w:before="1"/>
        <w:ind w:left="238" w:right="698"/>
        <w:jc w:val="both"/>
      </w:pPr>
      <w:r>
        <w:rPr/>
        <w:t>The Committee recommended several new items for the treatment of glaucoma. These treatments reflect modern best practice but are not currently listed on the MBS.</w:t>
      </w:r>
    </w:p>
    <w:p>
      <w:pPr>
        <w:pStyle w:val="BodyText"/>
        <w:spacing w:before="7"/>
        <w:rPr>
          <w:sz w:val="19"/>
        </w:rPr>
      </w:pPr>
    </w:p>
    <w:p>
      <w:pPr>
        <w:pStyle w:val="BodyText"/>
        <w:spacing w:line="360" w:lineRule="auto"/>
        <w:ind w:left="238" w:right="409"/>
      </w:pPr>
      <w:r>
        <w:rPr/>
        <w:t>The Committee recognised that these procedures require ongoing assessment of clinical efficacy and best practice and nominated Associate Professor Paul Healey and Professor Stephanie Watson to work with the Department and RANZCO on this. RANZCO has agreed to sponsor Medical Services Advisory Committee (MSAC) applications for these items and will provide the necessary supporting evidence.</w:t>
      </w:r>
    </w:p>
    <w:p>
      <w:pPr>
        <w:spacing w:after="0" w:line="360" w:lineRule="auto"/>
        <w:sectPr>
          <w:pgSz w:w="11910" w:h="16840"/>
          <w:pgMar w:header="0" w:footer="1514" w:top="1400" w:bottom="1780" w:left="1560" w:right="1500"/>
        </w:sectPr>
      </w:pPr>
    </w:p>
    <w:p>
      <w:pPr>
        <w:pStyle w:val="ListParagraph"/>
        <w:numPr>
          <w:ilvl w:val="2"/>
          <w:numId w:val="4"/>
        </w:numPr>
        <w:tabs>
          <w:tab w:pos="958" w:val="left" w:leader="none"/>
        </w:tabs>
        <w:spacing w:line="240" w:lineRule="auto" w:before="41" w:after="0"/>
        <w:ind w:left="958" w:right="0" w:hanging="720"/>
        <w:jc w:val="left"/>
        <w:rPr>
          <w:rFonts w:ascii="Calibri Light" w:hAnsi="Calibri Light"/>
          <w:b w:val="0"/>
          <w:sz w:val="24"/>
        </w:rPr>
      </w:pPr>
      <w:bookmarkStart w:name="_bookmark14" w:id="28"/>
      <w:bookmarkEnd w:id="28"/>
      <w:r>
        <w:rPr/>
      </w:r>
      <w:bookmarkStart w:name="_bookmark14" w:id="29"/>
      <w:bookmarkEnd w:id="29"/>
      <w:r>
        <w:rPr>
          <w:rFonts w:ascii="Calibri Light" w:hAnsi="Calibri Light"/>
          <w:b w:val="0"/>
          <w:color w:val="00643E"/>
          <w:sz w:val="24"/>
        </w:rPr>
        <w:t>C</w:t>
      </w:r>
      <w:r>
        <w:rPr>
          <w:rFonts w:ascii="Calibri Light" w:hAnsi="Calibri Light"/>
          <w:b w:val="0"/>
          <w:color w:val="00643E"/>
          <w:sz w:val="24"/>
        </w:rPr>
        <w:t>ataract </w:t>
      </w:r>
      <w:r>
        <w:rPr>
          <w:rFonts w:ascii="Calibri Light" w:hAnsi="Calibri Light"/>
          <w:b w:val="0"/>
          <w:color w:val="00643E"/>
          <w:spacing w:val="-3"/>
          <w:sz w:val="24"/>
        </w:rPr>
        <w:t>surgery </w:t>
      </w:r>
      <w:r>
        <w:rPr>
          <w:rFonts w:ascii="Calibri Light" w:hAnsi="Calibri Light"/>
          <w:b w:val="0"/>
          <w:color w:val="00643E"/>
          <w:sz w:val="24"/>
        </w:rPr>
        <w:t>and eye injections – </w:t>
      </w:r>
      <w:r>
        <w:rPr>
          <w:rFonts w:ascii="Calibri Light" w:hAnsi="Calibri Light"/>
          <w:b w:val="0"/>
          <w:color w:val="00643E"/>
          <w:spacing w:val="-3"/>
          <w:sz w:val="24"/>
        </w:rPr>
        <w:t>questions </w:t>
      </w:r>
      <w:r>
        <w:rPr>
          <w:rFonts w:ascii="Calibri Light" w:hAnsi="Calibri Light"/>
          <w:b w:val="0"/>
          <w:color w:val="00643E"/>
          <w:sz w:val="24"/>
        </w:rPr>
        <w:t>from the</w:t>
      </w:r>
      <w:r>
        <w:rPr>
          <w:rFonts w:ascii="Calibri Light" w:hAnsi="Calibri Light"/>
          <w:b w:val="0"/>
          <w:color w:val="00643E"/>
          <w:spacing w:val="-39"/>
          <w:sz w:val="24"/>
        </w:rPr>
        <w:t> </w:t>
      </w:r>
      <w:r>
        <w:rPr>
          <w:rFonts w:ascii="Calibri Light" w:hAnsi="Calibri Light"/>
          <w:b w:val="0"/>
          <w:color w:val="00643E"/>
          <w:spacing w:val="-3"/>
          <w:sz w:val="24"/>
        </w:rPr>
        <w:t>Taskforce</w:t>
      </w:r>
    </w:p>
    <w:p>
      <w:pPr>
        <w:pStyle w:val="BodyText"/>
        <w:spacing w:before="8"/>
        <w:rPr>
          <w:rFonts w:ascii="Calibri Light"/>
          <w:b w:val="0"/>
          <w:sz w:val="31"/>
        </w:rPr>
      </w:pPr>
    </w:p>
    <w:p>
      <w:pPr>
        <w:pStyle w:val="BodyText"/>
        <w:spacing w:line="360" w:lineRule="auto"/>
        <w:ind w:left="238" w:right="497"/>
      </w:pPr>
      <w:r>
        <w:rPr/>
        <w:t>The Taskforce requested that the Committee respond to three questions related to stakeholder concerns about cataract surgery and eye injection schedule fees and out-of-pocket costs</w:t>
      </w:r>
      <w:r>
        <w:rPr>
          <w:vertAlign w:val="superscript"/>
        </w:rPr>
        <w:t>3</w:t>
      </w:r>
      <w:r>
        <w:rPr>
          <w:vertAlign w:val="baseline"/>
        </w:rPr>
        <w:t>.</w:t>
      </w:r>
    </w:p>
    <w:p>
      <w:pPr>
        <w:pStyle w:val="BodyText"/>
        <w:spacing w:before="7"/>
        <w:rPr>
          <w:sz w:val="19"/>
        </w:rPr>
      </w:pPr>
    </w:p>
    <w:p>
      <w:pPr>
        <w:pStyle w:val="BodyText"/>
        <w:spacing w:line="362" w:lineRule="auto"/>
        <w:ind w:left="238" w:right="1071"/>
      </w:pPr>
      <w:r>
        <w:rPr/>
        <w:t>The Taskforce seeks stakeholder input on three actions recommended by the Committee to address these concerns:</w:t>
      </w:r>
    </w:p>
    <w:p>
      <w:pPr>
        <w:pStyle w:val="BodyText"/>
        <w:spacing w:line="312" w:lineRule="auto" w:before="128"/>
        <w:ind w:left="670" w:right="346"/>
      </w:pPr>
      <w:r>
        <w:rPr/>
        <w:drawing>
          <wp:anchor distT="0" distB="0" distL="0" distR="0" allowOverlap="1" layoutInCell="1" locked="0" behindDoc="0" simplePos="0" relativeHeight="15736832">
            <wp:simplePos x="0" y="0"/>
            <wp:positionH relativeFrom="page">
              <wp:posOffset>1150678</wp:posOffset>
            </wp:positionH>
            <wp:positionV relativeFrom="paragraph">
              <wp:posOffset>157612</wp:posOffset>
            </wp:positionV>
            <wp:extent cx="55567" cy="55567"/>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9" cstate="print"/>
                    <a:stretch>
                      <a:fillRect/>
                    </a:stretch>
                  </pic:blipFill>
                  <pic:spPr>
                    <a:xfrm>
                      <a:off x="0" y="0"/>
                      <a:ext cx="55567" cy="55567"/>
                    </a:xfrm>
                    <a:prstGeom prst="rect">
                      <a:avLst/>
                    </a:prstGeom>
                  </pic:spPr>
                </pic:pic>
              </a:graphicData>
            </a:graphic>
          </wp:anchor>
        </w:drawing>
      </w:r>
      <w:r>
        <w:rPr/>
        <w:t>Allocate more funding to public hospital ophthalmology staff specialist positions in the public system so that public hospitals have the capacity to treat more patients. These positions should only be made available to ophthalmologists who will participate in the training and supervision of registrars, junior doctors, nurses and optometrists, orthopaedists and students of these professions</w:t>
      </w:r>
    </w:p>
    <w:p>
      <w:pPr>
        <w:pStyle w:val="BodyText"/>
        <w:spacing w:line="312" w:lineRule="auto" w:before="132"/>
        <w:ind w:left="670" w:right="371"/>
      </w:pPr>
      <w:r>
        <w:rPr/>
        <w:drawing>
          <wp:anchor distT="0" distB="0" distL="0" distR="0" allowOverlap="1" layoutInCell="1" locked="0" behindDoc="0" simplePos="0" relativeHeight="15737344">
            <wp:simplePos x="0" y="0"/>
            <wp:positionH relativeFrom="page">
              <wp:posOffset>1150678</wp:posOffset>
            </wp:positionH>
            <wp:positionV relativeFrom="paragraph">
              <wp:posOffset>159771</wp:posOffset>
            </wp:positionV>
            <wp:extent cx="55567" cy="55567"/>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9" cstate="print"/>
                    <a:stretch>
                      <a:fillRect/>
                    </a:stretch>
                  </pic:blipFill>
                  <pic:spPr>
                    <a:xfrm>
                      <a:off x="0" y="0"/>
                      <a:ext cx="55567" cy="55567"/>
                    </a:xfrm>
                    <a:prstGeom prst="rect">
                      <a:avLst/>
                    </a:prstGeom>
                  </pic:spPr>
                </pic:pic>
              </a:graphicData>
            </a:graphic>
          </wp:anchor>
        </w:drawing>
      </w:r>
      <w:r>
        <w:rPr/>
        <w:t>Provide greater patient education on the costs of services so patients know that they have a right to contact clinics and inquire about costs. The Committee felt that this information should not be delivered via a clinician rating tool, but that consumer education on patients’ rights and options should be made available.</w:t>
      </w:r>
    </w:p>
    <w:p>
      <w:pPr>
        <w:pStyle w:val="BodyText"/>
        <w:spacing w:before="135"/>
        <w:ind w:left="670"/>
      </w:pPr>
      <w:r>
        <w:rPr/>
        <w:drawing>
          <wp:anchor distT="0" distB="0" distL="0" distR="0" allowOverlap="1" layoutInCell="1" locked="0" behindDoc="0" simplePos="0" relativeHeight="15737856">
            <wp:simplePos x="0" y="0"/>
            <wp:positionH relativeFrom="page">
              <wp:posOffset>1150678</wp:posOffset>
            </wp:positionH>
            <wp:positionV relativeFrom="paragraph">
              <wp:posOffset>161676</wp:posOffset>
            </wp:positionV>
            <wp:extent cx="55567" cy="55567"/>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9" cstate="print"/>
                    <a:stretch>
                      <a:fillRect/>
                    </a:stretch>
                  </pic:blipFill>
                  <pic:spPr>
                    <a:xfrm>
                      <a:off x="0" y="0"/>
                      <a:ext cx="55567" cy="55567"/>
                    </a:xfrm>
                    <a:prstGeom prst="rect">
                      <a:avLst/>
                    </a:prstGeom>
                  </pic:spPr>
                </pic:pic>
              </a:graphicData>
            </a:graphic>
          </wp:anchor>
        </w:drawing>
      </w:r>
      <w:r>
        <w:rPr/>
        <w:t>A whole of health system review to develop a consumer centred health system.</w:t>
      </w:r>
    </w:p>
    <w:p>
      <w:pPr>
        <w:pStyle w:val="BodyText"/>
        <w:rPr>
          <w:sz w:val="20"/>
        </w:rPr>
      </w:pPr>
    </w:p>
    <w:p>
      <w:pPr>
        <w:pStyle w:val="ListParagraph"/>
        <w:numPr>
          <w:ilvl w:val="2"/>
          <w:numId w:val="4"/>
        </w:numPr>
        <w:tabs>
          <w:tab w:pos="958" w:val="left" w:leader="none"/>
        </w:tabs>
        <w:spacing w:line="240" w:lineRule="auto" w:before="204" w:after="0"/>
        <w:ind w:left="958" w:right="0" w:hanging="720"/>
        <w:jc w:val="left"/>
        <w:rPr>
          <w:rFonts w:ascii="Calibri Light"/>
          <w:b w:val="0"/>
          <w:sz w:val="24"/>
        </w:rPr>
      </w:pPr>
      <w:bookmarkStart w:name="_bookmark15" w:id="30"/>
      <w:bookmarkEnd w:id="30"/>
      <w:r>
        <w:rPr/>
      </w:r>
      <w:bookmarkStart w:name="_bookmark15" w:id="31"/>
      <w:bookmarkEnd w:id="31"/>
      <w:r>
        <w:rPr>
          <w:rFonts w:ascii="Calibri Light"/>
          <w:b w:val="0"/>
          <w:color w:val="00643E"/>
          <w:sz w:val="24"/>
        </w:rPr>
        <w:t>A</w:t>
      </w:r>
      <w:r>
        <w:rPr>
          <w:rFonts w:ascii="Calibri Light"/>
          <w:b w:val="0"/>
          <w:color w:val="00643E"/>
          <w:sz w:val="24"/>
        </w:rPr>
        <w:t>dditional </w:t>
      </w:r>
      <w:r>
        <w:rPr>
          <w:rFonts w:ascii="Calibri Light"/>
          <w:b w:val="0"/>
          <w:color w:val="00643E"/>
          <w:spacing w:val="-3"/>
          <w:sz w:val="24"/>
        </w:rPr>
        <w:t>Taskforce</w:t>
      </w:r>
      <w:r>
        <w:rPr>
          <w:rFonts w:ascii="Calibri Light"/>
          <w:b w:val="0"/>
          <w:color w:val="00643E"/>
          <w:spacing w:val="-6"/>
          <w:sz w:val="24"/>
        </w:rPr>
        <w:t> </w:t>
      </w:r>
      <w:r>
        <w:rPr>
          <w:rFonts w:ascii="Calibri Light"/>
          <w:b w:val="0"/>
          <w:color w:val="00643E"/>
          <w:spacing w:val="-3"/>
          <w:sz w:val="24"/>
        </w:rPr>
        <w:t>recommendations</w:t>
      </w:r>
    </w:p>
    <w:p>
      <w:pPr>
        <w:pStyle w:val="BodyText"/>
        <w:spacing w:before="8"/>
        <w:rPr>
          <w:rFonts w:ascii="Calibri Light"/>
          <w:b w:val="0"/>
          <w:sz w:val="31"/>
        </w:rPr>
      </w:pPr>
    </w:p>
    <w:p>
      <w:pPr>
        <w:pStyle w:val="BodyText"/>
        <w:spacing w:line="360" w:lineRule="auto" w:before="1"/>
        <w:ind w:left="238" w:right="324"/>
      </w:pPr>
      <w:r>
        <w:rPr/>
        <w:t>Following the presentation of the recommendations of the Ophthalmology Clinical Committee to the Taskforce in November 2018, the Taskforce considered the report, and agreed to include two additional recommendations, relating to intravitreal injections and the ophthalmology workforce.</w:t>
      </w:r>
    </w:p>
    <w:p>
      <w:pPr>
        <w:pStyle w:val="BodyText"/>
        <w:spacing w:before="6"/>
        <w:rPr>
          <w:sz w:val="19"/>
        </w:rPr>
      </w:pPr>
    </w:p>
    <w:p>
      <w:pPr>
        <w:pStyle w:val="BodyText"/>
        <w:spacing w:line="360" w:lineRule="auto" w:before="1"/>
        <w:ind w:left="238" w:right="303"/>
      </w:pPr>
      <w:r>
        <w:rPr/>
        <w:t>First, the Taskforce recommends adjusting the rebate on the intravitreal injection items to a level in line with the more complex peri/retrobulbar injections, item 18240.</w:t>
      </w:r>
    </w:p>
    <w:p>
      <w:pPr>
        <w:pStyle w:val="BodyText"/>
        <w:spacing w:before="7"/>
        <w:rPr>
          <w:sz w:val="19"/>
        </w:rPr>
      </w:pPr>
    </w:p>
    <w:p>
      <w:pPr>
        <w:pStyle w:val="BodyText"/>
        <w:spacing w:line="360" w:lineRule="auto"/>
        <w:ind w:left="238" w:right="541"/>
      </w:pPr>
      <w:r>
        <w:rPr/>
        <w:t>The Taskforce notes that this would not preclude the intravitreal injection items to be co-claimed with a consultation.</w:t>
      </w:r>
    </w:p>
    <w:p>
      <w:pPr>
        <w:spacing w:after="0" w:line="360" w:lineRule="auto"/>
        <w:sectPr>
          <w:pgSz w:w="11910" w:h="16840"/>
          <w:pgMar w:header="0" w:footer="1514" w:top="1380" w:bottom="1780" w:left="1560" w:right="1500"/>
        </w:sectPr>
      </w:pPr>
    </w:p>
    <w:p>
      <w:pPr>
        <w:pStyle w:val="BodyText"/>
        <w:spacing w:line="360" w:lineRule="auto" w:before="41"/>
        <w:ind w:left="238" w:right="394"/>
      </w:pPr>
      <w:r>
        <w:rPr/>
        <w:t>The primary rationale for this recommendation is to align the rebate with the relative complexity of the procedure; in comparing the relatively simpler intravitreal injection procedure to peri/retrobulbar and other injections, the Taskforce noted that the present rebates do not reflect the relative complexities of the procedures.</w:t>
      </w:r>
    </w:p>
    <w:p>
      <w:pPr>
        <w:pStyle w:val="BodyText"/>
        <w:spacing w:before="7"/>
        <w:rPr>
          <w:sz w:val="19"/>
        </w:rPr>
      </w:pPr>
    </w:p>
    <w:p>
      <w:pPr>
        <w:pStyle w:val="BodyText"/>
        <w:spacing w:line="360" w:lineRule="auto"/>
        <w:ind w:left="238" w:right="753"/>
      </w:pPr>
      <w:r>
        <w:rPr/>
        <w:t>Second, the Taskforce recommends a review of the broader ophthalmology workforce, with a particular focus on assessing supply issues, and the benefits of expanding the workforce qualified to deliver particular ophthalmology services.</w:t>
      </w:r>
    </w:p>
    <w:p>
      <w:pPr>
        <w:pStyle w:val="BodyText"/>
        <w:spacing w:before="10"/>
        <w:rPr>
          <w:sz w:val="19"/>
        </w:rPr>
      </w:pPr>
    </w:p>
    <w:p>
      <w:pPr>
        <w:pStyle w:val="BodyText"/>
        <w:spacing w:line="360" w:lineRule="auto"/>
        <w:ind w:left="238" w:right="609"/>
      </w:pPr>
      <w:r>
        <w:rPr/>
        <w:t>In relation to this review, the Taskforce recommends a specific focus to assess the expansion of intravitreal injections to include appropriately trained nurse practitioners and optometrists, working to updated guidelines.</w:t>
      </w:r>
    </w:p>
    <w:p>
      <w:pPr>
        <w:pStyle w:val="BodyText"/>
        <w:spacing w:before="8"/>
        <w:rPr>
          <w:sz w:val="19"/>
        </w:rPr>
      </w:pPr>
    </w:p>
    <w:p>
      <w:pPr>
        <w:pStyle w:val="BodyText"/>
        <w:spacing w:line="360" w:lineRule="auto"/>
        <w:ind w:left="238" w:right="501"/>
      </w:pPr>
      <w:r>
        <w:rPr/>
        <w:t>This recommendation is in response to evidence of clinical need, maldistribution of clinicians and constraints on overall supply.</w:t>
      </w:r>
    </w:p>
    <w:p>
      <w:pPr>
        <w:pStyle w:val="BodyText"/>
      </w:pPr>
    </w:p>
    <w:p>
      <w:pPr>
        <w:pStyle w:val="BodyText"/>
        <w:spacing w:before="11"/>
        <w:rPr>
          <w:sz w:val="26"/>
        </w:rPr>
      </w:pPr>
    </w:p>
    <w:p>
      <w:pPr>
        <w:pStyle w:val="Heading2"/>
        <w:numPr>
          <w:ilvl w:val="1"/>
          <w:numId w:val="4"/>
        </w:numPr>
        <w:tabs>
          <w:tab w:pos="813" w:val="left" w:leader="none"/>
          <w:tab w:pos="814" w:val="left" w:leader="none"/>
        </w:tabs>
        <w:spacing w:line="240" w:lineRule="auto" w:before="0" w:after="0"/>
        <w:ind w:left="814" w:right="0" w:hanging="576"/>
        <w:jc w:val="left"/>
        <w:rPr>
          <w:rFonts w:ascii="Calibri"/>
          <w:color w:val="00643E"/>
        </w:rPr>
      </w:pPr>
      <w:bookmarkStart w:name="_bookmark16" w:id="32"/>
      <w:bookmarkEnd w:id="32"/>
      <w:r>
        <w:rPr/>
      </w:r>
      <w:bookmarkStart w:name="_bookmark16" w:id="33"/>
      <w:bookmarkEnd w:id="33"/>
      <w:r>
        <w:rPr>
          <w:rFonts w:ascii="Calibri"/>
          <w:color w:val="00643E"/>
        </w:rPr>
        <w:t>C</w:t>
      </w:r>
      <w:r>
        <w:rPr>
          <w:rFonts w:ascii="Calibri"/>
          <w:color w:val="00643E"/>
        </w:rPr>
        <w:t>onsumer impact</w:t>
      </w:r>
      <w:r>
        <w:rPr>
          <w:rFonts w:ascii="Calibri"/>
          <w:color w:val="00643E"/>
          <w:spacing w:val="-1"/>
        </w:rPr>
        <w:t> </w:t>
      </w:r>
      <w:r>
        <w:rPr>
          <w:rFonts w:ascii="Calibri"/>
          <w:color w:val="00643E"/>
        </w:rPr>
        <w:t>summary</w:t>
      </w:r>
    </w:p>
    <w:p>
      <w:pPr>
        <w:pStyle w:val="BodyText"/>
        <w:spacing w:before="5"/>
        <w:rPr>
          <w:sz w:val="27"/>
        </w:rPr>
      </w:pPr>
    </w:p>
    <w:p>
      <w:pPr>
        <w:pStyle w:val="BodyText"/>
        <w:spacing w:line="360" w:lineRule="auto"/>
        <w:ind w:left="238" w:right="383"/>
      </w:pPr>
      <w:r>
        <w:rPr/>
        <w:t>The Committee brought together clinicians with experience in and a commitment to the care of people with ophthalmic conditions to examine how well MBS items match current clinical practice and meet the needs of Australians.</w:t>
      </w:r>
    </w:p>
    <w:p>
      <w:pPr>
        <w:pStyle w:val="BodyText"/>
        <w:spacing w:before="8"/>
        <w:rPr>
          <w:sz w:val="19"/>
        </w:rPr>
      </w:pPr>
    </w:p>
    <w:p>
      <w:pPr>
        <w:pStyle w:val="BodyText"/>
        <w:spacing w:line="360" w:lineRule="auto"/>
        <w:ind w:left="238" w:right="792"/>
      </w:pPr>
      <w:r>
        <w:rPr/>
        <w:t>This section provides a more detailed discussion of the consumer impacts of the recommendations outlined in this report, using the consumer framework.</w:t>
      </w:r>
    </w:p>
    <w:p>
      <w:pPr>
        <w:pStyle w:val="BodyText"/>
        <w:spacing w:before="7"/>
        <w:rPr>
          <w:sz w:val="19"/>
        </w:rPr>
      </w:pPr>
    </w:p>
    <w:p>
      <w:pPr>
        <w:pStyle w:val="BodyText"/>
        <w:spacing w:line="362" w:lineRule="auto" w:before="1"/>
        <w:ind w:left="238" w:right="337"/>
      </w:pPr>
      <w:r>
        <w:rPr/>
        <w:t>A list of the recommendations, written in plain English, can be found in Appendix A – Summary for consumers.</w:t>
      </w:r>
    </w:p>
    <w:p>
      <w:pPr>
        <w:pStyle w:val="BodyText"/>
        <w:spacing w:before="4"/>
        <w:rPr>
          <w:sz w:val="19"/>
        </w:rPr>
      </w:pPr>
    </w:p>
    <w:p>
      <w:pPr>
        <w:pStyle w:val="BodyText"/>
        <w:spacing w:line="360" w:lineRule="auto"/>
        <w:ind w:left="238" w:right="408"/>
      </w:pPr>
      <w:r>
        <w:rPr/>
        <w:t>The MBS Review Taskforce has been asked to review, advise and make recommendations on aspects of the MBS, to deliver an affordable and universally accessible, best practice, individual patient focused, valuable health care system; in context, how the MBS contributes to a modern, transparent and responsive system.</w:t>
      </w:r>
    </w:p>
    <w:p>
      <w:pPr>
        <w:spacing w:after="0" w:line="360" w:lineRule="auto"/>
        <w:sectPr>
          <w:pgSz w:w="11910" w:h="16840"/>
          <w:pgMar w:header="0" w:footer="1514" w:top="1380" w:bottom="1780" w:left="1560" w:right="1500"/>
        </w:sectPr>
      </w:pPr>
    </w:p>
    <w:p>
      <w:pPr>
        <w:pStyle w:val="BodyText"/>
        <w:spacing w:line="360" w:lineRule="auto" w:before="41"/>
        <w:ind w:left="238" w:right="512"/>
      </w:pPr>
      <w:r>
        <w:rPr/>
        <w:t>Recommendations to government should demonstrate value for the health system and value and best practice for the patient.</w:t>
      </w:r>
    </w:p>
    <w:p>
      <w:pPr>
        <w:pStyle w:val="BodyText"/>
        <w:spacing w:before="8"/>
        <w:rPr>
          <w:sz w:val="19"/>
        </w:rPr>
      </w:pPr>
    </w:p>
    <w:p>
      <w:pPr>
        <w:pStyle w:val="BodyText"/>
        <w:spacing w:line="360" w:lineRule="auto"/>
        <w:ind w:left="238" w:right="342"/>
      </w:pPr>
      <w:r>
        <w:rPr/>
        <w:t>The OCC report has focused on the clinical opinion and available evidence relating to ophthalmic services and how any changes, or not, would affect consumers. Broader aspects, including system level and patient out of pocket costs, sustainability and measures to achieve a more ‘patient-centred’ approach, are critical aspects of a sustainable high value health care system.</w:t>
      </w:r>
    </w:p>
    <w:p>
      <w:pPr>
        <w:pStyle w:val="BodyText"/>
        <w:spacing w:before="9"/>
        <w:rPr>
          <w:sz w:val="19"/>
        </w:rPr>
      </w:pPr>
    </w:p>
    <w:p>
      <w:pPr>
        <w:pStyle w:val="BodyText"/>
        <w:spacing w:line="360" w:lineRule="auto"/>
        <w:ind w:left="238" w:right="347"/>
      </w:pPr>
      <w:r>
        <w:rPr/>
        <w:t>There is likely to be significant public interest in the report given the high variability in service access including rural and remote, the rapid increase in service uptake due to an ageing population, budgetary impact, and high out of pocket charges experienced for some procedures and by some consumers.</w:t>
      </w:r>
    </w:p>
    <w:p>
      <w:pPr>
        <w:pStyle w:val="BodyText"/>
        <w:spacing w:before="7"/>
        <w:rPr>
          <w:sz w:val="19"/>
        </w:rPr>
      </w:pPr>
    </w:p>
    <w:p>
      <w:pPr>
        <w:pStyle w:val="BodyText"/>
        <w:spacing w:line="360" w:lineRule="auto" w:before="1"/>
        <w:ind w:left="238" w:right="626"/>
      </w:pPr>
      <w:r>
        <w:rPr/>
        <w:t>Additional consumer and public input would provide further insights into how the community accesses services and to identify areas for future improvement.</w:t>
      </w:r>
    </w:p>
    <w:p>
      <w:pPr>
        <w:pStyle w:val="BodyText"/>
        <w:spacing w:before="7"/>
        <w:rPr>
          <w:sz w:val="19"/>
        </w:rPr>
      </w:pPr>
    </w:p>
    <w:p>
      <w:pPr>
        <w:pStyle w:val="BodyText"/>
        <w:spacing w:line="360" w:lineRule="auto"/>
        <w:ind w:left="238" w:right="655"/>
      </w:pPr>
      <w:r>
        <w:rPr/>
        <w:t>It is particularly crucial that a “whole of system” approach be taken when seeking this input, as a change in one area of the system, may not produce the change required or sought, unless the other aspects of the system are taken into consideration.</w:t>
      </w:r>
    </w:p>
    <w:p>
      <w:pPr>
        <w:pStyle w:val="BodyText"/>
        <w:spacing w:before="10"/>
        <w:rPr>
          <w:sz w:val="19"/>
        </w:rPr>
      </w:pPr>
    </w:p>
    <w:p>
      <w:pPr>
        <w:pStyle w:val="BodyText"/>
        <w:spacing w:line="360" w:lineRule="auto"/>
        <w:ind w:left="238" w:right="617"/>
      </w:pPr>
      <w:r>
        <w:rPr/>
        <w:t>The Ophthalmology Clinical Committee notes that systems to focus on patient centred approach to high value ophthalmology services will require changes to be made along the system. This would include:</w:t>
      </w:r>
    </w:p>
    <w:p>
      <w:pPr>
        <w:pStyle w:val="ListParagraph"/>
        <w:numPr>
          <w:ilvl w:val="0"/>
          <w:numId w:val="6"/>
        </w:numPr>
        <w:tabs>
          <w:tab w:pos="950" w:val="left" w:leader="none"/>
          <w:tab w:pos="951" w:val="left" w:leader="none"/>
        </w:tabs>
        <w:spacing w:line="240" w:lineRule="auto" w:before="118" w:after="0"/>
        <w:ind w:left="950" w:right="0" w:hanging="356"/>
        <w:jc w:val="left"/>
        <w:rPr>
          <w:sz w:val="24"/>
        </w:rPr>
      </w:pPr>
      <w:r>
        <w:rPr>
          <w:sz w:val="24"/>
        </w:rPr>
        <w:t>improved clinician</w:t>
      </w:r>
      <w:r>
        <w:rPr>
          <w:spacing w:val="3"/>
          <w:sz w:val="24"/>
        </w:rPr>
        <w:t> </w:t>
      </w:r>
      <w:r>
        <w:rPr>
          <w:sz w:val="24"/>
        </w:rPr>
        <w:t>education</w:t>
      </w:r>
    </w:p>
    <w:p>
      <w:pPr>
        <w:pStyle w:val="ListParagraph"/>
        <w:numPr>
          <w:ilvl w:val="0"/>
          <w:numId w:val="6"/>
        </w:numPr>
        <w:tabs>
          <w:tab w:pos="950" w:val="left" w:leader="none"/>
          <w:tab w:pos="951" w:val="left" w:leader="none"/>
        </w:tabs>
        <w:spacing w:line="240" w:lineRule="auto" w:before="122" w:after="0"/>
        <w:ind w:left="950" w:right="0" w:hanging="356"/>
        <w:jc w:val="left"/>
        <w:rPr>
          <w:sz w:val="24"/>
        </w:rPr>
      </w:pPr>
      <w:r>
        <w:rPr>
          <w:sz w:val="24"/>
        </w:rPr>
        <w:t>improved patient/consumer</w:t>
      </w:r>
      <w:r>
        <w:rPr>
          <w:spacing w:val="3"/>
          <w:sz w:val="24"/>
        </w:rPr>
        <w:t> </w:t>
      </w:r>
      <w:r>
        <w:rPr>
          <w:sz w:val="24"/>
        </w:rPr>
        <w:t>education</w:t>
      </w:r>
    </w:p>
    <w:p>
      <w:pPr>
        <w:pStyle w:val="ListParagraph"/>
        <w:numPr>
          <w:ilvl w:val="0"/>
          <w:numId w:val="6"/>
        </w:numPr>
        <w:tabs>
          <w:tab w:pos="950" w:val="left" w:leader="none"/>
          <w:tab w:pos="951" w:val="left" w:leader="none"/>
        </w:tabs>
        <w:spacing w:line="240" w:lineRule="auto" w:before="119" w:after="0"/>
        <w:ind w:left="950" w:right="0" w:hanging="356"/>
        <w:jc w:val="left"/>
        <w:rPr>
          <w:sz w:val="24"/>
        </w:rPr>
      </w:pPr>
      <w:r>
        <w:rPr>
          <w:sz w:val="24"/>
        </w:rPr>
        <w:t>patient/consumer oriented professional</w:t>
      </w:r>
      <w:r>
        <w:rPr>
          <w:spacing w:val="-3"/>
          <w:sz w:val="24"/>
        </w:rPr>
        <w:t> </w:t>
      </w:r>
      <w:r>
        <w:rPr>
          <w:sz w:val="24"/>
        </w:rPr>
        <w:t>standards</w:t>
      </w:r>
    </w:p>
    <w:p>
      <w:pPr>
        <w:pStyle w:val="ListParagraph"/>
        <w:numPr>
          <w:ilvl w:val="0"/>
          <w:numId w:val="6"/>
        </w:numPr>
        <w:tabs>
          <w:tab w:pos="950" w:val="left" w:leader="none"/>
          <w:tab w:pos="951" w:val="left" w:leader="none"/>
        </w:tabs>
        <w:spacing w:line="242" w:lineRule="auto" w:before="119" w:after="0"/>
        <w:ind w:left="950" w:right="339" w:hanging="356"/>
        <w:jc w:val="left"/>
        <w:rPr>
          <w:sz w:val="24"/>
        </w:rPr>
      </w:pPr>
      <w:r>
        <w:rPr>
          <w:sz w:val="24"/>
        </w:rPr>
        <w:t>consideration of the current difficulties patients/consumers have in accessing publicly provided</w:t>
      </w:r>
      <w:r>
        <w:rPr>
          <w:spacing w:val="-2"/>
          <w:sz w:val="24"/>
        </w:rPr>
        <w:t> </w:t>
      </w:r>
      <w:r>
        <w:rPr>
          <w:sz w:val="24"/>
        </w:rPr>
        <w:t>services</w:t>
      </w:r>
    </w:p>
    <w:p>
      <w:pPr>
        <w:pStyle w:val="ListParagraph"/>
        <w:numPr>
          <w:ilvl w:val="0"/>
          <w:numId w:val="6"/>
        </w:numPr>
        <w:tabs>
          <w:tab w:pos="950" w:val="left" w:leader="none"/>
          <w:tab w:pos="951" w:val="left" w:leader="none"/>
        </w:tabs>
        <w:spacing w:line="240" w:lineRule="auto" w:before="116" w:after="0"/>
        <w:ind w:left="950" w:right="0" w:hanging="356"/>
        <w:jc w:val="left"/>
        <w:rPr>
          <w:sz w:val="24"/>
        </w:rPr>
      </w:pPr>
      <w:r>
        <w:rPr>
          <w:sz w:val="24"/>
        </w:rPr>
        <w:t>exploring opportunities for a more flexible, trained</w:t>
      </w:r>
      <w:r>
        <w:rPr>
          <w:spacing w:val="-4"/>
          <w:sz w:val="24"/>
        </w:rPr>
        <w:t> </w:t>
      </w:r>
      <w:r>
        <w:rPr>
          <w:sz w:val="24"/>
        </w:rPr>
        <w:t>workforce</w:t>
      </w:r>
    </w:p>
    <w:p>
      <w:pPr>
        <w:pStyle w:val="ListParagraph"/>
        <w:numPr>
          <w:ilvl w:val="0"/>
          <w:numId w:val="6"/>
        </w:numPr>
        <w:tabs>
          <w:tab w:pos="950" w:val="left" w:leader="none"/>
          <w:tab w:pos="951" w:val="left" w:leader="none"/>
        </w:tabs>
        <w:spacing w:line="240" w:lineRule="auto" w:before="119" w:after="0"/>
        <w:ind w:left="950" w:right="0" w:hanging="356"/>
        <w:jc w:val="left"/>
        <w:rPr>
          <w:sz w:val="24"/>
        </w:rPr>
      </w:pPr>
      <w:r>
        <w:rPr>
          <w:sz w:val="24"/>
        </w:rPr>
        <w:t>consideration of out of pocket costs to</w:t>
      </w:r>
      <w:r>
        <w:rPr>
          <w:spacing w:val="-3"/>
          <w:sz w:val="24"/>
        </w:rPr>
        <w:t> </w:t>
      </w:r>
      <w:r>
        <w:rPr>
          <w:sz w:val="24"/>
        </w:rPr>
        <w:t>patients/consumers</w:t>
      </w:r>
    </w:p>
    <w:p>
      <w:pPr>
        <w:pStyle w:val="ListParagraph"/>
        <w:numPr>
          <w:ilvl w:val="0"/>
          <w:numId w:val="6"/>
        </w:numPr>
        <w:tabs>
          <w:tab w:pos="950" w:val="left" w:leader="none"/>
          <w:tab w:pos="951" w:val="left" w:leader="none"/>
        </w:tabs>
        <w:spacing w:line="240" w:lineRule="auto" w:before="122" w:after="0"/>
        <w:ind w:left="950" w:right="0" w:hanging="356"/>
        <w:jc w:val="left"/>
        <w:rPr>
          <w:sz w:val="24"/>
        </w:rPr>
      </w:pPr>
      <w:r>
        <w:rPr>
          <w:sz w:val="24"/>
        </w:rPr>
        <w:t>the variety and amount of private health insurance</w:t>
      </w:r>
      <w:r>
        <w:rPr>
          <w:spacing w:val="-4"/>
          <w:sz w:val="24"/>
        </w:rPr>
        <w:t> </w:t>
      </w:r>
      <w:r>
        <w:rPr>
          <w:sz w:val="24"/>
        </w:rPr>
        <w:t>coverage</w:t>
      </w:r>
    </w:p>
    <w:p>
      <w:pPr>
        <w:spacing w:after="0" w:line="240" w:lineRule="auto"/>
        <w:jc w:val="left"/>
        <w:rPr>
          <w:sz w:val="24"/>
        </w:rPr>
        <w:sectPr>
          <w:pgSz w:w="11910" w:h="16840"/>
          <w:pgMar w:header="0" w:footer="1514" w:top="1380" w:bottom="1780" w:left="1560" w:right="1500"/>
        </w:sectPr>
      </w:pPr>
    </w:p>
    <w:p>
      <w:pPr>
        <w:pStyle w:val="ListParagraph"/>
        <w:numPr>
          <w:ilvl w:val="0"/>
          <w:numId w:val="6"/>
        </w:numPr>
        <w:tabs>
          <w:tab w:pos="950" w:val="left" w:leader="none"/>
          <w:tab w:pos="951" w:val="left" w:leader="none"/>
        </w:tabs>
        <w:spacing w:line="240" w:lineRule="auto" w:before="80" w:after="0"/>
        <w:ind w:left="950" w:right="0" w:hanging="356"/>
        <w:jc w:val="left"/>
        <w:rPr>
          <w:sz w:val="24"/>
        </w:rPr>
      </w:pPr>
      <w:r>
        <w:rPr>
          <w:sz w:val="24"/>
        </w:rPr>
        <w:t>private health</w:t>
      </w:r>
      <w:r>
        <w:rPr>
          <w:spacing w:val="-3"/>
          <w:sz w:val="24"/>
        </w:rPr>
        <w:t> </w:t>
      </w:r>
      <w:r>
        <w:rPr>
          <w:sz w:val="24"/>
        </w:rPr>
        <w:t>premiums</w:t>
      </w:r>
    </w:p>
    <w:p>
      <w:pPr>
        <w:pStyle w:val="ListParagraph"/>
        <w:numPr>
          <w:ilvl w:val="0"/>
          <w:numId w:val="6"/>
        </w:numPr>
        <w:tabs>
          <w:tab w:pos="950" w:val="left" w:leader="none"/>
          <w:tab w:pos="951" w:val="left" w:leader="none"/>
        </w:tabs>
        <w:spacing w:line="240" w:lineRule="auto" w:before="119" w:after="0"/>
        <w:ind w:left="950" w:right="0" w:hanging="356"/>
        <w:jc w:val="left"/>
        <w:rPr>
          <w:sz w:val="24"/>
        </w:rPr>
      </w:pPr>
      <w:r>
        <w:rPr>
          <w:sz w:val="24"/>
        </w:rPr>
        <w:t>how to meet the high costs associated with consumables</w:t>
      </w:r>
    </w:p>
    <w:p>
      <w:pPr>
        <w:pStyle w:val="ListParagraph"/>
        <w:numPr>
          <w:ilvl w:val="0"/>
          <w:numId w:val="6"/>
        </w:numPr>
        <w:tabs>
          <w:tab w:pos="950" w:val="left" w:leader="none"/>
          <w:tab w:pos="951" w:val="left" w:leader="none"/>
        </w:tabs>
        <w:spacing w:line="240" w:lineRule="auto" w:before="122" w:after="0"/>
        <w:ind w:left="950" w:right="0" w:hanging="356"/>
        <w:jc w:val="left"/>
        <w:rPr>
          <w:sz w:val="24"/>
        </w:rPr>
      </w:pPr>
      <w:r>
        <w:rPr>
          <w:sz w:val="24"/>
        </w:rPr>
        <w:t>informed patient</w:t>
      </w:r>
      <w:r>
        <w:rPr>
          <w:spacing w:val="2"/>
          <w:sz w:val="24"/>
        </w:rPr>
        <w:t> </w:t>
      </w:r>
      <w:r>
        <w:rPr>
          <w:sz w:val="24"/>
        </w:rPr>
        <w:t>consent</w:t>
      </w:r>
    </w:p>
    <w:p>
      <w:pPr>
        <w:pStyle w:val="ListParagraph"/>
        <w:numPr>
          <w:ilvl w:val="0"/>
          <w:numId w:val="6"/>
        </w:numPr>
        <w:tabs>
          <w:tab w:pos="950" w:val="left" w:leader="none"/>
          <w:tab w:pos="951" w:val="left" w:leader="none"/>
        </w:tabs>
        <w:spacing w:line="240" w:lineRule="auto" w:before="119" w:after="0"/>
        <w:ind w:left="950" w:right="0" w:hanging="356"/>
        <w:jc w:val="left"/>
        <w:rPr>
          <w:sz w:val="24"/>
        </w:rPr>
      </w:pPr>
      <w:r>
        <w:rPr>
          <w:sz w:val="24"/>
        </w:rPr>
        <w:t>services integration and coordination and</w:t>
      </w:r>
    </w:p>
    <w:p>
      <w:pPr>
        <w:pStyle w:val="ListParagraph"/>
        <w:numPr>
          <w:ilvl w:val="0"/>
          <w:numId w:val="6"/>
        </w:numPr>
        <w:tabs>
          <w:tab w:pos="950" w:val="left" w:leader="none"/>
          <w:tab w:pos="951" w:val="left" w:leader="none"/>
        </w:tabs>
        <w:spacing w:line="240" w:lineRule="auto" w:before="121" w:after="0"/>
        <w:ind w:left="950" w:right="940" w:hanging="356"/>
        <w:jc w:val="left"/>
        <w:rPr>
          <w:sz w:val="24"/>
        </w:rPr>
      </w:pPr>
      <w:r>
        <w:rPr>
          <w:sz w:val="24"/>
        </w:rPr>
        <w:t>cultural factors that can improve eye health outcomes and the role and responsibility of the public</w:t>
      </w:r>
      <w:r>
        <w:rPr>
          <w:spacing w:val="-4"/>
          <w:sz w:val="24"/>
        </w:rPr>
        <w:t> </w:t>
      </w:r>
      <w:r>
        <w:rPr>
          <w:sz w:val="24"/>
        </w:rPr>
        <w:t>system.</w:t>
      </w:r>
    </w:p>
    <w:p>
      <w:pPr>
        <w:pStyle w:val="BodyText"/>
        <w:spacing w:before="8"/>
        <w:rPr>
          <w:sz w:val="19"/>
        </w:rPr>
      </w:pPr>
    </w:p>
    <w:p>
      <w:pPr>
        <w:pStyle w:val="BodyText"/>
        <w:spacing w:line="360" w:lineRule="auto"/>
        <w:ind w:left="238" w:right="742"/>
      </w:pPr>
      <w:r>
        <w:rPr/>
        <w:t>Ultimately it is essential that consumers are informed about services, treatment, options and costs in a clear and open way.</w:t>
      </w:r>
    </w:p>
    <w:p>
      <w:pPr>
        <w:pStyle w:val="BodyText"/>
        <w:spacing w:before="8"/>
        <w:rPr>
          <w:sz w:val="19"/>
        </w:rPr>
      </w:pPr>
    </w:p>
    <w:p>
      <w:pPr>
        <w:pStyle w:val="BodyText"/>
        <w:spacing w:line="360" w:lineRule="auto"/>
        <w:ind w:left="238" w:right="432"/>
      </w:pPr>
      <w:r>
        <w:rPr/>
        <w:t>Patients/consumers with chronic conditions, and in particular those without private health insurance, and those who live outside major urban centres frequently find it difficult to access treatment within the public system, and as result bear a considerable economic and social burden within the private system. This is likely to continue while Australia’s population ages.</w:t>
      </w:r>
    </w:p>
    <w:p>
      <w:pPr>
        <w:pStyle w:val="BodyText"/>
        <w:spacing w:before="9"/>
        <w:rPr>
          <w:sz w:val="19"/>
        </w:rPr>
      </w:pPr>
    </w:p>
    <w:p>
      <w:pPr>
        <w:pStyle w:val="BodyText"/>
        <w:spacing w:line="360" w:lineRule="auto" w:before="1"/>
        <w:ind w:left="238" w:right="498"/>
      </w:pPr>
      <w:r>
        <w:rPr/>
        <w:t>The consumers on the committee have highlighted the need for a systems level response which includes key stakeholders in the system to address these concerns. This has been recommended by various consumer groups, within the context of</w:t>
      </w:r>
    </w:p>
    <w:p>
      <w:pPr>
        <w:pStyle w:val="BodyText"/>
        <w:spacing w:line="360" w:lineRule="auto"/>
        <w:ind w:left="238" w:right="312"/>
      </w:pPr>
      <w:r>
        <w:rPr/>
        <w:t>Australia’s Federal, State and private health system having served us well in the past, but with demographic, economic and societal changes now needing a crucial review and change to meet the future needs.</w:t>
      </w:r>
    </w:p>
    <w:p>
      <w:pPr>
        <w:pStyle w:val="BodyText"/>
        <w:spacing w:before="4"/>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17" w:id="34"/>
      <w:bookmarkEnd w:id="34"/>
      <w:r>
        <w:rPr/>
      </w:r>
      <w:bookmarkStart w:name="_bookmark17" w:id="35"/>
      <w:bookmarkEnd w:id="35"/>
      <w:r>
        <w:rPr>
          <w:rFonts w:ascii="Calibri Light"/>
          <w:b w:val="0"/>
          <w:color w:val="00643E"/>
          <w:spacing w:val="-3"/>
          <w:sz w:val="24"/>
        </w:rPr>
        <w:t>C</w:t>
      </w:r>
      <w:r>
        <w:rPr>
          <w:rFonts w:ascii="Calibri Light"/>
          <w:b w:val="0"/>
          <w:color w:val="00643E"/>
          <w:spacing w:val="-3"/>
          <w:sz w:val="24"/>
        </w:rPr>
        <w:t>onsumer representative</w:t>
      </w:r>
      <w:r>
        <w:rPr>
          <w:rFonts w:ascii="Calibri Light"/>
          <w:b w:val="0"/>
          <w:color w:val="00643E"/>
          <w:spacing w:val="-5"/>
          <w:sz w:val="24"/>
        </w:rPr>
        <w:t> </w:t>
      </w:r>
      <w:r>
        <w:rPr>
          <w:rFonts w:ascii="Calibri Light"/>
          <w:b w:val="0"/>
          <w:color w:val="00643E"/>
          <w:spacing w:val="-3"/>
          <w:sz w:val="24"/>
        </w:rPr>
        <w:t>framework</w:t>
      </w:r>
    </w:p>
    <w:p>
      <w:pPr>
        <w:pStyle w:val="BodyText"/>
        <w:spacing w:before="10"/>
        <w:rPr>
          <w:rFonts w:ascii="Calibri Light"/>
          <w:b w:val="0"/>
          <w:sz w:val="31"/>
        </w:rPr>
      </w:pPr>
    </w:p>
    <w:p>
      <w:pPr>
        <w:pStyle w:val="BodyText"/>
        <w:spacing w:line="360" w:lineRule="auto" w:before="1"/>
        <w:ind w:left="238" w:right="1812"/>
      </w:pPr>
      <w:r>
        <w:rPr/>
        <w:t>The consumer representative used the following framework to assess recommendations.</w:t>
      </w:r>
    </w:p>
    <w:p>
      <w:pPr>
        <w:pStyle w:val="ListParagraph"/>
        <w:numPr>
          <w:ilvl w:val="0"/>
          <w:numId w:val="7"/>
        </w:numPr>
        <w:tabs>
          <w:tab w:pos="596" w:val="left" w:leader="none"/>
        </w:tabs>
        <w:spacing w:line="360" w:lineRule="auto" w:before="119" w:after="0"/>
        <w:ind w:left="595" w:right="369" w:hanging="358"/>
        <w:jc w:val="left"/>
        <w:rPr>
          <w:sz w:val="24"/>
        </w:rPr>
      </w:pPr>
      <w:r>
        <w:rPr>
          <w:sz w:val="24"/>
        </w:rPr>
        <w:t>If changes to an MBS item were recommended, or if the item was recommended for deletion, the consumer representatives considered the following</w:t>
      </w:r>
      <w:r>
        <w:rPr>
          <w:spacing w:val="-30"/>
          <w:sz w:val="24"/>
        </w:rPr>
        <w:t> </w:t>
      </w:r>
      <w:r>
        <w:rPr>
          <w:sz w:val="24"/>
        </w:rPr>
        <w:t>questions:</w:t>
      </w:r>
    </w:p>
    <w:p>
      <w:pPr>
        <w:pStyle w:val="ListParagraph"/>
        <w:numPr>
          <w:ilvl w:val="1"/>
          <w:numId w:val="7"/>
        </w:numPr>
        <w:tabs>
          <w:tab w:pos="951" w:val="left" w:leader="none"/>
        </w:tabs>
        <w:spacing w:line="240" w:lineRule="auto" w:before="120" w:after="0"/>
        <w:ind w:left="950" w:right="0" w:hanging="356"/>
        <w:jc w:val="left"/>
        <w:rPr>
          <w:sz w:val="24"/>
        </w:rPr>
      </w:pPr>
      <w:r>
        <w:rPr>
          <w:sz w:val="24"/>
        </w:rPr>
        <w:t>Would there be a positive or negative impact on patient/consumer</w:t>
      </w:r>
      <w:r>
        <w:rPr>
          <w:spacing w:val="-16"/>
          <w:sz w:val="24"/>
        </w:rPr>
        <w:t> </w:t>
      </w:r>
      <w:r>
        <w:rPr>
          <w:sz w:val="24"/>
        </w:rPr>
        <w:t>safety?</w:t>
      </w:r>
    </w:p>
    <w:p>
      <w:pPr>
        <w:pStyle w:val="BodyText"/>
        <w:spacing w:before="10"/>
        <w:rPr>
          <w:sz w:val="21"/>
        </w:rPr>
      </w:pPr>
    </w:p>
    <w:p>
      <w:pPr>
        <w:pStyle w:val="ListParagraph"/>
        <w:numPr>
          <w:ilvl w:val="1"/>
          <w:numId w:val="7"/>
        </w:numPr>
        <w:tabs>
          <w:tab w:pos="951" w:val="left" w:leader="none"/>
        </w:tabs>
        <w:spacing w:line="360" w:lineRule="auto" w:before="0" w:after="0"/>
        <w:ind w:left="950" w:right="1000" w:hanging="356"/>
        <w:jc w:val="left"/>
        <w:rPr>
          <w:sz w:val="24"/>
        </w:rPr>
      </w:pPr>
      <w:r>
        <w:rPr>
          <w:sz w:val="24"/>
        </w:rPr>
        <w:t>Would there be a positive or negative impact on the quality of services provided?</w:t>
      </w:r>
    </w:p>
    <w:p>
      <w:pPr>
        <w:spacing w:after="0" w:line="360" w:lineRule="auto"/>
        <w:jc w:val="left"/>
        <w:rPr>
          <w:sz w:val="24"/>
        </w:rPr>
        <w:sectPr>
          <w:pgSz w:w="11910" w:h="16840"/>
          <w:pgMar w:header="0" w:footer="1514" w:top="1340" w:bottom="1780" w:left="1560" w:right="1500"/>
        </w:sectPr>
      </w:pPr>
    </w:p>
    <w:p>
      <w:pPr>
        <w:pStyle w:val="ListParagraph"/>
        <w:numPr>
          <w:ilvl w:val="1"/>
          <w:numId w:val="7"/>
        </w:numPr>
        <w:tabs>
          <w:tab w:pos="951" w:val="left" w:leader="none"/>
        </w:tabs>
        <w:spacing w:line="360" w:lineRule="auto" w:before="41" w:after="0"/>
        <w:ind w:left="950" w:right="410" w:hanging="356"/>
        <w:jc w:val="left"/>
        <w:rPr>
          <w:sz w:val="24"/>
        </w:rPr>
      </w:pPr>
      <w:r>
        <w:rPr>
          <w:sz w:val="24"/>
        </w:rPr>
        <w:t>Would there be any limitations on access, particularly for people living in rural and remote locations or people with special needs, including Aboriginal and Torres Strait Islander people?</w:t>
      </w:r>
    </w:p>
    <w:p>
      <w:pPr>
        <w:pStyle w:val="ListParagraph"/>
        <w:numPr>
          <w:ilvl w:val="1"/>
          <w:numId w:val="7"/>
        </w:numPr>
        <w:tabs>
          <w:tab w:pos="951" w:val="left" w:leader="none"/>
        </w:tabs>
        <w:spacing w:line="360" w:lineRule="auto" w:before="119" w:after="0"/>
        <w:ind w:left="950" w:right="386" w:hanging="356"/>
        <w:jc w:val="left"/>
        <w:rPr>
          <w:sz w:val="24"/>
        </w:rPr>
      </w:pPr>
      <w:r>
        <w:rPr>
          <w:sz w:val="24"/>
        </w:rPr>
        <w:t>Would the efficacy of the test or treatment (or sometimes a series of tests or treatments) be reduced or</w:t>
      </w:r>
      <w:r>
        <w:rPr>
          <w:spacing w:val="-1"/>
          <w:sz w:val="24"/>
        </w:rPr>
        <w:t> </w:t>
      </w:r>
      <w:r>
        <w:rPr>
          <w:sz w:val="24"/>
        </w:rPr>
        <w:t>increased?</w:t>
      </w:r>
    </w:p>
    <w:p>
      <w:pPr>
        <w:pStyle w:val="ListParagraph"/>
        <w:numPr>
          <w:ilvl w:val="1"/>
          <w:numId w:val="7"/>
        </w:numPr>
        <w:tabs>
          <w:tab w:pos="951" w:val="left" w:leader="none"/>
        </w:tabs>
        <w:spacing w:line="360" w:lineRule="auto" w:before="122" w:after="0"/>
        <w:ind w:left="950" w:right="507" w:hanging="356"/>
        <w:jc w:val="left"/>
        <w:rPr>
          <w:sz w:val="24"/>
        </w:rPr>
      </w:pPr>
      <w:r>
        <w:rPr>
          <w:sz w:val="24"/>
        </w:rPr>
        <w:t>Would the changes reduce or increase costs, and is there the potential for a perverse</w:t>
      </w:r>
      <w:r>
        <w:rPr>
          <w:spacing w:val="-2"/>
          <w:sz w:val="24"/>
        </w:rPr>
        <w:t> </w:t>
      </w:r>
      <w:r>
        <w:rPr>
          <w:sz w:val="24"/>
        </w:rPr>
        <w:t>outcome?</w:t>
      </w:r>
    </w:p>
    <w:p>
      <w:pPr>
        <w:pStyle w:val="ListParagraph"/>
        <w:numPr>
          <w:ilvl w:val="1"/>
          <w:numId w:val="7"/>
        </w:numPr>
        <w:tabs>
          <w:tab w:pos="950" w:val="left" w:leader="none"/>
          <w:tab w:pos="951" w:val="left" w:leader="none"/>
        </w:tabs>
        <w:spacing w:line="360" w:lineRule="auto" w:before="120" w:after="0"/>
        <w:ind w:left="950" w:right="725" w:hanging="356"/>
        <w:jc w:val="left"/>
        <w:rPr>
          <w:sz w:val="24"/>
        </w:rPr>
      </w:pPr>
      <w:r>
        <w:rPr>
          <w:sz w:val="24"/>
        </w:rPr>
        <w:t>Would the change increase accountability by providing conditions against which clinicians could be measured?</w:t>
      </w:r>
    </w:p>
    <w:p>
      <w:pPr>
        <w:pStyle w:val="ListParagraph"/>
        <w:numPr>
          <w:ilvl w:val="1"/>
          <w:numId w:val="7"/>
        </w:numPr>
        <w:tabs>
          <w:tab w:pos="951" w:val="left" w:leader="none"/>
        </w:tabs>
        <w:spacing w:line="360" w:lineRule="auto" w:before="120" w:after="0"/>
        <w:ind w:left="950" w:right="333" w:hanging="356"/>
        <w:jc w:val="left"/>
        <w:rPr>
          <w:sz w:val="24"/>
        </w:rPr>
      </w:pPr>
      <w:r>
        <w:rPr>
          <w:sz w:val="24"/>
        </w:rPr>
        <w:t>Would the change increase data collection for research, monitoring and audit purposes?</w:t>
      </w:r>
    </w:p>
    <w:p>
      <w:pPr>
        <w:pStyle w:val="BodyText"/>
        <w:spacing w:before="5"/>
        <w:rPr>
          <w:sz w:val="29"/>
        </w:rPr>
      </w:pPr>
    </w:p>
    <w:p>
      <w:pPr>
        <w:pStyle w:val="ListParagraph"/>
        <w:numPr>
          <w:ilvl w:val="2"/>
          <w:numId w:val="4"/>
        </w:numPr>
        <w:tabs>
          <w:tab w:pos="957" w:val="left" w:leader="none"/>
          <w:tab w:pos="958" w:val="left" w:leader="none"/>
        </w:tabs>
        <w:spacing w:line="240" w:lineRule="auto" w:before="0" w:after="0"/>
        <w:ind w:left="958" w:right="0" w:hanging="720"/>
        <w:jc w:val="left"/>
        <w:rPr>
          <w:rFonts w:ascii="Calibri Light"/>
          <w:b w:val="0"/>
          <w:sz w:val="24"/>
        </w:rPr>
      </w:pPr>
      <w:bookmarkStart w:name="_bookmark18" w:id="36"/>
      <w:bookmarkEnd w:id="36"/>
      <w:r>
        <w:rPr/>
      </w:r>
      <w:bookmarkStart w:name="_bookmark18" w:id="37"/>
      <w:bookmarkEnd w:id="37"/>
      <w:r>
        <w:rPr>
          <w:rFonts w:ascii="Calibri Light"/>
          <w:b w:val="0"/>
          <w:color w:val="00643E"/>
          <w:spacing w:val="-3"/>
          <w:sz w:val="24"/>
        </w:rPr>
        <w:t>O</w:t>
      </w:r>
      <w:r>
        <w:rPr>
          <w:rFonts w:ascii="Calibri Light"/>
          <w:b w:val="0"/>
          <w:color w:val="00643E"/>
          <w:spacing w:val="-3"/>
          <w:sz w:val="24"/>
        </w:rPr>
        <w:t>phthalmology</w:t>
      </w:r>
      <w:r>
        <w:rPr>
          <w:rFonts w:ascii="Calibri Light"/>
          <w:b w:val="0"/>
          <w:color w:val="00643E"/>
          <w:spacing w:val="-11"/>
          <w:sz w:val="24"/>
        </w:rPr>
        <w:t> </w:t>
      </w:r>
      <w:r>
        <w:rPr>
          <w:rFonts w:ascii="Calibri Light"/>
          <w:b w:val="0"/>
          <w:color w:val="00643E"/>
          <w:sz w:val="24"/>
        </w:rPr>
        <w:t>outcomes</w:t>
      </w:r>
    </w:p>
    <w:p>
      <w:pPr>
        <w:pStyle w:val="BodyText"/>
        <w:spacing w:before="8"/>
        <w:rPr>
          <w:rFonts w:ascii="Calibri Light"/>
          <w:b w:val="0"/>
          <w:sz w:val="31"/>
        </w:rPr>
      </w:pPr>
    </w:p>
    <w:p>
      <w:pPr>
        <w:pStyle w:val="BodyText"/>
        <w:spacing w:line="360" w:lineRule="auto"/>
        <w:ind w:left="238" w:right="517"/>
      </w:pPr>
      <w:r>
        <w:rPr/>
        <w:t>During the review of ophthalmology MBS items, clinician expert opinion was relied upon in several instances where the research did not demonstrate a clear position. In some instances, there was disagreement among clinicians. In general, the consumer issues were resolved as</w:t>
      </w:r>
      <w:r>
        <w:rPr>
          <w:spacing w:val="-2"/>
        </w:rPr>
        <w:t> </w:t>
      </w:r>
      <w:r>
        <w:rPr/>
        <w:t>follows.</w:t>
      </w:r>
    </w:p>
    <w:p>
      <w:pPr>
        <w:pStyle w:val="BodyText"/>
        <w:spacing w:line="312" w:lineRule="auto" w:before="134"/>
        <w:ind w:left="670" w:right="442"/>
      </w:pPr>
      <w:r>
        <w:rPr/>
        <w:drawing>
          <wp:anchor distT="0" distB="0" distL="0" distR="0" allowOverlap="1" layoutInCell="1" locked="0" behindDoc="0" simplePos="0" relativeHeight="15738368">
            <wp:simplePos x="0" y="0"/>
            <wp:positionH relativeFrom="page">
              <wp:posOffset>1150678</wp:posOffset>
            </wp:positionH>
            <wp:positionV relativeFrom="paragraph">
              <wp:posOffset>160787</wp:posOffset>
            </wp:positionV>
            <wp:extent cx="55567" cy="55567"/>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Safety: </w:t>
      </w:r>
      <w:r>
        <w:rPr/>
        <w:t>None of the Committee’s recommendations appear to negatively affect the safety of ophthalmology services.</w:t>
      </w:r>
    </w:p>
    <w:p>
      <w:pPr>
        <w:pStyle w:val="BodyText"/>
        <w:spacing w:line="312" w:lineRule="auto" w:before="131"/>
        <w:ind w:left="670" w:right="336"/>
      </w:pPr>
      <w:r>
        <w:rPr/>
        <w:drawing>
          <wp:anchor distT="0" distB="0" distL="0" distR="0" allowOverlap="1" layoutInCell="1" locked="0" behindDoc="0" simplePos="0" relativeHeight="15738880">
            <wp:simplePos x="0" y="0"/>
            <wp:positionH relativeFrom="page">
              <wp:posOffset>1150678</wp:posOffset>
            </wp:positionH>
            <wp:positionV relativeFrom="paragraph">
              <wp:posOffset>158881</wp:posOffset>
            </wp:positionV>
            <wp:extent cx="55567" cy="55567"/>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Quality: </w:t>
      </w:r>
      <w:r>
        <w:rPr/>
        <w:t>Many of the recommended changes seek to improve the quality of care, primarily by aligning the MBS with evidence-based practice which was updated with and reflected current published peer-reviewed research or clinical guidelines. None of the recommendations should negatively affect the quality of ophthalmology services. However, it is important to note that, in some instances, rural or remote populations and/or Aboriginal and Torres Strait Islander people have poorer access to consistent quality care than populations in cities. It is difficult to achieve the right balance in such instances, because many people prefer to receive services close to their home—even if local services are of an inferior quality—rather than travelling to a major centre for treatment. The continued development of care pathways and ongoing</w:t>
      </w:r>
      <w:r>
        <w:rPr>
          <w:spacing w:val="-21"/>
        </w:rPr>
        <w:t> </w:t>
      </w:r>
      <w:r>
        <w:rPr/>
        <w:t>evidence</w:t>
      </w:r>
    </w:p>
    <w:p>
      <w:pPr>
        <w:spacing w:after="0" w:line="312" w:lineRule="auto"/>
        <w:sectPr>
          <w:pgSz w:w="11910" w:h="16840"/>
          <w:pgMar w:header="0" w:footer="1514" w:top="1380" w:bottom="1780" w:left="1560" w:right="1500"/>
        </w:sectPr>
      </w:pPr>
    </w:p>
    <w:p>
      <w:pPr>
        <w:pStyle w:val="BodyText"/>
        <w:spacing w:line="312" w:lineRule="auto" w:before="41"/>
        <w:ind w:left="670" w:right="808"/>
      </w:pPr>
      <w:r>
        <w:rPr/>
        <w:t>review, along with improved transparency relating to available services and costs, would assist consumers in making informed decisions about their treatment. Patient health literacy remains an important problem to be addressed.</w:t>
      </w:r>
    </w:p>
    <w:p>
      <w:pPr>
        <w:pStyle w:val="BodyText"/>
        <w:spacing w:line="312" w:lineRule="auto" w:before="133"/>
        <w:ind w:left="670" w:right="416"/>
      </w:pPr>
      <w:r>
        <w:rPr/>
        <w:drawing>
          <wp:anchor distT="0" distB="0" distL="0" distR="0" allowOverlap="1" layoutInCell="1" locked="0" behindDoc="0" simplePos="0" relativeHeight="15739392">
            <wp:simplePos x="0" y="0"/>
            <wp:positionH relativeFrom="page">
              <wp:posOffset>1150678</wp:posOffset>
            </wp:positionH>
            <wp:positionV relativeFrom="paragraph">
              <wp:posOffset>160787</wp:posOffset>
            </wp:positionV>
            <wp:extent cx="55567" cy="55567"/>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Access: </w:t>
      </w:r>
      <w:r>
        <w:rPr/>
        <w:t>None of the recommended changes negatively affect appropriate access, although existing issues facing rural areas persist (see above). The delay in service access, the travel and time away from work and family are cost and wellbeing issues, which need to be addressed. It was also noted that some patient/consumer groups have been receiving services they do not need, which can result in either negative health impacts or neutral health impacts with unnecessary cost. The availability of Telehealth and Store and Forward for continued remote and rural screening and monitoring was seen as a service which not only provided greater access, but reduced the cost of travel, hospitalisation and other costs at a later date.</w:t>
      </w:r>
    </w:p>
    <w:p>
      <w:pPr>
        <w:pStyle w:val="BodyText"/>
        <w:spacing w:line="312" w:lineRule="auto" w:before="133"/>
        <w:ind w:left="670" w:right="621"/>
      </w:pPr>
      <w:r>
        <w:rPr/>
        <w:drawing>
          <wp:anchor distT="0" distB="0" distL="0" distR="0" allowOverlap="1" layoutInCell="1" locked="0" behindDoc="0" simplePos="0" relativeHeight="15739904">
            <wp:simplePos x="0" y="0"/>
            <wp:positionH relativeFrom="page">
              <wp:posOffset>1150678</wp:posOffset>
            </wp:positionH>
            <wp:positionV relativeFrom="paragraph">
              <wp:posOffset>160406</wp:posOffset>
            </wp:positionV>
            <wp:extent cx="55567" cy="55567"/>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Effectiveness: </w:t>
      </w:r>
      <w:r>
        <w:rPr/>
        <w:t>None of the recommended changes have a negative impact on effectiveness.</w:t>
      </w:r>
    </w:p>
    <w:p>
      <w:pPr>
        <w:pStyle w:val="BodyText"/>
        <w:spacing w:line="312" w:lineRule="auto" w:before="133"/>
        <w:ind w:left="670" w:right="380"/>
      </w:pPr>
      <w:r>
        <w:rPr/>
        <w:drawing>
          <wp:anchor distT="0" distB="0" distL="0" distR="0" allowOverlap="1" layoutInCell="1" locked="0" behindDoc="0" simplePos="0" relativeHeight="15740416">
            <wp:simplePos x="0" y="0"/>
            <wp:positionH relativeFrom="page">
              <wp:posOffset>1150678</wp:posOffset>
            </wp:positionH>
            <wp:positionV relativeFrom="paragraph">
              <wp:posOffset>160405</wp:posOffset>
            </wp:positionV>
            <wp:extent cx="55567" cy="55567"/>
            <wp:effectExtent l="0" t="0" r="0" b="0"/>
            <wp:wrapNone/>
            <wp:docPr id="43" name="image3.png"/>
            <wp:cNvGraphicFramePr>
              <a:graphicFrameLocks noChangeAspect="1"/>
            </wp:cNvGraphicFramePr>
            <a:graphic>
              <a:graphicData uri="http://schemas.openxmlformats.org/drawingml/2006/picture">
                <pic:pic>
                  <pic:nvPicPr>
                    <pic:cNvPr id="44"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Accountability: </w:t>
      </w:r>
      <w:r>
        <w:rPr/>
        <w:t>There is an opportunity to require specific data collection and reporting on meaningful key performance indicators to ensure that MBS items are being used appropriately. In many instances, the Committee added wording to item descriptors specifically to facilitate the correct usage of item numbers and auditing for quality purposes.</w:t>
      </w:r>
    </w:p>
    <w:p>
      <w:pPr>
        <w:pStyle w:val="BodyText"/>
        <w:spacing w:line="312" w:lineRule="auto" w:before="131"/>
        <w:ind w:left="670" w:right="430"/>
      </w:pPr>
      <w:r>
        <w:rPr/>
        <w:drawing>
          <wp:anchor distT="0" distB="0" distL="0" distR="0" allowOverlap="1" layoutInCell="1" locked="0" behindDoc="0" simplePos="0" relativeHeight="15740928">
            <wp:simplePos x="0" y="0"/>
            <wp:positionH relativeFrom="page">
              <wp:posOffset>1150678</wp:posOffset>
            </wp:positionH>
            <wp:positionV relativeFrom="paragraph">
              <wp:posOffset>158881</wp:posOffset>
            </wp:positionV>
            <wp:extent cx="55567" cy="55567"/>
            <wp:effectExtent l="0" t="0" r="0" b="0"/>
            <wp:wrapNone/>
            <wp:docPr id="45" name="image3.png"/>
            <wp:cNvGraphicFramePr>
              <a:graphicFrameLocks noChangeAspect="1"/>
            </wp:cNvGraphicFramePr>
            <a:graphic>
              <a:graphicData uri="http://schemas.openxmlformats.org/drawingml/2006/picture">
                <pic:pic>
                  <pic:nvPicPr>
                    <pic:cNvPr id="46"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Data collection: </w:t>
      </w:r>
      <w:r>
        <w:rPr/>
        <w:t>Data collection for research, monitoring and auditing purposes presents a huge opportunity for a revised MBS. The definitions attached to the revised items should generally improve opportunities to use this data for targeted research in the future.</w:t>
      </w:r>
    </w:p>
    <w:p>
      <w:pPr>
        <w:spacing w:after="0" w:line="312" w:lineRule="auto"/>
        <w:sectPr>
          <w:pgSz w:w="11910" w:h="16840"/>
          <w:pgMar w:header="0" w:footer="1514" w:top="138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00643E"/>
        </w:rPr>
      </w:pPr>
      <w:bookmarkStart w:name="_bookmark19" w:id="38"/>
      <w:bookmarkEnd w:id="38"/>
      <w:r>
        <w:rPr/>
      </w:r>
      <w:bookmarkStart w:name="_bookmark19" w:id="39"/>
      <w:bookmarkEnd w:id="39"/>
      <w:r>
        <w:rPr>
          <w:b w:val="0"/>
          <w:color w:val="00643E"/>
        </w:rPr>
        <w:t>Abo</w:t>
      </w:r>
      <w:r>
        <w:rPr>
          <w:b w:val="0"/>
          <w:color w:val="00643E"/>
        </w:rPr>
        <w:t>ut the Medicare Benefits Schedule (MBS)</w:t>
      </w:r>
      <w:r>
        <w:rPr>
          <w:b w:val="0"/>
          <w:color w:val="00643E"/>
          <w:spacing w:val="-5"/>
        </w:rPr>
        <w:t> </w:t>
      </w:r>
      <w:r>
        <w:rPr>
          <w:b w:val="0"/>
          <w:color w:val="00643E"/>
        </w:rPr>
        <w:t>Review</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20" w:id="40"/>
      <w:bookmarkEnd w:id="40"/>
      <w:r>
        <w:rPr/>
      </w:r>
      <w:bookmarkStart w:name="_bookmark20" w:id="41"/>
      <w:bookmarkEnd w:id="41"/>
      <w:r>
        <w:rPr>
          <w:b w:val="0"/>
          <w:color w:val="00643E"/>
        </w:rPr>
        <w:t>M</w:t>
      </w:r>
      <w:r>
        <w:rPr>
          <w:b w:val="0"/>
          <w:color w:val="00643E"/>
        </w:rPr>
        <w:t>edicare and the</w:t>
      </w:r>
      <w:r>
        <w:rPr>
          <w:b w:val="0"/>
          <w:color w:val="00643E"/>
          <w:spacing w:val="-13"/>
        </w:rPr>
        <w:t> </w:t>
      </w:r>
      <w:r>
        <w:rPr>
          <w:b w:val="0"/>
          <w:color w:val="00643E"/>
          <w:spacing w:val="-2"/>
        </w:rPr>
        <w:t>MBS</w:t>
      </w:r>
    </w:p>
    <w:p>
      <w:pPr>
        <w:pStyle w:val="BodyText"/>
        <w:spacing w:before="1"/>
        <w:rPr>
          <w:rFonts w:ascii="Calibri Light"/>
          <w:b w:val="0"/>
          <w:sz w:val="26"/>
        </w:rPr>
      </w:pPr>
    </w:p>
    <w:p>
      <w:pPr>
        <w:pStyle w:val="ListParagraph"/>
        <w:numPr>
          <w:ilvl w:val="2"/>
          <w:numId w:val="8"/>
        </w:numPr>
        <w:tabs>
          <w:tab w:pos="957" w:val="left" w:leader="none"/>
          <w:tab w:pos="958" w:val="left" w:leader="none"/>
        </w:tabs>
        <w:spacing w:line="240" w:lineRule="auto" w:before="0" w:after="0"/>
        <w:ind w:left="958" w:right="0" w:hanging="720"/>
        <w:jc w:val="left"/>
        <w:rPr>
          <w:b/>
          <w:sz w:val="22"/>
        </w:rPr>
      </w:pPr>
      <w:r>
        <w:rPr>
          <w:b/>
          <w:sz w:val="22"/>
        </w:rPr>
        <w:t>What is Medicare?</w:t>
      </w:r>
    </w:p>
    <w:p>
      <w:pPr>
        <w:pStyle w:val="BodyText"/>
        <w:spacing w:before="8"/>
        <w:rPr>
          <w:b/>
          <w:sz w:val="19"/>
        </w:rPr>
      </w:pPr>
    </w:p>
    <w:p>
      <w:pPr>
        <w:pStyle w:val="BodyText"/>
        <w:spacing w:line="360" w:lineRule="auto"/>
        <w:ind w:left="238" w:right="797"/>
      </w:pPr>
      <w:r>
        <w:rPr/>
        <w:t>Medicare is Australia’s universal health scheme that enables all Australians (and some overseas visitors) to have access to a wide range of health services and medicines at little or no cost.</w:t>
      </w:r>
    </w:p>
    <w:p>
      <w:pPr>
        <w:pStyle w:val="BodyText"/>
        <w:spacing w:before="7"/>
        <w:rPr>
          <w:sz w:val="19"/>
        </w:rPr>
      </w:pPr>
    </w:p>
    <w:p>
      <w:pPr>
        <w:pStyle w:val="BodyText"/>
        <w:spacing w:before="1"/>
        <w:ind w:left="238"/>
      </w:pPr>
      <w:r>
        <w:rPr/>
        <w:t>Introduced in 1984, Medicare has three components:</w:t>
      </w:r>
    </w:p>
    <w:p>
      <w:pPr>
        <w:pStyle w:val="BodyText"/>
        <w:spacing w:before="7"/>
        <w:rPr>
          <w:sz w:val="18"/>
        </w:rPr>
      </w:pPr>
    </w:p>
    <w:p>
      <w:pPr>
        <w:pStyle w:val="BodyText"/>
        <w:spacing w:before="52"/>
        <w:ind w:left="670"/>
      </w:pPr>
      <w:r>
        <w:rPr/>
        <w:drawing>
          <wp:anchor distT="0" distB="0" distL="0" distR="0" allowOverlap="1" layoutInCell="1" locked="0" behindDoc="0" simplePos="0" relativeHeight="15741952">
            <wp:simplePos x="0" y="0"/>
            <wp:positionH relativeFrom="page">
              <wp:posOffset>1150678</wp:posOffset>
            </wp:positionH>
            <wp:positionV relativeFrom="paragraph">
              <wp:posOffset>108971</wp:posOffset>
            </wp:positionV>
            <wp:extent cx="55567" cy="55567"/>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9" cstate="print"/>
                    <a:stretch>
                      <a:fillRect/>
                    </a:stretch>
                  </pic:blipFill>
                  <pic:spPr>
                    <a:xfrm>
                      <a:off x="0" y="0"/>
                      <a:ext cx="55567" cy="55567"/>
                    </a:xfrm>
                    <a:prstGeom prst="rect">
                      <a:avLst/>
                    </a:prstGeom>
                  </pic:spPr>
                </pic:pic>
              </a:graphicData>
            </a:graphic>
          </wp:anchor>
        </w:drawing>
      </w:r>
      <w:r>
        <w:rPr/>
        <w:t>Free public hospital services for public patients.</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42464">
            <wp:simplePos x="0" y="0"/>
            <wp:positionH relativeFrom="page">
              <wp:posOffset>1150678</wp:posOffset>
            </wp:positionH>
            <wp:positionV relativeFrom="paragraph">
              <wp:posOffset>108971</wp:posOffset>
            </wp:positionV>
            <wp:extent cx="55567" cy="55567"/>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9" cstate="print"/>
                    <a:stretch>
                      <a:fillRect/>
                    </a:stretch>
                  </pic:blipFill>
                  <pic:spPr>
                    <a:xfrm>
                      <a:off x="0" y="0"/>
                      <a:ext cx="55567" cy="55567"/>
                    </a:xfrm>
                    <a:prstGeom prst="rect">
                      <a:avLst/>
                    </a:prstGeom>
                  </pic:spPr>
                </pic:pic>
              </a:graphicData>
            </a:graphic>
          </wp:anchor>
        </w:drawing>
      </w:r>
      <w:r>
        <w:rPr/>
        <w:t>Subsidised drugs covered by the Pharmaceutical Benefits Scheme (PBS).</w:t>
      </w:r>
    </w:p>
    <w:p>
      <w:pPr>
        <w:pStyle w:val="BodyText"/>
        <w:spacing w:before="10"/>
        <w:rPr>
          <w:sz w:val="13"/>
        </w:rPr>
      </w:pPr>
    </w:p>
    <w:p>
      <w:pPr>
        <w:pStyle w:val="BodyText"/>
        <w:spacing w:before="51"/>
        <w:ind w:left="670"/>
      </w:pPr>
      <w:r>
        <w:rPr/>
        <w:drawing>
          <wp:anchor distT="0" distB="0" distL="0" distR="0" allowOverlap="1" layoutInCell="1" locked="0" behindDoc="0" simplePos="0" relativeHeight="15742976">
            <wp:simplePos x="0" y="0"/>
            <wp:positionH relativeFrom="page">
              <wp:posOffset>1150678</wp:posOffset>
            </wp:positionH>
            <wp:positionV relativeFrom="paragraph">
              <wp:posOffset>108335</wp:posOffset>
            </wp:positionV>
            <wp:extent cx="55567" cy="55567"/>
            <wp:effectExtent l="0" t="0" r="0" b="0"/>
            <wp:wrapNone/>
            <wp:docPr id="51" name="image3.png"/>
            <wp:cNvGraphicFramePr>
              <a:graphicFrameLocks noChangeAspect="1"/>
            </wp:cNvGraphicFramePr>
            <a:graphic>
              <a:graphicData uri="http://schemas.openxmlformats.org/drawingml/2006/picture">
                <pic:pic>
                  <pic:nvPicPr>
                    <pic:cNvPr id="52" name="image3.png"/>
                    <pic:cNvPicPr/>
                  </pic:nvPicPr>
                  <pic:blipFill>
                    <a:blip r:embed="rId9" cstate="print"/>
                    <a:stretch>
                      <a:fillRect/>
                    </a:stretch>
                  </pic:blipFill>
                  <pic:spPr>
                    <a:xfrm>
                      <a:off x="0" y="0"/>
                      <a:ext cx="55567" cy="55567"/>
                    </a:xfrm>
                    <a:prstGeom prst="rect">
                      <a:avLst/>
                    </a:prstGeom>
                  </pic:spPr>
                </pic:pic>
              </a:graphicData>
            </a:graphic>
          </wp:anchor>
        </w:drawing>
      </w:r>
      <w:r>
        <w:rPr/>
        <w:t>Subsidised health professional services listed on the MBS.</w:t>
      </w:r>
    </w:p>
    <w:p>
      <w:pPr>
        <w:pStyle w:val="BodyText"/>
        <w:rPr>
          <w:sz w:val="20"/>
        </w:rPr>
      </w:pPr>
    </w:p>
    <w:p>
      <w:pPr>
        <w:pStyle w:val="BodyText"/>
        <w:spacing w:before="4"/>
        <w:rPr>
          <w:sz w:val="16"/>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21" w:id="42"/>
      <w:bookmarkEnd w:id="42"/>
      <w:r>
        <w:rPr/>
      </w:r>
      <w:bookmarkStart w:name="_bookmark21" w:id="43"/>
      <w:bookmarkEnd w:id="43"/>
      <w:r>
        <w:rPr>
          <w:b w:val="0"/>
          <w:color w:val="00643E"/>
        </w:rPr>
        <w:t>W</w:t>
      </w:r>
      <w:r>
        <w:rPr>
          <w:b w:val="0"/>
          <w:color w:val="00643E"/>
        </w:rPr>
        <w:t>hat is the</w:t>
      </w:r>
      <w:r>
        <w:rPr>
          <w:b w:val="0"/>
          <w:color w:val="00643E"/>
          <w:spacing w:val="-12"/>
        </w:rPr>
        <w:t> </w:t>
      </w:r>
      <w:r>
        <w:rPr>
          <w:b w:val="0"/>
          <w:color w:val="00643E"/>
        </w:rPr>
        <w:t>MBS?</w:t>
      </w:r>
    </w:p>
    <w:p>
      <w:pPr>
        <w:pStyle w:val="BodyText"/>
        <w:spacing w:before="7"/>
        <w:rPr>
          <w:rFonts w:ascii="Calibri Light"/>
          <w:b w:val="0"/>
          <w:sz w:val="19"/>
        </w:rPr>
      </w:pPr>
    </w:p>
    <w:p>
      <w:pPr>
        <w:pStyle w:val="BodyText"/>
        <w:spacing w:line="360" w:lineRule="auto"/>
        <w:ind w:left="238" w:right="317"/>
      </w:pPr>
      <w:r>
        <w:rPr/>
        <w:t>The MBS is a listing of the health professional services subsidised by the Australian Government. There are more than 5,700 MBS items that provide benefits to patients for a comprehensive range of services, including consultations, diagnostic tests and operations.</w:t>
      </w:r>
    </w:p>
    <w:p>
      <w:pPr>
        <w:pStyle w:val="BodyText"/>
        <w:rPr>
          <w:sz w:val="33"/>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22" w:id="44"/>
      <w:bookmarkEnd w:id="44"/>
      <w:r>
        <w:rPr/>
      </w:r>
      <w:bookmarkStart w:name="_bookmark22" w:id="45"/>
      <w:bookmarkEnd w:id="45"/>
      <w:r>
        <w:rPr>
          <w:b w:val="0"/>
          <w:color w:val="00643E"/>
        </w:rPr>
        <w:t>W</w:t>
      </w:r>
      <w:r>
        <w:rPr>
          <w:b w:val="0"/>
          <w:color w:val="00643E"/>
        </w:rPr>
        <w:t>hat is the </w:t>
      </w:r>
      <w:r>
        <w:rPr>
          <w:b w:val="0"/>
          <w:color w:val="00643E"/>
          <w:spacing w:val="-2"/>
        </w:rPr>
        <w:t>MBS </w:t>
      </w:r>
      <w:r>
        <w:rPr>
          <w:b w:val="0"/>
          <w:color w:val="00643E"/>
          <w:spacing w:val="-3"/>
        </w:rPr>
        <w:t>Review</w:t>
      </w:r>
      <w:r>
        <w:rPr>
          <w:b w:val="0"/>
          <w:color w:val="00643E"/>
          <w:spacing w:val="-17"/>
        </w:rPr>
        <w:t> </w:t>
      </w:r>
      <w:r>
        <w:rPr>
          <w:b w:val="0"/>
          <w:color w:val="00643E"/>
        </w:rPr>
        <w:t>Taskforce?</w:t>
      </w:r>
    </w:p>
    <w:p>
      <w:pPr>
        <w:pStyle w:val="BodyText"/>
        <w:spacing w:before="7"/>
        <w:rPr>
          <w:rFonts w:ascii="Calibri Light"/>
          <w:b w:val="0"/>
          <w:sz w:val="19"/>
        </w:rPr>
      </w:pPr>
    </w:p>
    <w:p>
      <w:pPr>
        <w:pStyle w:val="BodyText"/>
        <w:spacing w:line="360" w:lineRule="auto"/>
        <w:ind w:left="238" w:right="281"/>
      </w:pPr>
      <w:r>
        <w:rPr/>
        <w:t>The Government established the Taskforce as an advisory body to review all MBS items to ensure they are aligned with contemporary clinical evidence and practice and improve health outcomes for patients. The Taskforce is also modernising the MBS by identifying any services that may be unnecessary, outdated or potentially unsafe. The MBS Review is clinician-led, and there are no targets for savings attached to the review.</w:t>
      </w:r>
    </w:p>
    <w:p>
      <w:pPr>
        <w:spacing w:after="0" w:line="360" w:lineRule="auto"/>
        <w:sectPr>
          <w:pgSz w:w="11910" w:h="16840"/>
          <w:pgMar w:header="0" w:footer="1514" w:top="1400" w:bottom="1780" w:left="1560" w:right="1500"/>
        </w:sectPr>
      </w:pPr>
    </w:p>
    <w:p>
      <w:pPr>
        <w:pStyle w:val="ListParagraph"/>
        <w:numPr>
          <w:ilvl w:val="2"/>
          <w:numId w:val="8"/>
        </w:numPr>
        <w:tabs>
          <w:tab w:pos="957" w:val="left" w:leader="none"/>
          <w:tab w:pos="958" w:val="left" w:leader="none"/>
        </w:tabs>
        <w:spacing w:line="240" w:lineRule="auto" w:before="41" w:after="0"/>
        <w:ind w:left="958" w:right="0" w:hanging="720"/>
        <w:jc w:val="left"/>
        <w:rPr>
          <w:rFonts w:ascii="Calibri Light"/>
          <w:b w:val="0"/>
          <w:color w:val="00643E"/>
          <w:sz w:val="24"/>
        </w:rPr>
      </w:pPr>
      <w:bookmarkStart w:name="_bookmark23" w:id="46"/>
      <w:bookmarkEnd w:id="46"/>
      <w:r>
        <w:rPr/>
      </w:r>
      <w:bookmarkStart w:name="_bookmark23" w:id="47"/>
      <w:bookmarkEnd w:id="47"/>
      <w:r>
        <w:rPr>
          <w:rFonts w:ascii="Calibri Light"/>
          <w:b w:val="0"/>
          <w:color w:val="00643E"/>
          <w:spacing w:val="-3"/>
          <w:sz w:val="24"/>
        </w:rPr>
        <w:t>W</w:t>
      </w:r>
      <w:r>
        <w:rPr>
          <w:rFonts w:ascii="Calibri Light"/>
          <w:b w:val="0"/>
          <w:color w:val="00643E"/>
          <w:spacing w:val="-3"/>
          <w:sz w:val="24"/>
        </w:rPr>
        <w:t>hat</w:t>
      </w:r>
      <w:r>
        <w:rPr>
          <w:rFonts w:ascii="Calibri Light"/>
          <w:b w:val="0"/>
          <w:color w:val="00643E"/>
          <w:spacing w:val="-10"/>
          <w:sz w:val="24"/>
        </w:rPr>
        <w:t> </w:t>
      </w:r>
      <w:r>
        <w:rPr>
          <w:rFonts w:ascii="Calibri Light"/>
          <w:b w:val="0"/>
          <w:color w:val="00643E"/>
          <w:sz w:val="24"/>
        </w:rPr>
        <w:t>are</w:t>
      </w:r>
      <w:r>
        <w:rPr>
          <w:rFonts w:ascii="Calibri Light"/>
          <w:b w:val="0"/>
          <w:color w:val="00643E"/>
          <w:spacing w:val="-11"/>
          <w:sz w:val="24"/>
        </w:rPr>
        <w:t> </w:t>
      </w:r>
      <w:r>
        <w:rPr>
          <w:rFonts w:ascii="Calibri Light"/>
          <w:b w:val="0"/>
          <w:color w:val="00643E"/>
          <w:sz w:val="24"/>
        </w:rPr>
        <w:t>the</w:t>
      </w:r>
      <w:r>
        <w:rPr>
          <w:rFonts w:ascii="Calibri Light"/>
          <w:b w:val="0"/>
          <w:color w:val="00643E"/>
          <w:spacing w:val="-9"/>
          <w:sz w:val="24"/>
        </w:rPr>
        <w:t> </w:t>
      </w:r>
      <w:r>
        <w:rPr>
          <w:rFonts w:ascii="Calibri Light"/>
          <w:b w:val="0"/>
          <w:color w:val="00643E"/>
          <w:sz w:val="24"/>
        </w:rPr>
        <w:t>goals</w:t>
      </w:r>
      <w:r>
        <w:rPr>
          <w:rFonts w:ascii="Calibri Light"/>
          <w:b w:val="0"/>
          <w:color w:val="00643E"/>
          <w:spacing w:val="-11"/>
          <w:sz w:val="24"/>
        </w:rPr>
        <w:t> </w:t>
      </w:r>
      <w:r>
        <w:rPr>
          <w:rFonts w:ascii="Calibri Light"/>
          <w:b w:val="0"/>
          <w:color w:val="00643E"/>
          <w:sz w:val="24"/>
        </w:rPr>
        <w:t>of</w:t>
      </w:r>
      <w:r>
        <w:rPr>
          <w:rFonts w:ascii="Calibri Light"/>
          <w:b w:val="0"/>
          <w:color w:val="00643E"/>
          <w:spacing w:val="-11"/>
          <w:sz w:val="24"/>
        </w:rPr>
        <w:t> </w:t>
      </w:r>
      <w:r>
        <w:rPr>
          <w:rFonts w:ascii="Calibri Light"/>
          <w:b w:val="0"/>
          <w:color w:val="00643E"/>
          <w:sz w:val="24"/>
        </w:rPr>
        <w:t>the</w:t>
      </w:r>
      <w:r>
        <w:rPr>
          <w:rFonts w:ascii="Calibri Light"/>
          <w:b w:val="0"/>
          <w:color w:val="00643E"/>
          <w:spacing w:val="-10"/>
          <w:sz w:val="24"/>
        </w:rPr>
        <w:t> </w:t>
      </w:r>
      <w:r>
        <w:rPr>
          <w:rFonts w:ascii="Calibri Light"/>
          <w:b w:val="0"/>
          <w:color w:val="00643E"/>
          <w:sz w:val="24"/>
        </w:rPr>
        <w:t>Taskforce?</w:t>
      </w:r>
    </w:p>
    <w:p>
      <w:pPr>
        <w:pStyle w:val="BodyText"/>
        <w:spacing w:before="8"/>
        <w:rPr>
          <w:rFonts w:ascii="Calibri Light"/>
          <w:b w:val="0"/>
          <w:sz w:val="31"/>
        </w:rPr>
      </w:pPr>
    </w:p>
    <w:p>
      <w:pPr>
        <w:pStyle w:val="BodyText"/>
        <w:spacing w:line="360" w:lineRule="auto"/>
        <w:ind w:left="238" w:right="471"/>
      </w:pPr>
      <w:r>
        <w:rPr/>
        <w:t>The Taskforce is committed to providing recommendations to the Minister that will allow the MBS to deliver on each of these four</w:t>
      </w:r>
      <w:r>
        <w:rPr>
          <w:spacing w:val="-5"/>
        </w:rPr>
        <w:t> </w:t>
      </w:r>
      <w:r>
        <w:rPr/>
        <w:t>goals:</w:t>
      </w:r>
    </w:p>
    <w:p>
      <w:pPr>
        <w:pStyle w:val="BodyText"/>
        <w:spacing w:line="312" w:lineRule="auto" w:before="131"/>
        <w:ind w:left="670" w:right="661"/>
      </w:pPr>
      <w:r>
        <w:rPr/>
        <w:drawing>
          <wp:anchor distT="0" distB="0" distL="0" distR="0" allowOverlap="1" layoutInCell="1" locked="0" behindDoc="0" simplePos="0" relativeHeight="15743488">
            <wp:simplePos x="0" y="0"/>
            <wp:positionH relativeFrom="page">
              <wp:posOffset>1150678</wp:posOffset>
            </wp:positionH>
            <wp:positionV relativeFrom="paragraph">
              <wp:posOffset>159517</wp:posOffset>
            </wp:positionV>
            <wp:extent cx="55567" cy="55567"/>
            <wp:effectExtent l="0" t="0" r="0" b="0"/>
            <wp:wrapNone/>
            <wp:docPr id="53" name="image3.png"/>
            <wp:cNvGraphicFramePr>
              <a:graphicFrameLocks noChangeAspect="1"/>
            </wp:cNvGraphicFramePr>
            <a:graphic>
              <a:graphicData uri="http://schemas.openxmlformats.org/drawingml/2006/picture">
                <pic:pic>
                  <pic:nvPicPr>
                    <pic:cNvPr id="54"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Affordable and universal access</w:t>
      </w:r>
      <w:r>
        <w:rPr/>
        <w:t>—the evidence demonstrates that the MBS supports very good access to primary care services for most Australians, particularly in urban Australia. However, despite increases in the specialist workforce over the last decade, the countervailing increase in part time practitioners and increasing patient needs have left access to many specialist services remaining problematic, with some rural patients particularly under- serviced.</w:t>
      </w:r>
    </w:p>
    <w:p>
      <w:pPr>
        <w:pStyle w:val="BodyText"/>
        <w:spacing w:line="312" w:lineRule="auto" w:before="133"/>
        <w:ind w:left="670" w:right="418"/>
      </w:pPr>
      <w:r>
        <w:rPr/>
        <w:drawing>
          <wp:anchor distT="0" distB="0" distL="0" distR="0" allowOverlap="1" layoutInCell="1" locked="0" behindDoc="0" simplePos="0" relativeHeight="15744000">
            <wp:simplePos x="0" y="0"/>
            <wp:positionH relativeFrom="page">
              <wp:posOffset>1150678</wp:posOffset>
            </wp:positionH>
            <wp:positionV relativeFrom="paragraph">
              <wp:posOffset>160406</wp:posOffset>
            </wp:positionV>
            <wp:extent cx="55567" cy="55567"/>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Best-practice health services</w:t>
      </w:r>
      <w:r>
        <w:rPr/>
        <w:t>—one of the core objectives of the MBS Review is to modernise the MBS, ensuring that individual items and their descriptors are consistent with contemporary best practice and the evidence base when possible. Although the MSAC plays a crucial role in thoroughly evaluating new services, the vast majority of existing MBS items pre-date this process and have never been reviewed.</w:t>
      </w:r>
    </w:p>
    <w:p>
      <w:pPr>
        <w:spacing w:line="312" w:lineRule="auto" w:before="135"/>
        <w:ind w:left="670" w:right="283" w:firstLine="0"/>
        <w:jc w:val="left"/>
        <w:rPr>
          <w:sz w:val="24"/>
        </w:rPr>
      </w:pPr>
      <w:r>
        <w:rPr/>
        <w:drawing>
          <wp:anchor distT="0" distB="0" distL="0" distR="0" allowOverlap="1" layoutInCell="1" locked="0" behindDoc="0" simplePos="0" relativeHeight="15744512">
            <wp:simplePos x="0" y="0"/>
            <wp:positionH relativeFrom="page">
              <wp:posOffset>1150678</wp:posOffset>
            </wp:positionH>
            <wp:positionV relativeFrom="paragraph">
              <wp:posOffset>161675</wp:posOffset>
            </wp:positionV>
            <wp:extent cx="55567" cy="55567"/>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9" cstate="print"/>
                    <a:stretch>
                      <a:fillRect/>
                    </a:stretch>
                  </pic:blipFill>
                  <pic:spPr>
                    <a:xfrm>
                      <a:off x="0" y="0"/>
                      <a:ext cx="55567" cy="55567"/>
                    </a:xfrm>
                    <a:prstGeom prst="rect">
                      <a:avLst/>
                    </a:prstGeom>
                  </pic:spPr>
                </pic:pic>
              </a:graphicData>
            </a:graphic>
          </wp:anchor>
        </w:drawing>
      </w:r>
      <w:r>
        <w:rPr>
          <w:b/>
          <w:sz w:val="24"/>
        </w:rPr>
        <w:t>Value for the individual patient</w:t>
      </w:r>
      <w:r>
        <w:rPr>
          <w:sz w:val="24"/>
        </w:rPr>
        <w:t>—another core objective of the review is to have an MBS that supports the delivery of services that are appropriate to the</w:t>
      </w:r>
    </w:p>
    <w:p>
      <w:pPr>
        <w:pStyle w:val="BodyText"/>
        <w:spacing w:line="312" w:lineRule="auto" w:before="1"/>
        <w:ind w:left="670"/>
      </w:pPr>
      <w:r>
        <w:rPr/>
        <w:t>patient’s needs, provide real clinical value and do not expose the patient to unnecessary risk or expense.</w:t>
      </w:r>
    </w:p>
    <w:p>
      <w:pPr>
        <w:pStyle w:val="BodyText"/>
        <w:spacing w:line="312" w:lineRule="auto" w:before="131"/>
        <w:ind w:left="670" w:right="456"/>
        <w:jc w:val="both"/>
      </w:pPr>
      <w:r>
        <w:rPr/>
        <w:drawing>
          <wp:anchor distT="0" distB="0" distL="0" distR="0" allowOverlap="1" layoutInCell="1" locked="0" behindDoc="0" simplePos="0" relativeHeight="15745024">
            <wp:simplePos x="0" y="0"/>
            <wp:positionH relativeFrom="page">
              <wp:posOffset>1150678</wp:posOffset>
            </wp:positionH>
            <wp:positionV relativeFrom="paragraph">
              <wp:posOffset>158882</wp:posOffset>
            </wp:positionV>
            <wp:extent cx="55567" cy="55567"/>
            <wp:effectExtent l="0" t="0" r="0" b="0"/>
            <wp:wrapNone/>
            <wp:docPr id="59" name="image3.png"/>
            <wp:cNvGraphicFramePr>
              <a:graphicFrameLocks noChangeAspect="1"/>
            </wp:cNvGraphicFramePr>
            <a:graphic>
              <a:graphicData uri="http://schemas.openxmlformats.org/drawingml/2006/picture">
                <pic:pic>
                  <pic:nvPicPr>
                    <pic:cNvPr id="60" name="image3.png"/>
                    <pic:cNvPicPr/>
                  </pic:nvPicPr>
                  <pic:blipFill>
                    <a:blip r:embed="rId9" cstate="print"/>
                    <a:stretch>
                      <a:fillRect/>
                    </a:stretch>
                  </pic:blipFill>
                  <pic:spPr>
                    <a:xfrm>
                      <a:off x="0" y="0"/>
                      <a:ext cx="55567" cy="55567"/>
                    </a:xfrm>
                    <a:prstGeom prst="rect">
                      <a:avLst/>
                    </a:prstGeom>
                  </pic:spPr>
                </pic:pic>
              </a:graphicData>
            </a:graphic>
          </wp:anchor>
        </w:drawing>
      </w:r>
      <w:r>
        <w:rPr>
          <w:b/>
        </w:rPr>
        <w:t>Value for the health system</w:t>
      </w:r>
      <w:r>
        <w:rPr/>
        <w:t>—achieving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these services.</w:t>
      </w:r>
    </w:p>
    <w:p>
      <w:pPr>
        <w:pStyle w:val="BodyText"/>
        <w:spacing w:before="2"/>
        <w:rPr>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24" w:id="48"/>
      <w:bookmarkEnd w:id="48"/>
      <w:r>
        <w:rPr/>
      </w:r>
      <w:bookmarkStart w:name="_bookmark24" w:id="49"/>
      <w:bookmarkEnd w:id="49"/>
      <w:r>
        <w:rPr>
          <w:b w:val="0"/>
          <w:color w:val="00643E"/>
        </w:rPr>
        <w:t>T</w:t>
      </w:r>
      <w:r>
        <w:rPr>
          <w:b w:val="0"/>
          <w:color w:val="00643E"/>
        </w:rPr>
        <w:t>he Taskforce’s</w:t>
      </w:r>
      <w:r>
        <w:rPr>
          <w:b w:val="0"/>
          <w:color w:val="00643E"/>
          <w:spacing w:val="-7"/>
        </w:rPr>
        <w:t> </w:t>
      </w:r>
      <w:r>
        <w:rPr>
          <w:b w:val="0"/>
          <w:color w:val="00643E"/>
          <w:spacing w:val="-3"/>
        </w:rPr>
        <w:t>approach</w:t>
      </w:r>
    </w:p>
    <w:p>
      <w:pPr>
        <w:pStyle w:val="BodyText"/>
        <w:spacing w:before="7"/>
        <w:rPr>
          <w:rFonts w:ascii="Calibri Light"/>
          <w:b w:val="0"/>
          <w:sz w:val="19"/>
        </w:rPr>
      </w:pPr>
    </w:p>
    <w:p>
      <w:pPr>
        <w:pStyle w:val="BodyText"/>
        <w:spacing w:line="360" w:lineRule="auto"/>
        <w:ind w:left="238" w:right="360"/>
      </w:pPr>
      <w:r>
        <w:rPr/>
        <w:t>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w:t>
      </w:r>
    </w:p>
    <w:p>
      <w:pPr>
        <w:spacing w:after="0" w:line="360" w:lineRule="auto"/>
        <w:sectPr>
          <w:pgSz w:w="11910" w:h="16840"/>
          <w:pgMar w:header="0" w:footer="1514" w:top="1380" w:bottom="1780" w:left="1560" w:right="1500"/>
        </w:sectPr>
      </w:pPr>
    </w:p>
    <w:p>
      <w:pPr>
        <w:pStyle w:val="BodyText"/>
        <w:spacing w:line="360" w:lineRule="auto" w:before="41"/>
        <w:ind w:left="238" w:right="412"/>
      </w:pPr>
      <w:r>
        <w:rPr/>
        <w:t>includes not only making recommendations about adding new items or services to the MBS, but also about an MBS structure that could better accommodate changing health service models.</w:t>
      </w:r>
    </w:p>
    <w:p>
      <w:pPr>
        <w:pStyle w:val="BodyText"/>
        <w:spacing w:before="7"/>
        <w:rPr>
          <w:sz w:val="19"/>
        </w:rPr>
      </w:pPr>
    </w:p>
    <w:p>
      <w:pPr>
        <w:pStyle w:val="BodyText"/>
        <w:spacing w:line="360" w:lineRule="auto"/>
        <w:ind w:left="238" w:right="387"/>
      </w:pPr>
      <w:r>
        <w:rPr/>
        <w:t>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pPr>
        <w:pStyle w:val="BodyText"/>
        <w:spacing w:before="10"/>
        <w:rPr>
          <w:sz w:val="19"/>
        </w:rPr>
      </w:pPr>
    </w:p>
    <w:p>
      <w:pPr>
        <w:pStyle w:val="BodyText"/>
        <w:spacing w:line="360" w:lineRule="auto"/>
        <w:ind w:left="238" w:right="454"/>
      </w:pPr>
      <w:r>
        <w:rPr/>
        <w:t>As the MBS Review is clinician-led, the Taskforce decided that clinical committees should conduct the detailed review of MBS items. The committees are broad-based in their membership, and members have been appointed in an individual capacity, rather than as representatives of any organisation.</w:t>
      </w:r>
    </w:p>
    <w:p>
      <w:pPr>
        <w:pStyle w:val="BodyText"/>
        <w:spacing w:before="7"/>
        <w:rPr>
          <w:sz w:val="19"/>
        </w:rPr>
      </w:pPr>
    </w:p>
    <w:p>
      <w:pPr>
        <w:pStyle w:val="BodyText"/>
        <w:spacing w:line="360" w:lineRule="auto"/>
        <w:ind w:left="238" w:right="455"/>
      </w:pPr>
      <w:r>
        <w:rPr/>
        <w:t>The Taskforce asked the committees to review MBS items using a framework based on Professor Adam Elshaug’s appropriate use criteria</w:t>
      </w:r>
      <w:r>
        <w:rPr>
          <w:vertAlign w:val="superscript"/>
        </w:rPr>
        <w:t>5</w:t>
      </w:r>
      <w:r>
        <w:rPr>
          <w:vertAlign w:val="baseline"/>
        </w:rPr>
        <w:t>. The framework consists of seven steps:</w:t>
      </w:r>
    </w:p>
    <w:p>
      <w:pPr>
        <w:pStyle w:val="ListParagraph"/>
        <w:numPr>
          <w:ilvl w:val="0"/>
          <w:numId w:val="9"/>
        </w:numPr>
        <w:tabs>
          <w:tab w:pos="596" w:val="left" w:leader="none"/>
        </w:tabs>
        <w:spacing w:line="360" w:lineRule="auto" w:before="122" w:after="0"/>
        <w:ind w:left="595" w:right="791" w:hanging="358"/>
        <w:jc w:val="left"/>
        <w:rPr>
          <w:sz w:val="24"/>
        </w:rPr>
      </w:pPr>
      <w:r>
        <w:rPr>
          <w:sz w:val="24"/>
        </w:rPr>
        <w:t>Develop an initial fact base for all items under consideration, drawing on the relevant data and</w:t>
      </w:r>
      <w:r>
        <w:rPr>
          <w:spacing w:val="-1"/>
          <w:sz w:val="24"/>
        </w:rPr>
        <w:t> </w:t>
      </w:r>
      <w:r>
        <w:rPr>
          <w:sz w:val="24"/>
        </w:rPr>
        <w:t>literature.</w:t>
      </w:r>
    </w:p>
    <w:p>
      <w:pPr>
        <w:pStyle w:val="ListParagraph"/>
        <w:numPr>
          <w:ilvl w:val="0"/>
          <w:numId w:val="9"/>
        </w:numPr>
        <w:tabs>
          <w:tab w:pos="596" w:val="left" w:leader="none"/>
        </w:tabs>
        <w:spacing w:line="360" w:lineRule="auto" w:before="120" w:after="0"/>
        <w:ind w:left="595" w:right="940" w:hanging="358"/>
        <w:jc w:val="left"/>
        <w:rPr>
          <w:sz w:val="24"/>
        </w:rPr>
      </w:pPr>
      <w:r>
        <w:rPr>
          <w:sz w:val="24"/>
        </w:rPr>
        <w:t>Identify items that are obsolete, are of questionable clinical value</w:t>
      </w:r>
      <w:r>
        <w:rPr>
          <w:sz w:val="24"/>
          <w:vertAlign w:val="superscript"/>
        </w:rPr>
        <w:t>6</w:t>
      </w:r>
      <w:r>
        <w:rPr>
          <w:sz w:val="24"/>
          <w:vertAlign w:val="baseline"/>
        </w:rPr>
        <w:t>, are misused</w:t>
      </w:r>
      <w:r>
        <w:rPr>
          <w:sz w:val="24"/>
          <w:vertAlign w:val="superscript"/>
        </w:rPr>
        <w:t>7</w:t>
      </w:r>
      <w:r>
        <w:rPr>
          <w:sz w:val="24"/>
          <w:vertAlign w:val="baseline"/>
        </w:rPr>
        <w:t> and/or pose a risk to patient safety. This step includes prioritising items as “priority 1”, “priority 2” or “priority 3”, using a prioritisation methodology (described in more detail</w:t>
      </w:r>
      <w:r>
        <w:rPr>
          <w:spacing w:val="1"/>
          <w:sz w:val="24"/>
          <w:vertAlign w:val="baseline"/>
        </w:rPr>
        <w:t> </w:t>
      </w:r>
      <w:r>
        <w:rPr>
          <w:sz w:val="24"/>
          <w:vertAlign w:val="baseline"/>
        </w:rPr>
        <w:t>below).</w:t>
      </w:r>
    </w:p>
    <w:p>
      <w:pPr>
        <w:pStyle w:val="ListParagraph"/>
        <w:numPr>
          <w:ilvl w:val="0"/>
          <w:numId w:val="9"/>
        </w:numPr>
        <w:tabs>
          <w:tab w:pos="596" w:val="left" w:leader="none"/>
        </w:tabs>
        <w:spacing w:line="360" w:lineRule="auto" w:before="119" w:after="0"/>
        <w:ind w:left="595" w:right="944" w:hanging="358"/>
        <w:jc w:val="left"/>
        <w:rPr>
          <w:sz w:val="24"/>
        </w:rPr>
      </w:pPr>
      <w:r>
        <w:rPr>
          <w:sz w:val="24"/>
        </w:rPr>
        <w:t>Identify any issues, develop hypotheses for recommendations and create a work plan to arrive at recommendations for each</w:t>
      </w:r>
      <w:r>
        <w:rPr>
          <w:spacing w:val="1"/>
          <w:sz w:val="24"/>
        </w:rPr>
        <w:t> </w:t>
      </w:r>
      <w:r>
        <w:rPr>
          <w:sz w:val="24"/>
        </w:rPr>
        <w:t>item.</w:t>
      </w:r>
    </w:p>
    <w:p>
      <w:pPr>
        <w:pStyle w:val="ListParagraph"/>
        <w:numPr>
          <w:ilvl w:val="0"/>
          <w:numId w:val="9"/>
        </w:numPr>
        <w:tabs>
          <w:tab w:pos="596" w:val="left" w:leader="none"/>
        </w:tabs>
        <w:spacing w:line="360" w:lineRule="auto" w:before="122" w:after="0"/>
        <w:ind w:left="595" w:right="747" w:hanging="358"/>
        <w:jc w:val="left"/>
        <w:rPr>
          <w:sz w:val="24"/>
        </w:rPr>
      </w:pPr>
      <w:r>
        <w:rPr>
          <w:sz w:val="24"/>
        </w:rPr>
        <w:t>Gather further data, clinical guidelines and relevant literature to make provisional recommendations and draft accompanying rationales, as per the work plan. This process begins with priority 1 items, continues with priority</w:t>
      </w:r>
      <w:r>
        <w:rPr>
          <w:spacing w:val="-30"/>
          <w:sz w:val="24"/>
        </w:rPr>
        <w:t> </w:t>
      </w:r>
      <w:r>
        <w:rPr>
          <w:sz w:val="24"/>
        </w:rPr>
        <w:t>2</w:t>
      </w:r>
    </w:p>
    <w:p>
      <w:pPr>
        <w:spacing w:after="0" w:line="360" w:lineRule="auto"/>
        <w:jc w:val="left"/>
        <w:rPr>
          <w:sz w:val="24"/>
        </w:rPr>
        <w:sectPr>
          <w:pgSz w:w="11910" w:h="16840"/>
          <w:pgMar w:header="0" w:footer="1514" w:top="1380" w:bottom="1780" w:left="1560" w:right="1500"/>
        </w:sectPr>
      </w:pPr>
    </w:p>
    <w:p>
      <w:pPr>
        <w:pStyle w:val="BodyText"/>
        <w:spacing w:line="360" w:lineRule="auto" w:before="41"/>
        <w:ind w:left="595" w:right="502"/>
      </w:pPr>
      <w:r>
        <w:rPr/>
        <w:t>items and concludes with priority 3 items. This step also involves consultation with relevant stakeholders within the committee, working groups, and relevant colleagues or Colleges. For complex cases, full appropriate use criteria were developed for the item’s explanatory notes.</w:t>
      </w:r>
    </w:p>
    <w:p>
      <w:pPr>
        <w:pStyle w:val="ListParagraph"/>
        <w:numPr>
          <w:ilvl w:val="0"/>
          <w:numId w:val="9"/>
        </w:numPr>
        <w:tabs>
          <w:tab w:pos="596" w:val="left" w:leader="none"/>
        </w:tabs>
        <w:spacing w:line="362" w:lineRule="auto" w:before="119" w:after="0"/>
        <w:ind w:left="595" w:right="856" w:hanging="358"/>
        <w:jc w:val="left"/>
        <w:rPr>
          <w:sz w:val="24"/>
        </w:rPr>
      </w:pPr>
      <w:r>
        <w:rPr>
          <w:sz w:val="24"/>
        </w:rPr>
        <w:t>Review the provisional recommendations and the accompanying rationales, and gather further evidence as</w:t>
      </w:r>
      <w:r>
        <w:rPr>
          <w:spacing w:val="3"/>
          <w:sz w:val="24"/>
        </w:rPr>
        <w:t> </w:t>
      </w:r>
      <w:r>
        <w:rPr>
          <w:sz w:val="24"/>
        </w:rPr>
        <w:t>required.</w:t>
      </w:r>
    </w:p>
    <w:p>
      <w:pPr>
        <w:pStyle w:val="ListParagraph"/>
        <w:numPr>
          <w:ilvl w:val="0"/>
          <w:numId w:val="9"/>
        </w:numPr>
        <w:tabs>
          <w:tab w:pos="596" w:val="left" w:leader="none"/>
        </w:tabs>
        <w:spacing w:line="360" w:lineRule="auto" w:before="116" w:after="0"/>
        <w:ind w:left="595" w:right="1471" w:hanging="358"/>
        <w:jc w:val="left"/>
        <w:rPr>
          <w:sz w:val="24"/>
        </w:rPr>
      </w:pPr>
      <w:r>
        <w:rPr>
          <w:sz w:val="24"/>
        </w:rPr>
        <w:t>Finalise the recommendations in preparation for broader stakeholder consultation.</w:t>
      </w:r>
    </w:p>
    <w:p>
      <w:pPr>
        <w:pStyle w:val="ListParagraph"/>
        <w:numPr>
          <w:ilvl w:val="0"/>
          <w:numId w:val="9"/>
        </w:numPr>
        <w:tabs>
          <w:tab w:pos="596" w:val="left" w:leader="none"/>
        </w:tabs>
        <w:spacing w:line="360" w:lineRule="auto" w:before="120" w:after="0"/>
        <w:ind w:left="595" w:right="508" w:hanging="358"/>
        <w:jc w:val="left"/>
        <w:rPr>
          <w:sz w:val="24"/>
        </w:rPr>
      </w:pPr>
      <w:r>
        <w:rPr>
          <w:sz w:val="24"/>
        </w:rPr>
        <w:t>Incorporate feedback gathered during stakeholder consultation and finalise the review report, which provides recommendations for the</w:t>
      </w:r>
      <w:r>
        <w:rPr>
          <w:spacing w:val="-8"/>
          <w:sz w:val="24"/>
        </w:rPr>
        <w:t> </w:t>
      </w:r>
      <w:r>
        <w:rPr>
          <w:sz w:val="24"/>
        </w:rPr>
        <w:t>Taskforce.</w:t>
      </w:r>
    </w:p>
    <w:p>
      <w:pPr>
        <w:pStyle w:val="BodyText"/>
        <w:spacing w:before="8"/>
        <w:rPr>
          <w:sz w:val="19"/>
        </w:rPr>
      </w:pPr>
    </w:p>
    <w:p>
      <w:pPr>
        <w:pStyle w:val="BodyText"/>
        <w:spacing w:line="360" w:lineRule="auto"/>
        <w:ind w:left="238" w:right="316"/>
        <w:jc w:val="both"/>
      </w:pPr>
      <w:r>
        <w:rPr/>
        <w:t>All MBS items will be reviewed during the course of the MBS Review. However, given the breadth of the review, and its timeframe, each clinical committee has to develop a work plan and assign priorities, keeping in mind the objectives of the review.</w:t>
      </w:r>
    </w:p>
    <w:p>
      <w:pPr>
        <w:pStyle w:val="BodyText"/>
        <w:spacing w:line="360" w:lineRule="auto"/>
        <w:ind w:left="238" w:right="331"/>
      </w:pPr>
      <w:r>
        <w:rPr/>
        <w:t>Committees use a robust prioritisation methodology to focus their attention and resources on the most important items requiring review. This is determined based on a combination of two standard metrics, derived from the appropriate use</w:t>
      </w:r>
      <w:r>
        <w:rPr>
          <w:spacing w:val="-31"/>
        </w:rPr>
        <w:t> </w:t>
      </w:r>
      <w:r>
        <w:rPr/>
        <w:t>criteria:</w:t>
      </w:r>
    </w:p>
    <w:p>
      <w:pPr>
        <w:pStyle w:val="BodyText"/>
        <w:spacing w:before="133"/>
        <w:ind w:left="670"/>
      </w:pPr>
      <w:r>
        <w:rPr/>
        <w:drawing>
          <wp:anchor distT="0" distB="0" distL="0" distR="0" allowOverlap="1" layoutInCell="1" locked="0" behindDoc="0" simplePos="0" relativeHeight="15745536">
            <wp:simplePos x="0" y="0"/>
            <wp:positionH relativeFrom="page">
              <wp:posOffset>1150678</wp:posOffset>
            </wp:positionH>
            <wp:positionV relativeFrom="paragraph">
              <wp:posOffset>160152</wp:posOffset>
            </wp:positionV>
            <wp:extent cx="55567" cy="55567"/>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9" cstate="print"/>
                    <a:stretch>
                      <a:fillRect/>
                    </a:stretch>
                  </pic:blipFill>
                  <pic:spPr>
                    <a:xfrm>
                      <a:off x="0" y="0"/>
                      <a:ext cx="55567" cy="55567"/>
                    </a:xfrm>
                    <a:prstGeom prst="rect">
                      <a:avLst/>
                    </a:prstGeom>
                  </pic:spPr>
                </pic:pic>
              </a:graphicData>
            </a:graphic>
          </wp:anchor>
        </w:drawing>
      </w:r>
      <w:r>
        <w:rPr/>
        <w:t>Service volume.</w:t>
      </w:r>
    </w:p>
    <w:p>
      <w:pPr>
        <w:pStyle w:val="BodyText"/>
        <w:spacing w:before="10"/>
        <w:rPr>
          <w:sz w:val="13"/>
        </w:rPr>
      </w:pPr>
    </w:p>
    <w:p>
      <w:pPr>
        <w:pStyle w:val="BodyText"/>
        <w:spacing w:line="312" w:lineRule="auto" w:before="52"/>
        <w:ind w:left="670" w:right="421"/>
      </w:pPr>
      <w:r>
        <w:rPr/>
        <w:drawing>
          <wp:anchor distT="0" distB="0" distL="0" distR="0" allowOverlap="1" layoutInCell="1" locked="0" behindDoc="0" simplePos="0" relativeHeight="15746048">
            <wp:simplePos x="0" y="0"/>
            <wp:positionH relativeFrom="page">
              <wp:posOffset>1150678</wp:posOffset>
            </wp:positionH>
            <wp:positionV relativeFrom="paragraph">
              <wp:posOffset>108717</wp:posOffset>
            </wp:positionV>
            <wp:extent cx="55567" cy="55567"/>
            <wp:effectExtent l="0" t="0" r="0" b="0"/>
            <wp:wrapNone/>
            <wp:docPr id="63" name="image3.png"/>
            <wp:cNvGraphicFramePr>
              <a:graphicFrameLocks noChangeAspect="1"/>
            </wp:cNvGraphicFramePr>
            <a:graphic>
              <a:graphicData uri="http://schemas.openxmlformats.org/drawingml/2006/picture">
                <pic:pic>
                  <pic:nvPicPr>
                    <pic:cNvPr id="6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likelihood that the item needs to be revised, determined by indicators such as identified safety concerns, geographic or temporal variation, delivery irregularity, the potential misuse of indications or other concerns raised by the clinical committee (such as inappropriate co-claiming).</w:t>
      </w:r>
    </w:p>
    <w:p>
      <w:pPr>
        <w:spacing w:after="0" w:line="312" w:lineRule="auto"/>
        <w:sectPr>
          <w:pgSz w:w="11910" w:h="16840"/>
          <w:pgMar w:header="0" w:footer="1514" w:top="1380" w:bottom="1780" w:left="1560" w:right="1500"/>
        </w:sectPr>
      </w:pPr>
    </w:p>
    <w:p>
      <w:pPr>
        <w:spacing w:before="41"/>
        <w:ind w:left="238" w:right="0" w:firstLine="0"/>
        <w:jc w:val="left"/>
        <w:rPr>
          <w:b/>
          <w:sz w:val="22"/>
        </w:rPr>
      </w:pPr>
      <w:bookmarkStart w:name="_bookmark25" w:id="50"/>
      <w:bookmarkEnd w:id="50"/>
      <w:r>
        <w:rPr/>
      </w:r>
      <w:r>
        <w:rPr>
          <w:b/>
          <w:sz w:val="22"/>
        </w:rPr>
        <w:t>Figure 1: Prioritisation matrix</w:t>
      </w:r>
    </w:p>
    <w:p>
      <w:pPr>
        <w:pStyle w:val="BodyText"/>
        <w:rPr>
          <w:b/>
          <w:sz w:val="20"/>
        </w:rPr>
      </w:pPr>
    </w:p>
    <w:p>
      <w:pPr>
        <w:pStyle w:val="BodyText"/>
        <w:spacing w:before="5"/>
        <w:rPr>
          <w:b/>
          <w:sz w:val="13"/>
        </w:rPr>
      </w:pPr>
      <w:r>
        <w:rPr/>
        <w:drawing>
          <wp:anchor distT="0" distB="0" distL="0" distR="0" allowOverlap="1" layoutInCell="1" locked="0" behindDoc="0" simplePos="0" relativeHeight="35">
            <wp:simplePos x="0" y="0"/>
            <wp:positionH relativeFrom="page">
              <wp:posOffset>1686050</wp:posOffset>
            </wp:positionH>
            <wp:positionV relativeFrom="paragraph">
              <wp:posOffset>128829</wp:posOffset>
            </wp:positionV>
            <wp:extent cx="3985982" cy="2909316"/>
            <wp:effectExtent l="0" t="0" r="0" b="0"/>
            <wp:wrapTopAndBottom/>
            <wp:docPr id="65" name="image4.png"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Magnitude low, likelihood low = priority low Magnitude medium, likelihood low = priority low Magnitude high, likelihood low = priority medium Magnitude low, likelihood medium = priority low Magnitude medium, likelihood medium  = priority medium Magnitude high, likelihood medium = priority high Magnitude low, likelihood high  = priority medium Magnitude medium, likelihood high = priority high Magnitude high, likelihood high = priority high"/>
            <wp:cNvGraphicFramePr>
              <a:graphicFrameLocks noChangeAspect="1"/>
            </wp:cNvGraphicFramePr>
            <a:graphic>
              <a:graphicData uri="http://schemas.openxmlformats.org/drawingml/2006/picture">
                <pic:pic>
                  <pic:nvPicPr>
                    <pic:cNvPr id="66" name="image4.png"/>
                    <pic:cNvPicPr/>
                  </pic:nvPicPr>
                  <pic:blipFill>
                    <a:blip r:embed="rId10" cstate="print"/>
                    <a:stretch>
                      <a:fillRect/>
                    </a:stretch>
                  </pic:blipFill>
                  <pic:spPr>
                    <a:xfrm>
                      <a:off x="0" y="0"/>
                      <a:ext cx="3985982" cy="2909316"/>
                    </a:xfrm>
                    <a:prstGeom prst="rect">
                      <a:avLst/>
                    </a:prstGeom>
                  </pic:spPr>
                </pic:pic>
              </a:graphicData>
            </a:graphic>
          </wp:anchor>
        </w:drawing>
      </w:r>
    </w:p>
    <w:p>
      <w:pPr>
        <w:pStyle w:val="BodyText"/>
        <w:rPr>
          <w:b/>
          <w:sz w:val="22"/>
        </w:rPr>
      </w:pPr>
    </w:p>
    <w:p>
      <w:pPr>
        <w:pStyle w:val="BodyText"/>
        <w:spacing w:before="4"/>
        <w:rPr>
          <w:b/>
          <w:sz w:val="30"/>
        </w:rPr>
      </w:pPr>
    </w:p>
    <w:p>
      <w:pPr>
        <w:pStyle w:val="BodyText"/>
        <w:spacing w:line="360" w:lineRule="auto"/>
        <w:ind w:left="238" w:right="314"/>
      </w:pPr>
      <w:r>
        <w:rPr/>
        <w:t>For each item, these two metrics were ranked high, medium or low. These rankings were then combined to generate a priority ranking ranging from one to three (where priority 1 items are the highest priority for review and priority 3 items are the lowest priority), using a prioritisation matrix (Figure 1). Clinical committees use this priority ranking to organise their review of item numbers and apportion the amount of time spent on each item.</w:t>
      </w:r>
    </w:p>
    <w:p>
      <w:pPr>
        <w:spacing w:after="0" w:line="360" w:lineRule="auto"/>
        <w:sectPr>
          <w:pgSz w:w="11910" w:h="16840"/>
          <w:pgMar w:header="0" w:footer="1514" w:top="138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00643E"/>
        </w:rPr>
      </w:pPr>
      <w:bookmarkStart w:name="_bookmark26" w:id="51"/>
      <w:bookmarkEnd w:id="51"/>
      <w:r>
        <w:rPr/>
      </w:r>
      <w:bookmarkStart w:name="_bookmark26" w:id="52"/>
      <w:bookmarkEnd w:id="52"/>
      <w:r>
        <w:rPr>
          <w:b w:val="0"/>
          <w:color w:val="00643E"/>
        </w:rPr>
        <w:t>Abo</w:t>
      </w:r>
      <w:r>
        <w:rPr>
          <w:b w:val="0"/>
          <w:color w:val="00643E"/>
        </w:rPr>
        <w:t>ut the Ophthalmology Clinical Committee</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spacing w:before="5"/>
        <w:rPr>
          <w:rFonts w:ascii="Calibri Light"/>
          <w:b w:val="0"/>
          <w:sz w:val="15"/>
        </w:rPr>
      </w:pPr>
    </w:p>
    <w:p>
      <w:pPr>
        <w:pStyle w:val="BodyText"/>
        <w:spacing w:line="360" w:lineRule="auto" w:before="52"/>
        <w:ind w:left="238" w:right="371"/>
      </w:pPr>
      <w:r>
        <w:rPr/>
        <w:t>The Committee was established in June 2018 to make recommendations to the Taskforce on MBS items within its remit, based on rapid evidence review and clinical expertise. The Taskforce asked the Committee to review ophthalmic-related MBS items.</w:t>
      </w:r>
    </w:p>
    <w:p>
      <w:pPr>
        <w:pStyle w:val="BodyText"/>
        <w:spacing w:before="9"/>
        <w:rPr>
          <w:sz w:val="32"/>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27" w:id="53"/>
      <w:bookmarkEnd w:id="53"/>
      <w:r>
        <w:rPr/>
      </w:r>
      <w:bookmarkStart w:name="_bookmark27" w:id="54"/>
      <w:bookmarkEnd w:id="54"/>
      <w:r>
        <w:rPr>
          <w:b w:val="0"/>
          <w:color w:val="00643E"/>
          <w:spacing w:val="-3"/>
        </w:rPr>
        <w:t>O</w:t>
      </w:r>
      <w:r>
        <w:rPr>
          <w:b w:val="0"/>
          <w:color w:val="00643E"/>
          <w:spacing w:val="-3"/>
        </w:rPr>
        <w:t>phthalmology </w:t>
      </w:r>
      <w:r>
        <w:rPr>
          <w:b w:val="0"/>
          <w:color w:val="00643E"/>
        </w:rPr>
        <w:t>Clinical </w:t>
      </w:r>
      <w:r>
        <w:rPr>
          <w:b w:val="0"/>
          <w:color w:val="00643E"/>
          <w:spacing w:val="-3"/>
        </w:rPr>
        <w:t>Committee</w:t>
      </w:r>
      <w:r>
        <w:rPr>
          <w:b w:val="0"/>
          <w:color w:val="00643E"/>
          <w:spacing w:val="-10"/>
        </w:rPr>
        <w:t> </w:t>
      </w:r>
      <w:r>
        <w:rPr>
          <w:b w:val="0"/>
          <w:color w:val="00643E"/>
          <w:spacing w:val="-3"/>
        </w:rPr>
        <w:t>members</w:t>
      </w:r>
    </w:p>
    <w:p>
      <w:pPr>
        <w:pStyle w:val="BodyText"/>
        <w:spacing w:before="7"/>
        <w:rPr>
          <w:rFonts w:ascii="Calibri Light"/>
          <w:b w:val="0"/>
          <w:sz w:val="19"/>
        </w:rPr>
      </w:pPr>
    </w:p>
    <w:p>
      <w:pPr>
        <w:pStyle w:val="BodyText"/>
        <w:spacing w:line="360" w:lineRule="auto"/>
        <w:ind w:left="238" w:right="451"/>
      </w:pPr>
      <w:r>
        <w:rPr/>
        <w:t>The Committee consists of 15 members, whose names, positions/organisations and declared conflicts of interest are listed in Table 1.</w:t>
      </w:r>
    </w:p>
    <w:p>
      <w:pPr>
        <w:pStyle w:val="BodyText"/>
        <w:spacing w:before="8"/>
        <w:rPr>
          <w:sz w:val="19"/>
        </w:rPr>
      </w:pPr>
    </w:p>
    <w:p>
      <w:pPr>
        <w:spacing w:before="0" w:after="42"/>
        <w:ind w:left="238" w:right="0" w:firstLine="0"/>
        <w:jc w:val="left"/>
        <w:rPr>
          <w:b/>
          <w:sz w:val="22"/>
        </w:rPr>
      </w:pPr>
      <w:bookmarkStart w:name="_bookmark28" w:id="55"/>
      <w:bookmarkEnd w:id="55"/>
      <w:r>
        <w:rPr/>
      </w:r>
      <w:r>
        <w:rPr>
          <w:b/>
          <w:sz w:val="22"/>
        </w:rPr>
        <w:t>Table 1 : Ophthalmology Clinical Committee members</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735"/>
        <w:gridCol w:w="4215"/>
        <w:gridCol w:w="2352"/>
      </w:tblGrid>
      <w:tr>
        <w:trPr>
          <w:trHeight w:val="585" w:hRule="atLeast"/>
        </w:trPr>
        <w:tc>
          <w:tcPr>
            <w:tcW w:w="1735" w:type="dxa"/>
            <w:shd w:val="clear" w:color="auto" w:fill="00643E"/>
          </w:tcPr>
          <w:p>
            <w:pPr>
              <w:pStyle w:val="TableParagraph"/>
              <w:spacing w:before="1"/>
              <w:rPr>
                <w:b/>
                <w:sz w:val="24"/>
              </w:rPr>
            </w:pPr>
          </w:p>
          <w:p>
            <w:pPr>
              <w:pStyle w:val="TableParagraph"/>
              <w:ind w:left="28"/>
              <w:rPr>
                <w:b/>
                <w:sz w:val="20"/>
              </w:rPr>
            </w:pPr>
            <w:r>
              <w:rPr>
                <w:b/>
                <w:color w:val="FFFFFF"/>
                <w:sz w:val="20"/>
              </w:rPr>
              <w:t>Name</w:t>
            </w:r>
          </w:p>
        </w:tc>
        <w:tc>
          <w:tcPr>
            <w:tcW w:w="4215" w:type="dxa"/>
            <w:shd w:val="clear" w:color="auto" w:fill="00643E"/>
          </w:tcPr>
          <w:p>
            <w:pPr>
              <w:pStyle w:val="TableParagraph"/>
              <w:spacing w:before="1"/>
              <w:rPr>
                <w:b/>
                <w:sz w:val="24"/>
              </w:rPr>
            </w:pPr>
          </w:p>
          <w:p>
            <w:pPr>
              <w:pStyle w:val="TableParagraph"/>
              <w:ind w:left="28"/>
              <w:rPr>
                <w:b/>
                <w:sz w:val="20"/>
              </w:rPr>
            </w:pPr>
            <w:r>
              <w:rPr>
                <w:b/>
                <w:color w:val="FFFFFF"/>
                <w:sz w:val="20"/>
              </w:rPr>
              <w:t>Position/organisation</w:t>
            </w:r>
          </w:p>
        </w:tc>
        <w:tc>
          <w:tcPr>
            <w:tcW w:w="2352" w:type="dxa"/>
            <w:shd w:val="clear" w:color="auto" w:fill="00643E"/>
          </w:tcPr>
          <w:p>
            <w:pPr>
              <w:pStyle w:val="TableParagraph"/>
              <w:spacing w:before="49"/>
              <w:ind w:left="26" w:right="684"/>
              <w:rPr>
                <w:b/>
                <w:sz w:val="20"/>
              </w:rPr>
            </w:pPr>
            <w:r>
              <w:rPr>
                <w:b/>
                <w:color w:val="FFFFFF"/>
                <w:sz w:val="20"/>
              </w:rPr>
              <w:t>Declared conflict of interest</w:t>
            </w:r>
          </w:p>
        </w:tc>
      </w:tr>
      <w:tr>
        <w:trPr>
          <w:trHeight w:val="827" w:hRule="atLeast"/>
        </w:trPr>
        <w:tc>
          <w:tcPr>
            <w:tcW w:w="1735" w:type="dxa"/>
          </w:tcPr>
          <w:p>
            <w:pPr>
              <w:pStyle w:val="TableParagraph"/>
              <w:spacing w:before="47"/>
              <w:ind w:left="28" w:right="230"/>
              <w:rPr>
                <w:sz w:val="20"/>
              </w:rPr>
            </w:pPr>
            <w:r>
              <w:rPr>
                <w:sz w:val="20"/>
              </w:rPr>
              <w:t>Dr Bradley Horsburgh (Chair)</w:t>
            </w:r>
          </w:p>
        </w:tc>
        <w:tc>
          <w:tcPr>
            <w:tcW w:w="4215" w:type="dxa"/>
          </w:tcPr>
          <w:p>
            <w:pPr>
              <w:pStyle w:val="TableParagraph"/>
              <w:spacing w:before="47"/>
              <w:ind w:left="28" w:right="304"/>
              <w:rPr>
                <w:sz w:val="20"/>
              </w:rPr>
            </w:pPr>
            <w:r>
              <w:rPr>
                <w:sz w:val="20"/>
              </w:rPr>
              <w:t>Ophthalmologist, Royal Brisbane Hospital; Immediate Past President, Royal Australian and New Zealand College of Ophthalmologists</w:t>
            </w:r>
          </w:p>
        </w:tc>
        <w:tc>
          <w:tcPr>
            <w:tcW w:w="2352" w:type="dxa"/>
          </w:tcPr>
          <w:p>
            <w:pPr>
              <w:pStyle w:val="TableParagraph"/>
              <w:spacing w:before="47"/>
              <w:ind w:left="26"/>
              <w:rPr>
                <w:sz w:val="20"/>
              </w:rPr>
            </w:pPr>
            <w:r>
              <w:rPr>
                <w:sz w:val="20"/>
              </w:rPr>
              <w:t>Claims in-scope MBS items</w:t>
            </w:r>
          </w:p>
        </w:tc>
      </w:tr>
      <w:tr>
        <w:trPr>
          <w:trHeight w:val="1804" w:hRule="atLeast"/>
        </w:trPr>
        <w:tc>
          <w:tcPr>
            <w:tcW w:w="1735" w:type="dxa"/>
          </w:tcPr>
          <w:p>
            <w:pPr>
              <w:pStyle w:val="TableParagraph"/>
              <w:spacing w:before="49"/>
              <w:ind w:left="28" w:right="336"/>
              <w:rPr>
                <w:sz w:val="20"/>
              </w:rPr>
            </w:pPr>
            <w:r>
              <w:rPr>
                <w:sz w:val="20"/>
              </w:rPr>
              <w:t>Assoc. Prof. Alex Hunyor</w:t>
            </w:r>
          </w:p>
        </w:tc>
        <w:tc>
          <w:tcPr>
            <w:tcW w:w="4215" w:type="dxa"/>
          </w:tcPr>
          <w:p>
            <w:pPr>
              <w:pStyle w:val="TableParagraph"/>
              <w:spacing w:before="49"/>
              <w:ind w:left="28" w:right="13"/>
              <w:rPr>
                <w:sz w:val="20"/>
              </w:rPr>
            </w:pPr>
            <w:r>
              <w:rPr>
                <w:sz w:val="20"/>
              </w:rPr>
              <w:t>Ophthalmologist - Vitreoretinal/Macular Specialist; Visiting Medical Officer, Vitreoretinal Unit, Sydney Eye Hospital; Clinical Associate Professor, University of Sydney; Director, Retina Associates</w:t>
            </w:r>
          </w:p>
        </w:tc>
        <w:tc>
          <w:tcPr>
            <w:tcW w:w="2352" w:type="dxa"/>
          </w:tcPr>
          <w:p>
            <w:pPr>
              <w:pStyle w:val="TableParagraph"/>
              <w:spacing w:before="49"/>
              <w:ind w:left="26" w:right="42"/>
              <w:rPr>
                <w:sz w:val="20"/>
              </w:rPr>
            </w:pPr>
            <w:r>
              <w:rPr>
                <w:sz w:val="20"/>
              </w:rPr>
              <w:t>Claims in-scope MBS items; Chair of Medical Committee, Macular Disease Foundation Australia; Board member of the Australian Society of Ophthalmologists</w:t>
            </w:r>
          </w:p>
        </w:tc>
      </w:tr>
      <w:tr>
        <w:trPr>
          <w:trHeight w:val="1562" w:hRule="atLeast"/>
        </w:trPr>
        <w:tc>
          <w:tcPr>
            <w:tcW w:w="1735" w:type="dxa"/>
          </w:tcPr>
          <w:p>
            <w:pPr>
              <w:pStyle w:val="TableParagraph"/>
              <w:spacing w:before="49"/>
              <w:ind w:left="28" w:right="185"/>
              <w:rPr>
                <w:sz w:val="20"/>
              </w:rPr>
            </w:pPr>
            <w:r>
              <w:rPr>
                <w:sz w:val="20"/>
              </w:rPr>
              <w:t>Assoc. Prof. Angus Turner</w:t>
            </w:r>
          </w:p>
        </w:tc>
        <w:tc>
          <w:tcPr>
            <w:tcW w:w="4215" w:type="dxa"/>
          </w:tcPr>
          <w:p>
            <w:pPr>
              <w:pStyle w:val="TableParagraph"/>
              <w:spacing w:before="49"/>
              <w:ind w:left="28" w:right="27"/>
              <w:rPr>
                <w:sz w:val="20"/>
              </w:rPr>
            </w:pPr>
            <w:r>
              <w:rPr>
                <w:sz w:val="20"/>
              </w:rPr>
              <w:t>Ophthalmologist, Director of Lions Outback Vision; Policy Committee Member, Vision 2020; Co-Chair, Eye Health Advisory Committee, Western Australia Department of Health; Co-Chair, Indigenous Eye Health Committee, Royal Australian and New Zealand College of Ophthalmologists</w:t>
            </w:r>
          </w:p>
        </w:tc>
        <w:tc>
          <w:tcPr>
            <w:tcW w:w="2352" w:type="dxa"/>
          </w:tcPr>
          <w:p>
            <w:pPr>
              <w:pStyle w:val="TableParagraph"/>
              <w:spacing w:before="49"/>
              <w:ind w:left="26"/>
              <w:rPr>
                <w:sz w:val="20"/>
              </w:rPr>
            </w:pPr>
            <w:r>
              <w:rPr>
                <w:sz w:val="20"/>
              </w:rPr>
              <w:t>Claims in-scope MBS items</w:t>
            </w:r>
          </w:p>
        </w:tc>
      </w:tr>
      <w:tr>
        <w:trPr>
          <w:trHeight w:val="1314" w:hRule="atLeast"/>
        </w:trPr>
        <w:tc>
          <w:tcPr>
            <w:tcW w:w="1735" w:type="dxa"/>
          </w:tcPr>
          <w:p>
            <w:pPr>
              <w:pStyle w:val="TableParagraph"/>
              <w:spacing w:line="242" w:lineRule="auto" w:before="47"/>
              <w:ind w:left="28" w:right="426"/>
              <w:rPr>
                <w:sz w:val="20"/>
              </w:rPr>
            </w:pPr>
            <w:r>
              <w:rPr>
                <w:sz w:val="20"/>
              </w:rPr>
              <w:t>Prof. Stephanie Watson</w:t>
            </w:r>
          </w:p>
        </w:tc>
        <w:tc>
          <w:tcPr>
            <w:tcW w:w="4215" w:type="dxa"/>
          </w:tcPr>
          <w:p>
            <w:pPr>
              <w:pStyle w:val="TableParagraph"/>
              <w:spacing w:before="47"/>
              <w:ind w:left="28" w:right="48"/>
              <w:rPr>
                <w:sz w:val="20"/>
              </w:rPr>
            </w:pPr>
            <w:r>
              <w:rPr>
                <w:sz w:val="20"/>
              </w:rPr>
              <w:t>Ophthalmologist – Cataract, Cornea and Laser Surgeon; Professor, Save Sight Institute, University of Sydney; Chair, Ophthalmic Research Institute of Australia; member, Australian and New Zealand Corneal Society</w:t>
            </w:r>
          </w:p>
        </w:tc>
        <w:tc>
          <w:tcPr>
            <w:tcW w:w="2352" w:type="dxa"/>
          </w:tcPr>
          <w:p>
            <w:pPr>
              <w:pStyle w:val="TableParagraph"/>
              <w:spacing w:before="47"/>
              <w:ind w:left="26" w:right="67"/>
              <w:rPr>
                <w:sz w:val="20"/>
              </w:rPr>
            </w:pPr>
            <w:r>
              <w:rPr>
                <w:sz w:val="20"/>
              </w:rPr>
              <w:t>Claims in-scope MBS items; State representative for New South Wales Corneal Society; interest in a day surgery</w:t>
            </w:r>
          </w:p>
        </w:tc>
      </w:tr>
      <w:tr>
        <w:trPr>
          <w:trHeight w:val="830" w:hRule="atLeast"/>
        </w:trPr>
        <w:tc>
          <w:tcPr>
            <w:tcW w:w="1735" w:type="dxa"/>
          </w:tcPr>
          <w:p>
            <w:pPr>
              <w:pStyle w:val="TableParagraph"/>
              <w:spacing w:before="49"/>
              <w:ind w:left="28" w:right="333"/>
              <w:rPr>
                <w:sz w:val="20"/>
              </w:rPr>
            </w:pPr>
            <w:r>
              <w:rPr>
                <w:sz w:val="20"/>
              </w:rPr>
              <w:t>Assoc. Prof. Paul Healey</w:t>
            </w:r>
          </w:p>
        </w:tc>
        <w:tc>
          <w:tcPr>
            <w:tcW w:w="4215" w:type="dxa"/>
          </w:tcPr>
          <w:p>
            <w:pPr>
              <w:pStyle w:val="TableParagraph"/>
              <w:spacing w:before="49"/>
              <w:ind w:left="28" w:right="446"/>
              <w:rPr>
                <w:sz w:val="20"/>
              </w:rPr>
            </w:pPr>
            <w:r>
              <w:rPr>
                <w:sz w:val="20"/>
              </w:rPr>
              <w:t>Ophthalmologist, Clinical Associate Professor, University of Sydney; Ophthalmic Surgeon, glaucoma and cataract, diseases of the eye</w:t>
            </w:r>
          </w:p>
        </w:tc>
        <w:tc>
          <w:tcPr>
            <w:tcW w:w="2352" w:type="dxa"/>
          </w:tcPr>
          <w:p>
            <w:pPr>
              <w:pStyle w:val="TableParagraph"/>
              <w:spacing w:before="49"/>
              <w:ind w:left="26"/>
              <w:rPr>
                <w:sz w:val="20"/>
              </w:rPr>
            </w:pPr>
            <w:r>
              <w:rPr>
                <w:sz w:val="20"/>
              </w:rPr>
              <w:t>Claims in-scope MBS items;</w:t>
            </w:r>
          </w:p>
        </w:tc>
      </w:tr>
      <w:tr>
        <w:trPr>
          <w:trHeight w:val="1072" w:hRule="atLeast"/>
        </w:trPr>
        <w:tc>
          <w:tcPr>
            <w:tcW w:w="1735" w:type="dxa"/>
          </w:tcPr>
          <w:p>
            <w:pPr>
              <w:pStyle w:val="TableParagraph"/>
              <w:spacing w:before="49"/>
              <w:ind w:left="28"/>
              <w:rPr>
                <w:sz w:val="20"/>
              </w:rPr>
            </w:pPr>
            <w:r>
              <w:rPr>
                <w:sz w:val="20"/>
              </w:rPr>
              <w:t>Prof. Hugh Taylor</w:t>
            </w:r>
          </w:p>
        </w:tc>
        <w:tc>
          <w:tcPr>
            <w:tcW w:w="4215" w:type="dxa"/>
          </w:tcPr>
          <w:p>
            <w:pPr>
              <w:pStyle w:val="TableParagraph"/>
              <w:spacing w:before="49"/>
              <w:ind w:left="28" w:right="190" w:hanging="24"/>
              <w:rPr>
                <w:sz w:val="20"/>
              </w:rPr>
            </w:pPr>
            <w:r>
              <w:rPr>
                <w:sz w:val="20"/>
              </w:rPr>
              <w:t>Ophthalmologist; Melbourne Laureate Professor, Harold Mitchell Chair of Indigenous Eye Health, Melbourne School of Population and Global Health, The University of Melbourne</w:t>
            </w:r>
          </w:p>
        </w:tc>
        <w:tc>
          <w:tcPr>
            <w:tcW w:w="2352" w:type="dxa"/>
          </w:tcPr>
          <w:p>
            <w:pPr>
              <w:pStyle w:val="TableParagraph"/>
              <w:spacing w:before="49"/>
              <w:ind w:left="26"/>
              <w:rPr>
                <w:sz w:val="20"/>
              </w:rPr>
            </w:pPr>
            <w:r>
              <w:rPr>
                <w:sz w:val="20"/>
              </w:rPr>
              <w:t>None</w:t>
            </w:r>
          </w:p>
        </w:tc>
      </w:tr>
      <w:tr>
        <w:trPr>
          <w:trHeight w:val="340" w:hRule="atLeast"/>
        </w:trPr>
        <w:tc>
          <w:tcPr>
            <w:tcW w:w="1735" w:type="dxa"/>
          </w:tcPr>
          <w:p>
            <w:pPr>
              <w:pStyle w:val="TableParagraph"/>
              <w:spacing w:before="49"/>
              <w:ind w:left="28"/>
              <w:rPr>
                <w:sz w:val="20"/>
              </w:rPr>
            </w:pPr>
            <w:r>
              <w:rPr>
                <w:sz w:val="20"/>
              </w:rPr>
              <w:t>Assoc. Prof. Stephen</w:t>
            </w:r>
          </w:p>
        </w:tc>
        <w:tc>
          <w:tcPr>
            <w:tcW w:w="4215" w:type="dxa"/>
          </w:tcPr>
          <w:p>
            <w:pPr>
              <w:pStyle w:val="TableParagraph"/>
              <w:spacing w:before="49"/>
              <w:ind w:left="4"/>
              <w:rPr>
                <w:sz w:val="20"/>
              </w:rPr>
            </w:pPr>
            <w:r>
              <w:rPr>
                <w:sz w:val="20"/>
              </w:rPr>
              <w:t>Dermatologist; Clinical Associate Professor of</w:t>
            </w:r>
          </w:p>
        </w:tc>
        <w:tc>
          <w:tcPr>
            <w:tcW w:w="2352" w:type="dxa"/>
          </w:tcPr>
          <w:p>
            <w:pPr>
              <w:pStyle w:val="TableParagraph"/>
              <w:spacing w:before="49"/>
              <w:ind w:left="26"/>
              <w:rPr>
                <w:sz w:val="20"/>
              </w:rPr>
            </w:pPr>
            <w:r>
              <w:rPr>
                <w:sz w:val="20"/>
              </w:rPr>
              <w:t>None</w:t>
            </w:r>
          </w:p>
        </w:tc>
      </w:tr>
    </w:tbl>
    <w:p>
      <w:pPr>
        <w:spacing w:after="0"/>
        <w:rPr>
          <w:sz w:val="20"/>
        </w:rPr>
        <w:sectPr>
          <w:pgSz w:w="11910" w:h="16840"/>
          <w:pgMar w:header="0" w:footer="1514" w:top="1400" w:bottom="178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735"/>
        <w:gridCol w:w="4215"/>
        <w:gridCol w:w="2352"/>
      </w:tblGrid>
      <w:tr>
        <w:trPr>
          <w:trHeight w:val="585" w:hRule="atLeast"/>
        </w:trPr>
        <w:tc>
          <w:tcPr>
            <w:tcW w:w="1735" w:type="dxa"/>
            <w:shd w:val="clear" w:color="auto" w:fill="00643E"/>
          </w:tcPr>
          <w:p>
            <w:pPr>
              <w:pStyle w:val="TableParagraph"/>
              <w:spacing w:before="1"/>
              <w:rPr>
                <w:b/>
                <w:sz w:val="24"/>
              </w:rPr>
            </w:pPr>
          </w:p>
          <w:p>
            <w:pPr>
              <w:pStyle w:val="TableParagraph"/>
              <w:ind w:left="28"/>
              <w:rPr>
                <w:b/>
                <w:sz w:val="20"/>
              </w:rPr>
            </w:pPr>
            <w:r>
              <w:rPr>
                <w:b/>
                <w:color w:val="FFFFFF"/>
                <w:sz w:val="20"/>
              </w:rPr>
              <w:t>Name</w:t>
            </w:r>
          </w:p>
        </w:tc>
        <w:tc>
          <w:tcPr>
            <w:tcW w:w="4215" w:type="dxa"/>
            <w:shd w:val="clear" w:color="auto" w:fill="00643E"/>
          </w:tcPr>
          <w:p>
            <w:pPr>
              <w:pStyle w:val="TableParagraph"/>
              <w:spacing w:before="1"/>
              <w:rPr>
                <w:b/>
                <w:sz w:val="24"/>
              </w:rPr>
            </w:pPr>
          </w:p>
          <w:p>
            <w:pPr>
              <w:pStyle w:val="TableParagraph"/>
              <w:ind w:left="28"/>
              <w:rPr>
                <w:b/>
                <w:sz w:val="20"/>
              </w:rPr>
            </w:pPr>
            <w:r>
              <w:rPr>
                <w:b/>
                <w:color w:val="FFFFFF"/>
                <w:sz w:val="20"/>
              </w:rPr>
              <w:t>Position/organisation</w:t>
            </w:r>
          </w:p>
        </w:tc>
        <w:tc>
          <w:tcPr>
            <w:tcW w:w="2352" w:type="dxa"/>
            <w:shd w:val="clear" w:color="auto" w:fill="00643E"/>
          </w:tcPr>
          <w:p>
            <w:pPr>
              <w:pStyle w:val="TableParagraph"/>
              <w:spacing w:before="49"/>
              <w:ind w:left="26" w:right="684"/>
              <w:rPr>
                <w:b/>
                <w:sz w:val="20"/>
              </w:rPr>
            </w:pPr>
            <w:r>
              <w:rPr>
                <w:b/>
                <w:color w:val="FFFFFF"/>
                <w:sz w:val="20"/>
              </w:rPr>
              <w:t>Declared conflict of interest</w:t>
            </w:r>
          </w:p>
        </w:tc>
      </w:tr>
      <w:tr>
        <w:trPr>
          <w:trHeight w:val="1540" w:hRule="atLeast"/>
        </w:trPr>
        <w:tc>
          <w:tcPr>
            <w:tcW w:w="1735" w:type="dxa"/>
          </w:tcPr>
          <w:p>
            <w:pPr>
              <w:pStyle w:val="TableParagraph"/>
              <w:spacing w:before="27"/>
              <w:ind w:left="28"/>
              <w:rPr>
                <w:sz w:val="20"/>
              </w:rPr>
            </w:pPr>
            <w:r>
              <w:rPr>
                <w:sz w:val="20"/>
              </w:rPr>
              <w:t>Shumack</w:t>
            </w:r>
          </w:p>
        </w:tc>
        <w:tc>
          <w:tcPr>
            <w:tcW w:w="4215" w:type="dxa"/>
          </w:tcPr>
          <w:p>
            <w:pPr>
              <w:pStyle w:val="TableParagraph"/>
              <w:spacing w:before="27"/>
              <w:ind w:left="28" w:right="117"/>
              <w:rPr>
                <w:sz w:val="20"/>
              </w:rPr>
            </w:pPr>
            <w:r>
              <w:rPr>
                <w:sz w:val="20"/>
              </w:rPr>
              <w:t>Dermatology, Northern Clinical School, The University of Sydney; Chair, Dermatology, Allergy, and Immunology Clinical Committee; Chair, Skin and Cancer Foundation Australia; Chair, Non- Melanoma Skin Cancer Guidelines Review Committee</w:t>
            </w:r>
          </w:p>
        </w:tc>
        <w:tc>
          <w:tcPr>
            <w:tcW w:w="2352" w:type="dxa"/>
          </w:tcPr>
          <w:p>
            <w:pPr>
              <w:pStyle w:val="TableParagraph"/>
              <w:rPr>
                <w:rFonts w:ascii="Times New Roman"/>
                <w:sz w:val="18"/>
              </w:rPr>
            </w:pPr>
          </w:p>
        </w:tc>
      </w:tr>
      <w:tr>
        <w:trPr>
          <w:trHeight w:val="1072" w:hRule="atLeast"/>
        </w:trPr>
        <w:tc>
          <w:tcPr>
            <w:tcW w:w="1735" w:type="dxa"/>
          </w:tcPr>
          <w:p>
            <w:pPr>
              <w:pStyle w:val="TableParagraph"/>
              <w:spacing w:before="49"/>
              <w:ind w:left="28"/>
              <w:rPr>
                <w:sz w:val="20"/>
              </w:rPr>
            </w:pPr>
            <w:r>
              <w:rPr>
                <w:sz w:val="20"/>
              </w:rPr>
              <w:t>Assoc. Prof. John Laidlaw</w:t>
            </w:r>
          </w:p>
        </w:tc>
        <w:tc>
          <w:tcPr>
            <w:tcW w:w="4215" w:type="dxa"/>
          </w:tcPr>
          <w:p>
            <w:pPr>
              <w:pStyle w:val="TableParagraph"/>
              <w:spacing w:before="49"/>
              <w:ind w:left="28" w:right="107" w:hanging="24"/>
              <w:rPr>
                <w:sz w:val="20"/>
              </w:rPr>
            </w:pPr>
            <w:r>
              <w:rPr>
                <w:sz w:val="20"/>
              </w:rPr>
              <w:t>Neurosurgeon with expertise in cranial surgery, neurosurgery, spinal disorders and trauma; Head of Cerebrovascular Disorders and Deputy Director of Neurosurgery at Royal Melbourne Hospital</w:t>
            </w:r>
          </w:p>
        </w:tc>
        <w:tc>
          <w:tcPr>
            <w:tcW w:w="2352" w:type="dxa"/>
          </w:tcPr>
          <w:p>
            <w:pPr>
              <w:pStyle w:val="TableParagraph"/>
              <w:spacing w:before="49"/>
              <w:ind w:left="26"/>
              <w:rPr>
                <w:sz w:val="20"/>
              </w:rPr>
            </w:pPr>
            <w:r>
              <w:rPr>
                <w:sz w:val="20"/>
              </w:rPr>
              <w:t>None</w:t>
            </w:r>
          </w:p>
        </w:tc>
      </w:tr>
      <w:tr>
        <w:trPr>
          <w:trHeight w:val="827" w:hRule="atLeast"/>
        </w:trPr>
        <w:tc>
          <w:tcPr>
            <w:tcW w:w="1735" w:type="dxa"/>
          </w:tcPr>
          <w:p>
            <w:pPr>
              <w:pStyle w:val="TableParagraph"/>
              <w:spacing w:before="49"/>
              <w:ind w:left="28"/>
              <w:rPr>
                <w:sz w:val="20"/>
              </w:rPr>
            </w:pPr>
            <w:r>
              <w:rPr>
                <w:sz w:val="20"/>
              </w:rPr>
              <w:t>Dr Linda Mann</w:t>
            </w:r>
          </w:p>
        </w:tc>
        <w:tc>
          <w:tcPr>
            <w:tcW w:w="4215" w:type="dxa"/>
          </w:tcPr>
          <w:p>
            <w:pPr>
              <w:pStyle w:val="TableParagraph"/>
              <w:spacing w:before="49"/>
              <w:ind w:left="28" w:right="763" w:hanging="24"/>
              <w:rPr>
                <w:sz w:val="20"/>
              </w:rPr>
            </w:pPr>
            <w:r>
              <w:rPr>
                <w:sz w:val="20"/>
              </w:rPr>
              <w:t>General Practitioner; GP Clinical Lead, HealthPathways Sydney; Clinical Lecturer, Department of GP, Sydney University</w:t>
            </w:r>
          </w:p>
        </w:tc>
        <w:tc>
          <w:tcPr>
            <w:tcW w:w="2352" w:type="dxa"/>
          </w:tcPr>
          <w:p>
            <w:pPr>
              <w:pStyle w:val="TableParagraph"/>
              <w:spacing w:before="49"/>
              <w:ind w:left="26"/>
              <w:rPr>
                <w:sz w:val="20"/>
              </w:rPr>
            </w:pPr>
            <w:r>
              <w:rPr>
                <w:sz w:val="20"/>
              </w:rPr>
              <w:t>None</w:t>
            </w:r>
          </w:p>
        </w:tc>
      </w:tr>
      <w:tr>
        <w:trPr>
          <w:trHeight w:val="830" w:hRule="atLeast"/>
        </w:trPr>
        <w:tc>
          <w:tcPr>
            <w:tcW w:w="1735" w:type="dxa"/>
          </w:tcPr>
          <w:p>
            <w:pPr>
              <w:pStyle w:val="TableParagraph"/>
              <w:spacing w:line="259" w:lineRule="auto" w:before="50"/>
              <w:ind w:left="28" w:right="162"/>
              <w:rPr>
                <w:sz w:val="20"/>
              </w:rPr>
            </w:pPr>
            <w:r>
              <w:rPr>
                <w:sz w:val="20"/>
              </w:rPr>
              <w:t>Ms Rebecca James (Consumer)</w:t>
            </w:r>
          </w:p>
        </w:tc>
        <w:tc>
          <w:tcPr>
            <w:tcW w:w="4215" w:type="dxa"/>
          </w:tcPr>
          <w:p>
            <w:pPr>
              <w:pStyle w:val="TableParagraph"/>
              <w:spacing w:before="50"/>
              <w:ind w:left="28" w:right="89" w:hanging="24"/>
              <w:rPr>
                <w:sz w:val="20"/>
              </w:rPr>
            </w:pPr>
            <w:r>
              <w:rPr>
                <w:sz w:val="20"/>
              </w:rPr>
              <w:t>Consumer; Member of the MBS Review Taskforce; former member of the Medical Services Advisory Committee</w:t>
            </w:r>
          </w:p>
        </w:tc>
        <w:tc>
          <w:tcPr>
            <w:tcW w:w="2352" w:type="dxa"/>
          </w:tcPr>
          <w:p>
            <w:pPr>
              <w:pStyle w:val="TableParagraph"/>
              <w:spacing w:before="50"/>
              <w:ind w:left="26"/>
              <w:rPr>
                <w:sz w:val="20"/>
              </w:rPr>
            </w:pPr>
            <w:r>
              <w:rPr>
                <w:sz w:val="20"/>
              </w:rPr>
              <w:t>None</w:t>
            </w:r>
          </w:p>
        </w:tc>
      </w:tr>
      <w:tr>
        <w:trPr>
          <w:trHeight w:val="2536" w:hRule="atLeast"/>
        </w:trPr>
        <w:tc>
          <w:tcPr>
            <w:tcW w:w="1735" w:type="dxa"/>
          </w:tcPr>
          <w:p>
            <w:pPr>
              <w:pStyle w:val="TableParagraph"/>
              <w:spacing w:line="261" w:lineRule="auto" w:before="47"/>
              <w:ind w:left="28"/>
              <w:rPr>
                <w:sz w:val="20"/>
              </w:rPr>
            </w:pPr>
            <w:r>
              <w:rPr>
                <w:sz w:val="20"/>
              </w:rPr>
              <w:t>Ms Susanne Tegen (Consumer)</w:t>
            </w:r>
          </w:p>
        </w:tc>
        <w:tc>
          <w:tcPr>
            <w:tcW w:w="4215" w:type="dxa"/>
          </w:tcPr>
          <w:p>
            <w:pPr>
              <w:pStyle w:val="TableParagraph"/>
              <w:spacing w:before="47"/>
              <w:ind w:left="28" w:right="119" w:hanging="24"/>
              <w:rPr>
                <w:sz w:val="20"/>
              </w:rPr>
            </w:pPr>
            <w:r>
              <w:rPr>
                <w:sz w:val="20"/>
              </w:rPr>
              <w:t>Consumer; rural advocate; Member of the Royal Australian College of Surgeons International Medical Graduates (IMG) Committee; Member of the Federal Training Committee Australian Orthopaedic Association, Member Consumer Health Forum, former CE of the Medical Technology Association of Australia; Former CE of The Royal Australian and New Zealand College of Ophthalmologists, Member CHARGE Syndrome Association</w:t>
            </w:r>
          </w:p>
        </w:tc>
        <w:tc>
          <w:tcPr>
            <w:tcW w:w="2352" w:type="dxa"/>
          </w:tcPr>
          <w:p>
            <w:pPr>
              <w:pStyle w:val="TableParagraph"/>
              <w:spacing w:before="47"/>
              <w:ind w:left="26" w:right="563"/>
              <w:rPr>
                <w:sz w:val="20"/>
              </w:rPr>
            </w:pPr>
            <w:r>
              <w:rPr>
                <w:sz w:val="20"/>
              </w:rPr>
              <w:t>Spouse is a practising ophthalmologist</w:t>
            </w:r>
          </w:p>
        </w:tc>
      </w:tr>
      <w:tr>
        <w:trPr>
          <w:trHeight w:val="1317" w:hRule="atLeast"/>
        </w:trPr>
        <w:tc>
          <w:tcPr>
            <w:tcW w:w="1735" w:type="dxa"/>
          </w:tcPr>
          <w:p>
            <w:pPr>
              <w:pStyle w:val="TableParagraph"/>
              <w:spacing w:line="249" w:lineRule="auto" w:before="49"/>
              <w:ind w:left="28" w:right="334"/>
              <w:rPr>
                <w:sz w:val="20"/>
              </w:rPr>
            </w:pPr>
            <w:r>
              <w:rPr>
                <w:sz w:val="20"/>
              </w:rPr>
              <w:t>Dr Jo Sutherland (Taskforce Ex- Officio)</w:t>
            </w:r>
          </w:p>
        </w:tc>
        <w:tc>
          <w:tcPr>
            <w:tcW w:w="4215" w:type="dxa"/>
          </w:tcPr>
          <w:p>
            <w:pPr>
              <w:pStyle w:val="TableParagraph"/>
              <w:spacing w:before="49"/>
              <w:ind w:left="28" w:right="106"/>
              <w:rPr>
                <w:sz w:val="20"/>
              </w:rPr>
            </w:pPr>
            <w:r>
              <w:rPr>
                <w:sz w:val="20"/>
              </w:rPr>
              <w:t>Member of the MBS Review Taskforce; Visiting Medical Officer (VMO) Anaesthetist at Coffs Harbour Health Campus; Conjoint Associate Professor with the University of New South Wales Rural Medical School</w:t>
            </w:r>
          </w:p>
        </w:tc>
        <w:tc>
          <w:tcPr>
            <w:tcW w:w="2352" w:type="dxa"/>
          </w:tcPr>
          <w:p>
            <w:pPr>
              <w:pStyle w:val="TableParagraph"/>
              <w:spacing w:before="49"/>
              <w:ind w:left="26"/>
              <w:rPr>
                <w:sz w:val="20"/>
              </w:rPr>
            </w:pPr>
            <w:r>
              <w:rPr>
                <w:sz w:val="20"/>
              </w:rPr>
              <w:t>None</w:t>
            </w:r>
          </w:p>
        </w:tc>
      </w:tr>
      <w:tr>
        <w:trPr>
          <w:trHeight w:val="827" w:hRule="atLeast"/>
        </w:trPr>
        <w:tc>
          <w:tcPr>
            <w:tcW w:w="1735" w:type="dxa"/>
          </w:tcPr>
          <w:p>
            <w:pPr>
              <w:pStyle w:val="TableParagraph"/>
              <w:spacing w:before="49"/>
              <w:ind w:left="28" w:right="118"/>
              <w:rPr>
                <w:sz w:val="20"/>
              </w:rPr>
            </w:pPr>
            <w:r>
              <w:rPr>
                <w:sz w:val="20"/>
              </w:rPr>
              <w:t>Prof. Michael Grigg (Taskforce Ex- Officio)</w:t>
            </w:r>
          </w:p>
        </w:tc>
        <w:tc>
          <w:tcPr>
            <w:tcW w:w="4215" w:type="dxa"/>
          </w:tcPr>
          <w:p>
            <w:pPr>
              <w:pStyle w:val="TableParagraph"/>
              <w:spacing w:before="49"/>
              <w:ind w:left="28" w:right="259"/>
              <w:rPr>
                <w:sz w:val="20"/>
              </w:rPr>
            </w:pPr>
            <w:r>
              <w:rPr>
                <w:sz w:val="20"/>
              </w:rPr>
              <w:t>Member of the MBS Review Taskforce; Vascular Surgeon</w:t>
            </w:r>
          </w:p>
        </w:tc>
        <w:tc>
          <w:tcPr>
            <w:tcW w:w="2352" w:type="dxa"/>
          </w:tcPr>
          <w:p>
            <w:pPr>
              <w:pStyle w:val="TableParagraph"/>
              <w:spacing w:before="49"/>
              <w:ind w:left="26"/>
              <w:rPr>
                <w:sz w:val="20"/>
              </w:rPr>
            </w:pPr>
            <w:r>
              <w:rPr>
                <w:sz w:val="20"/>
              </w:rPr>
              <w:t>None</w:t>
            </w:r>
          </w:p>
        </w:tc>
      </w:tr>
      <w:tr>
        <w:trPr>
          <w:trHeight w:val="3026" w:hRule="atLeast"/>
        </w:trPr>
        <w:tc>
          <w:tcPr>
            <w:tcW w:w="1735" w:type="dxa"/>
          </w:tcPr>
          <w:p>
            <w:pPr>
              <w:pStyle w:val="TableParagraph"/>
              <w:spacing w:line="249" w:lineRule="auto" w:before="49"/>
              <w:ind w:left="28" w:right="98"/>
              <w:rPr>
                <w:sz w:val="20"/>
              </w:rPr>
            </w:pPr>
            <w:r>
              <w:rPr>
                <w:sz w:val="20"/>
              </w:rPr>
              <w:t>Prof. Adam Elshaug (Taskforce Ex- Officio)</w:t>
            </w:r>
          </w:p>
        </w:tc>
        <w:tc>
          <w:tcPr>
            <w:tcW w:w="4215" w:type="dxa"/>
          </w:tcPr>
          <w:p>
            <w:pPr>
              <w:pStyle w:val="TableParagraph"/>
              <w:spacing w:before="49"/>
              <w:ind w:left="28" w:right="29"/>
              <w:rPr>
                <w:sz w:val="20"/>
              </w:rPr>
            </w:pPr>
            <w:r>
              <w:rPr>
                <w:sz w:val="20"/>
              </w:rPr>
              <w:t>Member of the MBS Review Taskforce; Professor of Health Policy, HCF Research Foundation; Professorial Research Fellow and Co-Director of the Menzies Centre for Health Policy at the University of Sydney; member of the Choosing Wisely Australia advisory group, the Choosing Wisely International Planning Committee and the Australian Commission on Safety and Quality in Health Care’s (ACSQHC) Atlas of Healthcare Variation Advisory Group; Elected Member of the Executive Committee of the Health Services Research Association of Australia and New</w:t>
            </w:r>
            <w:r>
              <w:rPr>
                <w:spacing w:val="-14"/>
                <w:sz w:val="20"/>
              </w:rPr>
              <w:t> </w:t>
            </w:r>
            <w:r>
              <w:rPr>
                <w:sz w:val="20"/>
              </w:rPr>
              <w:t>Zealand</w:t>
            </w:r>
          </w:p>
        </w:tc>
        <w:tc>
          <w:tcPr>
            <w:tcW w:w="2352" w:type="dxa"/>
          </w:tcPr>
          <w:p>
            <w:pPr>
              <w:pStyle w:val="TableParagraph"/>
              <w:spacing w:before="49"/>
              <w:ind w:left="26"/>
              <w:rPr>
                <w:sz w:val="20"/>
              </w:rPr>
            </w:pPr>
            <w:r>
              <w:rPr>
                <w:sz w:val="20"/>
              </w:rPr>
              <w:t>None</w:t>
            </w:r>
          </w:p>
        </w:tc>
      </w:tr>
      <w:tr>
        <w:trPr>
          <w:trHeight w:val="585" w:hRule="atLeast"/>
        </w:trPr>
        <w:tc>
          <w:tcPr>
            <w:tcW w:w="1735" w:type="dxa"/>
          </w:tcPr>
          <w:p>
            <w:pPr>
              <w:pStyle w:val="TableParagraph"/>
              <w:spacing w:before="49"/>
              <w:ind w:left="28" w:right="207"/>
              <w:rPr>
                <w:sz w:val="20"/>
              </w:rPr>
            </w:pPr>
            <w:r>
              <w:rPr>
                <w:sz w:val="20"/>
              </w:rPr>
              <w:t>Assoc. Prof. Susan Wearne</w:t>
            </w:r>
          </w:p>
        </w:tc>
        <w:tc>
          <w:tcPr>
            <w:tcW w:w="4215" w:type="dxa"/>
          </w:tcPr>
          <w:p>
            <w:pPr>
              <w:pStyle w:val="TableParagraph"/>
              <w:spacing w:before="49"/>
              <w:ind w:left="28" w:right="315" w:hanging="24"/>
              <w:rPr>
                <w:sz w:val="20"/>
              </w:rPr>
            </w:pPr>
            <w:r>
              <w:rPr>
                <w:sz w:val="20"/>
              </w:rPr>
              <w:t>Senior Medical Adviser in the Health Workforce Division in the Department of Health; Clinical</w:t>
            </w:r>
          </w:p>
        </w:tc>
        <w:tc>
          <w:tcPr>
            <w:tcW w:w="2352" w:type="dxa"/>
          </w:tcPr>
          <w:p>
            <w:pPr>
              <w:pStyle w:val="TableParagraph"/>
              <w:spacing w:before="49"/>
              <w:ind w:left="26" w:right="563"/>
              <w:rPr>
                <w:sz w:val="20"/>
              </w:rPr>
            </w:pPr>
            <w:r>
              <w:rPr>
                <w:sz w:val="20"/>
              </w:rPr>
              <w:t>Spouse is a practising ophthalmologist</w:t>
            </w:r>
          </w:p>
        </w:tc>
      </w:tr>
    </w:tbl>
    <w:p>
      <w:pPr>
        <w:spacing w:after="0"/>
        <w:rPr>
          <w:sz w:val="20"/>
        </w:rPr>
        <w:sectPr>
          <w:pgSz w:w="11910" w:h="16840"/>
          <w:pgMar w:header="0" w:footer="1514" w:top="1420" w:bottom="170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735"/>
        <w:gridCol w:w="4215"/>
        <w:gridCol w:w="2352"/>
      </w:tblGrid>
      <w:tr>
        <w:trPr>
          <w:trHeight w:val="585" w:hRule="atLeast"/>
        </w:trPr>
        <w:tc>
          <w:tcPr>
            <w:tcW w:w="1735" w:type="dxa"/>
            <w:shd w:val="clear" w:color="auto" w:fill="00643E"/>
          </w:tcPr>
          <w:p>
            <w:pPr>
              <w:pStyle w:val="TableParagraph"/>
              <w:spacing w:before="1"/>
              <w:rPr>
                <w:b/>
                <w:sz w:val="24"/>
              </w:rPr>
            </w:pPr>
          </w:p>
          <w:p>
            <w:pPr>
              <w:pStyle w:val="TableParagraph"/>
              <w:ind w:left="28"/>
              <w:rPr>
                <w:b/>
                <w:sz w:val="20"/>
              </w:rPr>
            </w:pPr>
            <w:r>
              <w:rPr>
                <w:b/>
                <w:color w:val="FFFFFF"/>
                <w:sz w:val="20"/>
              </w:rPr>
              <w:t>Name</w:t>
            </w:r>
          </w:p>
        </w:tc>
        <w:tc>
          <w:tcPr>
            <w:tcW w:w="4215" w:type="dxa"/>
            <w:shd w:val="clear" w:color="auto" w:fill="00643E"/>
          </w:tcPr>
          <w:p>
            <w:pPr>
              <w:pStyle w:val="TableParagraph"/>
              <w:spacing w:before="1"/>
              <w:rPr>
                <w:b/>
                <w:sz w:val="24"/>
              </w:rPr>
            </w:pPr>
          </w:p>
          <w:p>
            <w:pPr>
              <w:pStyle w:val="TableParagraph"/>
              <w:ind w:left="28"/>
              <w:rPr>
                <w:b/>
                <w:sz w:val="20"/>
              </w:rPr>
            </w:pPr>
            <w:r>
              <w:rPr>
                <w:b/>
                <w:color w:val="FFFFFF"/>
                <w:sz w:val="20"/>
              </w:rPr>
              <w:t>Position/organisation</w:t>
            </w:r>
          </w:p>
        </w:tc>
        <w:tc>
          <w:tcPr>
            <w:tcW w:w="2352" w:type="dxa"/>
            <w:shd w:val="clear" w:color="auto" w:fill="00643E"/>
          </w:tcPr>
          <w:p>
            <w:pPr>
              <w:pStyle w:val="TableParagraph"/>
              <w:spacing w:before="49"/>
              <w:ind w:left="26" w:right="684"/>
              <w:rPr>
                <w:b/>
                <w:sz w:val="20"/>
              </w:rPr>
            </w:pPr>
            <w:r>
              <w:rPr>
                <w:b/>
                <w:color w:val="FFFFFF"/>
                <w:sz w:val="20"/>
              </w:rPr>
              <w:t>Declared conflict of interest</w:t>
            </w:r>
          </w:p>
        </w:tc>
      </w:tr>
      <w:tr>
        <w:trPr>
          <w:trHeight w:val="808" w:hRule="atLeast"/>
        </w:trPr>
        <w:tc>
          <w:tcPr>
            <w:tcW w:w="1735" w:type="dxa"/>
          </w:tcPr>
          <w:p>
            <w:pPr>
              <w:pStyle w:val="TableParagraph"/>
              <w:spacing w:before="27"/>
              <w:ind w:left="28"/>
              <w:rPr>
                <w:sz w:val="20"/>
              </w:rPr>
            </w:pPr>
            <w:r>
              <w:rPr>
                <w:sz w:val="20"/>
              </w:rPr>
              <w:t>Medical Advisor</w:t>
            </w:r>
          </w:p>
        </w:tc>
        <w:tc>
          <w:tcPr>
            <w:tcW w:w="4215" w:type="dxa"/>
          </w:tcPr>
          <w:p>
            <w:pPr>
              <w:pStyle w:val="TableParagraph"/>
              <w:spacing w:before="27"/>
              <w:ind w:left="28" w:right="122"/>
              <w:rPr>
                <w:sz w:val="20"/>
              </w:rPr>
            </w:pPr>
            <w:r>
              <w:rPr>
                <w:sz w:val="20"/>
              </w:rPr>
              <w:t>Associate Professor, The Australian National University; Part-time GP at East Canberra General Practice and Central Clinic in Alice Springs</w:t>
            </w:r>
          </w:p>
        </w:tc>
        <w:tc>
          <w:tcPr>
            <w:tcW w:w="2352" w:type="dxa"/>
          </w:tcPr>
          <w:p>
            <w:pPr>
              <w:pStyle w:val="TableParagraph"/>
              <w:rPr>
                <w:rFonts w:ascii="Times New Roman"/>
                <w:sz w:val="22"/>
              </w:rPr>
            </w:pPr>
          </w:p>
        </w:tc>
      </w:tr>
    </w:tbl>
    <w:p>
      <w:pPr>
        <w:pStyle w:val="BodyText"/>
        <w:spacing w:before="11"/>
        <w:rPr>
          <w:b/>
          <w:sz w:val="28"/>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29" w:id="56"/>
      <w:bookmarkEnd w:id="56"/>
      <w:r>
        <w:rPr/>
      </w:r>
      <w:bookmarkStart w:name="_bookmark29" w:id="57"/>
      <w:bookmarkEnd w:id="57"/>
      <w:r>
        <w:rPr>
          <w:b w:val="0"/>
          <w:color w:val="00643E"/>
        </w:rPr>
        <w:t>C</w:t>
      </w:r>
      <w:r>
        <w:rPr>
          <w:b w:val="0"/>
          <w:color w:val="00643E"/>
        </w:rPr>
        <w:t>onflicts of</w:t>
      </w:r>
      <w:r>
        <w:rPr>
          <w:b w:val="0"/>
          <w:color w:val="00643E"/>
          <w:spacing w:val="-5"/>
        </w:rPr>
        <w:t> </w:t>
      </w:r>
      <w:r>
        <w:rPr>
          <w:b w:val="0"/>
          <w:color w:val="00643E"/>
        </w:rPr>
        <w:t>interest</w:t>
      </w:r>
    </w:p>
    <w:p>
      <w:pPr>
        <w:pStyle w:val="BodyText"/>
        <w:spacing w:before="7"/>
        <w:rPr>
          <w:rFonts w:ascii="Calibri Light"/>
          <w:b w:val="0"/>
          <w:sz w:val="19"/>
        </w:rPr>
      </w:pPr>
    </w:p>
    <w:p>
      <w:pPr>
        <w:pStyle w:val="BodyText"/>
        <w:spacing w:line="360" w:lineRule="auto" w:before="1"/>
        <w:ind w:left="238" w:right="291"/>
      </w:pPr>
      <w:r>
        <w:rPr/>
        <w:t>All members of the Taskforce, clinical committees and working groups are asked to declare any conflicts of interest at the start of their involvement and are reminded to update their declarations periodically. A complete list of declared conflicts of interest can be viewed in Table 1.</w:t>
      </w:r>
    </w:p>
    <w:p>
      <w:pPr>
        <w:pStyle w:val="BodyText"/>
        <w:spacing w:before="7"/>
        <w:rPr>
          <w:sz w:val="19"/>
        </w:rPr>
      </w:pPr>
    </w:p>
    <w:p>
      <w:pPr>
        <w:pStyle w:val="BodyText"/>
        <w:spacing w:line="360" w:lineRule="auto"/>
        <w:ind w:left="238" w:right="306"/>
      </w:pPr>
      <w:r>
        <w:rPr/>
        <w:t>It is noted that the ophthalmologist Committee members share a common conflict of interest in reviewing items that are a source of revenue for them (i.e., members claim the items under review). This conflict is inherent in a clinician-led process, and having been acknowledged by the Committee and the Taskforce, it was agreed that this should not prevent a clinician from participating in the</w:t>
      </w:r>
      <w:r>
        <w:rPr>
          <w:spacing w:val="-5"/>
        </w:rPr>
        <w:t> </w:t>
      </w:r>
      <w:r>
        <w:rPr/>
        <w:t>review.</w:t>
      </w:r>
    </w:p>
    <w:p>
      <w:pPr>
        <w:pStyle w:val="BodyText"/>
        <w:spacing w:before="12"/>
        <w:rPr>
          <w:sz w:val="32"/>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30" w:id="58"/>
      <w:bookmarkEnd w:id="58"/>
      <w:r>
        <w:rPr/>
      </w:r>
      <w:bookmarkStart w:name="_bookmark30" w:id="59"/>
      <w:bookmarkEnd w:id="59"/>
      <w:r>
        <w:rPr>
          <w:b w:val="0"/>
          <w:color w:val="00643E"/>
        </w:rPr>
        <w:t>A</w:t>
      </w:r>
      <w:r>
        <w:rPr>
          <w:b w:val="0"/>
          <w:color w:val="00643E"/>
        </w:rPr>
        <w:t>reas</w:t>
      </w:r>
      <w:r>
        <w:rPr>
          <w:b w:val="0"/>
          <w:color w:val="00643E"/>
          <w:spacing w:val="-11"/>
        </w:rPr>
        <w:t> </w:t>
      </w:r>
      <w:r>
        <w:rPr>
          <w:b w:val="0"/>
          <w:color w:val="00643E"/>
        </w:rPr>
        <w:t>of</w:t>
      </w:r>
      <w:r>
        <w:rPr>
          <w:b w:val="0"/>
          <w:color w:val="00643E"/>
          <w:spacing w:val="-12"/>
        </w:rPr>
        <w:t> </w:t>
      </w:r>
      <w:r>
        <w:rPr>
          <w:b w:val="0"/>
          <w:color w:val="00643E"/>
        </w:rPr>
        <w:t>responsibility</w:t>
      </w:r>
      <w:r>
        <w:rPr>
          <w:b w:val="0"/>
          <w:color w:val="00643E"/>
          <w:spacing w:val="-13"/>
        </w:rPr>
        <w:t> </w:t>
      </w:r>
      <w:r>
        <w:rPr>
          <w:b w:val="0"/>
          <w:color w:val="00643E"/>
        </w:rPr>
        <w:t>of</w:t>
      </w:r>
      <w:r>
        <w:rPr>
          <w:b w:val="0"/>
          <w:color w:val="00643E"/>
          <w:spacing w:val="-11"/>
        </w:rPr>
        <w:t> </w:t>
      </w:r>
      <w:r>
        <w:rPr>
          <w:b w:val="0"/>
          <w:color w:val="00643E"/>
        </w:rPr>
        <w:t>the</w:t>
      </w:r>
      <w:r>
        <w:rPr>
          <w:b w:val="0"/>
          <w:color w:val="00643E"/>
          <w:spacing w:val="-15"/>
        </w:rPr>
        <w:t> </w:t>
      </w:r>
      <w:r>
        <w:rPr>
          <w:b w:val="0"/>
          <w:color w:val="00643E"/>
          <w:spacing w:val="-3"/>
        </w:rPr>
        <w:t>Committee</w:t>
      </w:r>
    </w:p>
    <w:p>
      <w:pPr>
        <w:pStyle w:val="BodyText"/>
        <w:spacing w:before="7"/>
        <w:rPr>
          <w:rFonts w:ascii="Calibri Light"/>
          <w:b w:val="0"/>
          <w:sz w:val="19"/>
        </w:rPr>
      </w:pPr>
    </w:p>
    <w:p>
      <w:pPr>
        <w:pStyle w:val="BodyText"/>
        <w:ind w:left="238"/>
      </w:pPr>
      <w:r>
        <w:rPr/>
        <w:t>The Committee reviewed 189 ophthalmology MBS</w:t>
      </w:r>
      <w:r>
        <w:rPr>
          <w:spacing w:val="-16"/>
        </w:rPr>
        <w:t> </w:t>
      </w:r>
      <w:r>
        <w:rPr/>
        <w:t>items.</w:t>
      </w:r>
    </w:p>
    <w:p>
      <w:pPr>
        <w:pStyle w:val="BodyText"/>
        <w:spacing w:before="8"/>
        <w:rPr>
          <w:sz w:val="31"/>
        </w:rPr>
      </w:pPr>
    </w:p>
    <w:p>
      <w:pPr>
        <w:pStyle w:val="BodyText"/>
        <w:ind w:left="238"/>
      </w:pPr>
      <w:r>
        <w:rPr/>
        <w:t>In FY2016/17, these items accounted for approximately 1.45 million services and</w:t>
      </w:r>
    </w:p>
    <w:p>
      <w:pPr>
        <w:pStyle w:val="BodyText"/>
        <w:spacing w:before="147"/>
        <w:ind w:left="238"/>
      </w:pPr>
      <w:r>
        <w:rPr/>
        <w:t>$346 million in benefits.</w:t>
      </w:r>
    </w:p>
    <w:p>
      <w:pPr>
        <w:pStyle w:val="BodyText"/>
        <w:spacing w:before="7"/>
        <w:rPr>
          <w:sz w:val="31"/>
        </w:rPr>
      </w:pPr>
    </w:p>
    <w:p>
      <w:pPr>
        <w:pStyle w:val="BodyText"/>
        <w:spacing w:line="360" w:lineRule="auto"/>
        <w:ind w:left="238" w:right="418"/>
      </w:pPr>
      <w:r>
        <w:rPr/>
        <w:t>Over the past five years, service volumes for these items have grown at 5.5 per cent per year, and total benefits have increased by 6.0 per cent per year. This growth is largely explained by an increase in the number of services per capita (Figure 2).</w:t>
      </w:r>
    </w:p>
    <w:p>
      <w:pPr>
        <w:pStyle w:val="BodyText"/>
        <w:spacing w:before="7"/>
        <w:rPr>
          <w:sz w:val="19"/>
        </w:rPr>
      </w:pPr>
    </w:p>
    <w:p>
      <w:pPr>
        <w:pStyle w:val="BodyText"/>
        <w:spacing w:line="360" w:lineRule="auto" w:before="1"/>
        <w:ind w:left="238" w:right="554"/>
      </w:pPr>
      <w:r>
        <w:rPr/>
        <w:t>Eye injections and cataract surgery account for 42 per cent of total services and 67 per cent of benefits paid.</w:t>
      </w:r>
    </w:p>
    <w:p>
      <w:pPr>
        <w:spacing w:after="0" w:line="360" w:lineRule="auto"/>
        <w:sectPr>
          <w:pgSz w:w="11910" w:h="16840"/>
          <w:pgMar w:header="0" w:footer="1514" w:top="1420" w:bottom="1700" w:left="1560" w:right="1500"/>
        </w:sectPr>
      </w:pPr>
    </w:p>
    <w:p>
      <w:pPr>
        <w:spacing w:before="41"/>
        <w:ind w:left="238" w:right="0" w:firstLine="0"/>
        <w:jc w:val="left"/>
        <w:rPr>
          <w:b/>
          <w:sz w:val="22"/>
        </w:rPr>
      </w:pPr>
      <w:bookmarkStart w:name="_bookmark31" w:id="60"/>
      <w:bookmarkEnd w:id="60"/>
      <w:r>
        <w:rPr/>
      </w:r>
      <w:r>
        <w:rPr>
          <w:b/>
          <w:sz w:val="22"/>
        </w:rPr>
        <w:t>Figure 2: Drivers of ophthalmology item growth, FY2011/12 to FY2016/17</w:t>
      </w:r>
    </w:p>
    <w:p>
      <w:pPr>
        <w:pStyle w:val="BodyText"/>
        <w:spacing w:before="9"/>
        <w:rPr>
          <w:b/>
          <w:sz w:val="17"/>
        </w:rPr>
      </w:pPr>
      <w:r>
        <w:rPr/>
        <w:drawing>
          <wp:anchor distT="0" distB="0" distL="0" distR="0" allowOverlap="1" layoutInCell="1" locked="0" behindDoc="0" simplePos="0" relativeHeight="37">
            <wp:simplePos x="0" y="0"/>
            <wp:positionH relativeFrom="page">
              <wp:posOffset>1190201</wp:posOffset>
            </wp:positionH>
            <wp:positionV relativeFrom="paragraph">
              <wp:posOffset>162631</wp:posOffset>
            </wp:positionV>
            <wp:extent cx="4942873" cy="3536441"/>
            <wp:effectExtent l="0" t="0" r="0" b="0"/>
            <wp:wrapTopAndBottom/>
            <wp:docPr id="67" name="image5.png" descr="This figure shows the drivers of growth rate from financial year 2011-12 to 2016-17 for all ophthalmology services for: 1. total benefits ($ millions) - which grew 6.0% annually and was driven by 2a. Number of services (millions) - which grew 5.5% annually and 2b. average benefits per service $  - which grew 0.5% annually. The growth in the number of services was driven by the growth in population 1.6% annually and services per 100,000 population 3.9% annual growth."/>
            <wp:cNvGraphicFramePr>
              <a:graphicFrameLocks noChangeAspect="1"/>
            </wp:cNvGraphicFramePr>
            <a:graphic>
              <a:graphicData uri="http://schemas.openxmlformats.org/drawingml/2006/picture">
                <pic:pic>
                  <pic:nvPicPr>
                    <pic:cNvPr id="68" name="image5.png"/>
                    <pic:cNvPicPr/>
                  </pic:nvPicPr>
                  <pic:blipFill>
                    <a:blip r:embed="rId11" cstate="print"/>
                    <a:stretch>
                      <a:fillRect/>
                    </a:stretch>
                  </pic:blipFill>
                  <pic:spPr>
                    <a:xfrm>
                      <a:off x="0" y="0"/>
                      <a:ext cx="4942873" cy="3536441"/>
                    </a:xfrm>
                    <a:prstGeom prst="rect">
                      <a:avLst/>
                    </a:prstGeom>
                  </pic:spPr>
                </pic:pic>
              </a:graphicData>
            </a:graphic>
          </wp:anchor>
        </w:drawing>
      </w:r>
    </w:p>
    <w:p>
      <w:pPr>
        <w:pStyle w:val="BodyText"/>
        <w:rPr>
          <w:b/>
          <w:sz w:val="22"/>
        </w:rPr>
      </w:pPr>
    </w:p>
    <w:p>
      <w:pPr>
        <w:pStyle w:val="BodyText"/>
        <w:spacing w:before="7"/>
        <w:rPr>
          <w:b/>
          <w:sz w:val="17"/>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32" w:id="61"/>
      <w:bookmarkEnd w:id="61"/>
      <w:r>
        <w:rPr/>
      </w:r>
      <w:bookmarkStart w:name="_bookmark32" w:id="62"/>
      <w:bookmarkEnd w:id="62"/>
      <w:r>
        <w:rPr>
          <w:b w:val="0"/>
          <w:color w:val="00643E"/>
        </w:rPr>
        <w:t>S</w:t>
      </w:r>
      <w:r>
        <w:rPr>
          <w:b w:val="0"/>
          <w:color w:val="00643E"/>
        </w:rPr>
        <w:t>ummary of the </w:t>
      </w:r>
      <w:r>
        <w:rPr>
          <w:b w:val="0"/>
          <w:color w:val="00643E"/>
          <w:spacing w:val="-3"/>
        </w:rPr>
        <w:t>Committee’s </w:t>
      </w:r>
      <w:r>
        <w:rPr>
          <w:b w:val="0"/>
          <w:color w:val="00643E"/>
        </w:rPr>
        <w:t>review</w:t>
      </w:r>
      <w:r>
        <w:rPr>
          <w:b w:val="0"/>
          <w:color w:val="00643E"/>
          <w:spacing w:val="-20"/>
        </w:rPr>
        <w:t> </w:t>
      </w:r>
      <w:r>
        <w:rPr>
          <w:b w:val="0"/>
          <w:color w:val="00643E"/>
        </w:rPr>
        <w:t>approach</w:t>
      </w:r>
    </w:p>
    <w:p>
      <w:pPr>
        <w:pStyle w:val="BodyText"/>
        <w:spacing w:before="7"/>
        <w:rPr>
          <w:rFonts w:ascii="Calibri Light"/>
          <w:b w:val="0"/>
          <w:sz w:val="19"/>
        </w:rPr>
      </w:pPr>
    </w:p>
    <w:p>
      <w:pPr>
        <w:pStyle w:val="BodyText"/>
        <w:spacing w:line="360" w:lineRule="auto"/>
        <w:ind w:left="238" w:right="398"/>
      </w:pPr>
      <w:r>
        <w:rPr/>
        <w:t>The Committee completed a review of its items across four full committee meetings (two teleconferences and two in-person meetings). It developed the recommendations and rationales contained in this report during these meetings.</w:t>
      </w:r>
    </w:p>
    <w:p>
      <w:pPr>
        <w:pStyle w:val="BodyText"/>
        <w:spacing w:before="10"/>
        <w:rPr>
          <w:sz w:val="19"/>
        </w:rPr>
      </w:pPr>
    </w:p>
    <w:p>
      <w:pPr>
        <w:pStyle w:val="BodyText"/>
        <w:spacing w:line="360" w:lineRule="auto"/>
        <w:ind w:left="238" w:right="397"/>
      </w:pPr>
      <w:r>
        <w:rPr/>
        <w:t>The review drew on various types of MBS data, including data on utilisation of items (services, benefits, patients, clinicians and growth rates); service provision (type of clinician, geography of service provision); patients (demographics and services per patient); co-claiming or episodes of services (same-day claiming and claiming with specific items over time); and additional clinician and patient-level data, when required.</w:t>
      </w:r>
    </w:p>
    <w:p>
      <w:pPr>
        <w:pStyle w:val="BodyText"/>
        <w:spacing w:before="7"/>
        <w:rPr>
          <w:sz w:val="19"/>
        </w:rPr>
      </w:pPr>
    </w:p>
    <w:p>
      <w:pPr>
        <w:pStyle w:val="BodyText"/>
        <w:spacing w:line="360" w:lineRule="auto"/>
        <w:ind w:left="238" w:right="502"/>
      </w:pPr>
      <w:r>
        <w:rPr/>
        <w:t>The review also drew on data presented in the relevant literature and clinical guidelines, all of which are referenced in the report. Guidelines and literature were identified through medical journals and other sources, such as Cochrane Reviews, professional societies.</w:t>
      </w:r>
    </w:p>
    <w:p>
      <w:pPr>
        <w:spacing w:after="0" w:line="360" w:lineRule="auto"/>
        <w:sectPr>
          <w:pgSz w:w="11910" w:h="16840"/>
          <w:pgMar w:header="0" w:footer="1514" w:top="138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00643E"/>
        </w:rPr>
      </w:pPr>
      <w:bookmarkStart w:name="_bookmark33" w:id="63"/>
      <w:bookmarkEnd w:id="63"/>
      <w:r>
        <w:rPr/>
      </w:r>
      <w:bookmarkStart w:name="_bookmark33" w:id="64"/>
      <w:bookmarkEnd w:id="64"/>
      <w:r>
        <w:rPr>
          <w:b w:val="0"/>
          <w:color w:val="00643E"/>
        </w:rPr>
        <w:t>R</w:t>
      </w:r>
      <w:r>
        <w:rPr>
          <w:b w:val="0"/>
          <w:color w:val="00643E"/>
        </w:rPr>
        <w:t>etinal electrophysiology</w:t>
      </w:r>
      <w:r>
        <w:rPr>
          <w:b w:val="0"/>
          <w:color w:val="00643E"/>
          <w:spacing w:val="-2"/>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34" w:id="65"/>
      <w:bookmarkEnd w:id="65"/>
      <w:r>
        <w:rPr/>
      </w:r>
      <w:bookmarkStart w:name="_bookmark34" w:id="66"/>
      <w:bookmarkEnd w:id="66"/>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613"/>
      </w:pPr>
      <w:r>
        <w:rPr/>
        <w:t>Retinal electrophysiology tests are used to detect retinal disease and are highly specialised. They should only be performed in centres that adhere to the required standard of care, as specified by the International Society for Clinical Electrophysiology of Vision (ISCEV).</w:t>
      </w:r>
    </w:p>
    <w:p>
      <w:pPr>
        <w:pStyle w:val="BodyText"/>
        <w:spacing w:before="7"/>
        <w:rPr>
          <w:sz w:val="19"/>
        </w:rPr>
      </w:pPr>
    </w:p>
    <w:p>
      <w:pPr>
        <w:pStyle w:val="BodyText"/>
        <w:spacing w:line="360" w:lineRule="auto"/>
        <w:ind w:left="238" w:right="332"/>
      </w:pPr>
      <w:r>
        <w:rPr/>
        <w:t>The Committee noted that items 11204 and 11205 have recently been amended (effective November 2017) to exclude claiming by GPs. This amendment has proved effective, with no services claimed by GPs in 2018. However, the Committee felt that further restrictions were required due to:</w:t>
      </w:r>
    </w:p>
    <w:p>
      <w:pPr>
        <w:pStyle w:val="BodyText"/>
        <w:spacing w:before="134"/>
        <w:ind w:left="670"/>
      </w:pPr>
      <w:r>
        <w:rPr/>
        <w:drawing>
          <wp:anchor distT="0" distB="0" distL="0" distR="0" allowOverlap="1" layoutInCell="1" locked="0" behindDoc="0" simplePos="0" relativeHeight="15748608">
            <wp:simplePos x="0" y="0"/>
            <wp:positionH relativeFrom="page">
              <wp:posOffset>1150678</wp:posOffset>
            </wp:positionH>
            <wp:positionV relativeFrom="paragraph">
              <wp:posOffset>161041</wp:posOffset>
            </wp:positionV>
            <wp:extent cx="55567" cy="55567"/>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9" cstate="print"/>
                    <a:stretch>
                      <a:fillRect/>
                    </a:stretch>
                  </pic:blipFill>
                  <pic:spPr>
                    <a:xfrm>
                      <a:off x="0" y="0"/>
                      <a:ext cx="55567" cy="55567"/>
                    </a:xfrm>
                    <a:prstGeom prst="rect">
                      <a:avLst/>
                    </a:prstGeom>
                  </pic:spPr>
                </pic:pic>
              </a:graphicData>
            </a:graphic>
          </wp:anchor>
        </w:drawing>
      </w:r>
      <w:r>
        <w:rPr/>
        <w:t>Significant geographic variation in service provision.</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49120">
            <wp:simplePos x="0" y="0"/>
            <wp:positionH relativeFrom="page">
              <wp:posOffset>1150678</wp:posOffset>
            </wp:positionH>
            <wp:positionV relativeFrom="paragraph">
              <wp:posOffset>108970</wp:posOffset>
            </wp:positionV>
            <wp:extent cx="55567" cy="55567"/>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9" cstate="print"/>
                    <a:stretch>
                      <a:fillRect/>
                    </a:stretch>
                  </pic:blipFill>
                  <pic:spPr>
                    <a:xfrm>
                      <a:off x="0" y="0"/>
                      <a:ext cx="55567" cy="55567"/>
                    </a:xfrm>
                    <a:prstGeom prst="rect">
                      <a:avLst/>
                    </a:prstGeom>
                  </pic:spPr>
                </pic:pic>
              </a:graphicData>
            </a:graphic>
          </wp:anchor>
        </w:drawing>
      </w:r>
      <w:r>
        <w:rPr/>
        <w:t>A higher than expected number of clinicians claiming these items.</w:t>
      </w:r>
    </w:p>
    <w:p>
      <w:pPr>
        <w:pStyle w:val="BodyText"/>
        <w:spacing w:before="10"/>
        <w:rPr>
          <w:sz w:val="13"/>
        </w:rPr>
      </w:pPr>
    </w:p>
    <w:p>
      <w:pPr>
        <w:pStyle w:val="BodyText"/>
        <w:spacing w:line="312" w:lineRule="auto" w:before="52"/>
        <w:ind w:left="670" w:right="295"/>
        <w:jc w:val="both"/>
      </w:pPr>
      <w:r>
        <w:rPr/>
        <w:drawing>
          <wp:anchor distT="0" distB="0" distL="0" distR="0" allowOverlap="1" layoutInCell="1" locked="0" behindDoc="0" simplePos="0" relativeHeight="15749632">
            <wp:simplePos x="0" y="0"/>
            <wp:positionH relativeFrom="page">
              <wp:posOffset>1150678</wp:posOffset>
            </wp:positionH>
            <wp:positionV relativeFrom="paragraph">
              <wp:posOffset>108971</wp:posOffset>
            </wp:positionV>
            <wp:extent cx="55567" cy="55567"/>
            <wp:effectExtent l="0" t="0" r="0" b="0"/>
            <wp:wrapNone/>
            <wp:docPr id="73" name="image3.png"/>
            <wp:cNvGraphicFramePr>
              <a:graphicFrameLocks noChangeAspect="1"/>
            </wp:cNvGraphicFramePr>
            <a:graphic>
              <a:graphicData uri="http://schemas.openxmlformats.org/drawingml/2006/picture">
                <pic:pic>
                  <pic:nvPicPr>
                    <pic:cNvPr id="7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broad range of specialty clinicians co-claiming item 11205. Ophthalmologists claim just 1 per cent of episodes. Neurologists claim the majority of episodes (50 per cent), indicating significant and broad indication creep.</w:t>
      </w:r>
    </w:p>
    <w:p>
      <w:pPr>
        <w:pStyle w:val="BodyText"/>
        <w:rPr>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35" w:id="67"/>
      <w:bookmarkEnd w:id="67"/>
      <w:r>
        <w:rPr/>
      </w:r>
      <w:bookmarkStart w:name="_bookmark35" w:id="68"/>
      <w:bookmarkEnd w:id="68"/>
      <w:r>
        <w:rPr>
          <w:b w:val="0"/>
          <w:color w:val="00643E"/>
        </w:rPr>
        <w:t>E</w:t>
      </w:r>
      <w:r>
        <w:rPr>
          <w:b w:val="0"/>
          <w:color w:val="00643E"/>
        </w:rPr>
        <w:t>lectroretinography, </w:t>
      </w:r>
      <w:r>
        <w:rPr>
          <w:b w:val="0"/>
          <w:color w:val="00643E"/>
          <w:spacing w:val="-3"/>
        </w:rPr>
        <w:t>electro-oculography </w:t>
      </w:r>
      <w:r>
        <w:rPr>
          <w:b w:val="0"/>
          <w:color w:val="00643E"/>
        </w:rPr>
        <w:t>and dark</w:t>
      </w:r>
      <w:r>
        <w:rPr>
          <w:b w:val="0"/>
          <w:color w:val="00643E"/>
          <w:spacing w:val="-17"/>
        </w:rPr>
        <w:t> </w:t>
      </w:r>
      <w:r>
        <w:rPr>
          <w:b w:val="0"/>
          <w:color w:val="00643E"/>
          <w:spacing w:val="-3"/>
        </w:rPr>
        <w:t>adaptometry</w:t>
      </w:r>
    </w:p>
    <w:p>
      <w:pPr>
        <w:pStyle w:val="BodyText"/>
        <w:spacing w:before="7"/>
        <w:rPr>
          <w:rFonts w:ascii="Calibri Light"/>
          <w:b w:val="0"/>
          <w:sz w:val="19"/>
        </w:rPr>
      </w:pPr>
    </w:p>
    <w:p>
      <w:pPr>
        <w:spacing w:before="0" w:after="40"/>
        <w:ind w:left="238" w:right="0" w:firstLine="0"/>
        <w:jc w:val="left"/>
        <w:rPr>
          <w:b/>
          <w:sz w:val="22"/>
        </w:rPr>
      </w:pPr>
      <w:bookmarkStart w:name="_bookmark36" w:id="69"/>
      <w:bookmarkEnd w:id="69"/>
      <w:r>
        <w:rPr/>
      </w:r>
      <w:r>
        <w:rPr>
          <w:b/>
          <w:sz w:val="22"/>
        </w:rPr>
        <w:t>Table 2 : Item introduction table for items 11204, 11205 and 11211</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85"/>
        <w:gridCol w:w="3313"/>
        <w:gridCol w:w="1059"/>
        <w:gridCol w:w="1183"/>
        <w:gridCol w:w="1049"/>
        <w:gridCol w:w="915"/>
      </w:tblGrid>
      <w:tr>
        <w:trPr>
          <w:trHeight w:val="1738" w:hRule="atLeast"/>
        </w:trPr>
        <w:tc>
          <w:tcPr>
            <w:tcW w:w="78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9"/>
              <w:rPr>
                <w:b/>
                <w:sz w:val="20"/>
              </w:rPr>
            </w:pPr>
            <w:r>
              <w:rPr>
                <w:b/>
                <w:color w:val="FFFFFF"/>
                <w:sz w:val="20"/>
              </w:rPr>
              <w:t>Item</w:t>
            </w:r>
          </w:p>
        </w:tc>
        <w:tc>
          <w:tcPr>
            <w:tcW w:w="331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8"/>
              <w:rPr>
                <w:b/>
                <w:sz w:val="20"/>
              </w:rPr>
            </w:pPr>
            <w:r>
              <w:rPr>
                <w:b/>
                <w:color w:val="FFFFFF"/>
                <w:sz w:val="20"/>
              </w:rPr>
              <w:t>Descriptor</w:t>
            </w:r>
          </w:p>
        </w:tc>
        <w:tc>
          <w:tcPr>
            <w:tcW w:w="105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8" w:right="13"/>
              <w:rPr>
                <w:b/>
                <w:sz w:val="20"/>
              </w:rPr>
            </w:pPr>
            <w:r>
              <w:rPr>
                <w:b/>
                <w:color w:val="FFFFFF"/>
                <w:w w:val="95"/>
                <w:sz w:val="20"/>
              </w:rPr>
              <w:t>Schedule </w:t>
            </w:r>
            <w:r>
              <w:rPr>
                <w:b/>
                <w:color w:val="FFFFFF"/>
                <w:sz w:val="20"/>
              </w:rPr>
              <w:t>fee</w:t>
            </w:r>
          </w:p>
        </w:tc>
        <w:tc>
          <w:tcPr>
            <w:tcW w:w="118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8"/>
              <w:rPr>
                <w:b/>
                <w:sz w:val="20"/>
              </w:rPr>
            </w:pPr>
            <w:r>
              <w:rPr>
                <w:b/>
                <w:color w:val="FFFFFF"/>
                <w:sz w:val="20"/>
              </w:rPr>
              <w:t>Benefits </w:t>
            </w:r>
            <w:r>
              <w:rPr>
                <w:b/>
                <w:color w:val="FFFFFF"/>
                <w:w w:val="95"/>
                <w:sz w:val="20"/>
              </w:rPr>
              <w:t>FY2016/17</w:t>
            </w:r>
          </w:p>
        </w:tc>
        <w:tc>
          <w:tcPr>
            <w:tcW w:w="104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8"/>
              <w:rPr>
                <w:b/>
                <w:sz w:val="20"/>
              </w:rPr>
            </w:pPr>
            <w:r>
              <w:rPr>
                <w:b/>
                <w:color w:val="FFFFFF"/>
                <w:sz w:val="20"/>
              </w:rPr>
              <w:t>Services </w:t>
            </w:r>
            <w:r>
              <w:rPr>
                <w:b/>
                <w:color w:val="FFFFFF"/>
                <w:w w:val="95"/>
                <w:sz w:val="20"/>
              </w:rPr>
              <w:t>FY2016/17</w:t>
            </w:r>
          </w:p>
        </w:tc>
        <w:tc>
          <w:tcPr>
            <w:tcW w:w="915" w:type="dxa"/>
            <w:tcBorders>
              <w:bottom w:val="single" w:sz="6" w:space="0" w:color="BEBEBE"/>
            </w:tcBorders>
            <w:shd w:val="clear" w:color="auto" w:fill="00643E"/>
          </w:tcPr>
          <w:p>
            <w:pPr>
              <w:pStyle w:val="TableParagraph"/>
              <w:spacing w:before="143"/>
              <w:ind w:left="78" w:right="153"/>
              <w:rPr>
                <w:b/>
                <w:sz w:val="20"/>
              </w:rPr>
            </w:pPr>
            <w:r>
              <w:rPr>
                <w:b/>
                <w:color w:val="FFFFFF"/>
                <w:w w:val="95"/>
                <w:sz w:val="20"/>
              </w:rPr>
              <w:t>Services </w:t>
            </w:r>
            <w:r>
              <w:rPr>
                <w:b/>
                <w:color w:val="FFFFFF"/>
                <w:sz w:val="20"/>
              </w:rPr>
              <w:t>5-year service change</w:t>
            </w:r>
          </w:p>
          <w:p>
            <w:pPr>
              <w:pStyle w:val="TableParagraph"/>
              <w:ind w:left="78" w:right="215"/>
              <w:rPr>
                <w:b/>
                <w:sz w:val="20"/>
              </w:rPr>
            </w:pPr>
            <w:r>
              <w:rPr>
                <w:b/>
                <w:color w:val="FFFFFF"/>
                <w:sz w:val="20"/>
              </w:rPr>
              <w:t>% (CAGR)</w:t>
            </w:r>
          </w:p>
        </w:tc>
      </w:tr>
      <w:tr>
        <w:trPr>
          <w:trHeight w:val="2112" w:hRule="atLeast"/>
        </w:trPr>
        <w:tc>
          <w:tcPr>
            <w:tcW w:w="785" w:type="dxa"/>
            <w:tcBorders>
              <w:top w:val="single" w:sz="6" w:space="0" w:color="BEBEBE"/>
              <w:bottom w:val="single" w:sz="6" w:space="0" w:color="BEBEBE"/>
            </w:tcBorders>
          </w:tcPr>
          <w:p>
            <w:pPr>
              <w:pStyle w:val="TableParagraph"/>
              <w:spacing w:before="84"/>
              <w:ind w:left="79"/>
              <w:rPr>
                <w:sz w:val="20"/>
              </w:rPr>
            </w:pPr>
            <w:r>
              <w:rPr>
                <w:sz w:val="20"/>
              </w:rPr>
              <w:t>11204</w:t>
            </w:r>
          </w:p>
        </w:tc>
        <w:tc>
          <w:tcPr>
            <w:tcW w:w="3313" w:type="dxa"/>
            <w:tcBorders>
              <w:top w:val="single" w:sz="6" w:space="0" w:color="BEBEBE"/>
              <w:bottom w:val="single" w:sz="6" w:space="0" w:color="BEBEBE"/>
            </w:tcBorders>
          </w:tcPr>
          <w:p>
            <w:pPr>
              <w:pStyle w:val="TableParagraph"/>
              <w:spacing w:before="84"/>
              <w:ind w:left="78" w:right="159"/>
              <w:rPr>
                <w:sz w:val="20"/>
              </w:rPr>
            </w:pPr>
            <w:r>
              <w:rPr>
                <w:sz w:val="20"/>
              </w:rPr>
              <w:t>Electroretinography of one or both eyes by computerised averaging techniques, including 3 or more studies performed according to current professional guidelines or standards, performed by or on behalf of a specialist or consultant physician in the practice of his or her speciality.</w:t>
            </w:r>
          </w:p>
        </w:tc>
        <w:tc>
          <w:tcPr>
            <w:tcW w:w="1059" w:type="dxa"/>
            <w:tcBorders>
              <w:top w:val="single" w:sz="6" w:space="0" w:color="BEBEBE"/>
              <w:bottom w:val="single" w:sz="6" w:space="0" w:color="BEBEBE"/>
            </w:tcBorders>
          </w:tcPr>
          <w:p>
            <w:pPr>
              <w:pStyle w:val="TableParagraph"/>
              <w:spacing w:before="84"/>
              <w:ind w:left="123"/>
              <w:rPr>
                <w:sz w:val="20"/>
              </w:rPr>
            </w:pPr>
            <w:r>
              <w:rPr>
                <w:sz w:val="20"/>
              </w:rPr>
              <w:t>$108.25</w:t>
            </w:r>
          </w:p>
        </w:tc>
        <w:tc>
          <w:tcPr>
            <w:tcW w:w="1183" w:type="dxa"/>
            <w:tcBorders>
              <w:top w:val="single" w:sz="6" w:space="0" w:color="BEBEBE"/>
              <w:bottom w:val="single" w:sz="6" w:space="0" w:color="BEBEBE"/>
            </w:tcBorders>
          </w:tcPr>
          <w:p>
            <w:pPr>
              <w:pStyle w:val="TableParagraph"/>
              <w:spacing w:before="84"/>
              <w:ind w:left="123"/>
              <w:rPr>
                <w:sz w:val="20"/>
              </w:rPr>
            </w:pPr>
            <w:r>
              <w:rPr>
                <w:sz w:val="20"/>
              </w:rPr>
              <w:t>$332,720</w:t>
            </w:r>
          </w:p>
        </w:tc>
        <w:tc>
          <w:tcPr>
            <w:tcW w:w="1049" w:type="dxa"/>
            <w:tcBorders>
              <w:top w:val="single" w:sz="6" w:space="0" w:color="BEBEBE"/>
              <w:bottom w:val="single" w:sz="6" w:space="0" w:color="BEBEBE"/>
            </w:tcBorders>
          </w:tcPr>
          <w:p>
            <w:pPr>
              <w:pStyle w:val="TableParagraph"/>
              <w:spacing w:before="84"/>
              <w:ind w:left="78"/>
              <w:rPr>
                <w:sz w:val="20"/>
              </w:rPr>
            </w:pPr>
            <w:r>
              <w:rPr>
                <w:sz w:val="20"/>
              </w:rPr>
              <w:t>3,557</w:t>
            </w:r>
          </w:p>
        </w:tc>
        <w:tc>
          <w:tcPr>
            <w:tcW w:w="915" w:type="dxa"/>
            <w:tcBorders>
              <w:top w:val="single" w:sz="6" w:space="0" w:color="BEBEBE"/>
              <w:bottom w:val="single" w:sz="6" w:space="0" w:color="BEBEBE"/>
            </w:tcBorders>
          </w:tcPr>
          <w:p>
            <w:pPr>
              <w:pStyle w:val="TableParagraph"/>
              <w:spacing w:before="84"/>
              <w:ind w:left="78"/>
              <w:rPr>
                <w:sz w:val="20"/>
              </w:rPr>
            </w:pPr>
            <w:r>
              <w:rPr>
                <w:sz w:val="20"/>
              </w:rPr>
              <w:t>18.5%</w:t>
            </w:r>
          </w:p>
        </w:tc>
      </w:tr>
    </w:tbl>
    <w:p>
      <w:pPr>
        <w:spacing w:after="0"/>
        <w:rPr>
          <w:sz w:val="20"/>
        </w:rPr>
        <w:sectPr>
          <w:pgSz w:w="11910" w:h="16840"/>
          <w:pgMar w:header="0" w:footer="1514" w:top="1400" w:bottom="178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85"/>
        <w:gridCol w:w="3313"/>
        <w:gridCol w:w="1059"/>
        <w:gridCol w:w="1183"/>
        <w:gridCol w:w="1049"/>
        <w:gridCol w:w="915"/>
      </w:tblGrid>
      <w:tr>
        <w:trPr>
          <w:trHeight w:val="1736" w:hRule="atLeast"/>
        </w:trPr>
        <w:tc>
          <w:tcPr>
            <w:tcW w:w="78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331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5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13"/>
              <w:rPr>
                <w:b/>
                <w:sz w:val="20"/>
              </w:rPr>
            </w:pPr>
            <w:r>
              <w:rPr>
                <w:b/>
                <w:color w:val="FFFFFF"/>
                <w:w w:val="95"/>
                <w:sz w:val="20"/>
              </w:rPr>
              <w:t>Schedule </w:t>
            </w:r>
            <w:r>
              <w:rPr>
                <w:b/>
                <w:color w:val="FFFFFF"/>
                <w:sz w:val="20"/>
              </w:rPr>
              <w:t>fee</w:t>
            </w:r>
          </w:p>
        </w:tc>
        <w:tc>
          <w:tcPr>
            <w:tcW w:w="118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Benefits </w:t>
            </w:r>
            <w:r>
              <w:rPr>
                <w:b/>
                <w:color w:val="FFFFFF"/>
                <w:w w:val="95"/>
                <w:sz w:val="20"/>
              </w:rPr>
              <w:t>FY2016/17</w:t>
            </w:r>
          </w:p>
        </w:tc>
        <w:tc>
          <w:tcPr>
            <w:tcW w:w="104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Services </w:t>
            </w:r>
            <w:r>
              <w:rPr>
                <w:b/>
                <w:color w:val="FFFFFF"/>
                <w:w w:val="95"/>
                <w:sz w:val="20"/>
              </w:rPr>
              <w:t>FY2016/17</w:t>
            </w:r>
          </w:p>
        </w:tc>
        <w:tc>
          <w:tcPr>
            <w:tcW w:w="915" w:type="dxa"/>
            <w:tcBorders>
              <w:bottom w:val="single" w:sz="6" w:space="0" w:color="BEBEBE"/>
            </w:tcBorders>
            <w:shd w:val="clear" w:color="auto" w:fill="00643E"/>
          </w:tcPr>
          <w:p>
            <w:pPr>
              <w:pStyle w:val="TableParagraph"/>
              <w:spacing w:before="140"/>
              <w:ind w:left="78" w:right="153"/>
              <w:rPr>
                <w:b/>
                <w:sz w:val="20"/>
              </w:rPr>
            </w:pPr>
            <w:r>
              <w:rPr>
                <w:b/>
                <w:color w:val="FFFFFF"/>
                <w:w w:val="95"/>
                <w:sz w:val="20"/>
              </w:rPr>
              <w:t>Services </w:t>
            </w:r>
            <w:r>
              <w:rPr>
                <w:b/>
                <w:color w:val="FFFFFF"/>
                <w:sz w:val="20"/>
              </w:rPr>
              <w:t>5-year service change</w:t>
            </w:r>
          </w:p>
          <w:p>
            <w:pPr>
              <w:pStyle w:val="TableParagraph"/>
              <w:spacing w:before="1"/>
              <w:ind w:left="78" w:right="215"/>
              <w:rPr>
                <w:b/>
                <w:sz w:val="20"/>
              </w:rPr>
            </w:pPr>
            <w:r>
              <w:rPr>
                <w:b/>
                <w:color w:val="FFFFFF"/>
                <w:sz w:val="20"/>
              </w:rPr>
              <w:t>% (CAGR)</w:t>
            </w:r>
          </w:p>
        </w:tc>
      </w:tr>
      <w:tr>
        <w:trPr>
          <w:trHeight w:val="1624" w:hRule="atLeast"/>
        </w:trPr>
        <w:tc>
          <w:tcPr>
            <w:tcW w:w="785" w:type="dxa"/>
            <w:tcBorders>
              <w:top w:val="single" w:sz="6" w:space="0" w:color="BEBEBE"/>
              <w:bottom w:val="single" w:sz="6" w:space="0" w:color="BEBEBE"/>
            </w:tcBorders>
          </w:tcPr>
          <w:p>
            <w:pPr>
              <w:pStyle w:val="TableParagraph"/>
              <w:spacing w:before="84"/>
              <w:ind w:left="79"/>
              <w:rPr>
                <w:sz w:val="20"/>
              </w:rPr>
            </w:pPr>
            <w:r>
              <w:rPr>
                <w:sz w:val="20"/>
              </w:rPr>
              <w:t>11205</w:t>
            </w:r>
          </w:p>
        </w:tc>
        <w:tc>
          <w:tcPr>
            <w:tcW w:w="3313" w:type="dxa"/>
            <w:tcBorders>
              <w:top w:val="single" w:sz="6" w:space="0" w:color="BEBEBE"/>
              <w:bottom w:val="single" w:sz="6" w:space="0" w:color="BEBEBE"/>
            </w:tcBorders>
          </w:tcPr>
          <w:p>
            <w:pPr>
              <w:pStyle w:val="TableParagraph"/>
              <w:spacing w:before="84"/>
              <w:ind w:left="78" w:right="217"/>
              <w:rPr>
                <w:sz w:val="20"/>
              </w:rPr>
            </w:pPr>
            <w:r>
              <w:rPr>
                <w:sz w:val="20"/>
              </w:rPr>
              <w:t>Electrooculography of one or both eyes performed according to current professional guidelines or standards, performed by or on behalf of a specialist or consultant physician in the practice of his or her speciality.</w:t>
            </w:r>
          </w:p>
        </w:tc>
        <w:tc>
          <w:tcPr>
            <w:tcW w:w="1059" w:type="dxa"/>
            <w:tcBorders>
              <w:top w:val="single" w:sz="6" w:space="0" w:color="BEBEBE"/>
              <w:bottom w:val="single" w:sz="6" w:space="0" w:color="BEBEBE"/>
            </w:tcBorders>
          </w:tcPr>
          <w:p>
            <w:pPr>
              <w:pStyle w:val="TableParagraph"/>
              <w:spacing w:before="84"/>
              <w:ind w:left="123"/>
              <w:rPr>
                <w:sz w:val="20"/>
              </w:rPr>
            </w:pPr>
            <w:r>
              <w:rPr>
                <w:sz w:val="20"/>
              </w:rPr>
              <w:t>$108.25</w:t>
            </w:r>
          </w:p>
        </w:tc>
        <w:tc>
          <w:tcPr>
            <w:tcW w:w="1183" w:type="dxa"/>
            <w:tcBorders>
              <w:top w:val="single" w:sz="6" w:space="0" w:color="BEBEBE"/>
              <w:bottom w:val="single" w:sz="6" w:space="0" w:color="BEBEBE"/>
            </w:tcBorders>
          </w:tcPr>
          <w:p>
            <w:pPr>
              <w:pStyle w:val="TableParagraph"/>
              <w:spacing w:before="84"/>
              <w:ind w:left="123"/>
              <w:rPr>
                <w:sz w:val="20"/>
              </w:rPr>
            </w:pPr>
            <w:r>
              <w:rPr>
                <w:sz w:val="20"/>
              </w:rPr>
              <w:t>$1,376,128</w:t>
            </w:r>
          </w:p>
        </w:tc>
        <w:tc>
          <w:tcPr>
            <w:tcW w:w="1049" w:type="dxa"/>
            <w:tcBorders>
              <w:top w:val="single" w:sz="6" w:space="0" w:color="BEBEBE"/>
              <w:bottom w:val="single" w:sz="6" w:space="0" w:color="BEBEBE"/>
            </w:tcBorders>
          </w:tcPr>
          <w:p>
            <w:pPr>
              <w:pStyle w:val="TableParagraph"/>
              <w:spacing w:before="84"/>
              <w:ind w:left="78"/>
              <w:rPr>
                <w:sz w:val="20"/>
              </w:rPr>
            </w:pPr>
            <w:r>
              <w:rPr>
                <w:sz w:val="20"/>
              </w:rPr>
              <w:t>14,766</w:t>
            </w:r>
          </w:p>
        </w:tc>
        <w:tc>
          <w:tcPr>
            <w:tcW w:w="915" w:type="dxa"/>
            <w:tcBorders>
              <w:top w:val="single" w:sz="6" w:space="0" w:color="BEBEBE"/>
              <w:bottom w:val="single" w:sz="6" w:space="0" w:color="BEBEBE"/>
            </w:tcBorders>
          </w:tcPr>
          <w:p>
            <w:pPr>
              <w:pStyle w:val="TableParagraph"/>
              <w:spacing w:before="84"/>
              <w:ind w:left="78"/>
              <w:rPr>
                <w:sz w:val="20"/>
              </w:rPr>
            </w:pPr>
            <w:r>
              <w:rPr>
                <w:sz w:val="20"/>
              </w:rPr>
              <w:t>15.9%</w:t>
            </w:r>
          </w:p>
        </w:tc>
      </w:tr>
      <w:tr>
        <w:trPr>
          <w:trHeight w:val="1132" w:hRule="atLeast"/>
        </w:trPr>
        <w:tc>
          <w:tcPr>
            <w:tcW w:w="785" w:type="dxa"/>
            <w:tcBorders>
              <w:top w:val="single" w:sz="6" w:space="0" w:color="BEBEBE"/>
              <w:bottom w:val="single" w:sz="6" w:space="0" w:color="BEBEBE"/>
            </w:tcBorders>
          </w:tcPr>
          <w:p>
            <w:pPr>
              <w:pStyle w:val="TableParagraph"/>
              <w:spacing w:before="81"/>
              <w:ind w:left="79"/>
              <w:rPr>
                <w:sz w:val="20"/>
              </w:rPr>
            </w:pPr>
            <w:r>
              <w:rPr>
                <w:sz w:val="20"/>
              </w:rPr>
              <w:t>11211</w:t>
            </w:r>
          </w:p>
        </w:tc>
        <w:tc>
          <w:tcPr>
            <w:tcW w:w="3313" w:type="dxa"/>
            <w:tcBorders>
              <w:top w:val="single" w:sz="6" w:space="0" w:color="BEBEBE"/>
              <w:bottom w:val="single" w:sz="6" w:space="0" w:color="BEBEBE"/>
            </w:tcBorders>
          </w:tcPr>
          <w:p>
            <w:pPr>
              <w:pStyle w:val="TableParagraph"/>
              <w:spacing w:before="81"/>
              <w:ind w:left="78" w:right="136"/>
              <w:rPr>
                <w:sz w:val="20"/>
              </w:rPr>
            </w:pPr>
            <w:r>
              <w:rPr>
                <w:sz w:val="20"/>
              </w:rPr>
              <w:t>Dark adaptometry of 1 or both eyes with a quantitative estimation of threshold in log lumens at 45 minutes of dark adaptations</w:t>
            </w:r>
          </w:p>
        </w:tc>
        <w:tc>
          <w:tcPr>
            <w:tcW w:w="1059" w:type="dxa"/>
            <w:tcBorders>
              <w:top w:val="single" w:sz="6" w:space="0" w:color="BEBEBE"/>
              <w:bottom w:val="single" w:sz="6" w:space="0" w:color="BEBEBE"/>
            </w:tcBorders>
          </w:tcPr>
          <w:p>
            <w:pPr>
              <w:pStyle w:val="TableParagraph"/>
              <w:spacing w:before="81"/>
              <w:ind w:left="123"/>
              <w:rPr>
                <w:sz w:val="20"/>
              </w:rPr>
            </w:pPr>
            <w:r>
              <w:rPr>
                <w:sz w:val="20"/>
              </w:rPr>
              <w:t>$108.25</w:t>
            </w:r>
          </w:p>
        </w:tc>
        <w:tc>
          <w:tcPr>
            <w:tcW w:w="1183" w:type="dxa"/>
            <w:tcBorders>
              <w:top w:val="single" w:sz="6" w:space="0" w:color="BEBEBE"/>
              <w:bottom w:val="single" w:sz="6" w:space="0" w:color="BEBEBE"/>
            </w:tcBorders>
          </w:tcPr>
          <w:p>
            <w:pPr>
              <w:pStyle w:val="TableParagraph"/>
              <w:spacing w:before="81"/>
              <w:ind w:left="123"/>
              <w:rPr>
                <w:sz w:val="20"/>
              </w:rPr>
            </w:pPr>
            <w:r>
              <w:rPr>
                <w:sz w:val="20"/>
              </w:rPr>
              <w:t>$20,745</w:t>
            </w:r>
          </w:p>
        </w:tc>
        <w:tc>
          <w:tcPr>
            <w:tcW w:w="1049" w:type="dxa"/>
            <w:tcBorders>
              <w:top w:val="single" w:sz="6" w:space="0" w:color="BEBEBE"/>
              <w:bottom w:val="single" w:sz="6" w:space="0" w:color="BEBEBE"/>
            </w:tcBorders>
          </w:tcPr>
          <w:p>
            <w:pPr>
              <w:pStyle w:val="TableParagraph"/>
              <w:spacing w:before="81"/>
              <w:ind w:left="78"/>
              <w:rPr>
                <w:sz w:val="20"/>
              </w:rPr>
            </w:pPr>
            <w:r>
              <w:rPr>
                <w:sz w:val="20"/>
              </w:rPr>
              <w:t>223</w:t>
            </w:r>
          </w:p>
        </w:tc>
        <w:tc>
          <w:tcPr>
            <w:tcW w:w="915" w:type="dxa"/>
            <w:tcBorders>
              <w:top w:val="single" w:sz="6" w:space="0" w:color="BEBEBE"/>
              <w:bottom w:val="single" w:sz="6" w:space="0" w:color="BEBEBE"/>
            </w:tcBorders>
          </w:tcPr>
          <w:p>
            <w:pPr>
              <w:pStyle w:val="TableParagraph"/>
              <w:spacing w:before="81"/>
              <w:ind w:left="78"/>
              <w:rPr>
                <w:sz w:val="20"/>
              </w:rPr>
            </w:pPr>
            <w:r>
              <w:rPr>
                <w:sz w:val="20"/>
              </w:rPr>
              <w:t>-0.3%</w:t>
            </w:r>
          </w:p>
        </w:tc>
      </w:tr>
    </w:tbl>
    <w:p>
      <w:pPr>
        <w:pStyle w:val="BodyText"/>
        <w:spacing w:before="2"/>
        <w:rPr>
          <w:b/>
          <w:sz w:val="25"/>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37" w:id="70"/>
      <w:bookmarkEnd w:id="70"/>
      <w:r>
        <w:rPr/>
      </w:r>
      <w:bookmarkStart w:name="_bookmark37" w:id="71"/>
      <w:bookmarkEnd w:id="71"/>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1</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50144">
            <wp:simplePos x="0" y="0"/>
            <wp:positionH relativeFrom="page">
              <wp:posOffset>1150678</wp:posOffset>
            </wp:positionH>
            <wp:positionV relativeFrom="paragraph">
              <wp:posOffset>108971</wp:posOffset>
            </wp:positionV>
            <wp:extent cx="55567" cy="55567"/>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11204, 11205 and 11211</w:t>
      </w:r>
    </w:p>
    <w:p>
      <w:pPr>
        <w:pStyle w:val="ListParagraph"/>
        <w:numPr>
          <w:ilvl w:val="0"/>
          <w:numId w:val="10"/>
        </w:numPr>
        <w:tabs>
          <w:tab w:pos="951" w:val="left" w:leader="none"/>
        </w:tabs>
        <w:spacing w:line="309" w:lineRule="auto" w:before="208" w:after="0"/>
        <w:ind w:left="950" w:right="653" w:hanging="356"/>
        <w:jc w:val="left"/>
        <w:rPr>
          <w:sz w:val="24"/>
        </w:rPr>
      </w:pPr>
      <w:r>
        <w:rPr>
          <w:sz w:val="24"/>
        </w:rPr>
        <w:t>Amend the item descriptors to restrict use to ophthalmologists, or a technician on behalf of an ophthalmologist, by incorporating the following wording: “performed by or on behalf of a specialist practising in his or her speciality of Ophthalmology”.</w:t>
      </w:r>
    </w:p>
    <w:p>
      <w:pPr>
        <w:pStyle w:val="ListParagraph"/>
        <w:numPr>
          <w:ilvl w:val="0"/>
          <w:numId w:val="10"/>
        </w:numPr>
        <w:tabs>
          <w:tab w:pos="951" w:val="left" w:leader="none"/>
        </w:tabs>
        <w:spacing w:line="304" w:lineRule="auto" w:before="125" w:after="0"/>
        <w:ind w:left="950" w:right="1955" w:hanging="356"/>
        <w:jc w:val="left"/>
        <w:rPr>
          <w:sz w:val="24"/>
        </w:rPr>
      </w:pPr>
      <w:r>
        <w:rPr>
          <w:sz w:val="24"/>
        </w:rPr>
        <w:t>Investigate clinicians who are not based at specialised retinal electrophysiology centres in Australia (Figure</w:t>
      </w:r>
      <w:r>
        <w:rPr>
          <w:spacing w:val="-2"/>
          <w:sz w:val="24"/>
        </w:rPr>
        <w:t> </w:t>
      </w:r>
      <w:r>
        <w:rPr>
          <w:sz w:val="24"/>
        </w:rPr>
        <w:t>3).</w:t>
      </w:r>
    </w:p>
    <w:p>
      <w:pPr>
        <w:pStyle w:val="BodyText"/>
        <w:spacing w:before="3"/>
        <w:rPr>
          <w:sz w:val="26"/>
        </w:rPr>
      </w:pPr>
    </w:p>
    <w:p>
      <w:pPr>
        <w:pStyle w:val="ListParagraph"/>
        <w:numPr>
          <w:ilvl w:val="2"/>
          <w:numId w:val="8"/>
        </w:numPr>
        <w:tabs>
          <w:tab w:pos="957" w:val="left" w:leader="none"/>
          <w:tab w:pos="958" w:val="left" w:leader="none"/>
        </w:tabs>
        <w:spacing w:line="240" w:lineRule="auto" w:before="51" w:after="0"/>
        <w:ind w:left="958" w:right="0" w:hanging="720"/>
        <w:jc w:val="left"/>
        <w:rPr>
          <w:rFonts w:ascii="Calibri Light"/>
          <w:b w:val="0"/>
          <w:color w:val="00643E"/>
          <w:sz w:val="24"/>
        </w:rPr>
      </w:pPr>
      <w:bookmarkStart w:name="_bookmark38" w:id="72"/>
      <w:bookmarkEnd w:id="72"/>
      <w:r>
        <w:rPr/>
      </w:r>
      <w:bookmarkStart w:name="_bookmark38" w:id="73"/>
      <w:bookmarkEnd w:id="73"/>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w:t>
      </w:r>
    </w:p>
    <w:p>
      <w:pPr>
        <w:pStyle w:val="BodyText"/>
        <w:spacing w:before="8"/>
        <w:rPr>
          <w:rFonts w:ascii="Calibri Light"/>
          <w:b w:val="0"/>
          <w:sz w:val="31"/>
        </w:rPr>
      </w:pPr>
    </w:p>
    <w:p>
      <w:pPr>
        <w:pStyle w:val="BodyText"/>
        <w:spacing w:line="360" w:lineRule="auto"/>
        <w:ind w:left="238" w:right="674"/>
      </w:pPr>
      <w:r>
        <w:rPr/>
        <w:t>This recommendation prevents claims for services that do not adhere to the item descriptors. It is based on the following.</w:t>
      </w:r>
    </w:p>
    <w:p>
      <w:pPr>
        <w:pStyle w:val="BodyText"/>
        <w:spacing w:before="132"/>
        <w:ind w:left="670"/>
      </w:pPr>
      <w:r>
        <w:rPr/>
        <w:drawing>
          <wp:anchor distT="0" distB="0" distL="0" distR="0" allowOverlap="1" layoutInCell="1" locked="0" behindDoc="0" simplePos="0" relativeHeight="15750656">
            <wp:simplePos x="0" y="0"/>
            <wp:positionH relativeFrom="page">
              <wp:posOffset>1150678</wp:posOffset>
            </wp:positionH>
            <wp:positionV relativeFrom="paragraph">
              <wp:posOffset>159517</wp:posOffset>
            </wp:positionV>
            <wp:extent cx="55567" cy="55567"/>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11204 and 11205</w:t>
      </w:r>
    </w:p>
    <w:p>
      <w:pPr>
        <w:pStyle w:val="ListParagraph"/>
        <w:numPr>
          <w:ilvl w:val="0"/>
          <w:numId w:val="11"/>
        </w:numPr>
        <w:tabs>
          <w:tab w:pos="951" w:val="left" w:leader="none"/>
        </w:tabs>
        <w:spacing w:line="307" w:lineRule="auto" w:before="208" w:after="0"/>
        <w:ind w:left="950" w:right="676" w:hanging="356"/>
        <w:jc w:val="both"/>
        <w:rPr>
          <w:i/>
          <w:sz w:val="24"/>
        </w:rPr>
      </w:pPr>
      <w:r>
        <w:rPr>
          <w:sz w:val="24"/>
        </w:rPr>
        <w:t>This recommendation replaces the current descriptor restriction for items 11204 and 11205 (“performed by or on behalf of a specialist or consultant physician in the practice of his or her</w:t>
      </w:r>
      <w:r>
        <w:rPr>
          <w:spacing w:val="-4"/>
          <w:sz w:val="24"/>
        </w:rPr>
        <w:t> </w:t>
      </w:r>
      <w:r>
        <w:rPr>
          <w:sz w:val="24"/>
        </w:rPr>
        <w:t>speciality”)</w:t>
      </w:r>
      <w:r>
        <w:rPr>
          <w:i/>
          <w:sz w:val="24"/>
        </w:rPr>
        <w:t>.</w:t>
      </w:r>
    </w:p>
    <w:p>
      <w:pPr>
        <w:pStyle w:val="ListParagraph"/>
        <w:numPr>
          <w:ilvl w:val="0"/>
          <w:numId w:val="11"/>
        </w:numPr>
        <w:tabs>
          <w:tab w:pos="951" w:val="left" w:leader="none"/>
        </w:tabs>
        <w:spacing w:line="307" w:lineRule="auto" w:before="131" w:after="0"/>
        <w:ind w:left="950" w:right="475" w:hanging="356"/>
        <w:jc w:val="left"/>
        <w:rPr>
          <w:sz w:val="24"/>
        </w:rPr>
      </w:pPr>
      <w:r>
        <w:rPr>
          <w:sz w:val="24"/>
        </w:rPr>
        <w:t>A broad range of specialty clinicians are claiming item 11205 and, to a lesser extent, item 11204. The Committee reviewed MBS data from January 1 to March 31 2018 and found the</w:t>
      </w:r>
      <w:r>
        <w:rPr>
          <w:spacing w:val="-4"/>
          <w:sz w:val="24"/>
        </w:rPr>
        <w:t> </w:t>
      </w:r>
      <w:r>
        <w:rPr>
          <w:sz w:val="24"/>
        </w:rPr>
        <w:t>following:</w:t>
      </w:r>
    </w:p>
    <w:p>
      <w:pPr>
        <w:spacing w:after="0" w:line="307" w:lineRule="auto"/>
        <w:jc w:val="left"/>
        <w:rPr>
          <w:sz w:val="24"/>
        </w:rPr>
        <w:sectPr>
          <w:pgSz w:w="11910" w:h="16840"/>
          <w:pgMar w:header="0" w:footer="1514" w:top="1420" w:bottom="1780" w:left="1560" w:right="1500"/>
        </w:sectPr>
      </w:pPr>
    </w:p>
    <w:p>
      <w:pPr>
        <w:pStyle w:val="ListParagraph"/>
        <w:numPr>
          <w:ilvl w:val="1"/>
          <w:numId w:val="11"/>
        </w:numPr>
        <w:tabs>
          <w:tab w:pos="1308" w:val="left" w:leader="none"/>
          <w:tab w:pos="1309" w:val="left" w:leader="none"/>
        </w:tabs>
        <w:spacing w:line="312" w:lineRule="auto" w:before="41" w:after="0"/>
        <w:ind w:left="1308" w:right="552" w:hanging="358"/>
        <w:jc w:val="left"/>
        <w:rPr>
          <w:sz w:val="24"/>
        </w:rPr>
      </w:pPr>
      <w:r>
        <w:rPr>
          <w:sz w:val="24"/>
        </w:rPr>
        <w:t>Item 11205: Ophthalmologists made 1 per cent of claims (45 episodes), neurologists made 55 per cent of claims (1,729 episodes), and ear, nose and throat specialists made 28 per cent of claims (894 episodes). The Committee agreed that this represents significant and broad indication creep.</w:t>
      </w:r>
    </w:p>
    <w:p>
      <w:pPr>
        <w:pStyle w:val="ListParagraph"/>
        <w:numPr>
          <w:ilvl w:val="1"/>
          <w:numId w:val="11"/>
        </w:numPr>
        <w:tabs>
          <w:tab w:pos="1309" w:val="left" w:leader="none"/>
        </w:tabs>
        <w:spacing w:line="312" w:lineRule="auto" w:before="119" w:after="0"/>
        <w:ind w:left="1308" w:right="433" w:hanging="358"/>
        <w:jc w:val="both"/>
        <w:rPr>
          <w:sz w:val="24"/>
        </w:rPr>
      </w:pPr>
      <w:r>
        <w:rPr>
          <w:sz w:val="24"/>
        </w:rPr>
        <w:t>Item</w:t>
      </w:r>
      <w:r>
        <w:rPr>
          <w:spacing w:val="-11"/>
          <w:sz w:val="24"/>
        </w:rPr>
        <w:t> </w:t>
      </w:r>
      <w:r>
        <w:rPr>
          <w:sz w:val="24"/>
        </w:rPr>
        <w:t>11204:</w:t>
      </w:r>
      <w:r>
        <w:rPr>
          <w:spacing w:val="-9"/>
          <w:sz w:val="24"/>
        </w:rPr>
        <w:t> </w:t>
      </w:r>
      <w:r>
        <w:rPr>
          <w:sz w:val="24"/>
        </w:rPr>
        <w:t>Ophthalmologists</w:t>
      </w:r>
      <w:r>
        <w:rPr>
          <w:spacing w:val="-12"/>
          <w:sz w:val="24"/>
        </w:rPr>
        <w:t> </w:t>
      </w:r>
      <w:r>
        <w:rPr>
          <w:sz w:val="24"/>
        </w:rPr>
        <w:t>made</w:t>
      </w:r>
      <w:r>
        <w:rPr>
          <w:spacing w:val="-11"/>
          <w:sz w:val="24"/>
        </w:rPr>
        <w:t> </w:t>
      </w:r>
      <w:r>
        <w:rPr>
          <w:sz w:val="24"/>
        </w:rPr>
        <w:t>75</w:t>
      </w:r>
      <w:r>
        <w:rPr>
          <w:spacing w:val="-10"/>
          <w:sz w:val="24"/>
        </w:rPr>
        <w:t> </w:t>
      </w:r>
      <w:r>
        <w:rPr>
          <w:sz w:val="24"/>
        </w:rPr>
        <w:t>per</w:t>
      </w:r>
      <w:r>
        <w:rPr>
          <w:spacing w:val="-12"/>
          <w:sz w:val="24"/>
        </w:rPr>
        <w:t> </w:t>
      </w:r>
      <w:r>
        <w:rPr>
          <w:sz w:val="24"/>
        </w:rPr>
        <w:t>cent</w:t>
      </w:r>
      <w:r>
        <w:rPr>
          <w:spacing w:val="-13"/>
          <w:sz w:val="24"/>
        </w:rPr>
        <w:t> </w:t>
      </w:r>
      <w:r>
        <w:rPr>
          <w:sz w:val="24"/>
        </w:rPr>
        <w:t>of</w:t>
      </w:r>
      <w:r>
        <w:rPr>
          <w:spacing w:val="-10"/>
          <w:sz w:val="24"/>
        </w:rPr>
        <w:t> </w:t>
      </w:r>
      <w:r>
        <w:rPr>
          <w:sz w:val="24"/>
        </w:rPr>
        <w:t>claims</w:t>
      </w:r>
      <w:r>
        <w:rPr>
          <w:spacing w:val="-11"/>
          <w:sz w:val="24"/>
        </w:rPr>
        <w:t> </w:t>
      </w:r>
      <w:r>
        <w:rPr>
          <w:sz w:val="24"/>
        </w:rPr>
        <w:t>(265</w:t>
      </w:r>
      <w:r>
        <w:rPr>
          <w:spacing w:val="-11"/>
          <w:sz w:val="24"/>
        </w:rPr>
        <w:t> </w:t>
      </w:r>
      <w:r>
        <w:rPr>
          <w:sz w:val="24"/>
        </w:rPr>
        <w:t>episodes), endocrinologists made 9 per cent of claims (34 episodes), neurologists made 8 per cent of claims (27 episodes), and ear, nose and throat specialists made 8 per cent of claims (29 episodes). The Committee agreed that this represents mild indication</w:t>
      </w:r>
      <w:r>
        <w:rPr>
          <w:spacing w:val="-6"/>
          <w:sz w:val="24"/>
        </w:rPr>
        <w:t> </w:t>
      </w:r>
      <w:r>
        <w:rPr>
          <w:sz w:val="24"/>
        </w:rPr>
        <w:t>creep.</w:t>
      </w:r>
    </w:p>
    <w:p>
      <w:pPr>
        <w:pStyle w:val="ListParagraph"/>
        <w:numPr>
          <w:ilvl w:val="0"/>
          <w:numId w:val="11"/>
        </w:numPr>
        <w:tabs>
          <w:tab w:pos="951" w:val="left" w:leader="none"/>
        </w:tabs>
        <w:spacing w:line="312" w:lineRule="auto" w:before="122" w:after="0"/>
        <w:ind w:left="950" w:right="455" w:hanging="356"/>
        <w:jc w:val="left"/>
        <w:rPr>
          <w:sz w:val="24"/>
        </w:rPr>
      </w:pPr>
      <w:r>
        <w:rPr>
          <w:sz w:val="24"/>
        </w:rPr>
        <w:t>The Committee is unaware of the specific services provided by non- ophthalmic specialists but is confident that they do not include electro- oculograms (item 11205) or electroretinograms (item 11204). Accepted professional ISCEV standards state that these tests should only </w:t>
      </w:r>
      <w:r>
        <w:rPr>
          <w:spacing w:val="3"/>
          <w:sz w:val="24"/>
        </w:rPr>
        <w:t>be </w:t>
      </w:r>
      <w:r>
        <w:rPr>
          <w:sz w:val="24"/>
        </w:rPr>
        <w:t>done in specialised retinal electrophysiology units. The literature recognises that the practice of clinical visual electrophysiologic testing is a subspecialty of ophthalmic care that requires specific training and dedication to become proficient.</w:t>
      </w:r>
      <w:r>
        <w:rPr>
          <w:sz w:val="24"/>
          <w:vertAlign w:val="superscript"/>
        </w:rPr>
        <w:t>8</w:t>
      </w:r>
    </w:p>
    <w:p>
      <w:pPr>
        <w:pStyle w:val="BodyText"/>
        <w:spacing w:before="63"/>
        <w:ind w:left="670"/>
      </w:pPr>
      <w:r>
        <w:rPr/>
        <w:drawing>
          <wp:anchor distT="0" distB="0" distL="0" distR="0" allowOverlap="1" layoutInCell="1" locked="0" behindDoc="0" simplePos="0" relativeHeight="15751168">
            <wp:simplePos x="0" y="0"/>
            <wp:positionH relativeFrom="page">
              <wp:posOffset>1150678</wp:posOffset>
            </wp:positionH>
            <wp:positionV relativeFrom="paragraph">
              <wp:posOffset>115955</wp:posOffset>
            </wp:positionV>
            <wp:extent cx="55567" cy="55567"/>
            <wp:effectExtent l="0" t="0" r="0" b="0"/>
            <wp:wrapNone/>
            <wp:docPr id="79" name="image3.png"/>
            <wp:cNvGraphicFramePr>
              <a:graphicFrameLocks noChangeAspect="1"/>
            </wp:cNvGraphicFramePr>
            <a:graphic>
              <a:graphicData uri="http://schemas.openxmlformats.org/drawingml/2006/picture">
                <pic:pic>
                  <pic:nvPicPr>
                    <pic:cNvPr id="80"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11211</w:t>
      </w:r>
    </w:p>
    <w:p>
      <w:pPr>
        <w:pStyle w:val="ListParagraph"/>
        <w:numPr>
          <w:ilvl w:val="0"/>
          <w:numId w:val="11"/>
        </w:numPr>
        <w:tabs>
          <w:tab w:pos="951" w:val="left" w:leader="none"/>
        </w:tabs>
        <w:spacing w:line="304" w:lineRule="auto" w:before="209" w:after="0"/>
        <w:ind w:left="950" w:right="630" w:hanging="356"/>
        <w:jc w:val="left"/>
        <w:rPr>
          <w:sz w:val="24"/>
        </w:rPr>
      </w:pPr>
      <w:r>
        <w:rPr>
          <w:sz w:val="24"/>
        </w:rPr>
        <w:t>This recommendation places an additional restriction on the descriptor for item</w:t>
      </w:r>
      <w:r>
        <w:rPr>
          <w:spacing w:val="-1"/>
          <w:sz w:val="24"/>
        </w:rPr>
        <w:t> </w:t>
      </w:r>
      <w:r>
        <w:rPr>
          <w:sz w:val="24"/>
        </w:rPr>
        <w:t>11211.</w:t>
      </w:r>
    </w:p>
    <w:p>
      <w:pPr>
        <w:pStyle w:val="ListParagraph"/>
        <w:numPr>
          <w:ilvl w:val="0"/>
          <w:numId w:val="11"/>
        </w:numPr>
        <w:tabs>
          <w:tab w:pos="951" w:val="left" w:leader="none"/>
        </w:tabs>
        <w:spacing w:line="309" w:lineRule="auto" w:before="132" w:after="0"/>
        <w:ind w:left="950" w:right="801" w:hanging="356"/>
        <w:jc w:val="left"/>
        <w:rPr>
          <w:sz w:val="24"/>
        </w:rPr>
      </w:pPr>
      <w:r>
        <w:rPr>
          <w:sz w:val="24"/>
        </w:rPr>
        <w:t>This item has been restricted to promote consistency among retinal electrophysiology items, which should only be performed by ophthalmologists, or technicians on behalf of an ophthalmologist, and to prevent future indication creep. The Committee recognised that ophthalmologists currently claim all</w:t>
      </w:r>
      <w:r>
        <w:rPr>
          <w:spacing w:val="-3"/>
          <w:sz w:val="24"/>
        </w:rPr>
        <w:t> </w:t>
      </w:r>
      <w:r>
        <w:rPr>
          <w:sz w:val="24"/>
        </w:rPr>
        <w:t>services.</w:t>
      </w:r>
    </w:p>
    <w:p>
      <w:pPr>
        <w:pStyle w:val="BodyText"/>
        <w:spacing w:before="78"/>
        <w:ind w:left="670"/>
      </w:pPr>
      <w:r>
        <w:rPr/>
        <w:drawing>
          <wp:anchor distT="0" distB="0" distL="0" distR="0" allowOverlap="1" layoutInCell="1" locked="0" behindDoc="0" simplePos="0" relativeHeight="15751680">
            <wp:simplePos x="0" y="0"/>
            <wp:positionH relativeFrom="page">
              <wp:posOffset>1150678</wp:posOffset>
            </wp:positionH>
            <wp:positionV relativeFrom="paragraph">
              <wp:posOffset>125227</wp:posOffset>
            </wp:positionV>
            <wp:extent cx="55567" cy="55567"/>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11204, 11205 and 11211</w:t>
      </w:r>
    </w:p>
    <w:p>
      <w:pPr>
        <w:pStyle w:val="ListParagraph"/>
        <w:numPr>
          <w:ilvl w:val="0"/>
          <w:numId w:val="11"/>
        </w:numPr>
        <w:tabs>
          <w:tab w:pos="951" w:val="left" w:leader="none"/>
        </w:tabs>
        <w:spacing w:line="309" w:lineRule="auto" w:before="208" w:after="0"/>
        <w:ind w:left="950" w:right="450" w:hanging="356"/>
        <w:jc w:val="left"/>
        <w:rPr>
          <w:sz w:val="24"/>
        </w:rPr>
      </w:pPr>
      <w:r>
        <w:rPr>
          <w:sz w:val="24"/>
        </w:rPr>
        <w:t>The Committee recommended investigating clinicians who are not based at specialised retinal electrophysiology centres. It noted significant geographic variation in service provision for these items (Figure 4) and suspects that some clinicians are using the items in a manner that is not compliant with best-practice ISCEV standards of care. These standards are referenced in the item descriptors and detailed in the explanatory notes.</w:t>
      </w:r>
      <w:r>
        <w:rPr>
          <w:spacing w:val="-12"/>
          <w:sz w:val="24"/>
        </w:rPr>
        <w:t> </w:t>
      </w:r>
      <w:r>
        <w:rPr>
          <w:sz w:val="24"/>
        </w:rPr>
        <w:t>This</w:t>
      </w:r>
    </w:p>
    <w:p>
      <w:pPr>
        <w:spacing w:after="0" w:line="309" w:lineRule="auto"/>
        <w:jc w:val="left"/>
        <w:rPr>
          <w:sz w:val="24"/>
        </w:rPr>
        <w:sectPr>
          <w:pgSz w:w="11910" w:h="16840"/>
          <w:pgMar w:header="0" w:footer="1514" w:top="1380" w:bottom="1780" w:left="1560" w:right="1500"/>
        </w:sectPr>
      </w:pPr>
    </w:p>
    <w:p>
      <w:pPr>
        <w:pStyle w:val="BodyText"/>
        <w:spacing w:line="312" w:lineRule="auto" w:before="41"/>
        <w:ind w:left="950" w:right="1145"/>
      </w:pPr>
      <w:r>
        <w:rPr/>
        <w:t>recommendation should minimise the number of services performed outside specialised retinal electrophysiology centres.</w:t>
      </w:r>
    </w:p>
    <w:p>
      <w:pPr>
        <w:pStyle w:val="ListParagraph"/>
        <w:numPr>
          <w:ilvl w:val="0"/>
          <w:numId w:val="11"/>
        </w:numPr>
        <w:tabs>
          <w:tab w:pos="951" w:val="left" w:leader="none"/>
        </w:tabs>
        <w:spacing w:line="309" w:lineRule="auto" w:before="119" w:after="0"/>
        <w:ind w:left="950" w:right="534" w:hanging="356"/>
        <w:jc w:val="left"/>
        <w:rPr>
          <w:sz w:val="24"/>
        </w:rPr>
      </w:pPr>
      <w:r>
        <w:rPr>
          <w:sz w:val="24"/>
        </w:rPr>
        <w:t>The Committee also noted that variation in servicing among ophthalmologists is higher than expected and requires further investigation by MBS</w:t>
      </w:r>
      <w:r>
        <w:rPr>
          <w:spacing w:val="-1"/>
          <w:sz w:val="24"/>
        </w:rPr>
        <w:t> </w:t>
      </w:r>
      <w:r>
        <w:rPr>
          <w:sz w:val="24"/>
        </w:rPr>
        <w:t>Compliance.</w:t>
      </w:r>
    </w:p>
    <w:p>
      <w:pPr>
        <w:pStyle w:val="BodyText"/>
        <w:spacing w:before="11"/>
        <w:rPr>
          <w:sz w:val="32"/>
        </w:rPr>
      </w:pPr>
    </w:p>
    <w:p>
      <w:pPr>
        <w:pStyle w:val="Heading2"/>
        <w:numPr>
          <w:ilvl w:val="1"/>
          <w:numId w:val="8"/>
        </w:numPr>
        <w:tabs>
          <w:tab w:pos="813" w:val="left" w:leader="none"/>
          <w:tab w:pos="814" w:val="left" w:leader="none"/>
        </w:tabs>
        <w:spacing w:line="240" w:lineRule="auto" w:before="1" w:after="0"/>
        <w:ind w:left="814" w:right="0" w:hanging="576"/>
        <w:jc w:val="left"/>
        <w:rPr>
          <w:b w:val="0"/>
        </w:rPr>
      </w:pPr>
      <w:bookmarkStart w:name="_bookmark39" w:id="74"/>
      <w:bookmarkEnd w:id="74"/>
      <w:r>
        <w:rPr/>
      </w:r>
      <w:bookmarkStart w:name="_bookmark39" w:id="75"/>
      <w:bookmarkEnd w:id="75"/>
      <w:r>
        <w:rPr>
          <w:b w:val="0"/>
          <w:color w:val="00643E"/>
        </w:rPr>
        <w:t>P</w:t>
      </w:r>
      <w:r>
        <w:rPr>
          <w:b w:val="0"/>
          <w:color w:val="00643E"/>
        </w:rPr>
        <w:t>attern</w:t>
      </w:r>
      <w:r>
        <w:rPr>
          <w:b w:val="0"/>
          <w:color w:val="00643E"/>
          <w:spacing w:val="-6"/>
        </w:rPr>
        <w:t> </w:t>
      </w:r>
      <w:r>
        <w:rPr>
          <w:b w:val="0"/>
          <w:color w:val="00643E"/>
        </w:rPr>
        <w:t>electroretinography</w:t>
      </w:r>
    </w:p>
    <w:p>
      <w:pPr>
        <w:pStyle w:val="BodyText"/>
        <w:spacing w:before="7"/>
        <w:rPr>
          <w:rFonts w:ascii="Calibri Light"/>
          <w:b w:val="0"/>
          <w:sz w:val="19"/>
        </w:rPr>
      </w:pPr>
    </w:p>
    <w:p>
      <w:pPr>
        <w:spacing w:before="0" w:after="42"/>
        <w:ind w:left="238" w:right="0" w:firstLine="0"/>
        <w:jc w:val="left"/>
        <w:rPr>
          <w:b/>
          <w:sz w:val="22"/>
        </w:rPr>
      </w:pPr>
      <w:bookmarkStart w:name="_bookmark40" w:id="76"/>
      <w:bookmarkEnd w:id="76"/>
      <w:r>
        <w:rPr/>
      </w:r>
      <w:r>
        <w:rPr>
          <w:b/>
          <w:sz w:val="22"/>
        </w:rPr>
        <w:t>Table 3 : Item introduction table for item 11210</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66"/>
        <w:gridCol w:w="3296"/>
        <w:gridCol w:w="1040"/>
        <w:gridCol w:w="1162"/>
        <w:gridCol w:w="1138"/>
        <w:gridCol w:w="903"/>
      </w:tblGrid>
      <w:tr>
        <w:trPr>
          <w:trHeight w:val="1736" w:hRule="atLeast"/>
        </w:trPr>
        <w:tc>
          <w:tcPr>
            <w:tcW w:w="766"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3296"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4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w w:val="95"/>
                <w:sz w:val="20"/>
              </w:rPr>
              <w:t>Schedule </w:t>
            </w:r>
            <w:r>
              <w:rPr>
                <w:b/>
                <w:color w:val="FFFFFF"/>
                <w:sz w:val="20"/>
              </w:rPr>
              <w:t>fee</w:t>
            </w:r>
          </w:p>
        </w:tc>
        <w:tc>
          <w:tcPr>
            <w:tcW w:w="1162"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Benefits </w:t>
            </w:r>
            <w:r>
              <w:rPr>
                <w:b/>
                <w:color w:val="FFFFFF"/>
                <w:w w:val="95"/>
                <w:sz w:val="20"/>
              </w:rPr>
              <w:t>FY2016/17</w:t>
            </w:r>
          </w:p>
        </w:tc>
        <w:tc>
          <w:tcPr>
            <w:tcW w:w="113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Services </w:t>
            </w:r>
            <w:r>
              <w:rPr>
                <w:b/>
                <w:color w:val="FFFFFF"/>
                <w:w w:val="95"/>
                <w:sz w:val="20"/>
              </w:rPr>
              <w:t>FY2016/17</w:t>
            </w:r>
          </w:p>
        </w:tc>
        <w:tc>
          <w:tcPr>
            <w:tcW w:w="903" w:type="dxa"/>
            <w:tcBorders>
              <w:bottom w:val="single" w:sz="6" w:space="0" w:color="BEBEBE"/>
            </w:tcBorders>
            <w:shd w:val="clear" w:color="auto" w:fill="00643E"/>
          </w:tcPr>
          <w:p>
            <w:pPr>
              <w:pStyle w:val="TableParagraph"/>
              <w:spacing w:before="140"/>
              <w:ind w:left="79" w:right="141"/>
              <w:rPr>
                <w:b/>
                <w:sz w:val="20"/>
              </w:rPr>
            </w:pPr>
            <w:r>
              <w:rPr>
                <w:b/>
                <w:color w:val="FFFFFF"/>
                <w:spacing w:val="-1"/>
                <w:sz w:val="20"/>
              </w:rPr>
              <w:t>Services </w:t>
            </w:r>
            <w:r>
              <w:rPr>
                <w:b/>
                <w:color w:val="FFFFFF"/>
                <w:sz w:val="20"/>
              </w:rPr>
              <w:t>5-year service change</w:t>
            </w:r>
          </w:p>
          <w:p>
            <w:pPr>
              <w:pStyle w:val="TableParagraph"/>
              <w:spacing w:before="1"/>
              <w:ind w:left="79" w:right="202"/>
              <w:rPr>
                <w:b/>
                <w:sz w:val="20"/>
              </w:rPr>
            </w:pPr>
            <w:r>
              <w:rPr>
                <w:b/>
                <w:color w:val="FFFFFF"/>
                <w:sz w:val="20"/>
              </w:rPr>
              <w:t>% (CAGR)</w:t>
            </w:r>
          </w:p>
        </w:tc>
      </w:tr>
      <w:tr>
        <w:trPr>
          <w:trHeight w:val="1624" w:hRule="atLeast"/>
        </w:trPr>
        <w:tc>
          <w:tcPr>
            <w:tcW w:w="766" w:type="dxa"/>
            <w:tcBorders>
              <w:top w:val="single" w:sz="6" w:space="0" w:color="BEBEBE"/>
              <w:bottom w:val="single" w:sz="6" w:space="0" w:color="BEBEBE"/>
            </w:tcBorders>
          </w:tcPr>
          <w:p>
            <w:pPr>
              <w:pStyle w:val="TableParagraph"/>
              <w:spacing w:before="84"/>
              <w:ind w:left="79"/>
              <w:rPr>
                <w:sz w:val="20"/>
              </w:rPr>
            </w:pPr>
            <w:r>
              <w:rPr>
                <w:sz w:val="20"/>
              </w:rPr>
              <w:t>11210</w:t>
            </w:r>
          </w:p>
        </w:tc>
        <w:tc>
          <w:tcPr>
            <w:tcW w:w="3296" w:type="dxa"/>
            <w:tcBorders>
              <w:top w:val="single" w:sz="6" w:space="0" w:color="BEBEBE"/>
              <w:bottom w:val="single" w:sz="6" w:space="0" w:color="BEBEBE"/>
            </w:tcBorders>
          </w:tcPr>
          <w:p>
            <w:pPr>
              <w:pStyle w:val="TableParagraph"/>
              <w:spacing w:before="84"/>
              <w:ind w:left="78" w:right="145"/>
              <w:rPr>
                <w:sz w:val="20"/>
              </w:rPr>
            </w:pPr>
            <w:r>
              <w:rPr>
                <w:sz w:val="20"/>
              </w:rPr>
              <w:t>Pattern electroretinography of 1 or both eyes by computerised averaging techniques, including 3 or more studies performed according to current professional guidelines or standards</w:t>
            </w:r>
          </w:p>
        </w:tc>
        <w:tc>
          <w:tcPr>
            <w:tcW w:w="1040" w:type="dxa"/>
            <w:tcBorders>
              <w:top w:val="single" w:sz="6" w:space="0" w:color="BEBEBE"/>
              <w:bottom w:val="single" w:sz="6" w:space="0" w:color="BEBEBE"/>
            </w:tcBorders>
          </w:tcPr>
          <w:p>
            <w:pPr>
              <w:pStyle w:val="TableParagraph"/>
              <w:spacing w:before="84"/>
              <w:ind w:left="123"/>
              <w:rPr>
                <w:sz w:val="20"/>
              </w:rPr>
            </w:pPr>
            <w:r>
              <w:rPr>
                <w:sz w:val="20"/>
              </w:rPr>
              <w:t>$108.25</w:t>
            </w:r>
          </w:p>
        </w:tc>
        <w:tc>
          <w:tcPr>
            <w:tcW w:w="1162" w:type="dxa"/>
            <w:tcBorders>
              <w:top w:val="single" w:sz="6" w:space="0" w:color="BEBEBE"/>
              <w:bottom w:val="single" w:sz="6" w:space="0" w:color="BEBEBE"/>
            </w:tcBorders>
          </w:tcPr>
          <w:p>
            <w:pPr>
              <w:pStyle w:val="TableParagraph"/>
              <w:spacing w:before="84"/>
              <w:ind w:left="123"/>
              <w:rPr>
                <w:sz w:val="20"/>
              </w:rPr>
            </w:pPr>
            <w:r>
              <w:rPr>
                <w:sz w:val="20"/>
              </w:rPr>
              <w:t>$74,944</w:t>
            </w:r>
          </w:p>
        </w:tc>
        <w:tc>
          <w:tcPr>
            <w:tcW w:w="1138" w:type="dxa"/>
            <w:tcBorders>
              <w:top w:val="single" w:sz="6" w:space="0" w:color="BEBEBE"/>
              <w:bottom w:val="single" w:sz="6" w:space="0" w:color="BEBEBE"/>
            </w:tcBorders>
          </w:tcPr>
          <w:p>
            <w:pPr>
              <w:pStyle w:val="TableParagraph"/>
              <w:spacing w:before="84"/>
              <w:ind w:left="123"/>
              <w:rPr>
                <w:sz w:val="20"/>
              </w:rPr>
            </w:pPr>
            <w:r>
              <w:rPr>
                <w:sz w:val="20"/>
              </w:rPr>
              <w:t>770</w:t>
            </w:r>
          </w:p>
        </w:tc>
        <w:tc>
          <w:tcPr>
            <w:tcW w:w="903" w:type="dxa"/>
            <w:tcBorders>
              <w:top w:val="single" w:sz="6" w:space="0" w:color="BEBEBE"/>
              <w:bottom w:val="single" w:sz="6" w:space="0" w:color="BEBEBE"/>
            </w:tcBorders>
          </w:tcPr>
          <w:p>
            <w:pPr>
              <w:pStyle w:val="TableParagraph"/>
              <w:spacing w:before="84"/>
              <w:ind w:left="79"/>
              <w:rPr>
                <w:sz w:val="20"/>
              </w:rPr>
            </w:pPr>
            <w:r>
              <w:rPr>
                <w:sz w:val="20"/>
              </w:rPr>
              <w:t>1.8%</w:t>
            </w:r>
          </w:p>
        </w:tc>
      </w:tr>
    </w:tbl>
    <w:p>
      <w:pPr>
        <w:pStyle w:val="BodyText"/>
        <w:spacing w:before="5"/>
        <w:rPr>
          <w:b/>
          <w:sz w:val="29"/>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41" w:id="77"/>
      <w:bookmarkEnd w:id="77"/>
      <w:r>
        <w:rPr/>
      </w:r>
      <w:bookmarkStart w:name="_bookmark41" w:id="78"/>
      <w:bookmarkEnd w:id="78"/>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2</w:t>
      </w:r>
    </w:p>
    <w:p>
      <w:pPr>
        <w:pStyle w:val="BodyText"/>
        <w:spacing w:before="10"/>
        <w:rPr>
          <w:rFonts w:ascii="Calibri Light"/>
          <w:b w:val="0"/>
          <w:sz w:val="13"/>
        </w:rPr>
      </w:pPr>
    </w:p>
    <w:p>
      <w:pPr>
        <w:pStyle w:val="BodyText"/>
        <w:spacing w:line="312" w:lineRule="auto" w:before="52"/>
        <w:ind w:left="670" w:right="457"/>
        <w:jc w:val="both"/>
      </w:pPr>
      <w:r>
        <w:rPr/>
        <w:drawing>
          <wp:anchor distT="0" distB="0" distL="0" distR="0" allowOverlap="1" layoutInCell="1" locked="0" behindDoc="0" simplePos="0" relativeHeight="15752192">
            <wp:simplePos x="0" y="0"/>
            <wp:positionH relativeFrom="page">
              <wp:posOffset>1150678</wp:posOffset>
            </wp:positionH>
            <wp:positionV relativeFrom="paragraph">
              <wp:posOffset>108971</wp:posOffset>
            </wp:positionV>
            <wp:extent cx="55567" cy="55567"/>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11210: Amend the item descriptor to restrict GP and non-specialist use by incorporating the following wording: “performed by or on behalf of a specialist or consultant physician in the practice of his or her speciality”.</w:t>
      </w:r>
    </w:p>
    <w:p>
      <w:pPr>
        <w:pStyle w:val="BodyText"/>
        <w:spacing w:before="3"/>
        <w:rPr>
          <w:sz w:val="25"/>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42" w:id="79"/>
      <w:bookmarkEnd w:id="79"/>
      <w:r>
        <w:rPr/>
      </w:r>
      <w:bookmarkStart w:name="_bookmark42" w:id="80"/>
      <w:bookmarkEnd w:id="80"/>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2</w:t>
      </w:r>
    </w:p>
    <w:p>
      <w:pPr>
        <w:pStyle w:val="BodyText"/>
        <w:spacing w:line="360" w:lineRule="auto" w:before="206"/>
        <w:ind w:left="238" w:right="674"/>
      </w:pPr>
      <w:r>
        <w:rPr/>
        <w:t>This recommendation prevents claims for services that do not adhere to the item descriptor. It is based on the following.</w:t>
      </w:r>
    </w:p>
    <w:p>
      <w:pPr>
        <w:pStyle w:val="BodyText"/>
        <w:spacing w:line="312" w:lineRule="auto" w:before="132"/>
        <w:ind w:left="670" w:right="938"/>
      </w:pPr>
      <w:r>
        <w:rPr/>
        <w:drawing>
          <wp:anchor distT="0" distB="0" distL="0" distR="0" allowOverlap="1" layoutInCell="1" locked="0" behindDoc="0" simplePos="0" relativeHeight="15752704">
            <wp:simplePos x="0" y="0"/>
            <wp:positionH relativeFrom="page">
              <wp:posOffset>1150678</wp:posOffset>
            </wp:positionH>
            <wp:positionV relativeFrom="paragraph">
              <wp:posOffset>159516</wp:posOffset>
            </wp:positionV>
            <wp:extent cx="55567" cy="55567"/>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9" cstate="print"/>
                    <a:stretch>
                      <a:fillRect/>
                    </a:stretch>
                  </pic:blipFill>
                  <pic:spPr>
                    <a:xfrm>
                      <a:off x="0" y="0"/>
                      <a:ext cx="55567" cy="55567"/>
                    </a:xfrm>
                    <a:prstGeom prst="rect">
                      <a:avLst/>
                    </a:prstGeom>
                  </pic:spPr>
                </pic:pic>
              </a:graphicData>
            </a:graphic>
          </wp:anchor>
        </w:drawing>
      </w:r>
      <w:r>
        <w:rPr/>
        <w:t>MBS data indicates that ophthalmologists, neurologists, general surgeons, paediatricians and GPs claim item 11210.</w:t>
      </w:r>
    </w:p>
    <w:p>
      <w:pPr>
        <w:pStyle w:val="BodyText"/>
        <w:spacing w:line="312" w:lineRule="auto" w:before="133"/>
        <w:ind w:left="670" w:right="289"/>
      </w:pPr>
      <w:r>
        <w:rPr/>
        <w:drawing>
          <wp:anchor distT="0" distB="0" distL="0" distR="0" allowOverlap="1" layoutInCell="1" locked="0" behindDoc="0" simplePos="0" relativeHeight="15753216">
            <wp:simplePos x="0" y="0"/>
            <wp:positionH relativeFrom="page">
              <wp:posOffset>1150678</wp:posOffset>
            </wp:positionH>
            <wp:positionV relativeFrom="paragraph">
              <wp:posOffset>160152</wp:posOffset>
            </wp:positionV>
            <wp:extent cx="55567" cy="55567"/>
            <wp:effectExtent l="0" t="0" r="0" b="0"/>
            <wp:wrapNone/>
            <wp:docPr id="87" name="image3.png"/>
            <wp:cNvGraphicFramePr>
              <a:graphicFrameLocks noChangeAspect="1"/>
            </wp:cNvGraphicFramePr>
            <a:graphic>
              <a:graphicData uri="http://schemas.openxmlformats.org/drawingml/2006/picture">
                <pic:pic>
                  <pic:nvPicPr>
                    <pic:cNvPr id="88" name="image3.png"/>
                    <pic:cNvPicPr/>
                  </pic:nvPicPr>
                  <pic:blipFill>
                    <a:blip r:embed="rId9" cstate="print"/>
                    <a:stretch>
                      <a:fillRect/>
                    </a:stretch>
                  </pic:blipFill>
                  <pic:spPr>
                    <a:xfrm>
                      <a:off x="0" y="0"/>
                      <a:ext cx="55567" cy="55567"/>
                    </a:xfrm>
                    <a:prstGeom prst="rect">
                      <a:avLst/>
                    </a:prstGeom>
                  </pic:spPr>
                </pic:pic>
              </a:graphicData>
            </a:graphic>
          </wp:anchor>
        </w:drawing>
      </w:r>
      <w:r>
        <w:rPr/>
        <w:t>This recommendation excludes GPs from claiming this highly specialised item, recognising that they do not have the appropriate equipment or training to interpret the results. The Committee noted that while the volume of GP claims is low, it has increased from 0.1 per cent in FY2016/17 to 10 per cent (87 services)</w:t>
      </w:r>
    </w:p>
    <w:p>
      <w:pPr>
        <w:spacing w:after="0" w:line="312" w:lineRule="auto"/>
        <w:sectPr>
          <w:pgSz w:w="11910" w:h="16840"/>
          <w:pgMar w:header="0" w:footer="1514" w:top="1380" w:bottom="1780" w:left="1560" w:right="1500"/>
        </w:sectPr>
      </w:pPr>
    </w:p>
    <w:p>
      <w:pPr>
        <w:pStyle w:val="BodyText"/>
        <w:spacing w:line="312" w:lineRule="auto" w:before="41"/>
        <w:ind w:left="670" w:right="725"/>
      </w:pPr>
      <w:r>
        <w:rPr/>
        <w:t>in FY2017/18. This recommendation is intended to prevent future indication creep.</w:t>
      </w:r>
    </w:p>
    <w:p>
      <w:pPr>
        <w:pStyle w:val="BodyText"/>
        <w:spacing w:line="312" w:lineRule="auto" w:before="131"/>
        <w:ind w:left="670" w:right="329"/>
      </w:pPr>
      <w:r>
        <w:rPr/>
        <w:drawing>
          <wp:anchor distT="0" distB="0" distL="0" distR="0" allowOverlap="1" layoutInCell="1" locked="0" behindDoc="0" simplePos="0" relativeHeight="15754240">
            <wp:simplePos x="0" y="0"/>
            <wp:positionH relativeFrom="page">
              <wp:posOffset>1150678</wp:posOffset>
            </wp:positionH>
            <wp:positionV relativeFrom="paragraph">
              <wp:posOffset>159516</wp:posOffset>
            </wp:positionV>
            <wp:extent cx="55567" cy="55567"/>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9" cstate="print"/>
                    <a:stretch>
                      <a:fillRect/>
                    </a:stretch>
                  </pic:blipFill>
                  <pic:spPr>
                    <a:xfrm>
                      <a:off x="0" y="0"/>
                      <a:ext cx="55567" cy="55567"/>
                    </a:xfrm>
                    <a:prstGeom prst="rect">
                      <a:avLst/>
                    </a:prstGeom>
                  </pic:spPr>
                </pic:pic>
              </a:graphicData>
            </a:graphic>
          </wp:anchor>
        </w:drawing>
      </w:r>
      <w:r>
        <w:rPr/>
        <w:t>This restriction will not apply to ophthalmologists or neurologists. Specialists other than ophthalmologists (mainly neurologists) have the requisite equipment and expertise to perform and interpret this test.</w:t>
      </w:r>
    </w:p>
    <w:p>
      <w:pPr>
        <w:pStyle w:val="BodyText"/>
        <w:spacing w:before="3"/>
        <w:rPr>
          <w:sz w:val="15"/>
        </w:rPr>
      </w:pPr>
    </w:p>
    <w:p>
      <w:pPr>
        <w:spacing w:before="56"/>
        <w:ind w:left="238" w:right="0" w:firstLine="0"/>
        <w:jc w:val="left"/>
        <w:rPr>
          <w:b/>
          <w:sz w:val="22"/>
        </w:rPr>
      </w:pPr>
      <w:bookmarkStart w:name="_bookmark43" w:id="81"/>
      <w:bookmarkEnd w:id="81"/>
      <w:r>
        <w:rPr/>
      </w:r>
      <w:r>
        <w:rPr>
          <w:b/>
          <w:sz w:val="22"/>
        </w:rPr>
        <w:t>Figure 3: Specialised retinal electrophysiology centres in Australia</w:t>
      </w:r>
    </w:p>
    <w:p>
      <w:pPr>
        <w:pStyle w:val="BodyText"/>
        <w:spacing w:before="6"/>
        <w:rPr>
          <w:b/>
          <w:sz w:val="28"/>
        </w:rPr>
      </w:pPr>
      <w:r>
        <w:rPr/>
        <w:drawing>
          <wp:anchor distT="0" distB="0" distL="0" distR="0" allowOverlap="1" layoutInCell="1" locked="0" behindDoc="0" simplePos="0" relativeHeight="49">
            <wp:simplePos x="0" y="0"/>
            <wp:positionH relativeFrom="page">
              <wp:posOffset>1224156</wp:posOffset>
            </wp:positionH>
            <wp:positionV relativeFrom="paragraph">
              <wp:posOffset>245997</wp:posOffset>
            </wp:positionV>
            <wp:extent cx="4962733" cy="2637091"/>
            <wp:effectExtent l="0" t="0" r="0" b="0"/>
            <wp:wrapTopAndBottom/>
            <wp:docPr id="91" name="image6.png" descr="Figure 3 shows the Specialised retinal electrophysiology centres in Australia as per State (capital City). Column 1 Victoria - Melbourne has  4 centres.  NSW - Sydney has 5 centres. QLD - Brisbane has 2 centres and WA - Perth has 1 centre.  No centres in ACT, NT or Tasmania which perform retinal electrophysiology according to ISCEV guidelines. This information will be referred to Compliance to ivestigate provider location."/>
            <wp:cNvGraphicFramePr>
              <a:graphicFrameLocks noChangeAspect="1"/>
            </wp:cNvGraphicFramePr>
            <a:graphic>
              <a:graphicData uri="http://schemas.openxmlformats.org/drawingml/2006/picture">
                <pic:pic>
                  <pic:nvPicPr>
                    <pic:cNvPr id="92" name="image6.png"/>
                    <pic:cNvPicPr/>
                  </pic:nvPicPr>
                  <pic:blipFill>
                    <a:blip r:embed="rId12" cstate="print"/>
                    <a:stretch>
                      <a:fillRect/>
                    </a:stretch>
                  </pic:blipFill>
                  <pic:spPr>
                    <a:xfrm>
                      <a:off x="0" y="0"/>
                      <a:ext cx="4962733" cy="2637091"/>
                    </a:xfrm>
                    <a:prstGeom prst="rect">
                      <a:avLst/>
                    </a:prstGeom>
                  </pic:spPr>
                </pic:pic>
              </a:graphicData>
            </a:graphic>
          </wp:anchor>
        </w:drawing>
      </w:r>
    </w:p>
    <w:p>
      <w:pPr>
        <w:spacing w:after="0"/>
        <w:rPr>
          <w:sz w:val="28"/>
        </w:rPr>
        <w:sectPr>
          <w:pgSz w:w="11910" w:h="16840"/>
          <w:pgMar w:header="0" w:footer="1514" w:top="1380" w:bottom="1780" w:left="1560" w:right="1500"/>
        </w:sectPr>
      </w:pPr>
    </w:p>
    <w:p>
      <w:pPr>
        <w:spacing w:before="41"/>
        <w:ind w:left="238" w:right="758" w:firstLine="0"/>
        <w:jc w:val="left"/>
        <w:rPr>
          <w:b/>
          <w:sz w:val="22"/>
        </w:rPr>
      </w:pPr>
      <w:bookmarkStart w:name="_bookmark44" w:id="82"/>
      <w:bookmarkEnd w:id="82"/>
      <w:r>
        <w:rPr/>
      </w:r>
      <w:r>
        <w:rPr>
          <w:b/>
          <w:sz w:val="22"/>
        </w:rPr>
        <w:t>Figure 4: Item 11204 services per 100,000 population by SA4, ophthalmologists versus other specialists, January to March 2018</w:t>
      </w:r>
    </w:p>
    <w:p>
      <w:pPr>
        <w:pStyle w:val="BodyText"/>
        <w:spacing w:before="5"/>
        <w:rPr>
          <w:b/>
          <w:sz w:val="19"/>
        </w:rPr>
      </w:pPr>
      <w:r>
        <w:rPr/>
        <w:drawing>
          <wp:anchor distT="0" distB="0" distL="0" distR="0" allowOverlap="1" layoutInCell="1" locked="0" behindDoc="0" simplePos="0" relativeHeight="51">
            <wp:simplePos x="0" y="0"/>
            <wp:positionH relativeFrom="page">
              <wp:posOffset>1164087</wp:posOffset>
            </wp:positionH>
            <wp:positionV relativeFrom="paragraph">
              <wp:posOffset>175336</wp:posOffset>
            </wp:positionV>
            <wp:extent cx="5370113" cy="3276314"/>
            <wp:effectExtent l="0" t="0" r="0" b="0"/>
            <wp:wrapTopAndBottom/>
            <wp:docPr id="93" name="image7.png" descr="Figure 4 displays a bar chart displaying services per 100,000 population as per ABS SA4 Area (Data by Regions) for item 11204 by ophthalmologists versus other specialists, January to March2018.  Source  Medicare Data - MBD O50 Database 2017/18 data"/>
            <wp:cNvGraphicFramePr>
              <a:graphicFrameLocks noChangeAspect="1"/>
            </wp:cNvGraphicFramePr>
            <a:graphic>
              <a:graphicData uri="http://schemas.openxmlformats.org/drawingml/2006/picture">
                <pic:pic>
                  <pic:nvPicPr>
                    <pic:cNvPr id="94" name="image7.png"/>
                    <pic:cNvPicPr/>
                  </pic:nvPicPr>
                  <pic:blipFill>
                    <a:blip r:embed="rId13" cstate="print"/>
                    <a:stretch>
                      <a:fillRect/>
                    </a:stretch>
                  </pic:blipFill>
                  <pic:spPr>
                    <a:xfrm>
                      <a:off x="0" y="0"/>
                      <a:ext cx="5370113" cy="3276314"/>
                    </a:xfrm>
                    <a:prstGeom prst="rect">
                      <a:avLst/>
                    </a:prstGeom>
                  </pic:spPr>
                </pic:pic>
              </a:graphicData>
            </a:graphic>
          </wp:anchor>
        </w:drawing>
      </w:r>
    </w:p>
    <w:p>
      <w:pPr>
        <w:spacing w:after="0"/>
        <w:rPr>
          <w:sz w:val="19"/>
        </w:rPr>
        <w:sectPr>
          <w:pgSz w:w="11910" w:h="16840"/>
          <w:pgMar w:header="0" w:footer="1514" w:top="138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2E5395"/>
        </w:rPr>
      </w:pPr>
      <w:bookmarkStart w:name="_bookmark45" w:id="83"/>
      <w:bookmarkEnd w:id="83"/>
      <w:r>
        <w:rPr/>
      </w:r>
      <w:bookmarkStart w:name="_bookmark45" w:id="84"/>
      <w:bookmarkEnd w:id="84"/>
      <w:r>
        <w:rPr>
          <w:b w:val="0"/>
          <w:color w:val="00643E"/>
        </w:rPr>
        <w:t>Co</w:t>
      </w:r>
      <w:r>
        <w:rPr>
          <w:b w:val="0"/>
          <w:color w:val="00643E"/>
        </w:rPr>
        <w:t>mputerised perimetry</w:t>
      </w:r>
      <w:r>
        <w:rPr>
          <w:b w:val="0"/>
          <w:color w:val="00643E"/>
          <w:spacing w:val="-3"/>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46" w:id="85"/>
      <w:bookmarkEnd w:id="85"/>
      <w:r>
        <w:rPr/>
      </w:r>
      <w:bookmarkStart w:name="_bookmark46" w:id="86"/>
      <w:bookmarkEnd w:id="86"/>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323"/>
      </w:pPr>
      <w:r>
        <w:rPr/>
        <w:t>Computerised perimetry has become the standard of care in optometric and ophthalmic practice for the assessment and monitoring of the visual field defects caused by glaucoma. These tests are not intended to be used for screening purposes and should be performed for specified indications only.</w:t>
      </w:r>
      <w:r>
        <w:rPr>
          <w:vertAlign w:val="superscript"/>
        </w:rPr>
        <w:t>9</w:t>
      </w:r>
      <w:r>
        <w:rPr>
          <w:vertAlign w:val="baseline"/>
        </w:rPr>
        <w:t> The Committee </w:t>
      </w:r>
      <w:r>
        <w:rPr>
          <w:spacing w:val="-3"/>
          <w:vertAlign w:val="baseline"/>
        </w:rPr>
        <w:t>is </w:t>
      </w:r>
      <w:r>
        <w:rPr>
          <w:vertAlign w:val="baseline"/>
        </w:rPr>
        <w:t>concerned about variation in service provision across the ophthalmic and optometric items, particularly the variation in services per capita by age</w:t>
      </w:r>
      <w:r>
        <w:rPr>
          <w:spacing w:val="-9"/>
          <w:vertAlign w:val="baseline"/>
        </w:rPr>
        <w:t> </w:t>
      </w:r>
      <w:r>
        <w:rPr>
          <w:vertAlign w:val="baseline"/>
        </w:rPr>
        <w:t>group.</w:t>
      </w:r>
    </w:p>
    <w:p>
      <w:pPr>
        <w:pStyle w:val="BodyText"/>
        <w:spacing w:before="7"/>
        <w:rPr>
          <w:sz w:val="19"/>
        </w:rPr>
      </w:pPr>
    </w:p>
    <w:p>
      <w:pPr>
        <w:pStyle w:val="BodyText"/>
        <w:spacing w:line="360" w:lineRule="auto"/>
        <w:ind w:left="238" w:right="412"/>
      </w:pPr>
      <w:r>
        <w:rPr/>
        <w:t>The ophthalmology computerised perimetry items (11221–12225) accounted for 320,848 services in FY2016/17. Item 11221 accounted for 97 per cent of these services. The optometry computerised perimetry items (10940 and 10941) accounted for 421,576 services in FY2016/17. Item 10940 accounted for 96 per cent of these services.</w:t>
      </w:r>
    </w:p>
    <w:p>
      <w:pPr>
        <w:pStyle w:val="BodyText"/>
        <w:spacing w:before="12"/>
        <w:rPr>
          <w:sz w:val="32"/>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47" w:id="87"/>
      <w:bookmarkEnd w:id="87"/>
      <w:r>
        <w:rPr/>
      </w:r>
      <w:bookmarkStart w:name="_bookmark47" w:id="88"/>
      <w:bookmarkEnd w:id="88"/>
      <w:r>
        <w:rPr>
          <w:b w:val="0"/>
          <w:color w:val="00643E"/>
          <w:spacing w:val="-3"/>
        </w:rPr>
        <w:t>C</w:t>
      </w:r>
      <w:r>
        <w:rPr>
          <w:b w:val="0"/>
          <w:color w:val="00643E"/>
          <w:spacing w:val="-3"/>
        </w:rPr>
        <w:t>omputerised </w:t>
      </w:r>
      <w:r>
        <w:rPr>
          <w:b w:val="0"/>
          <w:color w:val="00643E"/>
        </w:rPr>
        <w:t>perimetry</w:t>
      </w:r>
    </w:p>
    <w:p>
      <w:pPr>
        <w:pStyle w:val="BodyText"/>
        <w:spacing w:before="7"/>
        <w:rPr>
          <w:rFonts w:ascii="Calibri Light"/>
          <w:b w:val="0"/>
          <w:sz w:val="19"/>
        </w:rPr>
      </w:pPr>
    </w:p>
    <w:p>
      <w:pPr>
        <w:spacing w:before="0" w:after="40"/>
        <w:ind w:left="238" w:right="0" w:firstLine="0"/>
        <w:jc w:val="left"/>
        <w:rPr>
          <w:b/>
          <w:sz w:val="22"/>
        </w:rPr>
      </w:pPr>
      <w:bookmarkStart w:name="_bookmark48" w:id="89"/>
      <w:bookmarkEnd w:id="89"/>
      <w:r>
        <w:rPr/>
      </w:r>
      <w:r>
        <w:rPr>
          <w:b/>
          <w:sz w:val="22"/>
        </w:rPr>
        <w:t>Table 4 : Item introduction table for items 11221, 11222, 11224 and 11225</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85"/>
        <w:gridCol w:w="3284"/>
        <w:gridCol w:w="1057"/>
        <w:gridCol w:w="1217"/>
        <w:gridCol w:w="1049"/>
        <w:gridCol w:w="913"/>
      </w:tblGrid>
      <w:tr>
        <w:trPr>
          <w:trHeight w:val="1738" w:hRule="atLeast"/>
        </w:trPr>
        <w:tc>
          <w:tcPr>
            <w:tcW w:w="78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9"/>
              <w:rPr>
                <w:b/>
                <w:sz w:val="20"/>
              </w:rPr>
            </w:pPr>
            <w:r>
              <w:rPr>
                <w:b/>
                <w:color w:val="FFFFFF"/>
                <w:sz w:val="20"/>
              </w:rPr>
              <w:t>Item</w:t>
            </w:r>
          </w:p>
        </w:tc>
        <w:tc>
          <w:tcPr>
            <w:tcW w:w="328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8"/>
              <w:rPr>
                <w:b/>
                <w:sz w:val="20"/>
              </w:rPr>
            </w:pPr>
            <w:r>
              <w:rPr>
                <w:b/>
                <w:color w:val="FFFFFF"/>
                <w:sz w:val="20"/>
              </w:rPr>
              <w:t>Descriptor</w:t>
            </w:r>
          </w:p>
        </w:tc>
        <w:tc>
          <w:tcPr>
            <w:tcW w:w="105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8" w:right="11"/>
              <w:rPr>
                <w:b/>
                <w:sz w:val="20"/>
              </w:rPr>
            </w:pPr>
            <w:r>
              <w:rPr>
                <w:b/>
                <w:color w:val="FFFFFF"/>
                <w:w w:val="95"/>
                <w:sz w:val="20"/>
              </w:rPr>
              <w:t>Schedule </w:t>
            </w:r>
            <w:r>
              <w:rPr>
                <w:b/>
                <w:color w:val="FFFFFF"/>
                <w:sz w:val="20"/>
              </w:rPr>
              <w:t>fee</w:t>
            </w:r>
          </w:p>
        </w:tc>
        <w:tc>
          <w:tcPr>
            <w:tcW w:w="121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7"/>
              <w:rPr>
                <w:b/>
                <w:sz w:val="20"/>
              </w:rPr>
            </w:pPr>
            <w:r>
              <w:rPr>
                <w:b/>
                <w:color w:val="FFFFFF"/>
                <w:sz w:val="20"/>
              </w:rPr>
              <w:t>Benefits </w:t>
            </w:r>
            <w:r>
              <w:rPr>
                <w:b/>
                <w:color w:val="FFFFFF"/>
                <w:w w:val="95"/>
                <w:sz w:val="20"/>
              </w:rPr>
              <w:t>FY2016/17</w:t>
            </w:r>
          </w:p>
        </w:tc>
        <w:tc>
          <w:tcPr>
            <w:tcW w:w="104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7"/>
              <w:rPr>
                <w:b/>
                <w:sz w:val="20"/>
              </w:rPr>
            </w:pPr>
            <w:r>
              <w:rPr>
                <w:b/>
                <w:color w:val="FFFFFF"/>
                <w:sz w:val="20"/>
              </w:rPr>
              <w:t>Services </w:t>
            </w:r>
            <w:r>
              <w:rPr>
                <w:b/>
                <w:color w:val="FFFFFF"/>
                <w:w w:val="95"/>
                <w:sz w:val="20"/>
              </w:rPr>
              <w:t>FY2016/17</w:t>
            </w:r>
          </w:p>
        </w:tc>
        <w:tc>
          <w:tcPr>
            <w:tcW w:w="913" w:type="dxa"/>
            <w:tcBorders>
              <w:bottom w:val="single" w:sz="6" w:space="0" w:color="BEBEBE"/>
            </w:tcBorders>
            <w:shd w:val="clear" w:color="auto" w:fill="00643E"/>
          </w:tcPr>
          <w:p>
            <w:pPr>
              <w:pStyle w:val="TableParagraph"/>
              <w:spacing w:before="143"/>
              <w:ind w:left="77" w:right="153"/>
              <w:rPr>
                <w:b/>
                <w:sz w:val="20"/>
              </w:rPr>
            </w:pPr>
            <w:r>
              <w:rPr>
                <w:b/>
                <w:color w:val="FFFFFF"/>
                <w:spacing w:val="-1"/>
                <w:sz w:val="20"/>
              </w:rPr>
              <w:t>Services </w:t>
            </w:r>
            <w:r>
              <w:rPr>
                <w:b/>
                <w:color w:val="FFFFFF"/>
                <w:sz w:val="20"/>
              </w:rPr>
              <w:t>5-year service change</w:t>
            </w:r>
          </w:p>
          <w:p>
            <w:pPr>
              <w:pStyle w:val="TableParagraph"/>
              <w:ind w:left="77" w:right="214"/>
              <w:rPr>
                <w:b/>
                <w:sz w:val="20"/>
              </w:rPr>
            </w:pPr>
            <w:r>
              <w:rPr>
                <w:b/>
                <w:color w:val="FFFFFF"/>
                <w:sz w:val="20"/>
              </w:rPr>
              <w:t>% (CAGR)</w:t>
            </w:r>
          </w:p>
        </w:tc>
      </w:tr>
      <w:tr>
        <w:trPr>
          <w:trHeight w:val="3333" w:hRule="atLeast"/>
        </w:trPr>
        <w:tc>
          <w:tcPr>
            <w:tcW w:w="785" w:type="dxa"/>
            <w:tcBorders>
              <w:top w:val="single" w:sz="6" w:space="0" w:color="BEBEBE"/>
              <w:bottom w:val="single" w:sz="6" w:space="0" w:color="BEBEBE"/>
            </w:tcBorders>
          </w:tcPr>
          <w:p>
            <w:pPr>
              <w:pStyle w:val="TableParagraph"/>
              <w:spacing w:before="84"/>
              <w:ind w:left="79"/>
              <w:rPr>
                <w:sz w:val="20"/>
              </w:rPr>
            </w:pPr>
            <w:r>
              <w:rPr>
                <w:sz w:val="20"/>
              </w:rPr>
              <w:t>11221</w:t>
            </w:r>
          </w:p>
        </w:tc>
        <w:tc>
          <w:tcPr>
            <w:tcW w:w="3284" w:type="dxa"/>
            <w:tcBorders>
              <w:top w:val="single" w:sz="6" w:space="0" w:color="BEBEBE"/>
              <w:bottom w:val="single" w:sz="6" w:space="0" w:color="BEBEBE"/>
            </w:tcBorders>
          </w:tcPr>
          <w:p>
            <w:pPr>
              <w:pStyle w:val="TableParagraph"/>
              <w:spacing w:before="84"/>
              <w:ind w:left="78" w:right="91"/>
              <w:rPr>
                <w:sz w:val="20"/>
              </w:rPr>
            </w:pPr>
            <w:r>
              <w:rPr>
                <w:sz w:val="20"/>
              </w:rPr>
              <w:t>Full quantitative computerised perimetry (automated absolute static threshold), not being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 — to a maximum of 2 examinations (including examinations to which</w:t>
            </w:r>
            <w:r>
              <w:rPr>
                <w:spacing w:val="-15"/>
                <w:sz w:val="20"/>
              </w:rPr>
              <w:t> </w:t>
            </w:r>
            <w:r>
              <w:rPr>
                <w:sz w:val="20"/>
              </w:rPr>
              <w:t>item</w:t>
            </w:r>
          </w:p>
        </w:tc>
        <w:tc>
          <w:tcPr>
            <w:tcW w:w="1057" w:type="dxa"/>
            <w:tcBorders>
              <w:top w:val="single" w:sz="6" w:space="0" w:color="BEBEBE"/>
              <w:bottom w:val="single" w:sz="6" w:space="0" w:color="BEBEBE"/>
            </w:tcBorders>
          </w:tcPr>
          <w:p>
            <w:pPr>
              <w:pStyle w:val="TableParagraph"/>
              <w:spacing w:before="84"/>
              <w:ind w:left="124"/>
              <w:rPr>
                <w:sz w:val="20"/>
              </w:rPr>
            </w:pPr>
            <w:r>
              <w:rPr>
                <w:sz w:val="20"/>
              </w:rPr>
              <w:t>$67.75</w:t>
            </w:r>
          </w:p>
        </w:tc>
        <w:tc>
          <w:tcPr>
            <w:tcW w:w="1217" w:type="dxa"/>
            <w:tcBorders>
              <w:top w:val="single" w:sz="6" w:space="0" w:color="BEBEBE"/>
              <w:bottom w:val="single" w:sz="6" w:space="0" w:color="BEBEBE"/>
            </w:tcBorders>
          </w:tcPr>
          <w:p>
            <w:pPr>
              <w:pStyle w:val="TableParagraph"/>
              <w:spacing w:before="84"/>
              <w:ind w:left="77"/>
              <w:rPr>
                <w:sz w:val="20"/>
              </w:rPr>
            </w:pPr>
            <w:r>
              <w:rPr>
                <w:sz w:val="20"/>
              </w:rPr>
              <w:t>$19,508,314</w:t>
            </w:r>
          </w:p>
        </w:tc>
        <w:tc>
          <w:tcPr>
            <w:tcW w:w="1049" w:type="dxa"/>
            <w:tcBorders>
              <w:top w:val="single" w:sz="6" w:space="0" w:color="BEBEBE"/>
              <w:bottom w:val="single" w:sz="6" w:space="0" w:color="BEBEBE"/>
            </w:tcBorders>
          </w:tcPr>
          <w:p>
            <w:pPr>
              <w:pStyle w:val="TableParagraph"/>
              <w:spacing w:before="84"/>
              <w:ind w:left="123"/>
              <w:rPr>
                <w:sz w:val="20"/>
              </w:rPr>
            </w:pPr>
            <w:r>
              <w:rPr>
                <w:sz w:val="20"/>
              </w:rPr>
              <w:t>320,848</w:t>
            </w:r>
          </w:p>
        </w:tc>
        <w:tc>
          <w:tcPr>
            <w:tcW w:w="913" w:type="dxa"/>
            <w:tcBorders>
              <w:top w:val="single" w:sz="6" w:space="0" w:color="BEBEBE"/>
              <w:bottom w:val="single" w:sz="6" w:space="0" w:color="BEBEBE"/>
            </w:tcBorders>
          </w:tcPr>
          <w:p>
            <w:pPr>
              <w:pStyle w:val="TableParagraph"/>
              <w:spacing w:before="84"/>
              <w:ind w:left="77"/>
              <w:rPr>
                <w:sz w:val="20"/>
              </w:rPr>
            </w:pPr>
            <w:r>
              <w:rPr>
                <w:sz w:val="20"/>
              </w:rPr>
              <w:t>3.7%</w:t>
            </w:r>
          </w:p>
        </w:tc>
      </w:tr>
    </w:tbl>
    <w:p>
      <w:pPr>
        <w:spacing w:after="0"/>
        <w:rPr>
          <w:sz w:val="20"/>
        </w:rPr>
        <w:sectPr>
          <w:pgSz w:w="11910" w:h="16840"/>
          <w:pgMar w:header="0" w:footer="1514" w:top="1400" w:bottom="178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85"/>
        <w:gridCol w:w="3284"/>
        <w:gridCol w:w="1057"/>
        <w:gridCol w:w="1217"/>
        <w:gridCol w:w="1049"/>
        <w:gridCol w:w="913"/>
      </w:tblGrid>
      <w:tr>
        <w:trPr>
          <w:trHeight w:val="1736" w:hRule="atLeast"/>
        </w:trPr>
        <w:tc>
          <w:tcPr>
            <w:tcW w:w="78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328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5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11"/>
              <w:rPr>
                <w:b/>
                <w:sz w:val="20"/>
              </w:rPr>
            </w:pPr>
            <w:r>
              <w:rPr>
                <w:b/>
                <w:color w:val="FFFFFF"/>
                <w:w w:val="95"/>
                <w:sz w:val="20"/>
              </w:rPr>
              <w:t>Schedule </w:t>
            </w:r>
            <w:r>
              <w:rPr>
                <w:b/>
                <w:color w:val="FFFFFF"/>
                <w:sz w:val="20"/>
              </w:rPr>
              <w:t>fee</w:t>
            </w:r>
          </w:p>
        </w:tc>
        <w:tc>
          <w:tcPr>
            <w:tcW w:w="121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Benefits </w:t>
            </w:r>
            <w:r>
              <w:rPr>
                <w:b/>
                <w:color w:val="FFFFFF"/>
                <w:w w:val="95"/>
                <w:sz w:val="20"/>
              </w:rPr>
              <w:t>FY2016/17</w:t>
            </w:r>
          </w:p>
        </w:tc>
        <w:tc>
          <w:tcPr>
            <w:tcW w:w="104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Services </w:t>
            </w:r>
            <w:r>
              <w:rPr>
                <w:b/>
                <w:color w:val="FFFFFF"/>
                <w:w w:val="95"/>
                <w:sz w:val="20"/>
              </w:rPr>
              <w:t>FY2016/17</w:t>
            </w:r>
          </w:p>
        </w:tc>
        <w:tc>
          <w:tcPr>
            <w:tcW w:w="913" w:type="dxa"/>
            <w:tcBorders>
              <w:bottom w:val="single" w:sz="6" w:space="0" w:color="BEBEBE"/>
            </w:tcBorders>
            <w:shd w:val="clear" w:color="auto" w:fill="00643E"/>
          </w:tcPr>
          <w:p>
            <w:pPr>
              <w:pStyle w:val="TableParagraph"/>
              <w:spacing w:before="140"/>
              <w:ind w:left="77" w:right="153"/>
              <w:rPr>
                <w:b/>
                <w:sz w:val="20"/>
              </w:rPr>
            </w:pPr>
            <w:r>
              <w:rPr>
                <w:b/>
                <w:color w:val="FFFFFF"/>
                <w:spacing w:val="-1"/>
                <w:sz w:val="20"/>
              </w:rPr>
              <w:t>Services </w:t>
            </w:r>
            <w:r>
              <w:rPr>
                <w:b/>
                <w:color w:val="FFFFFF"/>
                <w:sz w:val="20"/>
              </w:rPr>
              <w:t>5-year service change</w:t>
            </w:r>
          </w:p>
          <w:p>
            <w:pPr>
              <w:pStyle w:val="TableParagraph"/>
              <w:spacing w:before="1"/>
              <w:ind w:left="77" w:right="214"/>
              <w:rPr>
                <w:b/>
                <w:sz w:val="20"/>
              </w:rPr>
            </w:pPr>
            <w:r>
              <w:rPr>
                <w:b/>
                <w:color w:val="FFFFFF"/>
                <w:sz w:val="20"/>
              </w:rPr>
              <w:t>% (CAGR)</w:t>
            </w:r>
          </w:p>
        </w:tc>
      </w:tr>
      <w:tr>
        <w:trPr>
          <w:trHeight w:val="719" w:hRule="atLeast"/>
        </w:trPr>
        <w:tc>
          <w:tcPr>
            <w:tcW w:w="785" w:type="dxa"/>
            <w:tcBorders>
              <w:top w:val="single" w:sz="6" w:space="0" w:color="BEBEBE"/>
              <w:bottom w:val="single" w:sz="6" w:space="0" w:color="BEBEBE"/>
            </w:tcBorders>
          </w:tcPr>
          <w:p>
            <w:pPr>
              <w:pStyle w:val="TableParagraph"/>
              <w:rPr>
                <w:rFonts w:ascii="Times New Roman"/>
                <w:sz w:val="18"/>
              </w:rPr>
            </w:pPr>
          </w:p>
        </w:tc>
        <w:tc>
          <w:tcPr>
            <w:tcW w:w="3284" w:type="dxa"/>
            <w:tcBorders>
              <w:top w:val="single" w:sz="6" w:space="0" w:color="BEBEBE"/>
              <w:bottom w:val="single" w:sz="6" w:space="0" w:color="BEBEBE"/>
            </w:tcBorders>
          </w:tcPr>
          <w:p>
            <w:pPr>
              <w:pStyle w:val="TableParagraph"/>
              <w:spacing w:before="84"/>
              <w:ind w:left="78" w:right="619"/>
              <w:rPr>
                <w:sz w:val="20"/>
              </w:rPr>
            </w:pPr>
            <w:r>
              <w:rPr>
                <w:sz w:val="20"/>
              </w:rPr>
              <w:t>11224 applies) in any 12 month period</w:t>
            </w:r>
          </w:p>
        </w:tc>
        <w:tc>
          <w:tcPr>
            <w:tcW w:w="1057" w:type="dxa"/>
            <w:tcBorders>
              <w:top w:val="single" w:sz="6" w:space="0" w:color="BEBEBE"/>
              <w:bottom w:val="single" w:sz="6" w:space="0" w:color="BEBEBE"/>
            </w:tcBorders>
          </w:tcPr>
          <w:p>
            <w:pPr>
              <w:pStyle w:val="TableParagraph"/>
              <w:rPr>
                <w:rFonts w:ascii="Times New Roman"/>
                <w:sz w:val="18"/>
              </w:rPr>
            </w:pPr>
          </w:p>
        </w:tc>
        <w:tc>
          <w:tcPr>
            <w:tcW w:w="1217" w:type="dxa"/>
            <w:tcBorders>
              <w:top w:val="single" w:sz="6" w:space="0" w:color="BEBEBE"/>
              <w:bottom w:val="single" w:sz="6" w:space="0" w:color="BEBEBE"/>
            </w:tcBorders>
          </w:tcPr>
          <w:p>
            <w:pPr>
              <w:pStyle w:val="TableParagraph"/>
              <w:rPr>
                <w:rFonts w:ascii="Times New Roman"/>
                <w:sz w:val="18"/>
              </w:rPr>
            </w:pPr>
          </w:p>
        </w:tc>
        <w:tc>
          <w:tcPr>
            <w:tcW w:w="1049" w:type="dxa"/>
            <w:tcBorders>
              <w:top w:val="single" w:sz="6" w:space="0" w:color="BEBEBE"/>
              <w:bottom w:val="single" w:sz="6" w:space="0" w:color="BEBEBE"/>
            </w:tcBorders>
          </w:tcPr>
          <w:p>
            <w:pPr>
              <w:pStyle w:val="TableParagraph"/>
              <w:rPr>
                <w:rFonts w:ascii="Times New Roman"/>
                <w:sz w:val="18"/>
              </w:rPr>
            </w:pPr>
          </w:p>
        </w:tc>
        <w:tc>
          <w:tcPr>
            <w:tcW w:w="913" w:type="dxa"/>
            <w:tcBorders>
              <w:top w:val="single" w:sz="6" w:space="0" w:color="BEBEBE"/>
              <w:bottom w:val="single" w:sz="6" w:space="0" w:color="BEBEBE"/>
            </w:tcBorders>
          </w:tcPr>
          <w:p>
            <w:pPr>
              <w:pStyle w:val="TableParagraph"/>
              <w:rPr>
                <w:rFonts w:ascii="Times New Roman"/>
                <w:sz w:val="18"/>
              </w:rPr>
            </w:pPr>
          </w:p>
        </w:tc>
      </w:tr>
      <w:tr>
        <w:trPr>
          <w:trHeight w:val="6991" w:hRule="atLeast"/>
        </w:trPr>
        <w:tc>
          <w:tcPr>
            <w:tcW w:w="785" w:type="dxa"/>
            <w:tcBorders>
              <w:top w:val="single" w:sz="6" w:space="0" w:color="BEBEBE"/>
              <w:bottom w:val="single" w:sz="6" w:space="0" w:color="BEBEBE"/>
            </w:tcBorders>
          </w:tcPr>
          <w:p>
            <w:pPr>
              <w:pStyle w:val="TableParagraph"/>
              <w:spacing w:before="79"/>
              <w:ind w:left="79"/>
              <w:rPr>
                <w:sz w:val="20"/>
              </w:rPr>
            </w:pPr>
            <w:r>
              <w:rPr>
                <w:sz w:val="20"/>
              </w:rPr>
              <w:t>11222</w:t>
            </w:r>
          </w:p>
        </w:tc>
        <w:tc>
          <w:tcPr>
            <w:tcW w:w="3284" w:type="dxa"/>
            <w:tcBorders>
              <w:top w:val="single" w:sz="6" w:space="0" w:color="BEBEBE"/>
              <w:bottom w:val="single" w:sz="6" w:space="0" w:color="BEBEBE"/>
            </w:tcBorders>
          </w:tcPr>
          <w:p>
            <w:pPr>
              <w:pStyle w:val="TableParagraph"/>
              <w:spacing w:before="79"/>
              <w:ind w:left="78" w:right="85"/>
              <w:rPr>
                <w:sz w:val="20"/>
              </w:rPr>
            </w:pPr>
            <w:r>
              <w:rPr>
                <w:sz w:val="20"/>
              </w:rPr>
              <w:t>Full quantitative computerised perimetry (automated absolute static threshold), not being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 11221 applies due to presence of 1 of the following conditions: (a) established glaucoma (when surgery may be required within a 6 month period) if there has been definite progression of damage over a 12 month period; (b) established neurological disease which may be progressive and if a visual field is necessary for the management of the patient; (c) monitoring for ocular disease or disease of the visual pathways which may be caused by systemic drug toxicity, if there may also be other disease such as glaucoma or neurological disease; each additional examination</w:t>
            </w:r>
          </w:p>
        </w:tc>
        <w:tc>
          <w:tcPr>
            <w:tcW w:w="1057" w:type="dxa"/>
            <w:tcBorders>
              <w:top w:val="single" w:sz="6" w:space="0" w:color="BEBEBE"/>
              <w:bottom w:val="single" w:sz="6" w:space="0" w:color="BEBEBE"/>
            </w:tcBorders>
          </w:tcPr>
          <w:p>
            <w:pPr>
              <w:pStyle w:val="TableParagraph"/>
              <w:spacing w:before="79"/>
              <w:ind w:left="124"/>
              <w:rPr>
                <w:sz w:val="20"/>
              </w:rPr>
            </w:pPr>
            <w:r>
              <w:rPr>
                <w:sz w:val="20"/>
              </w:rPr>
              <w:t>$67.75</w:t>
            </w:r>
          </w:p>
        </w:tc>
        <w:tc>
          <w:tcPr>
            <w:tcW w:w="1217" w:type="dxa"/>
            <w:tcBorders>
              <w:top w:val="single" w:sz="6" w:space="0" w:color="BEBEBE"/>
              <w:bottom w:val="single" w:sz="6" w:space="0" w:color="BEBEBE"/>
            </w:tcBorders>
          </w:tcPr>
          <w:p>
            <w:pPr>
              <w:pStyle w:val="TableParagraph"/>
              <w:spacing w:before="79"/>
              <w:ind w:left="123"/>
              <w:rPr>
                <w:sz w:val="20"/>
              </w:rPr>
            </w:pPr>
            <w:r>
              <w:rPr>
                <w:sz w:val="20"/>
              </w:rPr>
              <w:t>$73,473</w:t>
            </w:r>
          </w:p>
        </w:tc>
        <w:tc>
          <w:tcPr>
            <w:tcW w:w="1049" w:type="dxa"/>
            <w:tcBorders>
              <w:top w:val="single" w:sz="6" w:space="0" w:color="BEBEBE"/>
              <w:bottom w:val="single" w:sz="6" w:space="0" w:color="BEBEBE"/>
            </w:tcBorders>
          </w:tcPr>
          <w:p>
            <w:pPr>
              <w:pStyle w:val="TableParagraph"/>
              <w:spacing w:before="79"/>
              <w:ind w:left="123"/>
              <w:rPr>
                <w:sz w:val="20"/>
              </w:rPr>
            </w:pPr>
            <w:r>
              <w:rPr>
                <w:sz w:val="20"/>
              </w:rPr>
              <w:t>1,133</w:t>
            </w:r>
          </w:p>
        </w:tc>
        <w:tc>
          <w:tcPr>
            <w:tcW w:w="913" w:type="dxa"/>
            <w:tcBorders>
              <w:top w:val="single" w:sz="6" w:space="0" w:color="BEBEBE"/>
              <w:bottom w:val="single" w:sz="6" w:space="0" w:color="BEBEBE"/>
            </w:tcBorders>
          </w:tcPr>
          <w:p>
            <w:pPr>
              <w:pStyle w:val="TableParagraph"/>
              <w:spacing w:before="79"/>
              <w:ind w:left="77"/>
              <w:rPr>
                <w:sz w:val="20"/>
              </w:rPr>
            </w:pPr>
            <w:r>
              <w:rPr>
                <w:sz w:val="20"/>
              </w:rPr>
              <w:t>10.6%</w:t>
            </w:r>
          </w:p>
        </w:tc>
      </w:tr>
      <w:tr>
        <w:trPr>
          <w:trHeight w:val="3328" w:hRule="atLeast"/>
        </w:trPr>
        <w:tc>
          <w:tcPr>
            <w:tcW w:w="785" w:type="dxa"/>
            <w:tcBorders>
              <w:top w:val="single" w:sz="6" w:space="0" w:color="BEBEBE"/>
              <w:bottom w:val="single" w:sz="6" w:space="0" w:color="BEBEBE"/>
            </w:tcBorders>
          </w:tcPr>
          <w:p>
            <w:pPr>
              <w:pStyle w:val="TableParagraph"/>
              <w:spacing w:before="79"/>
              <w:ind w:left="79"/>
              <w:rPr>
                <w:sz w:val="20"/>
              </w:rPr>
            </w:pPr>
            <w:r>
              <w:rPr>
                <w:sz w:val="20"/>
              </w:rPr>
              <w:t>11224</w:t>
            </w:r>
          </w:p>
        </w:tc>
        <w:tc>
          <w:tcPr>
            <w:tcW w:w="3284" w:type="dxa"/>
            <w:tcBorders>
              <w:top w:val="single" w:sz="6" w:space="0" w:color="BEBEBE"/>
              <w:bottom w:val="single" w:sz="6" w:space="0" w:color="BEBEBE"/>
            </w:tcBorders>
          </w:tcPr>
          <w:p>
            <w:pPr>
              <w:pStyle w:val="TableParagraph"/>
              <w:spacing w:before="79"/>
              <w:ind w:left="78" w:right="91"/>
              <w:rPr>
                <w:sz w:val="20"/>
              </w:rPr>
            </w:pPr>
            <w:r>
              <w:rPr>
                <w:sz w:val="20"/>
              </w:rPr>
              <w:t>Full quantitative computerised perimetry (automated absolute static threshold), not being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 — to a maximum of 2 examinations (including examinations to which</w:t>
            </w:r>
            <w:r>
              <w:rPr>
                <w:spacing w:val="-15"/>
                <w:sz w:val="20"/>
              </w:rPr>
              <w:t> </w:t>
            </w:r>
            <w:r>
              <w:rPr>
                <w:sz w:val="20"/>
              </w:rPr>
              <w:t>item</w:t>
            </w:r>
          </w:p>
        </w:tc>
        <w:tc>
          <w:tcPr>
            <w:tcW w:w="1057" w:type="dxa"/>
            <w:tcBorders>
              <w:top w:val="single" w:sz="6" w:space="0" w:color="BEBEBE"/>
              <w:bottom w:val="single" w:sz="6" w:space="0" w:color="BEBEBE"/>
            </w:tcBorders>
          </w:tcPr>
          <w:p>
            <w:pPr>
              <w:pStyle w:val="TableParagraph"/>
              <w:spacing w:before="79"/>
              <w:ind w:left="124"/>
              <w:rPr>
                <w:sz w:val="20"/>
              </w:rPr>
            </w:pPr>
            <w:r>
              <w:rPr>
                <w:sz w:val="20"/>
              </w:rPr>
              <w:t>$40.85</w:t>
            </w:r>
          </w:p>
        </w:tc>
        <w:tc>
          <w:tcPr>
            <w:tcW w:w="1217" w:type="dxa"/>
            <w:tcBorders>
              <w:top w:val="single" w:sz="6" w:space="0" w:color="BEBEBE"/>
              <w:bottom w:val="single" w:sz="6" w:space="0" w:color="BEBEBE"/>
            </w:tcBorders>
          </w:tcPr>
          <w:p>
            <w:pPr>
              <w:pStyle w:val="TableParagraph"/>
              <w:spacing w:before="79"/>
              <w:ind w:left="123"/>
              <w:rPr>
                <w:sz w:val="20"/>
              </w:rPr>
            </w:pPr>
            <w:r>
              <w:rPr>
                <w:sz w:val="20"/>
              </w:rPr>
              <w:t>$333,663</w:t>
            </w:r>
          </w:p>
        </w:tc>
        <w:tc>
          <w:tcPr>
            <w:tcW w:w="1049" w:type="dxa"/>
            <w:tcBorders>
              <w:top w:val="single" w:sz="6" w:space="0" w:color="BEBEBE"/>
              <w:bottom w:val="single" w:sz="6" w:space="0" w:color="BEBEBE"/>
            </w:tcBorders>
          </w:tcPr>
          <w:p>
            <w:pPr>
              <w:pStyle w:val="TableParagraph"/>
              <w:spacing w:before="79"/>
              <w:ind w:left="123"/>
              <w:rPr>
                <w:sz w:val="20"/>
              </w:rPr>
            </w:pPr>
            <w:r>
              <w:rPr>
                <w:sz w:val="20"/>
              </w:rPr>
              <w:t>8,867</w:t>
            </w:r>
          </w:p>
        </w:tc>
        <w:tc>
          <w:tcPr>
            <w:tcW w:w="913" w:type="dxa"/>
            <w:tcBorders>
              <w:top w:val="single" w:sz="6" w:space="0" w:color="BEBEBE"/>
              <w:bottom w:val="single" w:sz="6" w:space="0" w:color="BEBEBE"/>
            </w:tcBorders>
          </w:tcPr>
          <w:p>
            <w:pPr>
              <w:pStyle w:val="TableParagraph"/>
              <w:spacing w:before="79"/>
              <w:ind w:left="77"/>
              <w:rPr>
                <w:sz w:val="20"/>
              </w:rPr>
            </w:pPr>
            <w:r>
              <w:rPr>
                <w:sz w:val="20"/>
              </w:rPr>
              <w:t>1.5%</w:t>
            </w:r>
          </w:p>
        </w:tc>
      </w:tr>
    </w:tbl>
    <w:p>
      <w:pPr>
        <w:spacing w:after="0"/>
        <w:rPr>
          <w:sz w:val="20"/>
        </w:rPr>
        <w:sectPr>
          <w:pgSz w:w="11910" w:h="16840"/>
          <w:pgMar w:header="0" w:footer="1514" w:top="1420" w:bottom="170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85"/>
        <w:gridCol w:w="3284"/>
        <w:gridCol w:w="1057"/>
        <w:gridCol w:w="1217"/>
        <w:gridCol w:w="1049"/>
        <w:gridCol w:w="913"/>
      </w:tblGrid>
      <w:tr>
        <w:trPr>
          <w:trHeight w:val="1736" w:hRule="atLeast"/>
        </w:trPr>
        <w:tc>
          <w:tcPr>
            <w:tcW w:w="78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328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5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11"/>
              <w:rPr>
                <w:b/>
                <w:sz w:val="20"/>
              </w:rPr>
            </w:pPr>
            <w:r>
              <w:rPr>
                <w:b/>
                <w:color w:val="FFFFFF"/>
                <w:w w:val="95"/>
                <w:sz w:val="20"/>
              </w:rPr>
              <w:t>Schedule </w:t>
            </w:r>
            <w:r>
              <w:rPr>
                <w:b/>
                <w:color w:val="FFFFFF"/>
                <w:sz w:val="20"/>
              </w:rPr>
              <w:t>fee</w:t>
            </w:r>
          </w:p>
        </w:tc>
        <w:tc>
          <w:tcPr>
            <w:tcW w:w="121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Benefits </w:t>
            </w:r>
            <w:r>
              <w:rPr>
                <w:b/>
                <w:color w:val="FFFFFF"/>
                <w:w w:val="95"/>
                <w:sz w:val="20"/>
              </w:rPr>
              <w:t>FY2016/17</w:t>
            </w:r>
          </w:p>
        </w:tc>
        <w:tc>
          <w:tcPr>
            <w:tcW w:w="1049"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7"/>
              <w:rPr>
                <w:b/>
                <w:sz w:val="20"/>
              </w:rPr>
            </w:pPr>
            <w:r>
              <w:rPr>
                <w:b/>
                <w:color w:val="FFFFFF"/>
                <w:sz w:val="20"/>
              </w:rPr>
              <w:t>Services </w:t>
            </w:r>
            <w:r>
              <w:rPr>
                <w:b/>
                <w:color w:val="FFFFFF"/>
                <w:w w:val="95"/>
                <w:sz w:val="20"/>
              </w:rPr>
              <w:t>FY2016/17</w:t>
            </w:r>
          </w:p>
        </w:tc>
        <w:tc>
          <w:tcPr>
            <w:tcW w:w="913" w:type="dxa"/>
            <w:tcBorders>
              <w:bottom w:val="single" w:sz="6" w:space="0" w:color="BEBEBE"/>
            </w:tcBorders>
            <w:shd w:val="clear" w:color="auto" w:fill="00643E"/>
          </w:tcPr>
          <w:p>
            <w:pPr>
              <w:pStyle w:val="TableParagraph"/>
              <w:spacing w:before="140"/>
              <w:ind w:left="77" w:right="153"/>
              <w:rPr>
                <w:b/>
                <w:sz w:val="20"/>
              </w:rPr>
            </w:pPr>
            <w:r>
              <w:rPr>
                <w:b/>
                <w:color w:val="FFFFFF"/>
                <w:spacing w:val="-1"/>
                <w:sz w:val="20"/>
              </w:rPr>
              <w:t>Services </w:t>
            </w:r>
            <w:r>
              <w:rPr>
                <w:b/>
                <w:color w:val="FFFFFF"/>
                <w:sz w:val="20"/>
              </w:rPr>
              <w:t>5-year service change</w:t>
            </w:r>
          </w:p>
          <w:p>
            <w:pPr>
              <w:pStyle w:val="TableParagraph"/>
              <w:spacing w:before="1"/>
              <w:ind w:left="77" w:right="214"/>
              <w:rPr>
                <w:b/>
                <w:sz w:val="20"/>
              </w:rPr>
            </w:pPr>
            <w:r>
              <w:rPr>
                <w:b/>
                <w:color w:val="FFFFFF"/>
                <w:sz w:val="20"/>
              </w:rPr>
              <w:t>% (CAGR)</w:t>
            </w:r>
          </w:p>
        </w:tc>
      </w:tr>
      <w:tr>
        <w:trPr>
          <w:trHeight w:val="860" w:hRule="atLeast"/>
        </w:trPr>
        <w:tc>
          <w:tcPr>
            <w:tcW w:w="785" w:type="dxa"/>
            <w:tcBorders>
              <w:top w:val="single" w:sz="6" w:space="0" w:color="BEBEBE"/>
              <w:bottom w:val="single" w:sz="6" w:space="0" w:color="BEBEBE"/>
            </w:tcBorders>
          </w:tcPr>
          <w:p>
            <w:pPr>
              <w:pStyle w:val="TableParagraph"/>
              <w:rPr>
                <w:rFonts w:ascii="Times New Roman"/>
                <w:sz w:val="20"/>
              </w:rPr>
            </w:pPr>
          </w:p>
        </w:tc>
        <w:tc>
          <w:tcPr>
            <w:tcW w:w="3284" w:type="dxa"/>
            <w:tcBorders>
              <w:top w:val="single" w:sz="6" w:space="0" w:color="BEBEBE"/>
              <w:bottom w:val="single" w:sz="6" w:space="0" w:color="BEBEBE"/>
            </w:tcBorders>
          </w:tcPr>
          <w:p>
            <w:pPr>
              <w:pStyle w:val="TableParagraph"/>
              <w:spacing w:before="84"/>
              <w:ind w:left="78" w:right="619"/>
              <w:rPr>
                <w:sz w:val="20"/>
              </w:rPr>
            </w:pPr>
            <w:r>
              <w:rPr>
                <w:sz w:val="20"/>
              </w:rPr>
              <w:t>11221 applies) in any 12 month period</w:t>
            </w:r>
          </w:p>
        </w:tc>
        <w:tc>
          <w:tcPr>
            <w:tcW w:w="1057" w:type="dxa"/>
            <w:tcBorders>
              <w:top w:val="single" w:sz="6" w:space="0" w:color="BEBEBE"/>
              <w:bottom w:val="single" w:sz="6" w:space="0" w:color="BEBEBE"/>
            </w:tcBorders>
          </w:tcPr>
          <w:p>
            <w:pPr>
              <w:pStyle w:val="TableParagraph"/>
              <w:rPr>
                <w:rFonts w:ascii="Times New Roman"/>
                <w:sz w:val="20"/>
              </w:rPr>
            </w:pPr>
          </w:p>
        </w:tc>
        <w:tc>
          <w:tcPr>
            <w:tcW w:w="1217" w:type="dxa"/>
            <w:tcBorders>
              <w:top w:val="single" w:sz="6" w:space="0" w:color="BEBEBE"/>
              <w:bottom w:val="single" w:sz="6" w:space="0" w:color="BEBEBE"/>
            </w:tcBorders>
          </w:tcPr>
          <w:p>
            <w:pPr>
              <w:pStyle w:val="TableParagraph"/>
              <w:rPr>
                <w:rFonts w:ascii="Times New Roman"/>
                <w:sz w:val="20"/>
              </w:rPr>
            </w:pPr>
          </w:p>
        </w:tc>
        <w:tc>
          <w:tcPr>
            <w:tcW w:w="1049" w:type="dxa"/>
            <w:tcBorders>
              <w:top w:val="single" w:sz="6" w:space="0" w:color="BEBEBE"/>
              <w:bottom w:val="single" w:sz="6" w:space="0" w:color="BEBEBE"/>
            </w:tcBorders>
          </w:tcPr>
          <w:p>
            <w:pPr>
              <w:pStyle w:val="TableParagraph"/>
              <w:rPr>
                <w:rFonts w:ascii="Times New Roman"/>
                <w:sz w:val="20"/>
              </w:rPr>
            </w:pPr>
          </w:p>
        </w:tc>
        <w:tc>
          <w:tcPr>
            <w:tcW w:w="913" w:type="dxa"/>
            <w:tcBorders>
              <w:top w:val="single" w:sz="6" w:space="0" w:color="BEBEBE"/>
              <w:bottom w:val="single" w:sz="6" w:space="0" w:color="BEBEBE"/>
            </w:tcBorders>
          </w:tcPr>
          <w:p>
            <w:pPr>
              <w:pStyle w:val="TableParagraph"/>
              <w:rPr>
                <w:rFonts w:ascii="Times New Roman"/>
                <w:sz w:val="20"/>
              </w:rPr>
            </w:pPr>
          </w:p>
        </w:tc>
      </w:tr>
      <w:tr>
        <w:trPr>
          <w:trHeight w:val="6991" w:hRule="atLeast"/>
        </w:trPr>
        <w:tc>
          <w:tcPr>
            <w:tcW w:w="785" w:type="dxa"/>
            <w:tcBorders>
              <w:top w:val="single" w:sz="6" w:space="0" w:color="BEBEBE"/>
              <w:bottom w:val="single" w:sz="6" w:space="0" w:color="BEBEBE"/>
            </w:tcBorders>
          </w:tcPr>
          <w:p>
            <w:pPr>
              <w:pStyle w:val="TableParagraph"/>
              <w:spacing w:before="79"/>
              <w:ind w:left="79"/>
              <w:rPr>
                <w:sz w:val="20"/>
              </w:rPr>
            </w:pPr>
            <w:r>
              <w:rPr>
                <w:sz w:val="20"/>
              </w:rPr>
              <w:t>11225</w:t>
            </w:r>
          </w:p>
        </w:tc>
        <w:tc>
          <w:tcPr>
            <w:tcW w:w="3284" w:type="dxa"/>
            <w:tcBorders>
              <w:top w:val="single" w:sz="6" w:space="0" w:color="BEBEBE"/>
              <w:bottom w:val="single" w:sz="6" w:space="0" w:color="BEBEBE"/>
            </w:tcBorders>
          </w:tcPr>
          <w:p>
            <w:pPr>
              <w:pStyle w:val="TableParagraph"/>
              <w:spacing w:before="79"/>
              <w:ind w:left="78" w:right="85"/>
              <w:rPr>
                <w:sz w:val="20"/>
              </w:rPr>
            </w:pPr>
            <w:r>
              <w:rPr>
                <w:sz w:val="20"/>
              </w:rPr>
              <w:t>Full quantitative computerised perimetry (automated absolute static threshold), not being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 11224 applies due to presence of 1 of the following conditions: (a) established glaucoma (when surgery may be required within a 6 month period) if there has been definite progression of damage over a 12 month period; (b) established neurological disease which may be progressive and if a visual field is necessary for the management of the patient; (c) monitoring for ocular disease or disease of the visual pathways which may be caused by systemic drug toxicity, if there may also be other disease such as glaucoma or neurological disease; each additional examination</w:t>
            </w:r>
          </w:p>
        </w:tc>
        <w:tc>
          <w:tcPr>
            <w:tcW w:w="1057" w:type="dxa"/>
            <w:tcBorders>
              <w:top w:val="single" w:sz="6" w:space="0" w:color="BEBEBE"/>
              <w:bottom w:val="single" w:sz="6" w:space="0" w:color="BEBEBE"/>
            </w:tcBorders>
          </w:tcPr>
          <w:p>
            <w:pPr>
              <w:pStyle w:val="TableParagraph"/>
              <w:spacing w:before="79"/>
              <w:ind w:left="124"/>
              <w:rPr>
                <w:sz w:val="20"/>
              </w:rPr>
            </w:pPr>
            <w:r>
              <w:rPr>
                <w:sz w:val="20"/>
              </w:rPr>
              <w:t>$40.85</w:t>
            </w:r>
          </w:p>
        </w:tc>
        <w:tc>
          <w:tcPr>
            <w:tcW w:w="1217" w:type="dxa"/>
            <w:tcBorders>
              <w:top w:val="single" w:sz="6" w:space="0" w:color="BEBEBE"/>
              <w:bottom w:val="single" w:sz="6" w:space="0" w:color="BEBEBE"/>
            </w:tcBorders>
          </w:tcPr>
          <w:p>
            <w:pPr>
              <w:pStyle w:val="TableParagraph"/>
              <w:spacing w:before="79"/>
              <w:ind w:left="123"/>
              <w:rPr>
                <w:sz w:val="20"/>
              </w:rPr>
            </w:pPr>
            <w:r>
              <w:rPr>
                <w:sz w:val="20"/>
              </w:rPr>
              <w:t>$2,056</w:t>
            </w:r>
          </w:p>
        </w:tc>
        <w:tc>
          <w:tcPr>
            <w:tcW w:w="1049" w:type="dxa"/>
            <w:tcBorders>
              <w:top w:val="single" w:sz="6" w:space="0" w:color="BEBEBE"/>
              <w:bottom w:val="single" w:sz="6" w:space="0" w:color="BEBEBE"/>
            </w:tcBorders>
          </w:tcPr>
          <w:p>
            <w:pPr>
              <w:pStyle w:val="TableParagraph"/>
              <w:spacing w:before="79"/>
              <w:ind w:left="123"/>
              <w:rPr>
                <w:sz w:val="20"/>
              </w:rPr>
            </w:pPr>
            <w:r>
              <w:rPr>
                <w:sz w:val="20"/>
              </w:rPr>
              <w:t>48</w:t>
            </w:r>
          </w:p>
        </w:tc>
        <w:tc>
          <w:tcPr>
            <w:tcW w:w="913" w:type="dxa"/>
            <w:tcBorders>
              <w:top w:val="single" w:sz="6" w:space="0" w:color="BEBEBE"/>
              <w:bottom w:val="single" w:sz="6" w:space="0" w:color="BEBEBE"/>
            </w:tcBorders>
          </w:tcPr>
          <w:p>
            <w:pPr>
              <w:pStyle w:val="TableParagraph"/>
              <w:spacing w:before="79"/>
              <w:ind w:left="77"/>
              <w:rPr>
                <w:sz w:val="20"/>
              </w:rPr>
            </w:pPr>
            <w:r>
              <w:rPr>
                <w:sz w:val="20"/>
              </w:rPr>
              <w:t>-6.7%</w:t>
            </w:r>
          </w:p>
        </w:tc>
      </w:tr>
    </w:tbl>
    <w:p>
      <w:pPr>
        <w:pStyle w:val="BodyText"/>
        <w:spacing w:before="2"/>
        <w:rPr>
          <w:b/>
          <w:sz w:val="25"/>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49" w:id="90"/>
      <w:bookmarkEnd w:id="90"/>
      <w:r>
        <w:rPr/>
      </w:r>
      <w:bookmarkStart w:name="_bookmark49" w:id="91"/>
      <w:bookmarkEnd w:id="91"/>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3</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55776">
            <wp:simplePos x="0" y="0"/>
            <wp:positionH relativeFrom="page">
              <wp:posOffset>1150678</wp:posOffset>
            </wp:positionH>
            <wp:positionV relativeFrom="paragraph">
              <wp:posOffset>108717</wp:posOffset>
            </wp:positionV>
            <wp:extent cx="55567" cy="55567"/>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11221, 11222, 11224 and 11225: No change.</w:t>
      </w:r>
    </w:p>
    <w:p>
      <w:pPr>
        <w:pStyle w:val="BodyText"/>
        <w:spacing w:before="10"/>
        <w:rPr>
          <w:sz w:val="13"/>
        </w:rPr>
      </w:pPr>
    </w:p>
    <w:p>
      <w:pPr>
        <w:pStyle w:val="BodyText"/>
        <w:spacing w:line="312" w:lineRule="auto" w:before="51"/>
        <w:ind w:left="670" w:right="1321"/>
        <w:jc w:val="both"/>
      </w:pPr>
      <w:r>
        <w:rPr/>
        <w:drawing>
          <wp:anchor distT="0" distB="0" distL="0" distR="0" allowOverlap="1" layoutInCell="1" locked="0" behindDoc="0" simplePos="0" relativeHeight="15756288">
            <wp:simplePos x="0" y="0"/>
            <wp:positionH relativeFrom="page">
              <wp:posOffset>1150678</wp:posOffset>
            </wp:positionH>
            <wp:positionV relativeFrom="paragraph">
              <wp:posOffset>108082</wp:posOffset>
            </wp:positionV>
            <wp:extent cx="55567" cy="55567"/>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recommended that the Optometry Clinical Committee investigate the optometric computerised perimetry items for possible inappropriate use.</w:t>
      </w:r>
    </w:p>
    <w:p>
      <w:pPr>
        <w:spacing w:after="0" w:line="312" w:lineRule="auto"/>
        <w:jc w:val="both"/>
        <w:sectPr>
          <w:pgSz w:w="11910" w:h="16840"/>
          <w:pgMar w:header="0" w:footer="1514" w:top="1420" w:bottom="1700" w:left="1560" w:right="1500"/>
        </w:sectPr>
      </w:pPr>
    </w:p>
    <w:p>
      <w:pPr>
        <w:spacing w:line="360" w:lineRule="auto" w:before="41"/>
        <w:ind w:left="238" w:right="378" w:firstLine="0"/>
        <w:jc w:val="both"/>
        <w:rPr>
          <w:i/>
          <w:sz w:val="24"/>
        </w:rPr>
      </w:pPr>
      <w:r>
        <w:rPr>
          <w:sz w:val="24"/>
        </w:rPr>
        <w:t>Please note: </w:t>
      </w:r>
      <w:r>
        <w:rPr>
          <w:i/>
          <w:sz w:val="24"/>
        </w:rPr>
        <w:t>The Taskforce asked the Optometry Committee as part of its discussions </w:t>
      </w:r>
      <w:r>
        <w:rPr>
          <w:i/>
          <w:sz w:val="24"/>
        </w:rPr>
        <w:t>to </w:t>
      </w:r>
      <w:r>
        <w:rPr>
          <w:b/>
          <w:i/>
          <w:sz w:val="24"/>
        </w:rPr>
        <w:t>provide clarification on the usage of its Computerised Perimetry items. </w:t>
      </w:r>
      <w:r>
        <w:rPr>
          <w:i/>
          <w:sz w:val="24"/>
        </w:rPr>
        <w:t>Below is </w:t>
      </w:r>
      <w:r>
        <w:rPr>
          <w:i/>
          <w:sz w:val="24"/>
        </w:rPr>
        <w:t>the response from Optometry Clinical Committee.</w:t>
      </w:r>
    </w:p>
    <w:p>
      <w:pPr>
        <w:pStyle w:val="ListParagraph"/>
        <w:numPr>
          <w:ilvl w:val="0"/>
          <w:numId w:val="12"/>
        </w:numPr>
        <w:tabs>
          <w:tab w:pos="598" w:val="left" w:leader="none"/>
        </w:tabs>
        <w:spacing w:line="240" w:lineRule="auto" w:before="119" w:after="0"/>
        <w:ind w:left="598" w:right="955" w:hanging="360"/>
        <w:jc w:val="left"/>
        <w:rPr>
          <w:sz w:val="24"/>
        </w:rPr>
      </w:pPr>
      <w:r>
        <w:rPr>
          <w:sz w:val="24"/>
        </w:rPr>
        <w:t>An increasing number of therapeutic optometrists who are highly skilled</w:t>
      </w:r>
      <w:r>
        <w:rPr>
          <w:spacing w:val="-33"/>
          <w:sz w:val="24"/>
        </w:rPr>
        <w:t> </w:t>
      </w:r>
      <w:r>
        <w:rPr>
          <w:sz w:val="24"/>
        </w:rPr>
        <w:t>at detecting, monitoring and treating a wide range of eye</w:t>
      </w:r>
      <w:r>
        <w:rPr>
          <w:spacing w:val="-12"/>
          <w:sz w:val="24"/>
        </w:rPr>
        <w:t> </w:t>
      </w:r>
      <w:r>
        <w:rPr>
          <w:sz w:val="24"/>
        </w:rPr>
        <w:t>diseases.</w:t>
      </w:r>
    </w:p>
    <w:p>
      <w:pPr>
        <w:pStyle w:val="ListParagraph"/>
        <w:numPr>
          <w:ilvl w:val="0"/>
          <w:numId w:val="12"/>
        </w:numPr>
        <w:tabs>
          <w:tab w:pos="598" w:val="left" w:leader="none"/>
        </w:tabs>
        <w:spacing w:line="240" w:lineRule="auto" w:before="0" w:after="0"/>
        <w:ind w:left="598" w:right="706" w:hanging="360"/>
        <w:jc w:val="left"/>
        <w:rPr>
          <w:sz w:val="24"/>
        </w:rPr>
      </w:pPr>
      <w:r>
        <w:rPr>
          <w:sz w:val="24"/>
        </w:rPr>
        <w:t>A dramatic increase in the availability of optical coherence tomography</w:t>
      </w:r>
      <w:r>
        <w:rPr>
          <w:spacing w:val="-34"/>
          <w:sz w:val="24"/>
        </w:rPr>
        <w:t> </w:t>
      </w:r>
      <w:r>
        <w:rPr>
          <w:sz w:val="24"/>
        </w:rPr>
        <w:t>(OCT) OCT has revolutionised ophthalmic care, enabling far earlier diagnosis of conditions such as glaucoma, exudative macular degeneration and diabetic macular</w:t>
      </w:r>
      <w:r>
        <w:rPr>
          <w:spacing w:val="1"/>
          <w:sz w:val="24"/>
        </w:rPr>
        <w:t> </w:t>
      </w:r>
      <w:r>
        <w:rPr>
          <w:sz w:val="24"/>
        </w:rPr>
        <w:t>oedema.</w:t>
      </w:r>
    </w:p>
    <w:p>
      <w:pPr>
        <w:pStyle w:val="ListParagraph"/>
        <w:numPr>
          <w:ilvl w:val="0"/>
          <w:numId w:val="12"/>
        </w:numPr>
        <w:tabs>
          <w:tab w:pos="598" w:val="left" w:leader="none"/>
        </w:tabs>
        <w:spacing w:line="240" w:lineRule="auto" w:before="2" w:after="0"/>
        <w:ind w:left="598" w:right="445" w:hanging="360"/>
        <w:jc w:val="left"/>
        <w:rPr>
          <w:sz w:val="24"/>
        </w:rPr>
      </w:pPr>
      <w:r>
        <w:rPr>
          <w:sz w:val="24"/>
        </w:rPr>
        <w:t>Optometrists are primary eyecare practitioners who use visual fields as part of</w:t>
      </w:r>
      <w:r>
        <w:rPr>
          <w:spacing w:val="-30"/>
          <w:sz w:val="24"/>
        </w:rPr>
        <w:t> </w:t>
      </w:r>
      <w:r>
        <w:rPr>
          <w:sz w:val="24"/>
        </w:rPr>
        <w:t>a diagnostic test regime on indication as per the schedule. Optometrists conduct over 75% of all eye examinations in Australia and need to differentiate the normal and healthy against conditions and diseases of the eye and visual pathway.</w:t>
      </w:r>
    </w:p>
    <w:p>
      <w:pPr>
        <w:pStyle w:val="BodyText"/>
        <w:spacing w:before="7"/>
        <w:rPr>
          <w:sz w:val="19"/>
        </w:rPr>
      </w:pPr>
    </w:p>
    <w:p>
      <w:pPr>
        <w:pStyle w:val="BodyText"/>
        <w:spacing w:before="1"/>
        <w:ind w:left="238"/>
        <w:jc w:val="both"/>
      </w:pPr>
      <w:r>
        <w:rPr/>
        <w:t>This response was accepted by the Taskforce in December 2018.</w:t>
      </w:r>
    </w:p>
    <w:p>
      <w:pPr>
        <w:pStyle w:val="BodyText"/>
      </w:pPr>
    </w:p>
    <w:p>
      <w:pPr>
        <w:pStyle w:val="ListParagraph"/>
        <w:numPr>
          <w:ilvl w:val="2"/>
          <w:numId w:val="8"/>
        </w:numPr>
        <w:tabs>
          <w:tab w:pos="957" w:val="left" w:leader="none"/>
          <w:tab w:pos="958" w:val="left" w:leader="none"/>
        </w:tabs>
        <w:spacing w:line="240" w:lineRule="auto" w:before="213" w:after="0"/>
        <w:ind w:left="958" w:right="0" w:hanging="720"/>
        <w:jc w:val="left"/>
        <w:rPr>
          <w:rFonts w:ascii="Calibri Light"/>
          <w:b w:val="0"/>
          <w:color w:val="00643E"/>
          <w:sz w:val="24"/>
        </w:rPr>
      </w:pPr>
      <w:bookmarkStart w:name="_bookmark50" w:id="92"/>
      <w:bookmarkEnd w:id="92"/>
      <w:r>
        <w:rPr/>
      </w:r>
      <w:bookmarkStart w:name="_bookmark50" w:id="93"/>
      <w:bookmarkEnd w:id="93"/>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3</w:t>
      </w:r>
    </w:p>
    <w:p>
      <w:pPr>
        <w:pStyle w:val="BodyText"/>
        <w:spacing w:before="8"/>
        <w:rPr>
          <w:rFonts w:ascii="Calibri Light"/>
          <w:b w:val="0"/>
          <w:sz w:val="31"/>
        </w:rPr>
      </w:pPr>
    </w:p>
    <w:p>
      <w:pPr>
        <w:pStyle w:val="BodyText"/>
        <w:spacing w:line="360" w:lineRule="auto"/>
        <w:ind w:left="238" w:right="1196"/>
      </w:pPr>
      <w:r>
        <w:rPr/>
        <w:t>This recommendation focuses on reducing low-value care. It is based on the following.</w:t>
      </w:r>
    </w:p>
    <w:p>
      <w:pPr>
        <w:pStyle w:val="BodyText"/>
        <w:spacing w:line="312" w:lineRule="auto" w:before="134"/>
        <w:ind w:left="670" w:right="369"/>
      </w:pPr>
      <w:r>
        <w:rPr/>
        <w:drawing>
          <wp:anchor distT="0" distB="0" distL="0" distR="0" allowOverlap="1" layoutInCell="1" locked="0" behindDoc="0" simplePos="0" relativeHeight="15756800">
            <wp:simplePos x="0" y="0"/>
            <wp:positionH relativeFrom="page">
              <wp:posOffset>1150678</wp:posOffset>
            </wp:positionH>
            <wp:positionV relativeFrom="paragraph">
              <wp:posOffset>161040</wp:posOffset>
            </wp:positionV>
            <wp:extent cx="55567" cy="55567"/>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noted that computerised perimetry services performed by ophthalmologists appear to be in line with expectations: the rate of services per capita increases exponentially with age (Figure 5), similar to glaucoma prevalence rates (based on Australian population studies)</w:t>
      </w:r>
      <w:r>
        <w:rPr>
          <w:vertAlign w:val="superscript"/>
        </w:rPr>
        <w:t>10</w:t>
      </w:r>
      <w:r>
        <w:rPr>
          <w:vertAlign w:val="baseline"/>
        </w:rPr>
        <w:t>.</w:t>
      </w:r>
    </w:p>
    <w:p>
      <w:pPr>
        <w:pStyle w:val="BodyText"/>
        <w:spacing w:line="312" w:lineRule="auto" w:before="133"/>
        <w:ind w:left="670" w:right="304"/>
      </w:pPr>
      <w:r>
        <w:rPr/>
        <w:drawing>
          <wp:anchor distT="0" distB="0" distL="0" distR="0" allowOverlap="1" layoutInCell="1" locked="0" behindDoc="0" simplePos="0" relativeHeight="15757312">
            <wp:simplePos x="0" y="0"/>
            <wp:positionH relativeFrom="page">
              <wp:posOffset>1150678</wp:posOffset>
            </wp:positionH>
            <wp:positionV relativeFrom="paragraph">
              <wp:posOffset>160151</wp:posOffset>
            </wp:positionV>
            <wp:extent cx="55567" cy="55567"/>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9" cstate="print"/>
                    <a:stretch>
                      <a:fillRect/>
                    </a:stretch>
                  </pic:blipFill>
                  <pic:spPr>
                    <a:xfrm>
                      <a:off x="0" y="0"/>
                      <a:ext cx="55567" cy="55567"/>
                    </a:xfrm>
                    <a:prstGeom prst="rect">
                      <a:avLst/>
                    </a:prstGeom>
                  </pic:spPr>
                </pic:pic>
              </a:graphicData>
            </a:graphic>
          </wp:anchor>
        </w:drawing>
      </w:r>
      <w:r>
        <w:rPr/>
        <w:t>However, service rates by age and growth for optometric item 10940 do not appear to be in line with expectations. The Committee felt that this may indicate that computerised perimetry is being used as a screening tool.</w:t>
      </w:r>
    </w:p>
    <w:p>
      <w:pPr>
        <w:pStyle w:val="ListParagraph"/>
        <w:numPr>
          <w:ilvl w:val="0"/>
          <w:numId w:val="13"/>
        </w:numPr>
        <w:tabs>
          <w:tab w:pos="951" w:val="left" w:leader="none"/>
        </w:tabs>
        <w:spacing w:line="304" w:lineRule="auto" w:before="119" w:after="0"/>
        <w:ind w:left="950" w:right="968" w:hanging="356"/>
        <w:jc w:val="left"/>
        <w:rPr>
          <w:sz w:val="24"/>
        </w:rPr>
      </w:pPr>
      <w:r>
        <w:rPr>
          <w:sz w:val="24"/>
        </w:rPr>
        <w:t>Service growth for item 10940 was double the rate of comparable ophthalmology items (8 per cent and 4 per cent per year,</w:t>
      </w:r>
      <w:r>
        <w:rPr>
          <w:spacing w:val="-29"/>
          <w:sz w:val="24"/>
        </w:rPr>
        <w:t> </w:t>
      </w:r>
      <w:r>
        <w:rPr>
          <w:sz w:val="24"/>
        </w:rPr>
        <w:t>respectively).</w:t>
      </w:r>
    </w:p>
    <w:p>
      <w:pPr>
        <w:pStyle w:val="ListParagraph"/>
        <w:numPr>
          <w:ilvl w:val="0"/>
          <w:numId w:val="13"/>
        </w:numPr>
        <w:tabs>
          <w:tab w:pos="951" w:val="left" w:leader="none"/>
        </w:tabs>
        <w:spacing w:line="309" w:lineRule="auto" w:before="129" w:after="0"/>
        <w:ind w:left="950" w:right="507" w:hanging="356"/>
        <w:jc w:val="left"/>
        <w:rPr>
          <w:sz w:val="24"/>
        </w:rPr>
      </w:pPr>
      <w:r>
        <w:rPr>
          <w:sz w:val="24"/>
        </w:rPr>
        <w:t>Servicing did not increase exponentially with age. Instead, it dropped off for patients aged 70 years and above and was higher than expected for those aged 50 and below (Figure</w:t>
      </w:r>
      <w:r>
        <w:rPr>
          <w:spacing w:val="4"/>
          <w:sz w:val="24"/>
        </w:rPr>
        <w:t> </w:t>
      </w:r>
      <w:r>
        <w:rPr>
          <w:sz w:val="24"/>
        </w:rPr>
        <w:t>5).</w:t>
      </w:r>
    </w:p>
    <w:p>
      <w:pPr>
        <w:pStyle w:val="BodyText"/>
        <w:spacing w:line="312" w:lineRule="auto" w:before="74"/>
        <w:ind w:left="670" w:right="540"/>
      </w:pPr>
      <w:r>
        <w:rPr/>
        <w:drawing>
          <wp:anchor distT="0" distB="0" distL="0" distR="0" allowOverlap="1" layoutInCell="1" locked="0" behindDoc="0" simplePos="0" relativeHeight="15757824">
            <wp:simplePos x="0" y="0"/>
            <wp:positionH relativeFrom="page">
              <wp:posOffset>1150678</wp:posOffset>
            </wp:positionH>
            <wp:positionV relativeFrom="paragraph">
              <wp:posOffset>122306</wp:posOffset>
            </wp:positionV>
            <wp:extent cx="55567" cy="55567"/>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recognised that the optometric items are beyond its remit but wished to acknowledge the need to improve targeting of patients for testing.</w:t>
      </w:r>
    </w:p>
    <w:p>
      <w:pPr>
        <w:spacing w:after="0" w:line="312" w:lineRule="auto"/>
        <w:sectPr>
          <w:pgSz w:w="11910" w:h="16840"/>
          <w:pgMar w:header="0" w:footer="1514" w:top="1380" w:bottom="1780" w:left="1560" w:right="1500"/>
        </w:sectPr>
      </w:pPr>
    </w:p>
    <w:p>
      <w:pPr>
        <w:pStyle w:val="BodyText"/>
        <w:spacing w:line="312" w:lineRule="auto" w:before="41"/>
        <w:ind w:left="670" w:right="363"/>
      </w:pPr>
      <w:r>
        <w:rPr/>
        <w:t>This would allow for a higher rate of glaucoma assessment. It also represents an opportunity for collaborative research between ophthalmologists and optometrists to achieve the best monitoring rates for glaucoma patients, using the RANZCO guidelines (which have already been adopted by groups within the optometric profession).</w:t>
      </w:r>
    </w:p>
    <w:p>
      <w:pPr>
        <w:pStyle w:val="BodyText"/>
        <w:spacing w:before="7"/>
        <w:rPr>
          <w:sz w:val="19"/>
        </w:rPr>
      </w:pPr>
    </w:p>
    <w:p>
      <w:pPr>
        <w:spacing w:before="0"/>
        <w:ind w:left="238" w:right="761" w:firstLine="0"/>
        <w:jc w:val="left"/>
        <w:rPr>
          <w:b/>
          <w:sz w:val="22"/>
        </w:rPr>
      </w:pPr>
      <w:bookmarkStart w:name="_bookmark51" w:id="94"/>
      <w:bookmarkEnd w:id="94"/>
      <w:r>
        <w:rPr/>
      </w:r>
      <w:r>
        <w:rPr>
          <w:b/>
          <w:sz w:val="22"/>
        </w:rPr>
        <w:t>Figure 5: Item 11221 versus item 10940 services per 100,000 population by age group, FY2016/17</w:t>
      </w:r>
    </w:p>
    <w:p>
      <w:pPr>
        <w:pStyle w:val="BodyText"/>
        <w:spacing w:before="2"/>
        <w:rPr>
          <w:b/>
          <w:sz w:val="20"/>
        </w:rPr>
      </w:pPr>
      <w:r>
        <w:rPr/>
        <w:drawing>
          <wp:anchor distT="0" distB="0" distL="0" distR="0" allowOverlap="1" layoutInCell="1" locked="0" behindDoc="0" simplePos="0" relativeHeight="58">
            <wp:simplePos x="0" y="0"/>
            <wp:positionH relativeFrom="page">
              <wp:posOffset>1169133</wp:posOffset>
            </wp:positionH>
            <wp:positionV relativeFrom="paragraph">
              <wp:posOffset>181493</wp:posOffset>
            </wp:positionV>
            <wp:extent cx="4957466" cy="3302793"/>
            <wp:effectExtent l="0" t="0" r="0" b="0"/>
            <wp:wrapTopAndBottom/>
            <wp:docPr id="105" name="image8.png" descr="Figure 5 shows a bar chart that shows the difference in number of services per 100,000 population by age group between item 11221 and item 10940."/>
            <wp:cNvGraphicFramePr>
              <a:graphicFrameLocks noChangeAspect="1"/>
            </wp:cNvGraphicFramePr>
            <a:graphic>
              <a:graphicData uri="http://schemas.openxmlformats.org/drawingml/2006/picture">
                <pic:pic>
                  <pic:nvPicPr>
                    <pic:cNvPr id="106" name="image8.png"/>
                    <pic:cNvPicPr/>
                  </pic:nvPicPr>
                  <pic:blipFill>
                    <a:blip r:embed="rId14" cstate="print"/>
                    <a:stretch>
                      <a:fillRect/>
                    </a:stretch>
                  </pic:blipFill>
                  <pic:spPr>
                    <a:xfrm>
                      <a:off x="0" y="0"/>
                      <a:ext cx="4957466" cy="3302793"/>
                    </a:xfrm>
                    <a:prstGeom prst="rect">
                      <a:avLst/>
                    </a:prstGeom>
                  </pic:spPr>
                </pic:pic>
              </a:graphicData>
            </a:graphic>
          </wp:anchor>
        </w:drawing>
      </w:r>
    </w:p>
    <w:p>
      <w:pPr>
        <w:spacing w:after="0"/>
        <w:rPr>
          <w:sz w:val="20"/>
        </w:rPr>
        <w:sectPr>
          <w:pgSz w:w="11910" w:h="16840"/>
          <w:pgMar w:header="0" w:footer="1514" w:top="138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00643E"/>
        </w:rPr>
      </w:pPr>
      <w:bookmarkStart w:name="_bookmark52" w:id="95"/>
      <w:bookmarkEnd w:id="95"/>
      <w:r>
        <w:rPr/>
      </w:r>
      <w:bookmarkStart w:name="_bookmark52" w:id="96"/>
      <w:bookmarkEnd w:id="96"/>
      <w:r>
        <w:rPr>
          <w:b w:val="0"/>
          <w:color w:val="00643E"/>
        </w:rPr>
        <w:t>Eye</w:t>
      </w:r>
      <w:r>
        <w:rPr>
          <w:b w:val="0"/>
          <w:color w:val="00643E"/>
        </w:rPr>
        <w:t> injection 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53" w:id="97"/>
      <w:bookmarkEnd w:id="97"/>
      <w:r>
        <w:rPr/>
      </w:r>
      <w:bookmarkStart w:name="_bookmark53" w:id="98"/>
      <w:bookmarkEnd w:id="98"/>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636"/>
      </w:pPr>
      <w:r>
        <w:rPr/>
        <w:t>Intravitreal eye injections are used to treat retinal conditions, predominantly age- related macular degeneration, diabetic retinopathy and retinal vein occlusions.</w:t>
      </w:r>
    </w:p>
    <w:p>
      <w:pPr>
        <w:pStyle w:val="BodyText"/>
        <w:spacing w:line="360" w:lineRule="auto"/>
        <w:ind w:left="238" w:right="389"/>
      </w:pPr>
      <w:r>
        <w:rPr/>
        <w:t>These conditions can affect one or both eyes and often require a course of repeated intravitreal injections.</w:t>
      </w:r>
    </w:p>
    <w:p>
      <w:pPr>
        <w:pStyle w:val="BodyText"/>
        <w:spacing w:before="7"/>
        <w:rPr>
          <w:sz w:val="19"/>
        </w:rPr>
      </w:pPr>
    </w:p>
    <w:p>
      <w:pPr>
        <w:pStyle w:val="BodyText"/>
        <w:spacing w:line="360" w:lineRule="auto"/>
        <w:ind w:left="238" w:right="591"/>
      </w:pPr>
      <w:r>
        <w:rPr/>
        <w:t>Anti- VEGF therapy injections are the most common type of intravitreal injections. They inhibit the growth of abnormal new blood vessels, and reduce leakage from blood vessels.</w:t>
      </w:r>
    </w:p>
    <w:p>
      <w:pPr>
        <w:pStyle w:val="BodyText"/>
        <w:spacing w:before="8"/>
        <w:rPr>
          <w:sz w:val="19"/>
        </w:rPr>
      </w:pPr>
    </w:p>
    <w:p>
      <w:pPr>
        <w:pStyle w:val="BodyText"/>
        <w:spacing w:line="362" w:lineRule="auto"/>
        <w:ind w:left="238" w:right="854"/>
      </w:pPr>
      <w:r>
        <w:rPr/>
        <w:t>The two anti-VEGF drugs listed on the PBS are Lucentis (ranibizumab) and Eylea (aflibercept).</w:t>
      </w:r>
    </w:p>
    <w:p>
      <w:pPr>
        <w:pStyle w:val="BodyText"/>
        <w:spacing w:before="4"/>
        <w:rPr>
          <w:sz w:val="19"/>
        </w:rPr>
      </w:pPr>
    </w:p>
    <w:p>
      <w:pPr>
        <w:pStyle w:val="BodyText"/>
        <w:spacing w:line="360" w:lineRule="auto"/>
        <w:ind w:left="238" w:right="336"/>
      </w:pPr>
      <w:r>
        <w:rPr/>
        <w:t>Most procedures are performed under item 42738, but 2 per cent are claimed under item 42739, which involves the provision of anaesthetic services.</w:t>
      </w:r>
    </w:p>
    <w:p>
      <w:pPr>
        <w:pStyle w:val="BodyText"/>
        <w:spacing w:before="8"/>
        <w:rPr>
          <w:sz w:val="19"/>
        </w:rPr>
      </w:pPr>
    </w:p>
    <w:p>
      <w:pPr>
        <w:pStyle w:val="BodyText"/>
        <w:spacing w:line="360" w:lineRule="auto"/>
        <w:ind w:left="238" w:right="398"/>
      </w:pPr>
      <w:r>
        <w:rPr/>
        <w:t>The Committee noted that there is no universally accepted treatment regimen that defines a required frequency of treatment to achieve optimal visual outcomes while balancing the burden of long-term and frequent treatment.</w:t>
      </w:r>
      <w:r>
        <w:rPr>
          <w:vertAlign w:val="superscript"/>
        </w:rPr>
        <w:t>11</w:t>
      </w:r>
    </w:p>
    <w:p>
      <w:pPr>
        <w:pStyle w:val="BodyText"/>
        <w:spacing w:before="10"/>
        <w:rPr>
          <w:sz w:val="32"/>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54" w:id="99"/>
      <w:bookmarkEnd w:id="99"/>
      <w:r>
        <w:rPr/>
      </w:r>
      <w:bookmarkStart w:name="_bookmark54" w:id="100"/>
      <w:bookmarkEnd w:id="100"/>
      <w:r>
        <w:rPr>
          <w:b w:val="0"/>
          <w:color w:val="00643E"/>
        </w:rPr>
        <w:t>E</w:t>
      </w:r>
      <w:r>
        <w:rPr>
          <w:b w:val="0"/>
          <w:color w:val="00643E"/>
        </w:rPr>
        <w:t>ye</w:t>
      </w:r>
      <w:r>
        <w:rPr>
          <w:b w:val="0"/>
          <w:color w:val="00643E"/>
          <w:spacing w:val="-4"/>
        </w:rPr>
        <w:t> </w:t>
      </w:r>
      <w:r>
        <w:rPr>
          <w:b w:val="0"/>
          <w:color w:val="00643E"/>
        </w:rPr>
        <w:t>injections</w:t>
      </w:r>
    </w:p>
    <w:p>
      <w:pPr>
        <w:pStyle w:val="BodyText"/>
        <w:spacing w:before="7"/>
        <w:rPr>
          <w:rFonts w:ascii="Calibri Light"/>
          <w:b w:val="0"/>
          <w:sz w:val="19"/>
        </w:rPr>
      </w:pPr>
    </w:p>
    <w:p>
      <w:pPr>
        <w:spacing w:before="0" w:after="42"/>
        <w:ind w:left="238" w:right="0" w:firstLine="0"/>
        <w:jc w:val="left"/>
        <w:rPr>
          <w:b/>
          <w:sz w:val="22"/>
        </w:rPr>
      </w:pPr>
      <w:bookmarkStart w:name="_bookmark55" w:id="101"/>
      <w:bookmarkEnd w:id="101"/>
      <w:r>
        <w:rPr/>
      </w:r>
      <w:r>
        <w:rPr>
          <w:b/>
          <w:sz w:val="22"/>
        </w:rPr>
        <w:t>Table 5 : Item introduction table for items 42738 and 42739</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54"/>
        <w:gridCol w:w="2994"/>
        <w:gridCol w:w="1045"/>
        <w:gridCol w:w="1547"/>
        <w:gridCol w:w="1052"/>
        <w:gridCol w:w="916"/>
      </w:tblGrid>
      <w:tr>
        <w:trPr>
          <w:trHeight w:val="2223" w:hRule="atLeast"/>
        </w:trPr>
        <w:tc>
          <w:tcPr>
            <w:tcW w:w="75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Item</w:t>
            </w:r>
          </w:p>
        </w:tc>
        <w:tc>
          <w:tcPr>
            <w:tcW w:w="299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Descriptor</w:t>
            </w:r>
          </w:p>
        </w:tc>
        <w:tc>
          <w:tcPr>
            <w:tcW w:w="104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9"/>
              <w:ind w:left="77"/>
              <w:rPr>
                <w:b/>
                <w:sz w:val="20"/>
              </w:rPr>
            </w:pPr>
            <w:r>
              <w:rPr>
                <w:b/>
                <w:color w:val="FFFFFF"/>
                <w:w w:val="95"/>
                <w:sz w:val="20"/>
              </w:rPr>
              <w:t>Schedule </w:t>
            </w:r>
            <w:r>
              <w:rPr>
                <w:b/>
                <w:color w:val="FFFFFF"/>
                <w:sz w:val="20"/>
              </w:rPr>
              <w:t>fee</w:t>
            </w:r>
          </w:p>
        </w:tc>
        <w:tc>
          <w:tcPr>
            <w:tcW w:w="154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9"/>
              <w:ind w:left="76"/>
              <w:rPr>
                <w:b/>
                <w:sz w:val="20"/>
              </w:rPr>
            </w:pPr>
            <w:r>
              <w:rPr>
                <w:b/>
                <w:color w:val="FFFFFF"/>
                <w:sz w:val="20"/>
              </w:rPr>
              <w:t>Benefits </w:t>
            </w:r>
            <w:r>
              <w:rPr>
                <w:b/>
                <w:color w:val="FFFFFF"/>
                <w:w w:val="95"/>
                <w:sz w:val="20"/>
              </w:rPr>
              <w:t>FY2016/17</w:t>
            </w:r>
          </w:p>
        </w:tc>
        <w:tc>
          <w:tcPr>
            <w:tcW w:w="1052"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9"/>
              <w:ind w:left="75"/>
              <w:rPr>
                <w:b/>
                <w:sz w:val="20"/>
              </w:rPr>
            </w:pPr>
            <w:r>
              <w:rPr>
                <w:b/>
                <w:color w:val="FFFFFF"/>
                <w:sz w:val="20"/>
              </w:rPr>
              <w:t>Services </w:t>
            </w:r>
            <w:r>
              <w:rPr>
                <w:b/>
                <w:color w:val="FFFFFF"/>
                <w:w w:val="95"/>
                <w:sz w:val="20"/>
              </w:rPr>
              <w:t>FY2016/17</w:t>
            </w:r>
          </w:p>
        </w:tc>
        <w:tc>
          <w:tcPr>
            <w:tcW w:w="916" w:type="dxa"/>
            <w:tcBorders>
              <w:bottom w:val="single" w:sz="6" w:space="0" w:color="BEBEBE"/>
            </w:tcBorders>
            <w:shd w:val="clear" w:color="auto" w:fill="00643E"/>
          </w:tcPr>
          <w:p>
            <w:pPr>
              <w:pStyle w:val="TableParagraph"/>
              <w:spacing w:before="140"/>
              <w:ind w:left="75" w:right="157"/>
              <w:rPr>
                <w:b/>
                <w:sz w:val="20"/>
              </w:rPr>
            </w:pPr>
            <w:r>
              <w:rPr>
                <w:b/>
                <w:color w:val="FFFFFF"/>
                <w:w w:val="95"/>
                <w:sz w:val="20"/>
              </w:rPr>
              <w:t>Services </w:t>
            </w:r>
            <w:r>
              <w:rPr>
                <w:b/>
                <w:color w:val="FFFFFF"/>
                <w:sz w:val="20"/>
              </w:rPr>
              <w:t>4-year service change</w:t>
            </w:r>
          </w:p>
          <w:p>
            <w:pPr>
              <w:pStyle w:val="TableParagraph"/>
              <w:spacing w:before="1"/>
              <w:ind w:left="75" w:right="73"/>
              <w:rPr>
                <w:b/>
                <w:sz w:val="20"/>
              </w:rPr>
            </w:pPr>
            <w:r>
              <w:rPr>
                <w:b/>
                <w:color w:val="FFFFFF"/>
                <w:sz w:val="20"/>
              </w:rPr>
              <w:t>% (CAGR) 2012/13-</w:t>
            </w:r>
          </w:p>
          <w:p>
            <w:pPr>
              <w:pStyle w:val="TableParagraph"/>
              <w:ind w:left="75"/>
              <w:rPr>
                <w:b/>
                <w:sz w:val="20"/>
              </w:rPr>
            </w:pPr>
            <w:r>
              <w:rPr>
                <w:b/>
                <w:color w:val="FFFFFF"/>
                <w:sz w:val="20"/>
              </w:rPr>
              <w:t>2017/18</w:t>
            </w:r>
          </w:p>
        </w:tc>
      </w:tr>
      <w:tr>
        <w:trPr>
          <w:trHeight w:val="1137" w:hRule="atLeast"/>
        </w:trPr>
        <w:tc>
          <w:tcPr>
            <w:tcW w:w="754" w:type="dxa"/>
            <w:tcBorders>
              <w:top w:val="single" w:sz="6" w:space="0" w:color="BEBEBE"/>
              <w:bottom w:val="single" w:sz="6" w:space="0" w:color="BEBEBE"/>
            </w:tcBorders>
          </w:tcPr>
          <w:p>
            <w:pPr>
              <w:pStyle w:val="TableParagraph"/>
              <w:spacing w:before="86"/>
              <w:ind w:left="165"/>
              <w:rPr>
                <w:sz w:val="20"/>
              </w:rPr>
            </w:pPr>
            <w:r>
              <w:rPr>
                <w:sz w:val="20"/>
              </w:rPr>
              <w:t>42738</w:t>
            </w:r>
          </w:p>
        </w:tc>
        <w:tc>
          <w:tcPr>
            <w:tcW w:w="2994" w:type="dxa"/>
            <w:tcBorders>
              <w:top w:val="single" w:sz="6" w:space="0" w:color="BEBEBE"/>
              <w:bottom w:val="single" w:sz="6" w:space="0" w:color="BEBEBE"/>
            </w:tcBorders>
          </w:tcPr>
          <w:p>
            <w:pPr>
              <w:pStyle w:val="TableParagraph"/>
              <w:spacing w:before="86"/>
              <w:ind w:left="78" w:right="138"/>
              <w:rPr>
                <w:sz w:val="20"/>
              </w:rPr>
            </w:pPr>
            <w:r>
              <w:rPr>
                <w:sz w:val="20"/>
              </w:rPr>
              <w:t>Paracentesis of anterior chamber or vitreous cavity, or both, for the injection of therapeutic substances, or the removal of</w:t>
            </w:r>
          </w:p>
        </w:tc>
        <w:tc>
          <w:tcPr>
            <w:tcW w:w="1045" w:type="dxa"/>
            <w:tcBorders>
              <w:top w:val="single" w:sz="6" w:space="0" w:color="BEBEBE"/>
              <w:bottom w:val="single" w:sz="6" w:space="0" w:color="BEBEBE"/>
            </w:tcBorders>
          </w:tcPr>
          <w:p>
            <w:pPr>
              <w:pStyle w:val="TableParagraph"/>
              <w:spacing w:before="86"/>
              <w:ind w:left="123"/>
              <w:rPr>
                <w:sz w:val="20"/>
              </w:rPr>
            </w:pPr>
            <w:r>
              <w:rPr>
                <w:sz w:val="20"/>
              </w:rPr>
              <w:t>$300.75</w:t>
            </w:r>
          </w:p>
        </w:tc>
        <w:tc>
          <w:tcPr>
            <w:tcW w:w="1547" w:type="dxa"/>
            <w:tcBorders>
              <w:top w:val="single" w:sz="6" w:space="0" w:color="BEBEBE"/>
              <w:bottom w:val="single" w:sz="6" w:space="0" w:color="BEBEBE"/>
            </w:tcBorders>
          </w:tcPr>
          <w:p>
            <w:pPr>
              <w:pStyle w:val="TableParagraph"/>
              <w:spacing w:before="86"/>
              <w:ind w:left="76"/>
              <w:rPr>
                <w:sz w:val="20"/>
              </w:rPr>
            </w:pPr>
            <w:r>
              <w:rPr>
                <w:sz w:val="20"/>
              </w:rPr>
              <w:t>$118,341,850</w:t>
            </w:r>
          </w:p>
        </w:tc>
        <w:tc>
          <w:tcPr>
            <w:tcW w:w="1052" w:type="dxa"/>
            <w:tcBorders>
              <w:top w:val="single" w:sz="6" w:space="0" w:color="BEBEBE"/>
              <w:bottom w:val="single" w:sz="6" w:space="0" w:color="BEBEBE"/>
            </w:tcBorders>
          </w:tcPr>
          <w:p>
            <w:pPr>
              <w:pStyle w:val="TableParagraph"/>
              <w:spacing w:before="86"/>
              <w:ind w:left="75"/>
              <w:rPr>
                <w:sz w:val="20"/>
              </w:rPr>
            </w:pPr>
            <w:r>
              <w:rPr>
                <w:sz w:val="20"/>
              </w:rPr>
              <w:t>408,516</w:t>
            </w:r>
          </w:p>
        </w:tc>
        <w:tc>
          <w:tcPr>
            <w:tcW w:w="916" w:type="dxa"/>
            <w:tcBorders>
              <w:top w:val="single" w:sz="6" w:space="0" w:color="BEBEBE"/>
              <w:bottom w:val="single" w:sz="6" w:space="0" w:color="BEBEBE"/>
            </w:tcBorders>
          </w:tcPr>
          <w:p>
            <w:pPr>
              <w:pStyle w:val="TableParagraph"/>
              <w:spacing w:before="86"/>
              <w:ind w:left="334"/>
              <w:rPr>
                <w:sz w:val="20"/>
              </w:rPr>
            </w:pPr>
            <w:r>
              <w:rPr>
                <w:sz w:val="20"/>
              </w:rPr>
              <w:t>13.5%</w:t>
            </w:r>
          </w:p>
        </w:tc>
      </w:tr>
    </w:tbl>
    <w:p>
      <w:pPr>
        <w:spacing w:after="0"/>
        <w:rPr>
          <w:sz w:val="20"/>
        </w:rPr>
        <w:sectPr>
          <w:pgSz w:w="11910" w:h="16840"/>
          <w:pgMar w:header="0" w:footer="1514" w:top="1400" w:bottom="178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54"/>
        <w:gridCol w:w="2994"/>
        <w:gridCol w:w="1045"/>
        <w:gridCol w:w="1547"/>
        <w:gridCol w:w="1052"/>
        <w:gridCol w:w="916"/>
      </w:tblGrid>
      <w:tr>
        <w:trPr>
          <w:trHeight w:val="2225" w:hRule="atLeast"/>
        </w:trPr>
        <w:tc>
          <w:tcPr>
            <w:tcW w:w="75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9"/>
              <w:rPr>
                <w:b/>
                <w:sz w:val="20"/>
              </w:rPr>
            </w:pPr>
            <w:r>
              <w:rPr>
                <w:b/>
                <w:color w:val="FFFFFF"/>
                <w:sz w:val="20"/>
              </w:rPr>
              <w:t>Item</w:t>
            </w:r>
          </w:p>
        </w:tc>
        <w:tc>
          <w:tcPr>
            <w:tcW w:w="2994"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3"/>
              <w:ind w:left="78"/>
              <w:rPr>
                <w:b/>
                <w:sz w:val="20"/>
              </w:rPr>
            </w:pPr>
            <w:r>
              <w:rPr>
                <w:b/>
                <w:color w:val="FFFFFF"/>
                <w:sz w:val="20"/>
              </w:rPr>
              <w:t>Descriptor</w:t>
            </w:r>
          </w:p>
        </w:tc>
        <w:tc>
          <w:tcPr>
            <w:tcW w:w="1045"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7"/>
              <w:rPr>
                <w:b/>
                <w:sz w:val="20"/>
              </w:rPr>
            </w:pPr>
            <w:r>
              <w:rPr>
                <w:b/>
                <w:color w:val="FFFFFF"/>
                <w:w w:val="95"/>
                <w:sz w:val="20"/>
              </w:rPr>
              <w:t>Schedule </w:t>
            </w:r>
            <w:r>
              <w:rPr>
                <w:b/>
                <w:color w:val="FFFFFF"/>
                <w:sz w:val="20"/>
              </w:rPr>
              <w:t>fee</w:t>
            </w:r>
          </w:p>
        </w:tc>
        <w:tc>
          <w:tcPr>
            <w:tcW w:w="1547"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6"/>
              <w:rPr>
                <w:b/>
                <w:sz w:val="20"/>
              </w:rPr>
            </w:pPr>
            <w:r>
              <w:rPr>
                <w:b/>
                <w:color w:val="FFFFFF"/>
                <w:sz w:val="20"/>
              </w:rPr>
              <w:t>Benefits </w:t>
            </w:r>
            <w:r>
              <w:rPr>
                <w:b/>
                <w:color w:val="FFFFFF"/>
                <w:w w:val="95"/>
                <w:sz w:val="20"/>
              </w:rPr>
              <w:t>FY2016/17</w:t>
            </w:r>
          </w:p>
        </w:tc>
        <w:tc>
          <w:tcPr>
            <w:tcW w:w="1052"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5"/>
              <w:rPr>
                <w:b/>
                <w:sz w:val="20"/>
              </w:rPr>
            </w:pPr>
            <w:r>
              <w:rPr>
                <w:b/>
                <w:color w:val="FFFFFF"/>
                <w:sz w:val="20"/>
              </w:rPr>
              <w:t>Services </w:t>
            </w:r>
            <w:r>
              <w:rPr>
                <w:b/>
                <w:color w:val="FFFFFF"/>
                <w:w w:val="95"/>
                <w:sz w:val="20"/>
              </w:rPr>
              <w:t>FY2016/17</w:t>
            </w:r>
          </w:p>
        </w:tc>
        <w:tc>
          <w:tcPr>
            <w:tcW w:w="916" w:type="dxa"/>
            <w:tcBorders>
              <w:bottom w:val="single" w:sz="6" w:space="0" w:color="BEBEBE"/>
            </w:tcBorders>
            <w:shd w:val="clear" w:color="auto" w:fill="00643E"/>
          </w:tcPr>
          <w:p>
            <w:pPr>
              <w:pStyle w:val="TableParagraph"/>
              <w:spacing w:before="140"/>
              <w:ind w:left="75" w:right="157"/>
              <w:rPr>
                <w:b/>
                <w:sz w:val="20"/>
              </w:rPr>
            </w:pPr>
            <w:r>
              <w:rPr>
                <w:b/>
                <w:color w:val="FFFFFF"/>
                <w:w w:val="95"/>
                <w:sz w:val="20"/>
              </w:rPr>
              <w:t>Services </w:t>
            </w:r>
            <w:r>
              <w:rPr>
                <w:b/>
                <w:color w:val="FFFFFF"/>
                <w:sz w:val="20"/>
              </w:rPr>
              <w:t>4-year service change</w:t>
            </w:r>
          </w:p>
          <w:p>
            <w:pPr>
              <w:pStyle w:val="TableParagraph"/>
              <w:spacing w:before="1"/>
              <w:ind w:left="75" w:right="73"/>
              <w:rPr>
                <w:b/>
                <w:sz w:val="20"/>
              </w:rPr>
            </w:pPr>
            <w:r>
              <w:rPr>
                <w:b/>
                <w:color w:val="FFFFFF"/>
                <w:sz w:val="20"/>
              </w:rPr>
              <w:t>% (CAGR) 2012/13-</w:t>
            </w:r>
          </w:p>
          <w:p>
            <w:pPr>
              <w:pStyle w:val="TableParagraph"/>
              <w:spacing w:before="2"/>
              <w:ind w:left="75"/>
              <w:rPr>
                <w:b/>
                <w:sz w:val="20"/>
              </w:rPr>
            </w:pPr>
            <w:r>
              <w:rPr>
                <w:b/>
                <w:color w:val="FFFFFF"/>
                <w:sz w:val="20"/>
              </w:rPr>
              <w:t>2017/18</w:t>
            </w:r>
          </w:p>
        </w:tc>
      </w:tr>
      <w:tr>
        <w:trPr>
          <w:trHeight w:val="1134" w:hRule="atLeast"/>
        </w:trPr>
        <w:tc>
          <w:tcPr>
            <w:tcW w:w="754" w:type="dxa"/>
            <w:tcBorders>
              <w:top w:val="single" w:sz="6" w:space="0" w:color="BEBEBE"/>
              <w:bottom w:val="single" w:sz="6" w:space="0" w:color="BEBEBE"/>
            </w:tcBorders>
          </w:tcPr>
          <w:p>
            <w:pPr>
              <w:pStyle w:val="TableParagraph"/>
              <w:rPr>
                <w:rFonts w:ascii="Times New Roman"/>
                <w:sz w:val="22"/>
              </w:rPr>
            </w:pPr>
          </w:p>
        </w:tc>
        <w:tc>
          <w:tcPr>
            <w:tcW w:w="2994" w:type="dxa"/>
            <w:tcBorders>
              <w:top w:val="single" w:sz="6" w:space="0" w:color="BEBEBE"/>
              <w:bottom w:val="single" w:sz="6" w:space="0" w:color="BEBEBE"/>
            </w:tcBorders>
          </w:tcPr>
          <w:p>
            <w:pPr>
              <w:pStyle w:val="TableParagraph"/>
              <w:spacing w:before="84"/>
              <w:ind w:left="78" w:right="209"/>
              <w:rPr>
                <w:sz w:val="20"/>
              </w:rPr>
            </w:pPr>
            <w:r>
              <w:rPr>
                <w:sz w:val="20"/>
              </w:rPr>
              <w:t>aqueous or vitreous humours for diagnostic or therapeutic purposes, 1 or more of, as an independent procedure.</w:t>
            </w:r>
          </w:p>
        </w:tc>
        <w:tc>
          <w:tcPr>
            <w:tcW w:w="1045" w:type="dxa"/>
            <w:tcBorders>
              <w:top w:val="single" w:sz="6" w:space="0" w:color="BEBEBE"/>
              <w:bottom w:val="single" w:sz="6" w:space="0" w:color="BEBEBE"/>
            </w:tcBorders>
          </w:tcPr>
          <w:p>
            <w:pPr>
              <w:pStyle w:val="TableParagraph"/>
              <w:rPr>
                <w:rFonts w:ascii="Times New Roman"/>
                <w:sz w:val="22"/>
              </w:rPr>
            </w:pPr>
          </w:p>
        </w:tc>
        <w:tc>
          <w:tcPr>
            <w:tcW w:w="1547" w:type="dxa"/>
            <w:tcBorders>
              <w:top w:val="single" w:sz="6" w:space="0" w:color="BEBEBE"/>
              <w:bottom w:val="single" w:sz="6" w:space="0" w:color="BEBEBE"/>
            </w:tcBorders>
          </w:tcPr>
          <w:p>
            <w:pPr>
              <w:pStyle w:val="TableParagraph"/>
              <w:rPr>
                <w:rFonts w:ascii="Times New Roman"/>
                <w:sz w:val="22"/>
              </w:rPr>
            </w:pPr>
          </w:p>
        </w:tc>
        <w:tc>
          <w:tcPr>
            <w:tcW w:w="1052" w:type="dxa"/>
            <w:tcBorders>
              <w:top w:val="single" w:sz="6" w:space="0" w:color="BEBEBE"/>
              <w:bottom w:val="single" w:sz="6" w:space="0" w:color="BEBEBE"/>
            </w:tcBorders>
          </w:tcPr>
          <w:p>
            <w:pPr>
              <w:pStyle w:val="TableParagraph"/>
              <w:rPr>
                <w:rFonts w:ascii="Times New Roman"/>
                <w:sz w:val="22"/>
              </w:rPr>
            </w:pPr>
          </w:p>
        </w:tc>
        <w:tc>
          <w:tcPr>
            <w:tcW w:w="916" w:type="dxa"/>
            <w:tcBorders>
              <w:top w:val="single" w:sz="6" w:space="0" w:color="BEBEBE"/>
              <w:bottom w:val="single" w:sz="6" w:space="0" w:color="BEBEBE"/>
            </w:tcBorders>
          </w:tcPr>
          <w:p>
            <w:pPr>
              <w:pStyle w:val="TableParagraph"/>
              <w:rPr>
                <w:rFonts w:ascii="Times New Roman"/>
                <w:sz w:val="22"/>
              </w:rPr>
            </w:pPr>
          </w:p>
        </w:tc>
      </w:tr>
      <w:tr>
        <w:trPr>
          <w:trHeight w:val="2599" w:hRule="atLeast"/>
        </w:trPr>
        <w:tc>
          <w:tcPr>
            <w:tcW w:w="754" w:type="dxa"/>
            <w:tcBorders>
              <w:top w:val="single" w:sz="6" w:space="0" w:color="BEBEBE"/>
              <w:bottom w:val="single" w:sz="6" w:space="0" w:color="BEBEBE"/>
            </w:tcBorders>
          </w:tcPr>
          <w:p>
            <w:pPr>
              <w:pStyle w:val="TableParagraph"/>
              <w:spacing w:before="81"/>
              <w:ind w:left="165"/>
              <w:rPr>
                <w:sz w:val="20"/>
              </w:rPr>
            </w:pPr>
            <w:r>
              <w:rPr>
                <w:sz w:val="20"/>
              </w:rPr>
              <w:t>42739</w:t>
            </w:r>
          </w:p>
        </w:tc>
        <w:tc>
          <w:tcPr>
            <w:tcW w:w="2994" w:type="dxa"/>
            <w:tcBorders>
              <w:top w:val="single" w:sz="6" w:space="0" w:color="BEBEBE"/>
              <w:bottom w:val="single" w:sz="6" w:space="0" w:color="BEBEBE"/>
            </w:tcBorders>
          </w:tcPr>
          <w:p>
            <w:pPr>
              <w:pStyle w:val="TableParagraph"/>
              <w:spacing w:before="81"/>
              <w:ind w:left="78" w:right="138"/>
              <w:rPr>
                <w:sz w:val="20"/>
              </w:rPr>
            </w:pPr>
            <w:r>
              <w:rPr>
                <w:sz w:val="20"/>
              </w:rPr>
              <w:t>Paracentesis of anterior chamber or vitreous cavity, or both, for the injection of therapeutic substances, or the removal of aqueous or vitreous humours for diagnostic or therapeutic purposes, 1 or more of, as an independent procedure, for a patient requiring anaesthetic services. (Anaes.)</w:t>
            </w:r>
          </w:p>
        </w:tc>
        <w:tc>
          <w:tcPr>
            <w:tcW w:w="1045" w:type="dxa"/>
            <w:tcBorders>
              <w:top w:val="single" w:sz="6" w:space="0" w:color="BEBEBE"/>
              <w:bottom w:val="single" w:sz="6" w:space="0" w:color="BEBEBE"/>
            </w:tcBorders>
          </w:tcPr>
          <w:p>
            <w:pPr>
              <w:pStyle w:val="TableParagraph"/>
              <w:spacing w:before="81"/>
              <w:ind w:left="123"/>
              <w:rPr>
                <w:sz w:val="20"/>
              </w:rPr>
            </w:pPr>
            <w:r>
              <w:rPr>
                <w:sz w:val="20"/>
              </w:rPr>
              <w:t>$300.75</w:t>
            </w:r>
          </w:p>
        </w:tc>
        <w:tc>
          <w:tcPr>
            <w:tcW w:w="1547" w:type="dxa"/>
            <w:tcBorders>
              <w:top w:val="single" w:sz="6" w:space="0" w:color="BEBEBE"/>
              <w:bottom w:val="single" w:sz="6" w:space="0" w:color="BEBEBE"/>
            </w:tcBorders>
          </w:tcPr>
          <w:p>
            <w:pPr>
              <w:pStyle w:val="TableParagraph"/>
              <w:spacing w:before="81"/>
              <w:ind w:left="122"/>
              <w:rPr>
                <w:sz w:val="20"/>
              </w:rPr>
            </w:pPr>
            <w:r>
              <w:rPr>
                <w:sz w:val="20"/>
              </w:rPr>
              <w:t>$1,884,422</w:t>
            </w:r>
          </w:p>
        </w:tc>
        <w:tc>
          <w:tcPr>
            <w:tcW w:w="1052" w:type="dxa"/>
            <w:tcBorders>
              <w:top w:val="single" w:sz="6" w:space="0" w:color="BEBEBE"/>
              <w:bottom w:val="single" w:sz="6" w:space="0" w:color="BEBEBE"/>
            </w:tcBorders>
          </w:tcPr>
          <w:p>
            <w:pPr>
              <w:pStyle w:val="TableParagraph"/>
              <w:spacing w:before="81"/>
              <w:ind w:left="75"/>
              <w:rPr>
                <w:sz w:val="20"/>
              </w:rPr>
            </w:pPr>
            <w:r>
              <w:rPr>
                <w:sz w:val="20"/>
              </w:rPr>
              <w:t>9,092</w:t>
            </w:r>
          </w:p>
        </w:tc>
        <w:tc>
          <w:tcPr>
            <w:tcW w:w="916" w:type="dxa"/>
            <w:tcBorders>
              <w:top w:val="single" w:sz="6" w:space="0" w:color="BEBEBE"/>
              <w:bottom w:val="single" w:sz="6" w:space="0" w:color="BEBEBE"/>
            </w:tcBorders>
          </w:tcPr>
          <w:p>
            <w:pPr>
              <w:pStyle w:val="TableParagraph"/>
              <w:spacing w:before="81"/>
              <w:ind w:left="373"/>
              <w:rPr>
                <w:sz w:val="20"/>
              </w:rPr>
            </w:pPr>
            <w:r>
              <w:rPr>
                <w:sz w:val="20"/>
              </w:rPr>
              <w:t>-6.2%</w:t>
            </w:r>
          </w:p>
        </w:tc>
      </w:tr>
    </w:tbl>
    <w:p>
      <w:pPr>
        <w:pStyle w:val="BodyText"/>
        <w:spacing w:before="2"/>
        <w:rPr>
          <w:b/>
          <w:sz w:val="25"/>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56" w:id="102"/>
      <w:bookmarkEnd w:id="102"/>
      <w:r>
        <w:rPr/>
      </w:r>
      <w:bookmarkStart w:name="_bookmark56" w:id="103"/>
      <w:bookmarkEnd w:id="103"/>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4</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59360">
            <wp:simplePos x="0" y="0"/>
            <wp:positionH relativeFrom="page">
              <wp:posOffset>1150678</wp:posOffset>
            </wp:positionH>
            <wp:positionV relativeFrom="paragraph">
              <wp:posOffset>108971</wp:posOffset>
            </wp:positionV>
            <wp:extent cx="55567" cy="55567"/>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42738: Create two new items to replace this item.</w:t>
      </w:r>
    </w:p>
    <w:p>
      <w:pPr>
        <w:pStyle w:val="ListParagraph"/>
        <w:numPr>
          <w:ilvl w:val="0"/>
          <w:numId w:val="14"/>
        </w:numPr>
        <w:tabs>
          <w:tab w:pos="951" w:val="left" w:leader="none"/>
        </w:tabs>
        <w:spacing w:line="302" w:lineRule="auto" w:before="208" w:after="0"/>
        <w:ind w:left="950" w:right="706" w:hanging="356"/>
        <w:jc w:val="left"/>
        <w:rPr>
          <w:sz w:val="24"/>
        </w:rPr>
      </w:pPr>
      <w:r>
        <w:rPr>
          <w:sz w:val="24"/>
        </w:rPr>
        <w:t>These new items would specify whether the injection is administered into the left or right</w:t>
      </w:r>
      <w:r>
        <w:rPr>
          <w:spacing w:val="-4"/>
          <w:sz w:val="24"/>
        </w:rPr>
        <w:t> </w:t>
      </w:r>
      <w:r>
        <w:rPr>
          <w:sz w:val="24"/>
        </w:rPr>
        <w:t>eye.</w:t>
      </w:r>
    </w:p>
    <w:p>
      <w:pPr>
        <w:pStyle w:val="ListParagraph"/>
        <w:numPr>
          <w:ilvl w:val="0"/>
          <w:numId w:val="14"/>
        </w:numPr>
        <w:tabs>
          <w:tab w:pos="951" w:val="left" w:leader="none"/>
        </w:tabs>
        <w:spacing w:line="304" w:lineRule="auto" w:before="135" w:after="0"/>
        <w:ind w:left="950" w:right="1011" w:hanging="356"/>
        <w:jc w:val="left"/>
        <w:rPr>
          <w:sz w:val="24"/>
        </w:rPr>
      </w:pPr>
      <w:r>
        <w:rPr>
          <w:sz w:val="24"/>
        </w:rPr>
        <w:t>The items would retain the current descriptor for item 42738, with the additional specification of either left or right</w:t>
      </w:r>
      <w:r>
        <w:rPr>
          <w:spacing w:val="-2"/>
          <w:sz w:val="24"/>
        </w:rPr>
        <w:t> </w:t>
      </w:r>
      <w:r>
        <w:rPr>
          <w:sz w:val="24"/>
        </w:rPr>
        <w:t>eye.</w:t>
      </w:r>
    </w:p>
    <w:p>
      <w:pPr>
        <w:pStyle w:val="BodyText"/>
        <w:spacing w:before="3"/>
        <w:rPr>
          <w:sz w:val="26"/>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57" w:id="104"/>
      <w:bookmarkEnd w:id="104"/>
      <w:r>
        <w:rPr/>
      </w:r>
      <w:bookmarkStart w:name="_bookmark57" w:id="105"/>
      <w:bookmarkEnd w:id="105"/>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4</w:t>
      </w:r>
    </w:p>
    <w:p>
      <w:pPr>
        <w:pStyle w:val="BodyText"/>
        <w:spacing w:before="7"/>
        <w:rPr>
          <w:rFonts w:ascii="Calibri Light"/>
          <w:b w:val="0"/>
          <w:sz w:val="31"/>
        </w:rPr>
      </w:pPr>
    </w:p>
    <w:p>
      <w:pPr>
        <w:pStyle w:val="BodyText"/>
        <w:spacing w:line="360" w:lineRule="auto"/>
        <w:ind w:left="238" w:right="664"/>
      </w:pPr>
      <w:r>
        <w:rPr/>
        <w:t>This recommendation aims to improve the quality of care for patients and reduce low-value care. It is based on the following.</w:t>
      </w:r>
    </w:p>
    <w:p>
      <w:pPr>
        <w:pStyle w:val="BodyText"/>
        <w:spacing w:line="312" w:lineRule="auto" w:before="132"/>
        <w:ind w:left="670" w:right="430"/>
      </w:pPr>
      <w:r>
        <w:rPr/>
        <w:drawing>
          <wp:anchor distT="0" distB="0" distL="0" distR="0" allowOverlap="1" layoutInCell="1" locked="0" behindDoc="0" simplePos="0" relativeHeight="15759872">
            <wp:simplePos x="0" y="0"/>
            <wp:positionH relativeFrom="page">
              <wp:posOffset>1150678</wp:posOffset>
            </wp:positionH>
            <wp:positionV relativeFrom="paragraph">
              <wp:posOffset>159517</wp:posOffset>
            </wp:positionV>
            <wp:extent cx="55567" cy="55567"/>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9" cstate="print"/>
                    <a:stretch>
                      <a:fillRect/>
                    </a:stretch>
                  </pic:blipFill>
                  <pic:spPr>
                    <a:xfrm>
                      <a:off x="0" y="0"/>
                      <a:ext cx="55567" cy="55567"/>
                    </a:xfrm>
                    <a:prstGeom prst="rect">
                      <a:avLst/>
                    </a:prstGeom>
                  </pic:spPr>
                </pic:pic>
              </a:graphicData>
            </a:graphic>
          </wp:anchor>
        </w:drawing>
      </w:r>
      <w:r>
        <w:rPr/>
        <w:t>MBS data does not stipulate which eye is being treated, which makes it difficult to interpret clinician behaviour and identify low-value care.</w:t>
      </w:r>
    </w:p>
    <w:p>
      <w:pPr>
        <w:pStyle w:val="BodyText"/>
        <w:spacing w:line="312" w:lineRule="auto" w:before="134"/>
        <w:ind w:left="670" w:right="359"/>
      </w:pPr>
      <w:r>
        <w:rPr/>
        <w:drawing>
          <wp:anchor distT="0" distB="0" distL="0" distR="0" allowOverlap="1" layoutInCell="1" locked="0" behindDoc="0" simplePos="0" relativeHeight="15760384">
            <wp:simplePos x="0" y="0"/>
            <wp:positionH relativeFrom="page">
              <wp:posOffset>1150678</wp:posOffset>
            </wp:positionH>
            <wp:positionV relativeFrom="paragraph">
              <wp:posOffset>160406</wp:posOffset>
            </wp:positionV>
            <wp:extent cx="55567" cy="55567"/>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9" cstate="print"/>
                    <a:stretch>
                      <a:fillRect/>
                    </a:stretch>
                  </pic:blipFill>
                  <pic:spPr>
                    <a:xfrm>
                      <a:off x="0" y="0"/>
                      <a:ext cx="55567" cy="55567"/>
                    </a:xfrm>
                    <a:prstGeom prst="rect">
                      <a:avLst/>
                    </a:prstGeom>
                  </pic:spPr>
                </pic:pic>
              </a:graphicData>
            </a:graphic>
          </wp:anchor>
        </w:drawing>
      </w:r>
      <w:r>
        <w:rPr/>
        <w:t>Treatment regimens are still evolving, and per-eye data is required to assist in defining frequency criteria. MBS data shows large variation in patient treatment</w:t>
      </w:r>
    </w:p>
    <w:p>
      <w:pPr>
        <w:spacing w:after="0" w:line="312" w:lineRule="auto"/>
        <w:sectPr>
          <w:pgSz w:w="11910" w:h="16840"/>
          <w:pgMar w:header="0" w:footer="1514" w:top="1420" w:bottom="1780" w:left="1560" w:right="1500"/>
        </w:sectPr>
      </w:pPr>
    </w:p>
    <w:p>
      <w:pPr>
        <w:pStyle w:val="BodyText"/>
        <w:spacing w:line="312" w:lineRule="auto" w:before="41"/>
        <w:ind w:left="670" w:right="1007"/>
      </w:pPr>
      <w:r>
        <w:rPr/>
        <w:t>frequency, and the Committee felt that the lowest and highest treatment frequencies may reflect low-value care (Figure 6).</w:t>
      </w:r>
    </w:p>
    <w:p>
      <w:pPr>
        <w:pStyle w:val="ListParagraph"/>
        <w:numPr>
          <w:ilvl w:val="0"/>
          <w:numId w:val="15"/>
        </w:numPr>
        <w:tabs>
          <w:tab w:pos="951" w:val="left" w:leader="none"/>
        </w:tabs>
        <w:spacing w:line="309" w:lineRule="auto" w:before="119" w:after="0"/>
        <w:ind w:left="950" w:right="623" w:hanging="356"/>
        <w:jc w:val="left"/>
        <w:rPr>
          <w:sz w:val="24"/>
        </w:rPr>
      </w:pPr>
      <w:r>
        <w:rPr>
          <w:sz w:val="24"/>
        </w:rPr>
        <w:t>More than 24 injections per year for both eyes can exceed the recommended frequency supported by drug information and randomised clinical trials, assuming that only one therapeutic agent is being injected. Monthly injections are considered the maximum treatment frequency,</w:t>
      </w:r>
      <w:r>
        <w:rPr>
          <w:spacing w:val="-33"/>
          <w:sz w:val="24"/>
        </w:rPr>
        <w:t> </w:t>
      </w:r>
      <w:r>
        <w:rPr>
          <w:sz w:val="24"/>
        </w:rPr>
        <w:t>but</w:t>
      </w:r>
    </w:p>
    <w:p>
      <w:pPr>
        <w:pStyle w:val="BodyText"/>
        <w:spacing w:before="5"/>
        <w:ind w:left="950"/>
      </w:pPr>
      <w:r>
        <w:rPr/>
        <w:t>0.4 per cent of patients (247) received 24 or more injections in</w:t>
      </w:r>
      <w:r>
        <w:rPr>
          <w:spacing w:val="-29"/>
        </w:rPr>
        <w:t> </w:t>
      </w:r>
      <w:r>
        <w:rPr/>
        <w:t>FY2016/17.</w:t>
      </w:r>
    </w:p>
    <w:p>
      <w:pPr>
        <w:pStyle w:val="ListParagraph"/>
        <w:numPr>
          <w:ilvl w:val="0"/>
          <w:numId w:val="15"/>
        </w:numPr>
        <w:tabs>
          <w:tab w:pos="951" w:val="left" w:leader="none"/>
        </w:tabs>
        <w:spacing w:line="309" w:lineRule="auto" w:before="209" w:after="0"/>
        <w:ind w:left="950" w:right="532" w:hanging="356"/>
        <w:jc w:val="left"/>
        <w:rPr>
          <w:sz w:val="24"/>
        </w:rPr>
      </w:pPr>
      <w:r>
        <w:rPr>
          <w:sz w:val="24"/>
        </w:rPr>
        <w:t>Fewer than three injections per year most likely indicates low-value care. In FY2016/17, 31 per cent of patients (21,222) received three or fewer injections. However, the Committee recognised that there are several valid reasons for low treatment frequency, and that this would be too difficult to monitor.</w:t>
      </w:r>
    </w:p>
    <w:p>
      <w:pPr>
        <w:pStyle w:val="BodyText"/>
        <w:rPr>
          <w:sz w:val="30"/>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58" w:id="106"/>
      <w:bookmarkEnd w:id="106"/>
      <w:r>
        <w:rPr/>
      </w:r>
      <w:bookmarkStart w:name="_bookmark58" w:id="107"/>
      <w:bookmarkEnd w:id="107"/>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5</w:t>
      </w:r>
    </w:p>
    <w:p>
      <w:pPr>
        <w:pStyle w:val="BodyText"/>
        <w:spacing w:before="8"/>
        <w:rPr>
          <w:rFonts w:ascii="Calibri Light"/>
          <w:b w:val="0"/>
          <w:sz w:val="13"/>
        </w:rPr>
      </w:pPr>
    </w:p>
    <w:p>
      <w:pPr>
        <w:pStyle w:val="BodyText"/>
        <w:spacing w:before="51"/>
        <w:ind w:left="670"/>
      </w:pPr>
      <w:r>
        <w:rPr/>
        <w:drawing>
          <wp:anchor distT="0" distB="0" distL="0" distR="0" allowOverlap="1" layoutInCell="1" locked="0" behindDoc="0" simplePos="0" relativeHeight="15760896">
            <wp:simplePos x="0" y="0"/>
            <wp:positionH relativeFrom="page">
              <wp:posOffset>1150678</wp:posOffset>
            </wp:positionH>
            <wp:positionV relativeFrom="paragraph">
              <wp:posOffset>108335</wp:posOffset>
            </wp:positionV>
            <wp:extent cx="55567" cy="55567"/>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9" cstate="print"/>
                    <a:stretch>
                      <a:fillRect/>
                    </a:stretch>
                  </pic:blipFill>
                  <pic:spPr>
                    <a:xfrm>
                      <a:off x="0" y="0"/>
                      <a:ext cx="55567" cy="55567"/>
                    </a:xfrm>
                    <a:prstGeom prst="rect">
                      <a:avLst/>
                    </a:prstGeom>
                  </pic:spPr>
                </pic:pic>
              </a:graphicData>
            </a:graphic>
          </wp:anchor>
        </w:drawing>
      </w:r>
      <w:r>
        <w:rPr/>
        <w:t>Monitor treatment frequency for eye injections once per-eye data is available.</w:t>
      </w:r>
    </w:p>
    <w:p>
      <w:pPr>
        <w:pStyle w:val="BodyText"/>
        <w:spacing w:before="11"/>
        <w:rPr>
          <w:sz w:val="13"/>
        </w:rPr>
      </w:pPr>
    </w:p>
    <w:p>
      <w:pPr>
        <w:pStyle w:val="BodyText"/>
        <w:spacing w:before="51"/>
        <w:ind w:left="670"/>
      </w:pPr>
      <w:r>
        <w:rPr/>
        <w:drawing>
          <wp:anchor distT="0" distB="0" distL="0" distR="0" allowOverlap="1" layoutInCell="1" locked="0" behindDoc="0" simplePos="0" relativeHeight="15761408">
            <wp:simplePos x="0" y="0"/>
            <wp:positionH relativeFrom="page">
              <wp:posOffset>1150678</wp:posOffset>
            </wp:positionH>
            <wp:positionV relativeFrom="paragraph">
              <wp:posOffset>108336</wp:posOffset>
            </wp:positionV>
            <wp:extent cx="55567" cy="55567"/>
            <wp:effectExtent l="0" t="0" r="0" b="0"/>
            <wp:wrapNone/>
            <wp:docPr id="115" name="image3.png"/>
            <wp:cNvGraphicFramePr>
              <a:graphicFrameLocks noChangeAspect="1"/>
            </wp:cNvGraphicFramePr>
            <a:graphic>
              <a:graphicData uri="http://schemas.openxmlformats.org/drawingml/2006/picture">
                <pic:pic>
                  <pic:nvPicPr>
                    <pic:cNvPr id="116" name="image3.png"/>
                    <pic:cNvPicPr/>
                  </pic:nvPicPr>
                  <pic:blipFill>
                    <a:blip r:embed="rId9" cstate="print"/>
                    <a:stretch>
                      <a:fillRect/>
                    </a:stretch>
                  </pic:blipFill>
                  <pic:spPr>
                    <a:xfrm>
                      <a:off x="0" y="0"/>
                      <a:ext cx="55567" cy="55567"/>
                    </a:xfrm>
                    <a:prstGeom prst="rect">
                      <a:avLst/>
                    </a:prstGeom>
                  </pic:spPr>
                </pic:pic>
              </a:graphicData>
            </a:graphic>
          </wp:anchor>
        </w:drawing>
      </w:r>
      <w:r>
        <w:rPr/>
        <w:t>Specifically, the Committee recommends that:</w:t>
      </w:r>
    </w:p>
    <w:p>
      <w:pPr>
        <w:pStyle w:val="ListParagraph"/>
        <w:numPr>
          <w:ilvl w:val="0"/>
          <w:numId w:val="16"/>
        </w:numPr>
        <w:tabs>
          <w:tab w:pos="951" w:val="left" w:leader="none"/>
        </w:tabs>
        <w:spacing w:line="309" w:lineRule="auto" w:before="209" w:after="0"/>
        <w:ind w:left="950" w:right="673" w:hanging="356"/>
        <w:jc w:val="left"/>
        <w:rPr>
          <w:sz w:val="24"/>
        </w:rPr>
      </w:pPr>
      <w:r>
        <w:rPr>
          <w:sz w:val="24"/>
        </w:rPr>
        <w:t>MBS Compliance audits clinicians who administer a very high frequency of injections (greater than 12 per eye) or have a large proportion of patients with a very low frequency of injections (three or fewer per year) and requests that these clinicians justify treatment with clinical</w:t>
      </w:r>
      <w:r>
        <w:rPr>
          <w:spacing w:val="-21"/>
          <w:sz w:val="24"/>
        </w:rPr>
        <w:t> </w:t>
      </w:r>
      <w:r>
        <w:rPr>
          <w:sz w:val="24"/>
        </w:rPr>
        <w:t>indications.</w:t>
      </w:r>
    </w:p>
    <w:p>
      <w:pPr>
        <w:pStyle w:val="ListParagraph"/>
        <w:numPr>
          <w:ilvl w:val="0"/>
          <w:numId w:val="16"/>
        </w:numPr>
        <w:tabs>
          <w:tab w:pos="951" w:val="left" w:leader="none"/>
        </w:tabs>
        <w:spacing w:line="304" w:lineRule="auto" w:before="125" w:after="0"/>
        <w:ind w:left="950" w:right="436" w:hanging="356"/>
        <w:jc w:val="left"/>
        <w:rPr>
          <w:sz w:val="24"/>
        </w:rPr>
      </w:pPr>
      <w:r>
        <w:rPr>
          <w:sz w:val="24"/>
        </w:rPr>
        <w:t>RANZCO assists in determining clinically appropriate justifications for high or low frequencies of</w:t>
      </w:r>
      <w:r>
        <w:rPr>
          <w:spacing w:val="1"/>
          <w:sz w:val="24"/>
        </w:rPr>
        <w:t> </w:t>
      </w:r>
      <w:r>
        <w:rPr>
          <w:sz w:val="24"/>
        </w:rPr>
        <w:t>injections.</w:t>
      </w:r>
    </w:p>
    <w:p>
      <w:pPr>
        <w:pStyle w:val="BodyText"/>
        <w:spacing w:before="2"/>
        <w:rPr>
          <w:sz w:val="26"/>
        </w:rPr>
      </w:pPr>
    </w:p>
    <w:p>
      <w:pPr>
        <w:pStyle w:val="ListParagraph"/>
        <w:numPr>
          <w:ilvl w:val="2"/>
          <w:numId w:val="8"/>
        </w:numPr>
        <w:tabs>
          <w:tab w:pos="957" w:val="left" w:leader="none"/>
          <w:tab w:pos="958" w:val="left" w:leader="none"/>
        </w:tabs>
        <w:spacing w:line="240" w:lineRule="auto" w:before="52" w:after="0"/>
        <w:ind w:left="958" w:right="0" w:hanging="720"/>
        <w:jc w:val="left"/>
        <w:rPr>
          <w:rFonts w:ascii="Calibri Light"/>
          <w:b w:val="0"/>
          <w:color w:val="00643E"/>
          <w:sz w:val="24"/>
        </w:rPr>
      </w:pPr>
      <w:bookmarkStart w:name="_bookmark59" w:id="108"/>
      <w:bookmarkEnd w:id="108"/>
      <w:r>
        <w:rPr/>
      </w:r>
      <w:bookmarkStart w:name="_bookmark59" w:id="109"/>
      <w:bookmarkEnd w:id="109"/>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5</w:t>
      </w:r>
    </w:p>
    <w:p>
      <w:pPr>
        <w:pStyle w:val="BodyText"/>
        <w:spacing w:before="8"/>
        <w:rPr>
          <w:rFonts w:ascii="Calibri Light"/>
          <w:b w:val="0"/>
          <w:sz w:val="31"/>
        </w:rPr>
      </w:pPr>
    </w:p>
    <w:p>
      <w:pPr>
        <w:pStyle w:val="BodyText"/>
        <w:spacing w:line="360" w:lineRule="auto"/>
        <w:ind w:left="238" w:right="298"/>
      </w:pPr>
      <w:r>
        <w:rPr/>
        <w:t>This recommendation focuses on improving the quality of care for patients and reducing low-value care. It is based on the observations discussed in the rationale for Recommendation 4.</w:t>
      </w:r>
    </w:p>
    <w:p>
      <w:pPr>
        <w:pStyle w:val="BodyText"/>
        <w:spacing w:before="6"/>
        <w:rPr>
          <w:sz w:val="29"/>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60" w:id="110"/>
      <w:bookmarkEnd w:id="110"/>
      <w:r>
        <w:rPr/>
      </w:r>
      <w:bookmarkStart w:name="_bookmark60" w:id="111"/>
      <w:bookmarkEnd w:id="111"/>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6</w:t>
      </w:r>
    </w:p>
    <w:p>
      <w:pPr>
        <w:pStyle w:val="BodyText"/>
        <w:spacing w:before="8"/>
        <w:rPr>
          <w:rFonts w:ascii="Calibri Light"/>
          <w:b w:val="0"/>
          <w:sz w:val="13"/>
        </w:rPr>
      </w:pPr>
    </w:p>
    <w:p>
      <w:pPr>
        <w:pStyle w:val="BodyText"/>
        <w:spacing w:line="312" w:lineRule="auto" w:before="51"/>
        <w:ind w:left="670" w:right="357"/>
      </w:pPr>
      <w:r>
        <w:rPr/>
        <w:drawing>
          <wp:anchor distT="0" distB="0" distL="0" distR="0" allowOverlap="1" layoutInCell="1" locked="0" behindDoc="0" simplePos="0" relativeHeight="15761920">
            <wp:simplePos x="0" y="0"/>
            <wp:positionH relativeFrom="page">
              <wp:posOffset>1150678</wp:posOffset>
            </wp:positionH>
            <wp:positionV relativeFrom="paragraph">
              <wp:posOffset>107701</wp:posOffset>
            </wp:positionV>
            <wp:extent cx="55567" cy="55567"/>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9" cstate="print"/>
                    <a:stretch>
                      <a:fillRect/>
                    </a:stretch>
                  </pic:blipFill>
                  <pic:spPr>
                    <a:xfrm>
                      <a:off x="0" y="0"/>
                      <a:ext cx="55567" cy="55567"/>
                    </a:xfrm>
                    <a:prstGeom prst="rect">
                      <a:avLst/>
                    </a:prstGeom>
                  </pic:spPr>
                </pic:pic>
              </a:graphicData>
            </a:graphic>
          </wp:anchor>
        </w:drawing>
      </w:r>
      <w:r>
        <w:rPr/>
        <w:t>Facilitate RANZCO education of clinicians on appropriate treatment regimens by disease type, ideally in the form of guidelines.</w:t>
      </w:r>
    </w:p>
    <w:p>
      <w:pPr>
        <w:spacing w:after="0" w:line="312" w:lineRule="auto"/>
        <w:sectPr>
          <w:pgSz w:w="11910" w:h="16840"/>
          <w:pgMar w:header="0" w:footer="1514" w:top="1380" w:bottom="1780" w:left="1560" w:right="1500"/>
        </w:sectPr>
      </w:pPr>
    </w:p>
    <w:p>
      <w:pPr>
        <w:pStyle w:val="BodyText"/>
        <w:spacing w:line="307" w:lineRule="auto" w:before="61"/>
        <w:ind w:left="950" w:right="303" w:hanging="356"/>
      </w:pPr>
      <w:r>
        <w:rPr>
          <w:rFonts w:ascii="Courier New"/>
        </w:rPr>
        <w:t>o </w:t>
      </w:r>
      <w:r>
        <w:rPr/>
        <w:t>A panel of experts from the Australian and New Zealand Society of Retinal Specialists could formulate clinical practice guidelines for the use of intravitreal anti-VEGF therapy.</w:t>
      </w:r>
    </w:p>
    <w:p>
      <w:pPr>
        <w:pStyle w:val="BodyText"/>
        <w:spacing w:before="4"/>
        <w:rPr>
          <w:sz w:val="30"/>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61" w:id="112"/>
      <w:bookmarkEnd w:id="112"/>
      <w:r>
        <w:rPr/>
      </w:r>
      <w:bookmarkStart w:name="_bookmark61" w:id="113"/>
      <w:bookmarkEnd w:id="113"/>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6</w:t>
      </w:r>
    </w:p>
    <w:p>
      <w:pPr>
        <w:pStyle w:val="BodyText"/>
        <w:spacing w:before="7"/>
        <w:rPr>
          <w:rFonts w:ascii="Calibri Light"/>
          <w:b w:val="0"/>
          <w:sz w:val="31"/>
        </w:rPr>
      </w:pPr>
    </w:p>
    <w:p>
      <w:pPr>
        <w:pStyle w:val="BodyText"/>
        <w:spacing w:line="360" w:lineRule="auto" w:before="1"/>
        <w:ind w:left="238" w:right="298"/>
      </w:pPr>
      <w:r>
        <w:rPr/>
        <w:t>This recommendation focuses on improving the quality of care for patients and reducing low-value care. It is based on the observations discussed in the rationale for Recommendation 4.</w:t>
      </w:r>
    </w:p>
    <w:p>
      <w:pPr>
        <w:pStyle w:val="BodyText"/>
        <w:spacing w:before="7"/>
        <w:rPr>
          <w:sz w:val="19"/>
        </w:rPr>
      </w:pPr>
    </w:p>
    <w:p>
      <w:pPr>
        <w:spacing w:before="0"/>
        <w:ind w:left="238" w:right="0" w:firstLine="0"/>
        <w:jc w:val="left"/>
        <w:rPr>
          <w:b/>
          <w:sz w:val="22"/>
        </w:rPr>
      </w:pPr>
      <w:bookmarkStart w:name="_bookmark62" w:id="114"/>
      <w:bookmarkEnd w:id="114"/>
      <w:r>
        <w:rPr/>
      </w:r>
      <w:r>
        <w:rPr>
          <w:b/>
          <w:sz w:val="22"/>
        </w:rPr>
        <w:t>Figure 6: Item 42738 patient count by frequency of services, FY2016/17</w:t>
      </w:r>
    </w:p>
    <w:p>
      <w:pPr>
        <w:pStyle w:val="BodyText"/>
        <w:spacing w:before="6"/>
        <w:rPr>
          <w:b/>
        </w:rPr>
      </w:pPr>
      <w:r>
        <w:rPr/>
        <w:drawing>
          <wp:anchor distT="0" distB="0" distL="0" distR="0" allowOverlap="1" layoutInCell="1" locked="0" behindDoc="0" simplePos="0" relativeHeight="66">
            <wp:simplePos x="0" y="0"/>
            <wp:positionH relativeFrom="page">
              <wp:posOffset>1190548</wp:posOffset>
            </wp:positionH>
            <wp:positionV relativeFrom="paragraph">
              <wp:posOffset>215064</wp:posOffset>
            </wp:positionV>
            <wp:extent cx="4615846" cy="3609498"/>
            <wp:effectExtent l="0" t="0" r="0" b="0"/>
            <wp:wrapTopAndBottom/>
            <wp:docPr id="119" name="image9.png" descr="Figure 6 shows a Bar Chart displaying Item 42738 patient count by frequency of services FY2016/17. Axis Y lists number of services/patient from 1 to 24 plus.  Axis X shows the number of patients ranging from 247 patients for 24+number of services/patient to 8,084 patients for 1 number of services/patient."/>
            <wp:cNvGraphicFramePr>
              <a:graphicFrameLocks noChangeAspect="1"/>
            </wp:cNvGraphicFramePr>
            <a:graphic>
              <a:graphicData uri="http://schemas.openxmlformats.org/drawingml/2006/picture">
                <pic:pic>
                  <pic:nvPicPr>
                    <pic:cNvPr id="120" name="image9.png"/>
                    <pic:cNvPicPr/>
                  </pic:nvPicPr>
                  <pic:blipFill>
                    <a:blip r:embed="rId15" cstate="print"/>
                    <a:stretch>
                      <a:fillRect/>
                    </a:stretch>
                  </pic:blipFill>
                  <pic:spPr>
                    <a:xfrm>
                      <a:off x="0" y="0"/>
                      <a:ext cx="4615846" cy="3609498"/>
                    </a:xfrm>
                    <a:prstGeom prst="rect">
                      <a:avLst/>
                    </a:prstGeom>
                  </pic:spPr>
                </pic:pic>
              </a:graphicData>
            </a:graphic>
          </wp:anchor>
        </w:drawing>
      </w:r>
    </w:p>
    <w:p>
      <w:pPr>
        <w:pStyle w:val="BodyText"/>
        <w:rPr>
          <w:b/>
          <w:sz w:val="22"/>
        </w:rPr>
      </w:pPr>
    </w:p>
    <w:p>
      <w:pPr>
        <w:pStyle w:val="BodyText"/>
        <w:spacing w:before="1"/>
        <w:rPr>
          <w:b/>
          <w:sz w:val="30"/>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63" w:id="115"/>
      <w:bookmarkEnd w:id="115"/>
      <w:r>
        <w:rPr/>
      </w:r>
      <w:bookmarkStart w:name="_bookmark63" w:id="116"/>
      <w:bookmarkEnd w:id="116"/>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7</w:t>
      </w:r>
    </w:p>
    <w:p>
      <w:pPr>
        <w:pStyle w:val="BodyText"/>
        <w:spacing w:before="10"/>
        <w:rPr>
          <w:rFonts w:ascii="Calibri Light"/>
          <w:b w:val="0"/>
          <w:sz w:val="13"/>
        </w:rPr>
      </w:pPr>
    </w:p>
    <w:p>
      <w:pPr>
        <w:pStyle w:val="BodyText"/>
        <w:spacing w:line="312" w:lineRule="auto" w:before="52"/>
        <w:ind w:left="670" w:right="285"/>
      </w:pPr>
      <w:r>
        <w:rPr/>
        <w:drawing>
          <wp:anchor distT="0" distB="0" distL="0" distR="0" allowOverlap="1" layoutInCell="1" locked="0" behindDoc="0" simplePos="0" relativeHeight="15762944">
            <wp:simplePos x="0" y="0"/>
            <wp:positionH relativeFrom="page">
              <wp:posOffset>1150678</wp:posOffset>
            </wp:positionH>
            <wp:positionV relativeFrom="paragraph">
              <wp:posOffset>108717</wp:posOffset>
            </wp:positionV>
            <wp:extent cx="55567" cy="55567"/>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42738: Recommend this item for reclassification as a Type C procedure by the National Procedures Banding Committee, to inform its banding in the system used for private hospitals, with an exclusion for MMM regions 5, 6 and 7.</w:t>
      </w:r>
    </w:p>
    <w:p>
      <w:pPr>
        <w:pStyle w:val="ListParagraph"/>
        <w:numPr>
          <w:ilvl w:val="0"/>
          <w:numId w:val="17"/>
        </w:numPr>
        <w:tabs>
          <w:tab w:pos="951" w:val="left" w:leader="none"/>
        </w:tabs>
        <w:spacing w:line="304" w:lineRule="auto" w:before="120" w:after="0"/>
        <w:ind w:left="950" w:right="450" w:hanging="356"/>
        <w:jc w:val="left"/>
        <w:rPr>
          <w:sz w:val="24"/>
        </w:rPr>
      </w:pPr>
      <w:r>
        <w:rPr>
          <w:sz w:val="24"/>
        </w:rPr>
        <w:t>A Type C procedure does not normally need hospital treatment and</w:t>
      </w:r>
      <w:r>
        <w:rPr>
          <w:spacing w:val="-39"/>
          <w:sz w:val="24"/>
        </w:rPr>
        <w:t> </w:t>
      </w:r>
      <w:r>
        <w:rPr>
          <w:sz w:val="24"/>
        </w:rPr>
        <w:t>requires clinicians to fill out a form to justify in-hospital use. The Committee</w:t>
      </w:r>
      <w:r>
        <w:rPr>
          <w:spacing w:val="-24"/>
          <w:sz w:val="24"/>
        </w:rPr>
        <w:t> </w:t>
      </w:r>
      <w:r>
        <w:rPr>
          <w:sz w:val="24"/>
        </w:rPr>
        <w:t>agreed</w:t>
      </w:r>
    </w:p>
    <w:p>
      <w:pPr>
        <w:spacing w:after="0" w:line="304" w:lineRule="auto"/>
        <w:jc w:val="left"/>
        <w:rPr>
          <w:sz w:val="24"/>
        </w:rPr>
        <w:sectPr>
          <w:pgSz w:w="11910" w:h="16840"/>
          <w:pgMar w:header="0" w:footer="1514" w:top="1360" w:bottom="1780" w:left="1560" w:right="1500"/>
        </w:sectPr>
      </w:pPr>
    </w:p>
    <w:p>
      <w:pPr>
        <w:pStyle w:val="BodyText"/>
        <w:spacing w:line="312" w:lineRule="auto" w:before="41"/>
        <w:ind w:left="950" w:right="456"/>
      </w:pPr>
      <w:r>
        <w:rPr/>
        <w:t>that clinically justifiable reasons for in-hospital intravitreal injections include the following:</w:t>
      </w:r>
    </w:p>
    <w:p>
      <w:pPr>
        <w:pStyle w:val="ListParagraph"/>
        <w:numPr>
          <w:ilvl w:val="1"/>
          <w:numId w:val="17"/>
        </w:numPr>
        <w:tabs>
          <w:tab w:pos="1308" w:val="left" w:leader="none"/>
          <w:tab w:pos="1309" w:val="left" w:leader="none"/>
        </w:tabs>
        <w:spacing w:line="240" w:lineRule="auto" w:before="119" w:after="0"/>
        <w:ind w:left="1308" w:right="0" w:hanging="359"/>
        <w:jc w:val="left"/>
        <w:rPr>
          <w:sz w:val="24"/>
        </w:rPr>
      </w:pPr>
      <w:r>
        <w:rPr>
          <w:sz w:val="24"/>
        </w:rPr>
        <w:t>Nystagmus or eye movement</w:t>
      </w:r>
      <w:r>
        <w:rPr>
          <w:spacing w:val="-5"/>
          <w:sz w:val="24"/>
        </w:rPr>
        <w:t> </w:t>
      </w:r>
      <w:r>
        <w:rPr>
          <w:sz w:val="24"/>
        </w:rPr>
        <w:t>disorder.</w:t>
      </w:r>
    </w:p>
    <w:p>
      <w:pPr>
        <w:pStyle w:val="ListParagraph"/>
        <w:numPr>
          <w:ilvl w:val="1"/>
          <w:numId w:val="17"/>
        </w:numPr>
        <w:tabs>
          <w:tab w:pos="1308" w:val="left" w:leader="none"/>
          <w:tab w:pos="1309" w:val="left" w:leader="none"/>
        </w:tabs>
        <w:spacing w:line="312" w:lineRule="auto" w:before="209" w:after="0"/>
        <w:ind w:left="1308" w:right="1027" w:hanging="358"/>
        <w:jc w:val="left"/>
        <w:rPr>
          <w:sz w:val="24"/>
        </w:rPr>
      </w:pPr>
      <w:r>
        <w:rPr>
          <w:sz w:val="24"/>
        </w:rPr>
        <w:t>Cognitive impairment precluding safe intravitreal injection without sedation.</w:t>
      </w:r>
    </w:p>
    <w:p>
      <w:pPr>
        <w:pStyle w:val="ListParagraph"/>
        <w:numPr>
          <w:ilvl w:val="1"/>
          <w:numId w:val="17"/>
        </w:numPr>
        <w:tabs>
          <w:tab w:pos="1308" w:val="left" w:leader="none"/>
          <w:tab w:pos="1309" w:val="left" w:leader="none"/>
        </w:tabs>
        <w:spacing w:line="240" w:lineRule="auto" w:before="119" w:after="0"/>
        <w:ind w:left="1308" w:right="0" w:hanging="359"/>
        <w:jc w:val="left"/>
        <w:rPr>
          <w:sz w:val="24"/>
        </w:rPr>
      </w:pPr>
      <w:r>
        <w:rPr>
          <w:sz w:val="24"/>
        </w:rPr>
        <w:t>Patient under the age of</w:t>
      </w:r>
      <w:r>
        <w:rPr>
          <w:spacing w:val="-2"/>
          <w:sz w:val="24"/>
        </w:rPr>
        <w:t> </w:t>
      </w:r>
      <w:r>
        <w:rPr>
          <w:sz w:val="24"/>
        </w:rPr>
        <w:t>18.</w:t>
      </w:r>
    </w:p>
    <w:p>
      <w:pPr>
        <w:pStyle w:val="ListParagraph"/>
        <w:numPr>
          <w:ilvl w:val="1"/>
          <w:numId w:val="17"/>
        </w:numPr>
        <w:tabs>
          <w:tab w:pos="1308" w:val="left" w:leader="none"/>
          <w:tab w:pos="1309" w:val="left" w:leader="none"/>
        </w:tabs>
        <w:spacing w:line="312" w:lineRule="auto" w:before="209" w:after="0"/>
        <w:ind w:left="1308" w:right="659" w:hanging="358"/>
        <w:jc w:val="left"/>
        <w:rPr>
          <w:sz w:val="24"/>
        </w:rPr>
      </w:pPr>
      <w:r>
        <w:rPr>
          <w:sz w:val="24"/>
        </w:rPr>
        <w:t>Patient unable to tolerate intravitreal injection under local anaesthetic without sedation.</w:t>
      </w:r>
    </w:p>
    <w:p>
      <w:pPr>
        <w:pStyle w:val="ListParagraph"/>
        <w:numPr>
          <w:ilvl w:val="1"/>
          <w:numId w:val="17"/>
        </w:numPr>
        <w:tabs>
          <w:tab w:pos="1308" w:val="left" w:leader="none"/>
          <w:tab w:pos="1309" w:val="left" w:leader="none"/>
        </w:tabs>
        <w:spacing w:line="312" w:lineRule="auto" w:before="121" w:after="0"/>
        <w:ind w:left="1308" w:right="1219" w:hanging="358"/>
        <w:jc w:val="left"/>
        <w:rPr>
          <w:sz w:val="24"/>
        </w:rPr>
      </w:pPr>
      <w:r>
        <w:rPr>
          <w:sz w:val="24"/>
        </w:rPr>
        <w:t>Endophthalmitis or other inflammation requiring more extensive anaesthesia (for example,</w:t>
      </w:r>
      <w:r>
        <w:rPr>
          <w:spacing w:val="-1"/>
          <w:sz w:val="24"/>
        </w:rPr>
        <w:t> </w:t>
      </w:r>
      <w:r>
        <w:rPr>
          <w:sz w:val="24"/>
        </w:rPr>
        <w:t>peribulbar).</w:t>
      </w:r>
    </w:p>
    <w:p>
      <w:pPr>
        <w:pStyle w:val="ListParagraph"/>
        <w:numPr>
          <w:ilvl w:val="0"/>
          <w:numId w:val="17"/>
        </w:numPr>
        <w:tabs>
          <w:tab w:pos="951" w:val="left" w:leader="none"/>
        </w:tabs>
        <w:spacing w:line="309" w:lineRule="auto" w:before="120" w:after="0"/>
        <w:ind w:left="950" w:right="585" w:hanging="356"/>
        <w:jc w:val="left"/>
        <w:rPr>
          <w:sz w:val="24"/>
        </w:rPr>
      </w:pPr>
      <w:r>
        <w:rPr>
          <w:sz w:val="24"/>
        </w:rPr>
        <w:t>The Committee recognises that this procedure is being carried out in day surgeries because it is defined as a Type B procedure, which allows regular in-hospital use. It was also acknowledged that philosophically, for some surgeons the setting is the preferred clinically appropriate environment for the patient whether they are covered by private health funding or</w:t>
      </w:r>
      <w:r>
        <w:rPr>
          <w:spacing w:val="-18"/>
          <w:sz w:val="24"/>
        </w:rPr>
        <w:t> </w:t>
      </w:r>
      <w:r>
        <w:rPr>
          <w:sz w:val="24"/>
        </w:rPr>
        <w:t>not.</w:t>
      </w:r>
    </w:p>
    <w:p>
      <w:pPr>
        <w:pStyle w:val="BodyText"/>
        <w:spacing w:before="78"/>
        <w:ind w:left="670"/>
      </w:pPr>
      <w:r>
        <w:rPr/>
        <w:drawing>
          <wp:anchor distT="0" distB="0" distL="0" distR="0" allowOverlap="1" layoutInCell="1" locked="0" behindDoc="0" simplePos="0" relativeHeight="15763456">
            <wp:simplePos x="0" y="0"/>
            <wp:positionH relativeFrom="page">
              <wp:posOffset>1150678</wp:posOffset>
            </wp:positionH>
            <wp:positionV relativeFrom="paragraph">
              <wp:posOffset>125480</wp:posOffset>
            </wp:positionV>
            <wp:extent cx="55567" cy="55567"/>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42739: No change.</w:t>
      </w:r>
    </w:p>
    <w:p>
      <w:pPr>
        <w:pStyle w:val="BodyText"/>
      </w:pPr>
    </w:p>
    <w:p>
      <w:pPr>
        <w:pStyle w:val="ListParagraph"/>
        <w:numPr>
          <w:ilvl w:val="2"/>
          <w:numId w:val="8"/>
        </w:numPr>
        <w:tabs>
          <w:tab w:pos="957" w:val="left" w:leader="none"/>
          <w:tab w:pos="958" w:val="left" w:leader="none"/>
        </w:tabs>
        <w:spacing w:line="240" w:lineRule="auto" w:before="155" w:after="0"/>
        <w:ind w:left="958" w:right="0" w:hanging="720"/>
        <w:jc w:val="left"/>
        <w:rPr>
          <w:rFonts w:ascii="Calibri Light"/>
          <w:b w:val="0"/>
          <w:color w:val="00643E"/>
          <w:sz w:val="24"/>
        </w:rPr>
      </w:pPr>
      <w:bookmarkStart w:name="_bookmark64" w:id="117"/>
      <w:bookmarkEnd w:id="117"/>
      <w:r>
        <w:rPr/>
      </w:r>
      <w:bookmarkStart w:name="_bookmark64" w:id="118"/>
      <w:bookmarkEnd w:id="118"/>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7</w:t>
      </w:r>
    </w:p>
    <w:p>
      <w:pPr>
        <w:pStyle w:val="BodyText"/>
        <w:spacing w:before="8"/>
        <w:rPr>
          <w:rFonts w:ascii="Calibri Light"/>
          <w:b w:val="0"/>
          <w:sz w:val="31"/>
        </w:rPr>
      </w:pPr>
    </w:p>
    <w:p>
      <w:pPr>
        <w:pStyle w:val="BodyText"/>
        <w:spacing w:line="362" w:lineRule="auto" w:before="1"/>
        <w:ind w:left="238" w:right="1196"/>
      </w:pPr>
      <w:r>
        <w:rPr/>
        <w:t>This recommendation focuses on reducing low-value care. It is based on the following.</w:t>
      </w:r>
    </w:p>
    <w:p>
      <w:pPr>
        <w:pStyle w:val="BodyText"/>
        <w:spacing w:line="312" w:lineRule="auto" w:before="128"/>
        <w:ind w:left="670" w:right="435"/>
      </w:pPr>
      <w:r>
        <w:rPr/>
        <w:drawing>
          <wp:anchor distT="0" distB="0" distL="0" distR="0" allowOverlap="1" layoutInCell="1" locked="0" behindDoc="0" simplePos="0" relativeHeight="15763968">
            <wp:simplePos x="0" y="0"/>
            <wp:positionH relativeFrom="page">
              <wp:posOffset>1150678</wp:posOffset>
            </wp:positionH>
            <wp:positionV relativeFrom="paragraph">
              <wp:posOffset>156977</wp:posOffset>
            </wp:positionV>
            <wp:extent cx="55567" cy="55567"/>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9" cstate="print"/>
                    <a:stretch>
                      <a:fillRect/>
                    </a:stretch>
                  </pic:blipFill>
                  <pic:spPr>
                    <a:xfrm>
                      <a:off x="0" y="0"/>
                      <a:ext cx="55567" cy="55567"/>
                    </a:xfrm>
                    <a:prstGeom prst="rect">
                      <a:avLst/>
                    </a:prstGeom>
                  </pic:spPr>
                </pic:pic>
              </a:graphicData>
            </a:graphic>
          </wp:anchor>
        </w:drawing>
      </w:r>
      <w:r>
        <w:rPr/>
        <w:t>In-hospital intravitreal injections for retinal disease such as macular degeneration should occur in fewer than 3 per cent of patients. It currently occurs in 18 per cent of patients, and this number is increasing. The Committee felt that this is largely unnecessary and may be due to financial incentives.</w:t>
      </w:r>
    </w:p>
    <w:p>
      <w:pPr>
        <w:pStyle w:val="BodyText"/>
        <w:spacing w:line="312" w:lineRule="auto" w:before="132"/>
        <w:ind w:left="670" w:right="483"/>
      </w:pPr>
      <w:r>
        <w:rPr/>
        <w:drawing>
          <wp:anchor distT="0" distB="0" distL="0" distR="0" allowOverlap="1" layoutInCell="1" locked="0" behindDoc="0" simplePos="0" relativeHeight="15764480">
            <wp:simplePos x="0" y="0"/>
            <wp:positionH relativeFrom="page">
              <wp:posOffset>1150678</wp:posOffset>
            </wp:positionH>
            <wp:positionV relativeFrom="paragraph">
              <wp:posOffset>159517</wp:posOffset>
            </wp:positionV>
            <wp:extent cx="55567" cy="55567"/>
            <wp:effectExtent l="0" t="0" r="0" b="0"/>
            <wp:wrapNone/>
            <wp:docPr id="127" name="image3.png"/>
            <wp:cNvGraphicFramePr>
              <a:graphicFrameLocks noChangeAspect="1"/>
            </wp:cNvGraphicFramePr>
            <a:graphic>
              <a:graphicData uri="http://schemas.openxmlformats.org/drawingml/2006/picture">
                <pic:pic>
                  <pic:nvPicPr>
                    <pic:cNvPr id="128" name="image3.png"/>
                    <pic:cNvPicPr/>
                  </pic:nvPicPr>
                  <pic:blipFill>
                    <a:blip r:embed="rId9" cstate="print"/>
                    <a:stretch>
                      <a:fillRect/>
                    </a:stretch>
                  </pic:blipFill>
                  <pic:spPr>
                    <a:xfrm>
                      <a:off x="0" y="0"/>
                      <a:ext cx="55567" cy="55567"/>
                    </a:xfrm>
                    <a:prstGeom prst="rect">
                      <a:avLst/>
                    </a:prstGeom>
                  </pic:spPr>
                </pic:pic>
              </a:graphicData>
            </a:graphic>
          </wp:anchor>
        </w:drawing>
      </w:r>
      <w:r>
        <w:rPr/>
        <w:t>RANZCO’s Choosing Wisely guidelines specify that injections should not be performed in a hospital or day surgery unless there is a valid clinical indication. They can be safely performed on an outpatient basis</w:t>
      </w:r>
      <w:r>
        <w:rPr>
          <w:vertAlign w:val="superscript"/>
        </w:rPr>
        <w:t>12</w:t>
      </w:r>
      <w:r>
        <w:rPr>
          <w:vertAlign w:val="baseline"/>
        </w:rPr>
        <w:t> The most severe complication of intravitreal injections is infection inside the eye (endophthalmitis).</w:t>
      </w:r>
      <w:r>
        <w:rPr>
          <w:vertAlign w:val="superscript"/>
        </w:rPr>
        <w:t>13</w:t>
      </w:r>
      <w:r>
        <w:rPr>
          <w:vertAlign w:val="baseline"/>
        </w:rPr>
        <w:t> Various studies have compared injections given in an outpatient setting with those performed in an operating theatre and found no significant difference in endophthalmitis rates.</w:t>
      </w:r>
      <w:r>
        <w:rPr>
          <w:vertAlign w:val="superscript"/>
        </w:rPr>
        <w:t>14</w:t>
      </w:r>
    </w:p>
    <w:p>
      <w:pPr>
        <w:spacing w:after="0" w:line="312" w:lineRule="auto"/>
        <w:sectPr>
          <w:pgSz w:w="11910" w:h="16840"/>
          <w:pgMar w:header="0" w:footer="1514" w:top="1380" w:bottom="1780" w:left="1560" w:right="1500"/>
        </w:sectPr>
      </w:pPr>
    </w:p>
    <w:p>
      <w:pPr>
        <w:pStyle w:val="BodyText"/>
        <w:spacing w:line="312" w:lineRule="auto" w:before="33"/>
        <w:ind w:left="670" w:right="302"/>
      </w:pPr>
      <w:r>
        <w:rPr/>
        <w:drawing>
          <wp:anchor distT="0" distB="0" distL="0" distR="0" allowOverlap="1" layoutInCell="1" locked="0" behindDoc="0" simplePos="0" relativeHeight="15764992">
            <wp:simplePos x="0" y="0"/>
            <wp:positionH relativeFrom="page">
              <wp:posOffset>1150678</wp:posOffset>
            </wp:positionH>
            <wp:positionV relativeFrom="paragraph">
              <wp:posOffset>97540</wp:posOffset>
            </wp:positionV>
            <wp:extent cx="55567" cy="55567"/>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9" cstate="print"/>
                    <a:stretch>
                      <a:fillRect/>
                    </a:stretch>
                  </pic:blipFill>
                  <pic:spPr>
                    <a:xfrm>
                      <a:off x="0" y="0"/>
                      <a:ext cx="55567" cy="55567"/>
                    </a:xfrm>
                    <a:prstGeom prst="rect">
                      <a:avLst/>
                    </a:prstGeom>
                  </pic:spPr>
                </pic:pic>
              </a:graphicData>
            </a:graphic>
          </wp:anchor>
        </w:drawing>
      </w:r>
      <w:r>
        <w:rPr/>
        <w:t>The protocols for performing injections on an outpatient basis are detailed in guidelines developed by RANZCO for performing intravitreal therapy and include the use of standard aseptic technique, topical antiseptic in the conjunctival sac, and a face mask.</w:t>
      </w:r>
      <w:r>
        <w:rPr>
          <w:vertAlign w:val="superscript"/>
        </w:rPr>
        <w:t>15</w:t>
      </w:r>
    </w:p>
    <w:p>
      <w:pPr>
        <w:pStyle w:val="BodyText"/>
        <w:spacing w:line="312" w:lineRule="auto" w:before="133"/>
        <w:ind w:left="670" w:right="418"/>
      </w:pPr>
      <w:r>
        <w:rPr/>
        <w:drawing>
          <wp:anchor distT="0" distB="0" distL="0" distR="0" allowOverlap="1" layoutInCell="1" locked="0" behindDoc="0" simplePos="0" relativeHeight="15765504">
            <wp:simplePos x="0" y="0"/>
            <wp:positionH relativeFrom="page">
              <wp:posOffset>1150678</wp:posOffset>
            </wp:positionH>
            <wp:positionV relativeFrom="paragraph">
              <wp:posOffset>160786</wp:posOffset>
            </wp:positionV>
            <wp:extent cx="55567" cy="55567"/>
            <wp:effectExtent l="0" t="0" r="0" b="0"/>
            <wp:wrapNone/>
            <wp:docPr id="131" name="image3.png"/>
            <wp:cNvGraphicFramePr>
              <a:graphicFrameLocks noChangeAspect="1"/>
            </wp:cNvGraphicFramePr>
            <a:graphic>
              <a:graphicData uri="http://schemas.openxmlformats.org/drawingml/2006/picture">
                <pic:pic>
                  <pic:nvPicPr>
                    <pic:cNvPr id="132" name="image3.png"/>
                    <pic:cNvPicPr/>
                  </pic:nvPicPr>
                  <pic:blipFill>
                    <a:blip r:embed="rId9" cstate="print"/>
                    <a:stretch>
                      <a:fillRect/>
                    </a:stretch>
                  </pic:blipFill>
                  <pic:spPr>
                    <a:xfrm>
                      <a:off x="0" y="0"/>
                      <a:ext cx="55567" cy="55567"/>
                    </a:xfrm>
                    <a:prstGeom prst="rect">
                      <a:avLst/>
                    </a:prstGeom>
                  </pic:spPr>
                </pic:pic>
              </a:graphicData>
            </a:graphic>
          </wp:anchor>
        </w:drawing>
      </w:r>
      <w:r>
        <w:rPr/>
        <w:t>In the United States and the United Kingdom, eye injections are not performed in hospital unless there are exceptional circumstances (such as a general anaesthetic requirement). In the United Kingdom, injections are performed in a procedure room. In the United States, they are performed “in office”.</w:t>
      </w:r>
      <w:r>
        <w:rPr>
          <w:vertAlign w:val="superscript"/>
        </w:rPr>
        <w:t>16</w:t>
      </w:r>
    </w:p>
    <w:p>
      <w:pPr>
        <w:pStyle w:val="BodyText"/>
        <w:spacing w:line="312" w:lineRule="auto" w:before="132"/>
        <w:ind w:left="670" w:right="504"/>
      </w:pPr>
      <w:r>
        <w:rPr/>
        <w:drawing>
          <wp:anchor distT="0" distB="0" distL="0" distR="0" allowOverlap="1" layoutInCell="1" locked="0" behindDoc="0" simplePos="0" relativeHeight="15766016">
            <wp:simplePos x="0" y="0"/>
            <wp:positionH relativeFrom="page">
              <wp:posOffset>1150678</wp:posOffset>
            </wp:positionH>
            <wp:positionV relativeFrom="paragraph">
              <wp:posOffset>160151</wp:posOffset>
            </wp:positionV>
            <wp:extent cx="55567" cy="55567"/>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9" cstate="print"/>
                    <a:stretch>
                      <a:fillRect/>
                    </a:stretch>
                  </pic:blipFill>
                  <pic:spPr>
                    <a:xfrm>
                      <a:off x="0" y="0"/>
                      <a:ext cx="55567" cy="55567"/>
                    </a:xfrm>
                    <a:prstGeom prst="rect">
                      <a:avLst/>
                    </a:prstGeom>
                  </pic:spPr>
                </pic:pic>
              </a:graphicData>
            </a:graphic>
          </wp:anchor>
        </w:drawing>
      </w:r>
      <w:r>
        <w:rPr/>
        <w:t>Performing these injections in a hospital or day surgery adds significant cost to the procedure with no apparent clinical benefit.</w:t>
      </w:r>
      <w:r>
        <w:rPr>
          <w:vertAlign w:val="superscript"/>
        </w:rPr>
        <w:t>17</w:t>
      </w:r>
    </w:p>
    <w:p>
      <w:pPr>
        <w:spacing w:after="0" w:line="312" w:lineRule="auto"/>
        <w:sectPr>
          <w:pgSz w:w="11910" w:h="16840"/>
          <w:pgMar w:header="0" w:footer="1514" w:top="1400" w:bottom="1780" w:left="1560" w:right="1500"/>
        </w:sectPr>
      </w:pPr>
    </w:p>
    <w:p>
      <w:pPr>
        <w:pStyle w:val="Heading1"/>
        <w:numPr>
          <w:ilvl w:val="0"/>
          <w:numId w:val="8"/>
        </w:numPr>
        <w:tabs>
          <w:tab w:pos="669" w:val="left" w:leader="none"/>
          <w:tab w:pos="670" w:val="left" w:leader="none"/>
        </w:tabs>
        <w:spacing w:line="240" w:lineRule="auto" w:before="24" w:after="19"/>
        <w:ind w:left="670" w:right="0" w:hanging="432"/>
        <w:jc w:val="left"/>
        <w:rPr>
          <w:b w:val="0"/>
          <w:color w:val="00643E"/>
        </w:rPr>
      </w:pPr>
      <w:bookmarkStart w:name="_bookmark65" w:id="119"/>
      <w:bookmarkEnd w:id="119"/>
      <w:r>
        <w:rPr/>
      </w:r>
      <w:bookmarkStart w:name="_bookmark65" w:id="120"/>
      <w:bookmarkEnd w:id="120"/>
      <w:r>
        <w:rPr>
          <w:b w:val="0"/>
          <w:color w:val="00643E"/>
        </w:rPr>
        <w:t>Ca</w:t>
      </w:r>
      <w:r>
        <w:rPr>
          <w:b w:val="0"/>
          <w:color w:val="00643E"/>
        </w:rPr>
        <w:t>taract surgery</w:t>
      </w:r>
      <w:r>
        <w:rPr>
          <w:b w:val="0"/>
          <w:color w:val="00643E"/>
          <w:spacing w:val="-1"/>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8"/>
        </w:numPr>
        <w:tabs>
          <w:tab w:pos="813" w:val="left" w:leader="none"/>
          <w:tab w:pos="814" w:val="left" w:leader="none"/>
        </w:tabs>
        <w:spacing w:line="240" w:lineRule="auto" w:before="47" w:after="0"/>
        <w:ind w:left="814" w:right="0" w:hanging="576"/>
        <w:jc w:val="left"/>
        <w:rPr>
          <w:b w:val="0"/>
        </w:rPr>
      </w:pPr>
      <w:bookmarkStart w:name="_bookmark66" w:id="121"/>
      <w:bookmarkEnd w:id="121"/>
      <w:r>
        <w:rPr/>
      </w:r>
      <w:bookmarkStart w:name="_bookmark66" w:id="122"/>
      <w:bookmarkEnd w:id="122"/>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556"/>
      </w:pPr>
      <w:r>
        <w:rPr/>
        <w:t>The Committee considers cataract surgery to be a mature procedure with well- documented outcomes and impacts. It noted that growth is lower than population growth for ageing populations, and that there is a decline in services for patients over the age of 80, which may be due to more than 50 per cent of patients in this age group having already received cataract surgery.</w:t>
      </w:r>
    </w:p>
    <w:p>
      <w:pPr>
        <w:pStyle w:val="BodyText"/>
        <w:spacing w:before="7"/>
        <w:rPr>
          <w:sz w:val="19"/>
        </w:rPr>
      </w:pPr>
    </w:p>
    <w:p>
      <w:pPr>
        <w:pStyle w:val="BodyText"/>
        <w:ind w:left="238"/>
      </w:pPr>
      <w:r>
        <w:rPr/>
        <w:t>The Committee identified three main issues relevant to cataract surgery:</w:t>
      </w:r>
    </w:p>
    <w:p>
      <w:pPr>
        <w:pStyle w:val="BodyText"/>
        <w:spacing w:before="7"/>
        <w:rPr>
          <w:sz w:val="18"/>
        </w:rPr>
      </w:pPr>
    </w:p>
    <w:p>
      <w:pPr>
        <w:pStyle w:val="BodyText"/>
        <w:spacing w:before="52"/>
        <w:ind w:left="670"/>
      </w:pPr>
      <w:r>
        <w:rPr/>
        <w:drawing>
          <wp:anchor distT="0" distB="0" distL="0" distR="0" allowOverlap="1" layoutInCell="1" locked="0" behindDoc="0" simplePos="0" relativeHeight="15767040">
            <wp:simplePos x="0" y="0"/>
            <wp:positionH relativeFrom="page">
              <wp:posOffset>1150678</wp:posOffset>
            </wp:positionH>
            <wp:positionV relativeFrom="paragraph">
              <wp:posOffset>108970</wp:posOffset>
            </wp:positionV>
            <wp:extent cx="55567" cy="55567"/>
            <wp:effectExtent l="0" t="0" r="0" b="0"/>
            <wp:wrapNone/>
            <wp:docPr id="135" name="image3.png"/>
            <wp:cNvGraphicFramePr>
              <a:graphicFrameLocks noChangeAspect="1"/>
            </wp:cNvGraphicFramePr>
            <a:graphic>
              <a:graphicData uri="http://schemas.openxmlformats.org/drawingml/2006/picture">
                <pic:pic>
                  <pic:nvPicPr>
                    <pic:cNvPr id="136" name="image3.png"/>
                    <pic:cNvPicPr/>
                  </pic:nvPicPr>
                  <pic:blipFill>
                    <a:blip r:embed="rId9" cstate="print"/>
                    <a:stretch>
                      <a:fillRect/>
                    </a:stretch>
                  </pic:blipFill>
                  <pic:spPr>
                    <a:xfrm>
                      <a:off x="0" y="0"/>
                      <a:ext cx="55567" cy="55567"/>
                    </a:xfrm>
                    <a:prstGeom prst="rect">
                      <a:avLst/>
                    </a:prstGeom>
                  </pic:spPr>
                </pic:pic>
              </a:graphicData>
            </a:graphic>
          </wp:anchor>
        </w:drawing>
      </w:r>
      <w:r>
        <w:rPr/>
        <w:t>Rural and remote access.</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67552">
            <wp:simplePos x="0" y="0"/>
            <wp:positionH relativeFrom="page">
              <wp:posOffset>1150678</wp:posOffset>
            </wp:positionH>
            <wp:positionV relativeFrom="paragraph">
              <wp:posOffset>108971</wp:posOffset>
            </wp:positionV>
            <wp:extent cx="55567" cy="55567"/>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9" cstate="print"/>
                    <a:stretch>
                      <a:fillRect/>
                    </a:stretch>
                  </pic:blipFill>
                  <pic:spPr>
                    <a:xfrm>
                      <a:off x="0" y="0"/>
                      <a:ext cx="55567" cy="55567"/>
                    </a:xfrm>
                    <a:prstGeom prst="rect">
                      <a:avLst/>
                    </a:prstGeom>
                  </pic:spPr>
                </pic:pic>
              </a:graphicData>
            </a:graphic>
          </wp:anchor>
        </w:drawing>
      </w:r>
      <w:r>
        <w:rPr/>
        <w:t>Bulk billing.</w:t>
      </w:r>
    </w:p>
    <w:p>
      <w:pPr>
        <w:pStyle w:val="BodyText"/>
        <w:spacing w:before="10"/>
        <w:rPr>
          <w:sz w:val="13"/>
        </w:rPr>
      </w:pPr>
    </w:p>
    <w:p>
      <w:pPr>
        <w:pStyle w:val="BodyText"/>
        <w:spacing w:before="52"/>
        <w:ind w:left="670"/>
      </w:pPr>
      <w:r>
        <w:rPr/>
        <w:drawing>
          <wp:anchor distT="0" distB="0" distL="0" distR="0" allowOverlap="1" layoutInCell="1" locked="0" behindDoc="0" simplePos="0" relativeHeight="15768064">
            <wp:simplePos x="0" y="0"/>
            <wp:positionH relativeFrom="page">
              <wp:posOffset>1150678</wp:posOffset>
            </wp:positionH>
            <wp:positionV relativeFrom="paragraph">
              <wp:posOffset>108971</wp:posOffset>
            </wp:positionV>
            <wp:extent cx="55567" cy="55567"/>
            <wp:effectExtent l="0" t="0" r="0" b="0"/>
            <wp:wrapNone/>
            <wp:docPr id="139" name="image3.png"/>
            <wp:cNvGraphicFramePr>
              <a:graphicFrameLocks noChangeAspect="1"/>
            </wp:cNvGraphicFramePr>
            <a:graphic>
              <a:graphicData uri="http://schemas.openxmlformats.org/drawingml/2006/picture">
                <pic:pic>
                  <pic:nvPicPr>
                    <pic:cNvPr id="140" name="image3.png"/>
                    <pic:cNvPicPr/>
                  </pic:nvPicPr>
                  <pic:blipFill>
                    <a:blip r:embed="rId9" cstate="print"/>
                    <a:stretch>
                      <a:fillRect/>
                    </a:stretch>
                  </pic:blipFill>
                  <pic:spPr>
                    <a:xfrm>
                      <a:off x="0" y="0"/>
                      <a:ext cx="55567" cy="55567"/>
                    </a:xfrm>
                    <a:prstGeom prst="rect">
                      <a:avLst/>
                    </a:prstGeom>
                  </pic:spPr>
                </pic:pic>
              </a:graphicData>
            </a:graphic>
          </wp:anchor>
        </w:drawing>
      </w:r>
      <w:r>
        <w:rPr/>
        <w:t>Referral guidelines.</w:t>
      </w:r>
    </w:p>
    <w:p>
      <w:pPr>
        <w:pStyle w:val="BodyText"/>
        <w:rPr>
          <w:sz w:val="20"/>
        </w:rPr>
      </w:pPr>
    </w:p>
    <w:p>
      <w:pPr>
        <w:pStyle w:val="ListParagraph"/>
        <w:numPr>
          <w:ilvl w:val="2"/>
          <w:numId w:val="8"/>
        </w:numPr>
        <w:tabs>
          <w:tab w:pos="957" w:val="left" w:leader="none"/>
          <w:tab w:pos="958" w:val="left" w:leader="none"/>
        </w:tabs>
        <w:spacing w:line="240" w:lineRule="auto" w:before="204" w:after="0"/>
        <w:ind w:left="958" w:right="0" w:hanging="720"/>
        <w:jc w:val="left"/>
        <w:rPr>
          <w:rFonts w:ascii="Calibri Light"/>
          <w:b w:val="0"/>
          <w:color w:val="00643E"/>
          <w:sz w:val="24"/>
        </w:rPr>
      </w:pPr>
      <w:bookmarkStart w:name="_bookmark67" w:id="123"/>
      <w:bookmarkEnd w:id="123"/>
      <w:r>
        <w:rPr/>
      </w:r>
      <w:bookmarkStart w:name="_bookmark67" w:id="124"/>
      <w:bookmarkEnd w:id="124"/>
      <w:r>
        <w:rPr>
          <w:rFonts w:ascii="Calibri Light"/>
          <w:b w:val="0"/>
          <w:color w:val="00643E"/>
          <w:sz w:val="24"/>
        </w:rPr>
        <w:t>R</w:t>
      </w:r>
      <w:r>
        <w:rPr>
          <w:rFonts w:ascii="Calibri Light"/>
          <w:b w:val="0"/>
          <w:color w:val="00643E"/>
          <w:sz w:val="24"/>
        </w:rPr>
        <w:t>ural and </w:t>
      </w:r>
      <w:r>
        <w:rPr>
          <w:rFonts w:ascii="Calibri Light"/>
          <w:b w:val="0"/>
          <w:color w:val="00643E"/>
          <w:spacing w:val="-3"/>
          <w:sz w:val="24"/>
        </w:rPr>
        <w:t>remote</w:t>
      </w:r>
      <w:r>
        <w:rPr>
          <w:rFonts w:ascii="Calibri Light"/>
          <w:b w:val="0"/>
          <w:color w:val="00643E"/>
          <w:spacing w:val="-13"/>
          <w:sz w:val="24"/>
        </w:rPr>
        <w:t> </w:t>
      </w:r>
      <w:r>
        <w:rPr>
          <w:rFonts w:ascii="Calibri Light"/>
          <w:b w:val="0"/>
          <w:color w:val="00643E"/>
          <w:sz w:val="24"/>
        </w:rPr>
        <w:t>access</w:t>
      </w:r>
    </w:p>
    <w:p>
      <w:pPr>
        <w:pStyle w:val="BodyText"/>
        <w:spacing w:before="10"/>
        <w:rPr>
          <w:rFonts w:ascii="Calibri Light"/>
          <w:b w:val="0"/>
          <w:sz w:val="31"/>
        </w:rPr>
      </w:pPr>
    </w:p>
    <w:p>
      <w:pPr>
        <w:pStyle w:val="BodyText"/>
        <w:spacing w:line="360" w:lineRule="auto" w:before="1"/>
        <w:ind w:left="238" w:right="463"/>
      </w:pPr>
      <w:r>
        <w:rPr/>
        <w:t>The Committee noted that there are logistical difficulties in providing eye services to rural and remote areas, particularly cataract surgery services. These servicing issues are accompanied by a higher prevalence of eye disease among rural Australians, particularly Aboriginal and Torres Strait Islander people, compared to their urban counterparts</w:t>
      </w:r>
      <w:r>
        <w:rPr>
          <w:vertAlign w:val="superscript"/>
        </w:rPr>
        <w:t>18</w:t>
      </w:r>
      <w:r>
        <w:rPr>
          <w:vertAlign w:val="baseline"/>
        </w:rPr>
        <w:t>. The rate of blindness among Aboriginal and Torres Strait Islander adults is 2.8 per cent—6.2 times the rate for the total population. The occurrence of cataract is also higher: 11 per cent of Aboriginal and Torres Strait Islander people aged over 55 report a history of cataract, compared with 7 per cent of non-Indigenous</w:t>
      </w:r>
      <w:r>
        <w:rPr>
          <w:spacing w:val="-4"/>
          <w:vertAlign w:val="baseline"/>
        </w:rPr>
        <w:t> </w:t>
      </w:r>
      <w:r>
        <w:rPr>
          <w:vertAlign w:val="baseline"/>
        </w:rPr>
        <w:t>people.</w:t>
      </w:r>
      <w:r>
        <w:rPr>
          <w:vertAlign w:val="superscript"/>
        </w:rPr>
        <w:t>19</w:t>
      </w:r>
    </w:p>
    <w:p>
      <w:pPr>
        <w:pStyle w:val="BodyText"/>
        <w:spacing w:before="6"/>
        <w:rPr>
          <w:sz w:val="19"/>
        </w:rPr>
      </w:pPr>
    </w:p>
    <w:p>
      <w:pPr>
        <w:pStyle w:val="BodyText"/>
        <w:spacing w:line="360" w:lineRule="auto"/>
        <w:ind w:left="238" w:right="345"/>
      </w:pPr>
      <w:r>
        <w:rPr/>
        <w:t>The Committee also noted that cataracts in patients from rural/remote areas are often more complex, and that clinicians experience attendance issues, both of which make the provision of services less efficient. For example, the Committee noted that clinicians in Perth see double the number of patients for the same kind of operation, compared to remote areas, despite efforts to improve the efficiency of rural/remote</w:t>
      </w:r>
    </w:p>
    <w:p>
      <w:pPr>
        <w:spacing w:after="0" w:line="360" w:lineRule="auto"/>
        <w:sectPr>
          <w:pgSz w:w="11910" w:h="16840"/>
          <w:pgMar w:header="0" w:footer="1514" w:top="1400" w:bottom="1780" w:left="1560" w:right="1500"/>
        </w:sectPr>
      </w:pPr>
    </w:p>
    <w:p>
      <w:pPr>
        <w:pStyle w:val="BodyText"/>
        <w:spacing w:line="360" w:lineRule="auto" w:before="41"/>
        <w:ind w:left="238" w:right="593"/>
      </w:pPr>
      <w:r>
        <w:rPr/>
        <w:t>service delivery. In addition, surgeries in urban areas have well trained teams who regularly work with the surgeon, whereas in rural areas, the nursing and support staff generally work across all specialties of visiting surgeons.</w:t>
      </w:r>
    </w:p>
    <w:p>
      <w:pPr>
        <w:pStyle w:val="BodyText"/>
        <w:spacing w:before="7"/>
        <w:rPr>
          <w:sz w:val="19"/>
        </w:rPr>
      </w:pPr>
    </w:p>
    <w:p>
      <w:pPr>
        <w:pStyle w:val="BodyText"/>
        <w:spacing w:line="360" w:lineRule="auto"/>
        <w:ind w:left="238" w:right="606"/>
      </w:pPr>
      <w:r>
        <w:rPr/>
        <w:t>The Committee agreed that rural and remote servicing issues extend beyond cataract surgery and has made a general recommendation to incentivise rural and remote ophthalmology services (See Section 12.3).</w:t>
      </w:r>
    </w:p>
    <w:p>
      <w:pPr>
        <w:pStyle w:val="BodyText"/>
        <w:spacing w:before="8"/>
        <w:rPr>
          <w:sz w:val="29"/>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68" w:id="125"/>
      <w:bookmarkEnd w:id="125"/>
      <w:r>
        <w:rPr/>
      </w:r>
      <w:bookmarkStart w:name="_bookmark68" w:id="126"/>
      <w:bookmarkEnd w:id="126"/>
      <w:r>
        <w:rPr>
          <w:rFonts w:ascii="Calibri Light"/>
          <w:b w:val="0"/>
          <w:color w:val="00643E"/>
          <w:sz w:val="24"/>
        </w:rPr>
        <w:t>B</w:t>
      </w:r>
      <w:r>
        <w:rPr>
          <w:rFonts w:ascii="Calibri Light"/>
          <w:b w:val="0"/>
          <w:color w:val="00643E"/>
          <w:sz w:val="24"/>
        </w:rPr>
        <w:t>ulk</w:t>
      </w:r>
      <w:r>
        <w:rPr>
          <w:rFonts w:ascii="Calibri Light"/>
          <w:b w:val="0"/>
          <w:color w:val="00643E"/>
          <w:spacing w:val="-3"/>
          <w:sz w:val="24"/>
        </w:rPr>
        <w:t> </w:t>
      </w:r>
      <w:r>
        <w:rPr>
          <w:rFonts w:ascii="Calibri Light"/>
          <w:b w:val="0"/>
          <w:color w:val="00643E"/>
          <w:sz w:val="24"/>
        </w:rPr>
        <w:t>billing</w:t>
      </w:r>
    </w:p>
    <w:p>
      <w:pPr>
        <w:pStyle w:val="BodyText"/>
        <w:spacing w:before="8"/>
        <w:rPr>
          <w:rFonts w:ascii="Calibri Light"/>
          <w:b w:val="0"/>
          <w:sz w:val="31"/>
        </w:rPr>
      </w:pPr>
    </w:p>
    <w:p>
      <w:pPr>
        <w:pStyle w:val="BodyText"/>
        <w:spacing w:line="360" w:lineRule="auto"/>
        <w:ind w:left="238" w:right="294"/>
      </w:pPr>
      <w:r>
        <w:rPr/>
        <w:t>The Committee noted that the bulk-billing rate for cataract surgery is low, with an average rate of 3.5 per cent. It also noted that the bulk-billing rate only varies slightly across socio-economic groups, ranging from 2.0 per cent in the least disadvantaged group to 5.9 per cent in the most disadvantaged group in FY2015/16. This low bulk- billing rate may reflect additional costs of cataract surgery that are not covered by the MBS. These costs are usually covered by private health insurance (for example, the cost of intra-ocular lenses, theatre fees), but patients from lower socio-economic groups and/or rural and remote areas may not have private health insurance and may seek treatment in the public system instead. It was also discussed that bulk- billing rates for other high-volume surgical procedures were similarly low.</w:t>
      </w:r>
    </w:p>
    <w:p>
      <w:pPr>
        <w:pStyle w:val="BodyText"/>
        <w:spacing w:before="7"/>
        <w:rPr>
          <w:sz w:val="29"/>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69" w:id="127"/>
      <w:bookmarkEnd w:id="127"/>
      <w:r>
        <w:rPr/>
      </w:r>
      <w:bookmarkStart w:name="_bookmark69" w:id="128"/>
      <w:bookmarkEnd w:id="128"/>
      <w:r>
        <w:rPr>
          <w:rFonts w:ascii="Calibri Light"/>
          <w:b w:val="0"/>
          <w:color w:val="00643E"/>
          <w:sz w:val="24"/>
        </w:rPr>
        <w:t>R</w:t>
      </w:r>
      <w:r>
        <w:rPr>
          <w:rFonts w:ascii="Calibri Light"/>
          <w:b w:val="0"/>
          <w:color w:val="00643E"/>
          <w:sz w:val="24"/>
        </w:rPr>
        <w:t>eferral</w:t>
      </w:r>
      <w:r>
        <w:rPr>
          <w:rFonts w:ascii="Calibri Light"/>
          <w:b w:val="0"/>
          <w:color w:val="00643E"/>
          <w:spacing w:val="-3"/>
          <w:sz w:val="24"/>
        </w:rPr>
        <w:t> </w:t>
      </w:r>
      <w:r>
        <w:rPr>
          <w:rFonts w:ascii="Calibri Light"/>
          <w:b w:val="0"/>
          <w:color w:val="00643E"/>
          <w:sz w:val="24"/>
        </w:rPr>
        <w:t>guidelines</w:t>
      </w:r>
    </w:p>
    <w:p>
      <w:pPr>
        <w:pStyle w:val="BodyText"/>
        <w:spacing w:before="7"/>
        <w:rPr>
          <w:rFonts w:ascii="Calibri Light"/>
          <w:b w:val="0"/>
          <w:sz w:val="31"/>
        </w:rPr>
      </w:pPr>
    </w:p>
    <w:p>
      <w:pPr>
        <w:pStyle w:val="BodyText"/>
        <w:spacing w:line="360" w:lineRule="auto" w:before="1"/>
        <w:ind w:left="238" w:right="349"/>
      </w:pPr>
      <w:r>
        <w:rPr/>
        <w:t>The Committee recognised that several jurisdictions include visual acuity (in combination with quality of life or functional capacity) in cataract surgery referral guidelines, including in Victoria, New Zealand and Sweden. However, the Committee considers the United Kingdom’s National Institute for Health and Care Excellence (NICE) guidelines to be more reflective of modern practice and could be adopted more widely in Australia. These guidelines do not include Snellen visual acuity and emphasise the effects of cataract on the patient’s ability to perform day-to-day activities.</w:t>
      </w:r>
    </w:p>
    <w:p>
      <w:pPr>
        <w:spacing w:after="0" w:line="360" w:lineRule="auto"/>
        <w:sectPr>
          <w:pgSz w:w="11910" w:h="16840"/>
          <w:pgMar w:header="0" w:footer="1514" w:top="1380" w:bottom="1780" w:left="1560" w:right="1500"/>
        </w:sectPr>
      </w:pPr>
    </w:p>
    <w:p>
      <w:pPr>
        <w:pStyle w:val="BodyText"/>
        <w:spacing w:line="360" w:lineRule="auto" w:before="41"/>
        <w:ind w:left="238" w:right="925"/>
        <w:jc w:val="both"/>
      </w:pPr>
      <w:r>
        <w:rPr/>
        <w:t>The Committee considered that the use of Snellen visual acuity was a rationing mechanism and noted that this measure does not adequately represent visual function and important criteria such as contrast sensitivity and glare.</w:t>
      </w:r>
    </w:p>
    <w:p>
      <w:pPr>
        <w:pStyle w:val="BodyText"/>
        <w:spacing w:before="7"/>
        <w:rPr>
          <w:sz w:val="19"/>
        </w:rPr>
      </w:pPr>
    </w:p>
    <w:p>
      <w:pPr>
        <w:spacing w:before="0"/>
        <w:ind w:left="238" w:right="305" w:firstLine="0"/>
        <w:jc w:val="left"/>
        <w:rPr>
          <w:b/>
          <w:sz w:val="22"/>
        </w:rPr>
      </w:pPr>
      <w:bookmarkStart w:name="_bookmark70" w:id="129"/>
      <w:bookmarkEnd w:id="129"/>
      <w:r>
        <w:rPr/>
      </w:r>
      <w:r>
        <w:rPr>
          <w:b/>
          <w:sz w:val="22"/>
        </w:rPr>
        <w:t>Figure 7: Item 42702 socio-economic status of patients, number of services and bulk-billing rate, FY2015/16</w:t>
      </w:r>
    </w:p>
    <w:p>
      <w:pPr>
        <w:pStyle w:val="BodyText"/>
        <w:spacing w:before="10"/>
        <w:rPr>
          <w:b/>
          <w:sz w:val="19"/>
        </w:rPr>
      </w:pPr>
      <w:r>
        <w:rPr/>
        <w:drawing>
          <wp:anchor distT="0" distB="0" distL="0" distR="0" allowOverlap="1" layoutInCell="1" locked="0" behindDoc="0" simplePos="0" relativeHeight="78">
            <wp:simplePos x="0" y="0"/>
            <wp:positionH relativeFrom="page">
              <wp:posOffset>1174768</wp:posOffset>
            </wp:positionH>
            <wp:positionV relativeFrom="paragraph">
              <wp:posOffset>178913</wp:posOffset>
            </wp:positionV>
            <wp:extent cx="5073195" cy="2948940"/>
            <wp:effectExtent l="0" t="0" r="0" b="0"/>
            <wp:wrapTopAndBottom/>
            <wp:docPr id="141" name="image10.png" descr="Figure 7 Item 42702 socio-economic status of patients, number of services and bulk-billing rate, FY2015/16. Displays as a BAR Chart with Axis Y, Number of services per thousand ranging from 0 - 40 thousand. Axis X shows  Bulk Billing rates as per Most Disadvantaged 4.9%, Second Most Distavantaged 4.6%, Middle Quintile 4.4%, Second Least Disadvantaged 3.0% and Least Disadvantaged 2.0%. "/>
            <wp:cNvGraphicFramePr>
              <a:graphicFrameLocks noChangeAspect="1"/>
            </wp:cNvGraphicFramePr>
            <a:graphic>
              <a:graphicData uri="http://schemas.openxmlformats.org/drawingml/2006/picture">
                <pic:pic>
                  <pic:nvPicPr>
                    <pic:cNvPr id="142" name="image10.png"/>
                    <pic:cNvPicPr/>
                  </pic:nvPicPr>
                  <pic:blipFill>
                    <a:blip r:embed="rId16" cstate="print"/>
                    <a:stretch>
                      <a:fillRect/>
                    </a:stretch>
                  </pic:blipFill>
                  <pic:spPr>
                    <a:xfrm>
                      <a:off x="0" y="0"/>
                      <a:ext cx="5073195" cy="2948940"/>
                    </a:xfrm>
                    <a:prstGeom prst="rect">
                      <a:avLst/>
                    </a:prstGeom>
                  </pic:spPr>
                </pic:pic>
              </a:graphicData>
            </a:graphic>
          </wp:anchor>
        </w:drawing>
      </w:r>
    </w:p>
    <w:p>
      <w:pPr>
        <w:pStyle w:val="BodyText"/>
        <w:rPr>
          <w:b/>
          <w:sz w:val="22"/>
        </w:rPr>
      </w:pPr>
    </w:p>
    <w:p>
      <w:pPr>
        <w:pStyle w:val="BodyText"/>
        <w:spacing w:before="6"/>
        <w:rPr>
          <w:b/>
          <w:sz w:val="20"/>
        </w:rPr>
      </w:pPr>
    </w:p>
    <w:p>
      <w:pPr>
        <w:pStyle w:val="Heading2"/>
        <w:numPr>
          <w:ilvl w:val="1"/>
          <w:numId w:val="8"/>
        </w:numPr>
        <w:tabs>
          <w:tab w:pos="813" w:val="left" w:leader="none"/>
          <w:tab w:pos="814" w:val="left" w:leader="none"/>
        </w:tabs>
        <w:spacing w:line="240" w:lineRule="auto" w:before="0" w:after="0"/>
        <w:ind w:left="814" w:right="0" w:hanging="576"/>
        <w:jc w:val="left"/>
        <w:rPr>
          <w:b w:val="0"/>
        </w:rPr>
      </w:pPr>
      <w:bookmarkStart w:name="_bookmark71" w:id="130"/>
      <w:bookmarkEnd w:id="130"/>
      <w:r>
        <w:rPr/>
      </w:r>
      <w:bookmarkStart w:name="_bookmark71" w:id="131"/>
      <w:bookmarkEnd w:id="131"/>
      <w:r>
        <w:rPr>
          <w:b w:val="0"/>
          <w:color w:val="00643E"/>
        </w:rPr>
        <w:t>C</w:t>
      </w:r>
      <w:r>
        <w:rPr>
          <w:b w:val="0"/>
          <w:color w:val="00643E"/>
        </w:rPr>
        <w:t>ataract</w:t>
      </w:r>
      <w:r>
        <w:rPr>
          <w:b w:val="0"/>
          <w:color w:val="00643E"/>
          <w:spacing w:val="-4"/>
        </w:rPr>
        <w:t> </w:t>
      </w:r>
      <w:r>
        <w:rPr>
          <w:b w:val="0"/>
          <w:color w:val="00643E"/>
        </w:rPr>
        <w:t>surgery</w:t>
      </w:r>
    </w:p>
    <w:p>
      <w:pPr>
        <w:pStyle w:val="BodyText"/>
        <w:spacing w:before="8"/>
        <w:rPr>
          <w:rFonts w:ascii="Calibri Light"/>
          <w:b w:val="0"/>
          <w:sz w:val="19"/>
        </w:rPr>
      </w:pPr>
    </w:p>
    <w:p>
      <w:pPr>
        <w:spacing w:before="0" w:after="42"/>
        <w:ind w:left="238" w:right="0" w:firstLine="0"/>
        <w:jc w:val="left"/>
        <w:rPr>
          <w:b/>
          <w:sz w:val="22"/>
        </w:rPr>
      </w:pPr>
      <w:bookmarkStart w:name="_bookmark72" w:id="132"/>
      <w:bookmarkEnd w:id="132"/>
      <w:r>
        <w:rPr/>
      </w:r>
      <w:r>
        <w:rPr>
          <w:b/>
          <w:sz w:val="22"/>
        </w:rPr>
        <w:t>Table 6 : Item introduction table for item 42702</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61"/>
        <w:gridCol w:w="2998"/>
        <w:gridCol w:w="1053"/>
        <w:gridCol w:w="1550"/>
        <w:gridCol w:w="1050"/>
        <w:gridCol w:w="887"/>
      </w:tblGrid>
      <w:tr>
        <w:trPr>
          <w:trHeight w:val="1735" w:hRule="atLeast"/>
        </w:trPr>
        <w:tc>
          <w:tcPr>
            <w:tcW w:w="761"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Item</w:t>
            </w:r>
          </w:p>
        </w:tc>
        <w:tc>
          <w:tcPr>
            <w:tcW w:w="299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Descriptor</w:t>
            </w:r>
          </w:p>
        </w:tc>
        <w:tc>
          <w:tcPr>
            <w:tcW w:w="105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7"/>
              <w:rPr>
                <w:b/>
                <w:sz w:val="20"/>
              </w:rPr>
            </w:pPr>
            <w:r>
              <w:rPr>
                <w:b/>
                <w:color w:val="FFFFFF"/>
                <w:w w:val="95"/>
                <w:sz w:val="20"/>
              </w:rPr>
              <w:t>Schedule </w:t>
            </w:r>
            <w:r>
              <w:rPr>
                <w:b/>
                <w:color w:val="FFFFFF"/>
                <w:sz w:val="20"/>
              </w:rPr>
              <w:t>fee</w:t>
            </w:r>
          </w:p>
        </w:tc>
        <w:tc>
          <w:tcPr>
            <w:tcW w:w="15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Benefits </w:t>
            </w:r>
            <w:r>
              <w:rPr>
                <w:b/>
                <w:color w:val="FFFFFF"/>
                <w:w w:val="95"/>
                <w:sz w:val="20"/>
              </w:rPr>
              <w:t>FY2016/17</w:t>
            </w:r>
          </w:p>
        </w:tc>
        <w:tc>
          <w:tcPr>
            <w:tcW w:w="10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80"/>
              <w:rPr>
                <w:b/>
                <w:sz w:val="20"/>
              </w:rPr>
            </w:pPr>
            <w:r>
              <w:rPr>
                <w:b/>
                <w:color w:val="FFFFFF"/>
                <w:sz w:val="20"/>
              </w:rPr>
              <w:t>Services </w:t>
            </w:r>
            <w:r>
              <w:rPr>
                <w:b/>
                <w:color w:val="FFFFFF"/>
                <w:w w:val="95"/>
                <w:sz w:val="20"/>
              </w:rPr>
              <w:t>FY2016/17</w:t>
            </w:r>
          </w:p>
        </w:tc>
        <w:tc>
          <w:tcPr>
            <w:tcW w:w="887" w:type="dxa"/>
            <w:tcBorders>
              <w:bottom w:val="single" w:sz="6" w:space="0" w:color="BEBEBE"/>
            </w:tcBorders>
            <w:shd w:val="clear" w:color="auto" w:fill="00643E"/>
          </w:tcPr>
          <w:p>
            <w:pPr>
              <w:pStyle w:val="TableParagraph"/>
              <w:spacing w:before="140"/>
              <w:ind w:left="81" w:right="123"/>
              <w:rPr>
                <w:b/>
                <w:sz w:val="20"/>
              </w:rPr>
            </w:pPr>
            <w:r>
              <w:rPr>
                <w:b/>
                <w:color w:val="FFFFFF"/>
                <w:spacing w:val="-1"/>
                <w:sz w:val="20"/>
              </w:rPr>
              <w:t>Services </w:t>
            </w:r>
            <w:r>
              <w:rPr>
                <w:b/>
                <w:color w:val="FFFFFF"/>
                <w:sz w:val="20"/>
              </w:rPr>
              <w:t>5-year service change</w:t>
            </w:r>
          </w:p>
          <w:p>
            <w:pPr>
              <w:pStyle w:val="TableParagraph"/>
              <w:spacing w:before="1"/>
              <w:ind w:left="81" w:right="184"/>
              <w:rPr>
                <w:b/>
                <w:sz w:val="20"/>
              </w:rPr>
            </w:pPr>
            <w:r>
              <w:rPr>
                <w:b/>
                <w:color w:val="FFFFFF"/>
                <w:sz w:val="20"/>
              </w:rPr>
              <w:t>% (CAGR)</w:t>
            </w:r>
          </w:p>
        </w:tc>
      </w:tr>
      <w:tr>
        <w:trPr>
          <w:trHeight w:val="1965" w:hRule="atLeast"/>
        </w:trPr>
        <w:tc>
          <w:tcPr>
            <w:tcW w:w="761" w:type="dxa"/>
            <w:tcBorders>
              <w:top w:val="single" w:sz="6" w:space="0" w:color="BEBEBE"/>
              <w:bottom w:val="single" w:sz="6" w:space="0" w:color="BEBEBE"/>
            </w:tcBorders>
          </w:tcPr>
          <w:p>
            <w:pPr>
              <w:pStyle w:val="TableParagraph"/>
              <w:spacing w:before="84"/>
              <w:ind w:left="172"/>
              <w:rPr>
                <w:sz w:val="20"/>
              </w:rPr>
            </w:pPr>
            <w:r>
              <w:rPr>
                <w:sz w:val="20"/>
              </w:rPr>
              <w:t>42702</w:t>
            </w:r>
          </w:p>
        </w:tc>
        <w:tc>
          <w:tcPr>
            <w:tcW w:w="2998" w:type="dxa"/>
            <w:tcBorders>
              <w:top w:val="single" w:sz="6" w:space="0" w:color="BEBEBE"/>
              <w:bottom w:val="single" w:sz="6" w:space="0" w:color="BEBEBE"/>
            </w:tcBorders>
          </w:tcPr>
          <w:p>
            <w:pPr>
              <w:pStyle w:val="TableParagraph"/>
              <w:spacing w:before="84"/>
              <w:ind w:left="78" w:right="176"/>
              <w:rPr>
                <w:sz w:val="20"/>
              </w:rPr>
            </w:pPr>
            <w:r>
              <w:rPr>
                <w:sz w:val="20"/>
              </w:rPr>
              <w:t>Lens extraction and insertion of artificial lens, excluding surgery performed for the correction of refractive error except for anisometropia greater than 3 dioptres following the removal of cataract in the first eye (Anaes.)</w:t>
            </w:r>
          </w:p>
        </w:tc>
        <w:tc>
          <w:tcPr>
            <w:tcW w:w="1053" w:type="dxa"/>
            <w:tcBorders>
              <w:top w:val="single" w:sz="6" w:space="0" w:color="BEBEBE"/>
              <w:bottom w:val="single" w:sz="6" w:space="0" w:color="BEBEBE"/>
            </w:tcBorders>
          </w:tcPr>
          <w:p>
            <w:pPr>
              <w:pStyle w:val="TableParagraph"/>
              <w:spacing w:before="84"/>
              <w:ind w:left="124"/>
              <w:rPr>
                <w:sz w:val="20"/>
              </w:rPr>
            </w:pPr>
            <w:r>
              <w:rPr>
                <w:sz w:val="20"/>
              </w:rPr>
              <w:t>$760.65</w:t>
            </w:r>
          </w:p>
        </w:tc>
        <w:tc>
          <w:tcPr>
            <w:tcW w:w="1550" w:type="dxa"/>
            <w:tcBorders>
              <w:top w:val="single" w:sz="6" w:space="0" w:color="BEBEBE"/>
              <w:bottom w:val="single" w:sz="6" w:space="0" w:color="BEBEBE"/>
            </w:tcBorders>
          </w:tcPr>
          <w:p>
            <w:pPr>
              <w:pStyle w:val="TableParagraph"/>
              <w:spacing w:before="84"/>
              <w:ind w:left="125"/>
              <w:rPr>
                <w:sz w:val="20"/>
              </w:rPr>
            </w:pPr>
            <w:r>
              <w:rPr>
                <w:sz w:val="20"/>
              </w:rPr>
              <w:t>$98,995,528</w:t>
            </w:r>
          </w:p>
        </w:tc>
        <w:tc>
          <w:tcPr>
            <w:tcW w:w="1050" w:type="dxa"/>
            <w:tcBorders>
              <w:top w:val="single" w:sz="6" w:space="0" w:color="BEBEBE"/>
              <w:bottom w:val="single" w:sz="6" w:space="0" w:color="BEBEBE"/>
            </w:tcBorders>
          </w:tcPr>
          <w:p>
            <w:pPr>
              <w:pStyle w:val="TableParagraph"/>
              <w:spacing w:before="84"/>
              <w:ind w:left="125"/>
              <w:rPr>
                <w:sz w:val="20"/>
              </w:rPr>
            </w:pPr>
            <w:r>
              <w:rPr>
                <w:sz w:val="20"/>
              </w:rPr>
              <w:t>173,193</w:t>
            </w:r>
          </w:p>
        </w:tc>
        <w:tc>
          <w:tcPr>
            <w:tcW w:w="887" w:type="dxa"/>
            <w:tcBorders>
              <w:top w:val="single" w:sz="6" w:space="0" w:color="BEBEBE"/>
              <w:bottom w:val="single" w:sz="6" w:space="0" w:color="BEBEBE"/>
            </w:tcBorders>
          </w:tcPr>
          <w:p>
            <w:pPr>
              <w:pStyle w:val="TableParagraph"/>
              <w:spacing w:before="84"/>
              <w:ind w:left="415"/>
              <w:rPr>
                <w:sz w:val="20"/>
              </w:rPr>
            </w:pPr>
            <w:r>
              <w:rPr>
                <w:sz w:val="20"/>
              </w:rPr>
              <w:t>3.1%</w:t>
            </w:r>
          </w:p>
        </w:tc>
      </w:tr>
    </w:tbl>
    <w:p>
      <w:pPr>
        <w:spacing w:after="0"/>
        <w:rPr>
          <w:sz w:val="20"/>
        </w:rPr>
        <w:sectPr>
          <w:pgSz w:w="11910" w:h="16840"/>
          <w:pgMar w:header="0" w:footer="1514" w:top="1380" w:bottom="1780" w:left="1560" w:right="1500"/>
        </w:sectPr>
      </w:pPr>
    </w:p>
    <w:p>
      <w:pPr>
        <w:pStyle w:val="ListParagraph"/>
        <w:numPr>
          <w:ilvl w:val="2"/>
          <w:numId w:val="8"/>
        </w:numPr>
        <w:tabs>
          <w:tab w:pos="957" w:val="left" w:leader="none"/>
          <w:tab w:pos="958" w:val="left" w:leader="none"/>
        </w:tabs>
        <w:spacing w:line="240" w:lineRule="auto" w:before="41" w:after="0"/>
        <w:ind w:left="958" w:right="0" w:hanging="720"/>
        <w:jc w:val="left"/>
        <w:rPr>
          <w:rFonts w:ascii="Calibri Light"/>
          <w:b w:val="0"/>
          <w:color w:val="00643E"/>
          <w:sz w:val="24"/>
        </w:rPr>
      </w:pPr>
      <w:bookmarkStart w:name="_bookmark73" w:id="133"/>
      <w:bookmarkEnd w:id="133"/>
      <w:r>
        <w:rPr/>
      </w:r>
      <w:bookmarkStart w:name="_bookmark73" w:id="134"/>
      <w:bookmarkEnd w:id="134"/>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8</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69088">
            <wp:simplePos x="0" y="0"/>
            <wp:positionH relativeFrom="page">
              <wp:posOffset>1150678</wp:posOffset>
            </wp:positionH>
            <wp:positionV relativeFrom="paragraph">
              <wp:posOffset>109352</wp:posOffset>
            </wp:positionV>
            <wp:extent cx="55567" cy="55567"/>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42702: No change.</w:t>
      </w:r>
    </w:p>
    <w:p>
      <w:pPr>
        <w:pStyle w:val="BodyText"/>
        <w:rPr>
          <w:sz w:val="20"/>
        </w:rPr>
      </w:pPr>
    </w:p>
    <w:p>
      <w:pPr>
        <w:pStyle w:val="ListParagraph"/>
        <w:numPr>
          <w:ilvl w:val="2"/>
          <w:numId w:val="8"/>
        </w:numPr>
        <w:tabs>
          <w:tab w:pos="957" w:val="left" w:leader="none"/>
          <w:tab w:pos="958" w:val="left" w:leader="none"/>
        </w:tabs>
        <w:spacing w:line="240" w:lineRule="auto" w:before="204" w:after="0"/>
        <w:ind w:left="958" w:right="0" w:hanging="720"/>
        <w:jc w:val="left"/>
        <w:rPr>
          <w:rFonts w:ascii="Calibri Light"/>
          <w:b w:val="0"/>
          <w:color w:val="00643E"/>
          <w:sz w:val="24"/>
        </w:rPr>
      </w:pPr>
      <w:bookmarkStart w:name="_bookmark74" w:id="135"/>
      <w:bookmarkEnd w:id="135"/>
      <w:r>
        <w:rPr/>
      </w:r>
      <w:bookmarkStart w:name="_bookmark74" w:id="136"/>
      <w:bookmarkEnd w:id="136"/>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8</w:t>
      </w:r>
    </w:p>
    <w:p>
      <w:pPr>
        <w:pStyle w:val="BodyText"/>
        <w:spacing w:before="8"/>
        <w:rPr>
          <w:rFonts w:ascii="Calibri Light"/>
          <w:b w:val="0"/>
          <w:sz w:val="31"/>
        </w:rPr>
      </w:pPr>
    </w:p>
    <w:p>
      <w:pPr>
        <w:pStyle w:val="BodyText"/>
        <w:spacing w:line="360" w:lineRule="auto"/>
        <w:ind w:left="238" w:right="582"/>
      </w:pPr>
      <w:r>
        <w:rPr/>
        <w:t>This recommendation focuses on aligning the MBS with modern best practice. It is based on the following.</w:t>
      </w:r>
    </w:p>
    <w:p>
      <w:pPr>
        <w:pStyle w:val="BodyText"/>
        <w:spacing w:line="312" w:lineRule="auto" w:before="132"/>
        <w:ind w:left="670" w:right="382"/>
      </w:pPr>
      <w:r>
        <w:rPr/>
        <w:drawing>
          <wp:anchor distT="0" distB="0" distL="0" distR="0" allowOverlap="1" layoutInCell="1" locked="0" behindDoc="0" simplePos="0" relativeHeight="15769600">
            <wp:simplePos x="0" y="0"/>
            <wp:positionH relativeFrom="page">
              <wp:posOffset>1150678</wp:posOffset>
            </wp:positionH>
            <wp:positionV relativeFrom="paragraph">
              <wp:posOffset>160152</wp:posOffset>
            </wp:positionV>
            <wp:extent cx="55567" cy="55567"/>
            <wp:effectExtent l="0" t="0" r="0" b="0"/>
            <wp:wrapNone/>
            <wp:docPr id="145" name="image3.png"/>
            <wp:cNvGraphicFramePr>
              <a:graphicFrameLocks noChangeAspect="1"/>
            </wp:cNvGraphicFramePr>
            <a:graphic>
              <a:graphicData uri="http://schemas.openxmlformats.org/drawingml/2006/picture">
                <pic:pic>
                  <pic:nvPicPr>
                    <pic:cNvPr id="146"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agreed that there are broader issues that cannot be resolved by item-level changes to the MBS and require further investigation beyond the scope of the MBS Review, as well as MBS Compliance action. For example, it acknowledged geographical variation in services and noted that RANZCO is working with the Australian Atlas of Healthcare Variation to understand the underlying issues associated with this variation. The maldistribution of ophthalmologists, like other clinicians across Australia, is one of the causes of undersupply outside major urban areas. RANZCO is implementing a regional training scheme where registrars will be based in regional locations and rotated into cities for specialist training. Health literacy of patients/consumers is also an important issues in lower socio-economic communities and rural and remote areas.</w:t>
      </w:r>
    </w:p>
    <w:p>
      <w:pPr>
        <w:pStyle w:val="BodyText"/>
        <w:spacing w:line="312" w:lineRule="auto" w:before="134"/>
        <w:ind w:left="670" w:right="336"/>
      </w:pPr>
      <w:r>
        <w:rPr/>
        <w:drawing>
          <wp:anchor distT="0" distB="0" distL="0" distR="0" allowOverlap="1" layoutInCell="1" locked="0" behindDoc="0" simplePos="0" relativeHeight="15770112">
            <wp:simplePos x="0" y="0"/>
            <wp:positionH relativeFrom="page">
              <wp:posOffset>1150678</wp:posOffset>
            </wp:positionH>
            <wp:positionV relativeFrom="paragraph">
              <wp:posOffset>161040</wp:posOffset>
            </wp:positionV>
            <wp:extent cx="55567" cy="55567"/>
            <wp:effectExtent l="0" t="0" r="0" b="0"/>
            <wp:wrapNone/>
            <wp:docPr id="147" name="image3.png"/>
            <wp:cNvGraphicFramePr>
              <a:graphicFrameLocks noChangeAspect="1"/>
            </wp:cNvGraphicFramePr>
            <a:graphic>
              <a:graphicData uri="http://schemas.openxmlformats.org/drawingml/2006/picture">
                <pic:pic>
                  <pic:nvPicPr>
                    <pic:cNvPr id="148"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considered both the volume of services and service growth for cataract surgery to be in line with expectations. Services per capita declined among people aged 80 and above at a rate of -0.7 per cent per year between FY2010/11 and FY2016/17. Growth is relatively low for other population groups, ranging from 0.2 per cent to 2.2 per cent per capita. The Committee agreed that this decline in services for patients over the age of 80 is probably because more than 50 per cent of patients in this age group have already received cataract surgery.</w:t>
      </w:r>
    </w:p>
    <w:p>
      <w:pPr>
        <w:pStyle w:val="BodyText"/>
        <w:spacing w:line="312" w:lineRule="auto" w:before="133"/>
        <w:ind w:left="670" w:right="347"/>
      </w:pPr>
      <w:r>
        <w:rPr/>
        <w:drawing>
          <wp:anchor distT="0" distB="0" distL="0" distR="0" allowOverlap="1" layoutInCell="1" locked="0" behindDoc="0" simplePos="0" relativeHeight="15770624">
            <wp:simplePos x="0" y="0"/>
            <wp:positionH relativeFrom="page">
              <wp:posOffset>1150678</wp:posOffset>
            </wp:positionH>
            <wp:positionV relativeFrom="paragraph">
              <wp:posOffset>160152</wp:posOffset>
            </wp:positionV>
            <wp:extent cx="55567" cy="55567"/>
            <wp:effectExtent l="0" t="0" r="0" b="0"/>
            <wp:wrapNone/>
            <wp:docPr id="149" name="image3.png"/>
            <wp:cNvGraphicFramePr>
              <a:graphicFrameLocks noChangeAspect="1"/>
            </wp:cNvGraphicFramePr>
            <a:graphic>
              <a:graphicData uri="http://schemas.openxmlformats.org/drawingml/2006/picture">
                <pic:pic>
                  <pic:nvPicPr>
                    <pic:cNvPr id="150" name="image3.png"/>
                    <pic:cNvPicPr/>
                  </pic:nvPicPr>
                  <pic:blipFill>
                    <a:blip r:embed="rId9" cstate="print"/>
                    <a:stretch>
                      <a:fillRect/>
                    </a:stretch>
                  </pic:blipFill>
                  <pic:spPr>
                    <a:xfrm>
                      <a:off x="0" y="0"/>
                      <a:ext cx="55567" cy="55567"/>
                    </a:xfrm>
                    <a:prstGeom prst="rect">
                      <a:avLst/>
                    </a:prstGeom>
                  </pic:spPr>
                </pic:pic>
              </a:graphicData>
            </a:graphic>
          </wp:anchor>
        </w:drawing>
      </w:r>
      <w:r>
        <w:rPr/>
        <w:t>Regarding purely refractive lens surgery, the Committee noted that occasionally an educated patient asks for a clear lens exchange surgery to be billed as a cataract surgery. This is rare and explicitly excluded in the item descriptor, but it may explain the 0.2 per cent of total services provided to patients below 40 years of age. The Committee recommends that MBS Compliance investigate</w:t>
      </w:r>
    </w:p>
    <w:p>
      <w:pPr>
        <w:spacing w:after="0" w:line="312" w:lineRule="auto"/>
        <w:sectPr>
          <w:pgSz w:w="11910" w:h="16840"/>
          <w:pgMar w:header="0" w:footer="1514" w:top="1380" w:bottom="1780" w:left="1560" w:right="1500"/>
        </w:sectPr>
      </w:pPr>
    </w:p>
    <w:p>
      <w:pPr>
        <w:pStyle w:val="BodyText"/>
        <w:spacing w:line="312" w:lineRule="auto" w:before="41"/>
        <w:ind w:left="670" w:right="287"/>
      </w:pPr>
      <w:r>
        <w:rPr/>
        <w:t>these cases, noting that there are legitimate uses of 42702 under age 40, such as premature cataract due to other ocular or systemic conditions.</w:t>
      </w:r>
    </w:p>
    <w:p>
      <w:pPr>
        <w:pStyle w:val="BodyText"/>
        <w:spacing w:before="5"/>
        <w:rPr>
          <w:sz w:val="29"/>
        </w:rPr>
      </w:pPr>
    </w:p>
    <w:p>
      <w:pPr>
        <w:pStyle w:val="ListParagraph"/>
        <w:numPr>
          <w:ilvl w:val="2"/>
          <w:numId w:val="8"/>
        </w:numPr>
        <w:tabs>
          <w:tab w:pos="957" w:val="left" w:leader="none"/>
          <w:tab w:pos="958" w:val="left" w:leader="none"/>
        </w:tabs>
        <w:spacing w:line="240" w:lineRule="auto" w:before="0" w:after="0"/>
        <w:ind w:left="958" w:right="0" w:hanging="720"/>
        <w:jc w:val="left"/>
        <w:rPr>
          <w:rFonts w:ascii="Calibri Light"/>
          <w:b w:val="0"/>
          <w:color w:val="00643E"/>
          <w:sz w:val="24"/>
        </w:rPr>
      </w:pPr>
      <w:bookmarkStart w:name="_bookmark75" w:id="137"/>
      <w:bookmarkEnd w:id="137"/>
      <w:r>
        <w:rPr/>
      </w:r>
      <w:bookmarkStart w:name="_bookmark75" w:id="138"/>
      <w:bookmarkEnd w:id="138"/>
      <w:r>
        <w:rPr>
          <w:rFonts w:ascii="Calibri Light"/>
          <w:b w:val="0"/>
          <w:color w:val="00643E"/>
          <w:sz w:val="24"/>
        </w:rPr>
        <w:t>T</w:t>
      </w:r>
      <w:r>
        <w:rPr>
          <w:rFonts w:ascii="Calibri Light"/>
          <w:b w:val="0"/>
          <w:color w:val="00643E"/>
          <w:sz w:val="24"/>
        </w:rPr>
        <w:t>askforce</w:t>
      </w:r>
      <w:r>
        <w:rPr>
          <w:rFonts w:ascii="Calibri Light"/>
          <w:b w:val="0"/>
          <w:color w:val="00643E"/>
          <w:spacing w:val="-6"/>
          <w:sz w:val="24"/>
        </w:rPr>
        <w:t> </w:t>
      </w:r>
      <w:r>
        <w:rPr>
          <w:rFonts w:ascii="Calibri Light"/>
          <w:b w:val="0"/>
          <w:color w:val="00643E"/>
          <w:spacing w:val="-3"/>
          <w:sz w:val="24"/>
        </w:rPr>
        <w:t>commentary</w:t>
      </w:r>
    </w:p>
    <w:p>
      <w:pPr>
        <w:pStyle w:val="BodyText"/>
        <w:spacing w:before="8"/>
        <w:rPr>
          <w:rFonts w:ascii="Calibri Light"/>
          <w:b w:val="0"/>
          <w:sz w:val="31"/>
        </w:rPr>
      </w:pPr>
    </w:p>
    <w:p>
      <w:pPr>
        <w:pStyle w:val="BodyText"/>
        <w:spacing w:line="360" w:lineRule="auto"/>
        <w:ind w:left="238" w:right="806"/>
      </w:pPr>
      <w:r>
        <w:rPr/>
        <w:t>While the Taskforce does not intend to override the Clinical Committee’s recommendation of no change to the cataract surgery item, it considered it important to include additional facts on the cataract surgery rebate. These facts were circulated to the Clinical Committee throughout the review process.</w:t>
      </w:r>
    </w:p>
    <w:p>
      <w:pPr>
        <w:pStyle w:val="BodyText"/>
        <w:spacing w:before="121"/>
        <w:ind w:left="238"/>
      </w:pPr>
      <w:r>
        <w:rPr/>
        <w:t>The Taskforce noted the following facts:</w:t>
      </w:r>
    </w:p>
    <w:p>
      <w:pPr>
        <w:pStyle w:val="ListParagraph"/>
        <w:numPr>
          <w:ilvl w:val="0"/>
          <w:numId w:val="18"/>
        </w:numPr>
        <w:tabs>
          <w:tab w:pos="1017" w:val="left" w:leader="none"/>
          <w:tab w:pos="1018" w:val="left" w:leader="none"/>
        </w:tabs>
        <w:spacing w:line="309" w:lineRule="auto" w:before="209" w:after="0"/>
        <w:ind w:left="1018" w:right="821" w:hanging="360"/>
        <w:jc w:val="left"/>
        <w:rPr>
          <w:sz w:val="24"/>
        </w:rPr>
      </w:pPr>
      <w:r>
        <w:rPr>
          <w:sz w:val="24"/>
        </w:rPr>
        <w:t>The average time to perform a cataract surgery has decreased from ~60 minutes 20 years ago, to 30 minutes today;</w:t>
      </w:r>
      <w:r>
        <w:rPr>
          <w:sz w:val="24"/>
          <w:vertAlign w:val="superscript"/>
        </w:rPr>
        <w:t>20</w:t>
      </w:r>
      <w:r>
        <w:rPr>
          <w:spacing w:val="-5"/>
          <w:sz w:val="24"/>
          <w:vertAlign w:val="baseline"/>
        </w:rPr>
        <w:t> </w:t>
      </w:r>
      <w:r>
        <w:rPr>
          <w:sz w:val="24"/>
          <w:vertAlign w:val="baseline"/>
        </w:rPr>
        <w:t>and</w:t>
      </w:r>
    </w:p>
    <w:p>
      <w:pPr>
        <w:pStyle w:val="ListParagraph"/>
        <w:numPr>
          <w:ilvl w:val="0"/>
          <w:numId w:val="18"/>
        </w:numPr>
        <w:tabs>
          <w:tab w:pos="1017" w:val="left" w:leader="none"/>
          <w:tab w:pos="1018" w:val="left" w:leader="none"/>
        </w:tabs>
        <w:spacing w:line="312" w:lineRule="auto" w:before="124" w:after="0"/>
        <w:ind w:left="1018" w:right="379" w:hanging="360"/>
        <w:jc w:val="left"/>
        <w:rPr>
          <w:sz w:val="24"/>
        </w:rPr>
      </w:pPr>
      <w:r>
        <w:rPr>
          <w:sz w:val="24"/>
        </w:rPr>
        <w:t>The rebate per hour of $1,140, is much higher than the rebate per hour of for other comparable surgical items (Figure 8):</w:t>
      </w:r>
      <w:r>
        <w:rPr>
          <w:sz w:val="24"/>
          <w:vertAlign w:val="superscript"/>
        </w:rPr>
        <w:t>21</w:t>
      </w:r>
      <w:r>
        <w:rPr>
          <w:sz w:val="24"/>
          <w:vertAlign w:val="baseline"/>
        </w:rPr>
        <w:t> 1.7 times greater, or $481 per hour greater, than the rebate per hour for the next comparable procedure (prostatectomy); and 2.3 times greater, or $639 per hour greater, than the average rebate per hour based on comparable</w:t>
      </w:r>
      <w:r>
        <w:rPr>
          <w:spacing w:val="-17"/>
          <w:sz w:val="24"/>
          <w:vertAlign w:val="baseline"/>
        </w:rPr>
        <w:t> </w:t>
      </w:r>
      <w:r>
        <w:rPr>
          <w:sz w:val="24"/>
          <w:vertAlign w:val="baseline"/>
        </w:rPr>
        <w:t>procedures.</w:t>
      </w:r>
    </w:p>
    <w:p>
      <w:pPr>
        <w:pStyle w:val="BodyText"/>
        <w:spacing w:before="8"/>
        <w:rPr>
          <w:sz w:val="19"/>
        </w:rPr>
      </w:pPr>
    </w:p>
    <w:p>
      <w:pPr>
        <w:spacing w:before="1"/>
        <w:ind w:left="238" w:right="0" w:firstLine="0"/>
        <w:jc w:val="left"/>
        <w:rPr>
          <w:b/>
          <w:sz w:val="22"/>
        </w:rPr>
      </w:pPr>
      <w:r>
        <w:rPr/>
        <w:pict>
          <v:rect style="position:absolute;margin-left:90.264pt;margin-top:15.563648pt;width:415.75pt;height:.47998pt;mso-position-horizontal-relative:page;mso-position-vertical-relative:paragraph;z-index:-15686144;mso-wrap-distance-left:0;mso-wrap-distance-right:0" filled="true" fillcolor="#808080" stroked="false">
            <v:fill type="solid"/>
            <w10:wrap type="topAndBottom"/>
          </v:rect>
        </w:pict>
      </w:r>
      <w:bookmarkStart w:name="_bookmark76" w:id="139"/>
      <w:bookmarkEnd w:id="139"/>
      <w:r>
        <w:rPr/>
      </w:r>
      <w:r>
        <w:rPr>
          <w:b/>
          <w:sz w:val="22"/>
        </w:rPr>
        <w:t>Figure 8: Cataract surgery rebate per hour vs other comparable surgical items, FY2016/17</w:t>
      </w:r>
    </w:p>
    <w:p>
      <w:pPr>
        <w:pStyle w:val="BodyText"/>
        <w:spacing w:before="5"/>
        <w:rPr>
          <w:b/>
          <w:sz w:val="11"/>
        </w:rPr>
      </w:pPr>
    </w:p>
    <w:p>
      <w:pPr>
        <w:spacing w:before="94"/>
        <w:ind w:left="536" w:right="0" w:firstLine="0"/>
        <w:jc w:val="left"/>
        <w:rPr>
          <w:rFonts w:ascii="Arial"/>
          <w:b/>
          <w:sz w:val="21"/>
        </w:rPr>
      </w:pPr>
      <w:r>
        <w:rPr/>
        <w:pict>
          <v:group style="position:absolute;margin-left:103.757294pt;margin-top:26.320597pt;width:373.35pt;height:218.05pt;mso-position-horizontal-relative:page;mso-position-vertical-relative:paragraph;z-index:-18540544" coordorigin="2075,526" coordsize="7467,4361">
            <v:shape style="position:absolute;left:2075;top:526;width:6321;height:4361" type="#_x0000_t75" alt="Figure 8 shows a bar chart with the following headings. Procedure, Relative rebate per hour (% of median  median rebate and Column 3 Number of services per year (thousands with figures displayed as a bar chart. The Figure also has a box embeded that shows &quot;Criteria for selecting surgical items for comparison2." stroked="false">
              <v:imagedata r:id="rId17" o:title=""/>
            </v:shape>
            <v:rect style="position:absolute;left:2096;top:547;width:6234;height:4274" filled="true" fillcolor="#ffffff" stroked="false">
              <v:fill type="solid"/>
            </v:rect>
            <v:rect style="position:absolute;left:2096;top:547;width:6234;height:4274" filled="false" stroked="true" strokeweight=".821608pt" strokecolor="#c6dffa">
              <v:stroke dashstyle="solid"/>
            </v:rect>
            <v:shape style="position:absolute;left:3670;top:1020;width:2457;height:3706" coordorigin="3671,1021" coordsize="2457,3706" path="m4172,4479l3671,4479,3671,4726,4172,4726,4172,4479xm4199,4132l3671,4132,3671,4380,4199,4380,4199,4132xm4430,3786l3671,3786,3671,4033,4430,4033,4430,3786xm4441,3439l3671,3439,3671,3686,4441,3686,4441,3439xm4530,3097l3671,3097,3671,3339,4530,3339,4530,3097xm4561,2750l3671,2750,3671,2997,4561,2997,4561,2750xm4588,2403l3671,2403,3671,2650,4588,2650,4588,2403xm4609,2056l3671,2056,3671,2303,4609,2303,4609,2056xm4929,1709l3671,1709,3671,1956,4929,1956,4929,1709xm5092,1367l3671,1367,3671,1615,5092,1615,5092,1367xm6128,1021l3671,1021,3671,1268,6128,1268,6128,1021xe" filled="true" fillcolor="#c6dffa" stroked="false">
              <v:path arrowok="t"/>
              <v:fill type="solid"/>
            </v:shape>
            <v:shape style="position:absolute;left:3670;top:1020;width:2457;height:3706" coordorigin="3671,1021" coordsize="2457,3706" path="m6128,1021l3671,1021,3671,1268,6128,1268,6128,1021xm5092,1367l3671,1367,3671,1615,5092,1615,5092,1367xm4929,1709l3671,1709,3671,1956,4929,1956,4929,1709xm4609,2056l3671,2056,3671,2303,4609,2303,4609,2056xm4588,2403l3671,2403,3671,2650,4588,2650,4588,2403xm4561,2750l3671,2750,3671,2997,4561,2997,4561,2750xm4530,3097l3671,3097,3671,3339,4530,3339,4530,3097xm4441,3439l3671,3439,3671,3686,4441,3686,4441,3439xm4430,3786l3671,3786,3671,4033,4430,4033,4430,3786xm4199,4132l3671,4132,3671,4380,4199,4380,4199,4132xm4172,4479l3671,4479,3671,4726,4172,4726,4172,4479xe" filled="false" stroked="true" strokeweight=".410798pt" strokecolor="#ffffff">
              <v:path arrowok="t"/>
              <v:stroke dashstyle="solid"/>
            </v:shape>
            <v:line style="position:absolute" from="3671,971" to="3671,4774" stroked="true" strokeweight="1.232395pt" strokecolor="#808080">
              <v:stroke dashstyle="solid"/>
            </v:line>
            <v:line style="position:absolute" from="2169,934" to="8256,915" stroked="true" strokeweight=".410801pt" strokecolor="#00295f">
              <v:stroke dashstyle="solid"/>
            </v:line>
            <v:shape style="position:absolute;left:6710;top:1022;width:457;height:251" coordorigin="6711,1023" coordsize="457,251" path="m6939,1023l6850,1033,6778,1060,6729,1099,6711,1148,6729,1197,6778,1237,6850,1264,6939,1273,7028,1264,7101,1237,7150,1197,7168,1148,7150,1099,7101,1060,7028,1033,6939,1023xe" filled="true" fillcolor="#d9d9d9" stroked="false">
              <v:path arrowok="t"/>
              <v:fill type="solid"/>
            </v:shape>
            <v:shape style="position:absolute;left:6710;top:1022;width:457;height:251" coordorigin="6711,1023" coordsize="457,251" path="m6711,1148l6729,1099,6778,1060,6850,1033,6939,1023,7028,1033,7101,1060,7150,1099,7168,1148,7150,1197,7101,1237,7028,1264,6939,1273,6850,1264,6778,1237,6729,1197,6711,1148xe" filled="false" stroked="true" strokeweight=".410799pt" strokecolor="#ffffff">
              <v:path arrowok="t"/>
              <v:stroke dashstyle="solid"/>
            </v:shape>
            <v:shape style="position:absolute;left:6710;top:1367;width:457;height:251" coordorigin="6711,1368" coordsize="457,251" path="m6939,1368l6850,1378,6778,1405,6729,1444,6711,1493,6729,1542,6778,1582,6850,1609,6939,1618,7028,1609,7101,1582,7150,1542,7168,1493,7150,1444,7101,1405,7028,1378,6939,1368xe" filled="true" fillcolor="#d9d9d9" stroked="false">
              <v:path arrowok="t"/>
              <v:fill type="solid"/>
            </v:shape>
            <v:shape style="position:absolute;left:6710;top:1367;width:457;height:251" coordorigin="6711,1368" coordsize="457,251" path="m6711,1493l6729,1444,6778,1405,6850,1378,6939,1368,7028,1378,7101,1405,7150,1444,7168,1493,7150,1542,7101,1582,7028,1609,6939,1618,6850,1609,6778,1582,6729,1542,6711,1493xe" filled="false" stroked="true" strokeweight=".410799pt" strokecolor="#ffffff">
              <v:path arrowok="t"/>
              <v:stroke dashstyle="solid"/>
            </v:shape>
            <v:shape style="position:absolute;left:6710;top:1714;width:457;height:251" coordorigin="6711,1714" coordsize="457,251" path="m6939,1714l6850,1724,6778,1751,6729,1791,6711,1840,6729,1888,6778,1928,6850,1955,6939,1965,7028,1955,7101,1928,7150,1888,7168,1840,7150,1791,7101,1751,7028,1724,6939,1714xe" filled="true" fillcolor="#d9d9d9" stroked="false">
              <v:path arrowok="t"/>
              <v:fill type="solid"/>
            </v:shape>
            <v:shape style="position:absolute;left:6710;top:1714;width:457;height:251" coordorigin="6711,1714" coordsize="457,251" path="m6711,1840l6729,1791,6778,1751,6850,1724,6939,1714,7028,1724,7101,1751,7150,1791,7168,1840,7150,1888,7101,1928,7028,1955,6939,1965,6850,1955,6778,1928,6729,1888,6711,1840xe" filled="false" stroked="true" strokeweight=".410799pt" strokecolor="#ffffff">
              <v:path arrowok="t"/>
              <v:stroke dashstyle="solid"/>
            </v:shape>
            <v:shape style="position:absolute;left:6710;top:2060;width:457;height:251" coordorigin="6711,2061" coordsize="457,251" path="m6939,2061l6850,2071,6778,2098,6729,2137,6711,2186,6729,2235,6778,2275,6850,2302,6939,2311,7028,2302,7101,2275,7150,2235,7168,2186,7150,2137,7101,2098,7028,2071,6939,2061xe" filled="true" fillcolor="#d9d9d9" stroked="false">
              <v:path arrowok="t"/>
              <v:fill type="solid"/>
            </v:shape>
            <v:shape style="position:absolute;left:6710;top:2060;width:457;height:251" coordorigin="6711,2061" coordsize="457,251" path="m6711,2186l6729,2137,6778,2098,6850,2071,6939,2061,7028,2071,7101,2098,7150,2137,7168,2186,7150,2235,7101,2275,7028,2302,6939,2311,6850,2302,6778,2275,6729,2235,6711,2186xe" filled="false" stroked="true" strokeweight=".410799pt" strokecolor="#ffffff">
              <v:path arrowok="t"/>
              <v:stroke dashstyle="solid"/>
            </v:shape>
            <v:shape style="position:absolute;left:6710;top:2407;width:457;height:251" coordorigin="6711,2407" coordsize="457,251" path="m6939,2407l6850,2417,6778,2444,6729,2484,6711,2533,6729,2581,6778,2621,6850,2648,6939,2658,7028,2648,7101,2621,7150,2581,7168,2533,7150,2484,7101,2444,7028,2417,6939,2407xe" filled="true" fillcolor="#d9d9d9" stroked="false">
              <v:path arrowok="t"/>
              <v:fill type="solid"/>
            </v:shape>
            <v:shape style="position:absolute;left:6710;top:2407;width:457;height:251" coordorigin="6711,2407" coordsize="457,251" path="m6711,2533l6729,2484,6778,2444,6850,2417,6939,2407,7028,2417,7101,2444,7150,2484,7168,2533,7150,2581,7101,2621,7028,2648,6939,2658,6850,2648,6778,2621,6729,2581,6711,2533xe" filled="false" stroked="true" strokeweight=".410799pt" strokecolor="#ffffff">
              <v:path arrowok="t"/>
              <v:stroke dashstyle="solid"/>
            </v:shape>
            <v:shape style="position:absolute;left:6710;top:2753;width:457;height:251" coordorigin="6711,2754" coordsize="457,251" path="m6939,2754l6850,2763,6778,2790,6729,2830,6711,2879,6729,2928,6778,2968,6850,2995,6939,3004,7028,2995,7101,2968,7150,2928,7168,2879,7150,2830,7101,2790,7028,2763,6939,2754xe" filled="true" fillcolor="#d9d9d9" stroked="false">
              <v:path arrowok="t"/>
              <v:fill type="solid"/>
            </v:shape>
            <v:shape style="position:absolute;left:6710;top:2753;width:457;height:251" coordorigin="6711,2754" coordsize="457,251" path="m6711,2879l6729,2830,6778,2790,6850,2763,6939,2754,7028,2763,7101,2790,7150,2830,7168,2879,7150,2928,7101,2968,7028,2995,6939,3004,6850,2995,6778,2968,6729,2928,6711,2879xe" filled="false" stroked="true" strokeweight=".410799pt" strokecolor="#ffffff">
              <v:path arrowok="t"/>
              <v:stroke dashstyle="solid"/>
            </v:shape>
            <v:shape style="position:absolute;left:6710;top:3100;width:457;height:251" coordorigin="6711,3100" coordsize="457,251" path="m6939,3100l6850,3110,6778,3137,6729,3177,6711,3225,6729,3274,6778,3314,6850,3341,6939,3351,7028,3341,7101,3314,7150,3274,7168,3225,7150,3177,7101,3137,7028,3110,6939,3100xe" filled="true" fillcolor="#d9d9d9" stroked="false">
              <v:path arrowok="t"/>
              <v:fill type="solid"/>
            </v:shape>
            <v:shape style="position:absolute;left:6710;top:3100;width:457;height:251" coordorigin="6711,3100" coordsize="457,251" path="m6711,3225l6729,3177,6778,3137,6850,3110,6939,3100,7028,3110,7101,3137,7150,3177,7168,3225,7150,3274,7101,3314,7028,3341,6939,3351,6850,3341,6778,3314,6729,3274,6711,3225xe" filled="false" stroked="true" strokeweight=".410799pt" strokecolor="#ffffff">
              <v:path arrowok="t"/>
              <v:stroke dashstyle="solid"/>
            </v:shape>
            <v:shape style="position:absolute;left:6710;top:3446;width:457;height:251" coordorigin="6711,3447" coordsize="457,251" path="m6939,3447l6850,3456,6778,3483,6729,3523,6711,3572,6729,3621,6778,3660,6850,3687,6939,3697,7028,3687,7101,3660,7150,3621,7168,3572,7150,3523,7101,3483,7028,3456,6939,3447xe" filled="true" fillcolor="#d9d9d9" stroked="false">
              <v:path arrowok="t"/>
              <v:fill type="solid"/>
            </v:shape>
            <v:shape style="position:absolute;left:6710;top:3446;width:457;height:251" coordorigin="6711,3447" coordsize="457,251" path="m6711,3572l6729,3523,6778,3483,6850,3456,6939,3447,7028,3456,7101,3483,7150,3523,7168,3572,7150,3621,7101,3660,7028,3687,6939,3697,6850,3687,6778,3660,6729,3621,6711,3572xe" filled="false" stroked="true" strokeweight=".410799pt" strokecolor="#ffffff">
              <v:path arrowok="t"/>
              <v:stroke dashstyle="solid"/>
            </v:shape>
            <v:shape style="position:absolute;left:6710;top:3793;width:457;height:251" coordorigin="6711,3793" coordsize="457,251" path="m6939,3793l6850,3803,6778,3830,6729,3870,6711,3918,6729,3967,6778,4007,6850,4034,6939,4044,7028,4034,7101,4007,7150,3967,7168,3918,7150,3870,7101,3830,7028,3803,6939,3793xe" filled="true" fillcolor="#d9d9d9" stroked="false">
              <v:path arrowok="t"/>
              <v:fill type="solid"/>
            </v:shape>
            <v:shape style="position:absolute;left:6710;top:3793;width:457;height:251" coordorigin="6711,3793" coordsize="457,251" path="m6711,3918l6729,3870,6778,3830,6850,3803,6939,3793,7028,3803,7101,3830,7150,3870,7168,3918,7150,3967,7101,4007,7028,4034,6939,4044,6850,4034,6778,4007,6729,3967,6711,3918xe" filled="false" stroked="true" strokeweight=".410799pt" strokecolor="#ffffff">
              <v:path arrowok="t"/>
              <v:stroke dashstyle="solid"/>
            </v:shape>
            <v:shape style="position:absolute;left:6710;top:4139;width:457;height:251" coordorigin="6711,4139" coordsize="457,251" path="m6939,4139l6850,4149,6778,4176,6729,4216,6711,4265,6729,4314,6778,4353,6850,4380,6939,4390,7028,4380,7101,4353,7150,4314,7168,4265,7150,4216,7101,4176,7028,4149,6939,4139xe" filled="true" fillcolor="#d9d9d9" stroked="false">
              <v:path arrowok="t"/>
              <v:fill type="solid"/>
            </v:shape>
            <v:shape style="position:absolute;left:6710;top:4139;width:457;height:251" coordorigin="6711,4139" coordsize="457,251" path="m6711,4265l6729,4216,6778,4176,6850,4149,6939,4139,7028,4149,7101,4176,7150,4216,7168,4265,7150,4314,7101,4353,7028,4380,6939,4390,6850,4380,6778,4353,6729,4314,6711,4265xe" filled="false" stroked="true" strokeweight=".410799pt" strokecolor="#ffffff">
              <v:path arrowok="t"/>
              <v:stroke dashstyle="solid"/>
            </v:shape>
            <v:shape style="position:absolute;left:6710;top:4485;width:457;height:251" coordorigin="6711,4486" coordsize="457,251" path="m6939,4486l6850,4496,6778,4523,6729,4562,6711,4611,6729,4660,6778,4700,6850,4727,6939,4737,7028,4727,7101,4700,7150,4660,7168,4611,7150,4562,7101,4523,7028,4496,6939,4486xe" filled="true" fillcolor="#d9d9d9" stroked="false">
              <v:path arrowok="t"/>
              <v:fill type="solid"/>
            </v:shape>
            <v:shape style="position:absolute;left:6710;top:4485;width:457;height:251" coordorigin="6711,4486" coordsize="457,251" path="m6711,4611l6729,4562,6778,4523,6850,4496,6939,4486,7028,4496,7101,4523,7150,4562,7168,4611,7150,4660,7101,4700,7028,4727,6939,4737,6850,4727,6778,4700,6729,4660,6711,4611xe" filled="false" stroked="true" strokeweight=".410799pt" strokecolor="#ffffff">
              <v:path arrowok="t"/>
              <v:stroke dashstyle="solid"/>
            </v:shape>
            <v:rect style="position:absolute;left:2096;top:969;width:6160;height:358" filled="false" stroked="true" strokeweight=".821612pt" strokecolor="#ff6600">
              <v:stroke dashstyle="shortdash"/>
            </v:rect>
            <v:shape style="position:absolute;left:2162;top:1652;width:7293;height:2790" coordorigin="2163,1653" coordsize="7293,2790" path="m2163,1653l9455,1653m2163,2021l9455,2021m2163,2351l9455,2351m2163,2688l9455,2688m2163,3040l9455,3040m2163,3390l9455,3390m2163,3736l9455,3736m2163,4079l8921,4079m2163,4423l8921,4442e" filled="false" stroked="true" strokeweight=".547738pt" strokecolor="#808080">
              <v:path arrowok="t"/>
              <v:stroke dashstyle="shortdot"/>
            </v:shape>
            <v:shape style="position:absolute;left:7615;top:999;width:1927;height:3588" type="#_x0000_t75" alt="Figure 8 shows a bar chart with the following headings. Procedure, Relative rebate per hour (% of median  median rebate and Column 3 Number of services per year (thousands with figures displayed as a bar chart. The Figure also has a box embeded that shows &quot;Criteria for selecting surgical items for comparison2." stroked="false">
              <v:imagedata r:id="rId18" o:title=""/>
            </v:shape>
            <v:shape style="position:absolute;left:7594;top:1041;width:1937;height:3378" type="#_x0000_t75" alt="Figure 8 shows a bar chart with the following headings. Procedure, Relative rebate per hour (% of median  median rebate and Column 3 Number of services per year (thousands with figures displayed as a bar chart. The Figure also has a box embeded that shows &quot;Criteria for selecting surgical items for comparison2." stroked="false">
              <v:imagedata r:id="rId19" o:title=""/>
            </v:shape>
            <v:rect style="position:absolute;left:7651;top:1036;width:1811;height:3470" filled="true" fillcolor="#ffffff" stroked="false">
              <v:fill type="solid"/>
            </v:rect>
            <v:rect style="position:absolute;left:7651;top:1036;width:1811;height:3470" filled="false" stroked="true" strokeweight=".821603pt" strokecolor="#00295f">
              <v:stroke dashstyle="solid"/>
            </v:rect>
            <v:shape style="position:absolute;left:2215;top:749;width:671;height:147" type="#_x0000_t202" filled="false" stroked="false">
              <v:textbox inset="0,0,0,0">
                <w:txbxContent>
                  <w:p>
                    <w:pPr>
                      <w:spacing w:line="147" w:lineRule="exact" w:before="0"/>
                      <w:ind w:left="0" w:right="0" w:firstLine="0"/>
                      <w:jc w:val="left"/>
                      <w:rPr>
                        <w:rFonts w:ascii="Arial"/>
                        <w:b/>
                        <w:sz w:val="13"/>
                      </w:rPr>
                    </w:pPr>
                    <w:r>
                      <w:rPr>
                        <w:rFonts w:ascii="Arial"/>
                        <w:b/>
                        <w:color w:val="00295F"/>
                        <w:sz w:val="13"/>
                      </w:rPr>
                      <w:t>Procedure</w:t>
                    </w:r>
                  </w:p>
                </w:txbxContent>
              </v:textbox>
              <w10:wrap type="none"/>
            </v:shape>
            <v:shape style="position:absolute;left:3830;top:602;width:1601;height:294" type="#_x0000_t202" filled="false" stroked="false">
              <v:textbox inset="0,0,0,0">
                <w:txbxContent>
                  <w:p>
                    <w:pPr>
                      <w:spacing w:line="147" w:lineRule="exact" w:before="0"/>
                      <w:ind w:left="0" w:right="0" w:firstLine="0"/>
                      <w:jc w:val="left"/>
                      <w:rPr>
                        <w:rFonts w:ascii="Arial"/>
                        <w:sz w:val="9"/>
                      </w:rPr>
                    </w:pPr>
                    <w:r>
                      <w:rPr>
                        <w:rFonts w:ascii="Arial"/>
                        <w:b/>
                        <w:color w:val="00295F"/>
                        <w:sz w:val="13"/>
                      </w:rPr>
                      <w:t>Relative rebate per hour,</w:t>
                    </w:r>
                    <w:r>
                      <w:rPr>
                        <w:rFonts w:ascii="Arial"/>
                        <w:position w:val="4"/>
                        <w:sz w:val="9"/>
                      </w:rPr>
                      <w:t>1</w:t>
                    </w:r>
                  </w:p>
                  <w:p>
                    <w:pPr>
                      <w:spacing w:line="146" w:lineRule="exact" w:before="0"/>
                      <w:ind w:left="0" w:right="0" w:firstLine="0"/>
                      <w:jc w:val="left"/>
                      <w:rPr>
                        <w:rFonts w:ascii="Arial"/>
                        <w:sz w:val="13"/>
                      </w:rPr>
                    </w:pPr>
                    <w:r>
                      <w:rPr>
                        <w:rFonts w:ascii="Arial"/>
                        <w:color w:val="808080"/>
                        <w:sz w:val="13"/>
                      </w:rPr>
                      <w:t>Percent of median rebate</w:t>
                    </w:r>
                  </w:p>
                </w:txbxContent>
              </v:textbox>
              <w10:wrap type="none"/>
            </v:shape>
            <v:shape style="position:absolute;left:6359;top:601;width:1249;height:289" type="#_x0000_t202" filled="false" stroked="false">
              <v:textbox inset="0,0,0,0">
                <w:txbxContent>
                  <w:p>
                    <w:pPr>
                      <w:spacing w:line="143" w:lineRule="exact" w:before="0"/>
                      <w:ind w:left="0" w:right="0" w:firstLine="0"/>
                      <w:jc w:val="left"/>
                      <w:rPr>
                        <w:rFonts w:ascii="Arial"/>
                        <w:b/>
                        <w:sz w:val="13"/>
                      </w:rPr>
                    </w:pPr>
                    <w:r>
                      <w:rPr>
                        <w:rFonts w:ascii="Arial"/>
                        <w:b/>
                        <w:color w:val="00295F"/>
                        <w:sz w:val="13"/>
                      </w:rPr>
                      <w:t>Number of</w:t>
                    </w:r>
                    <w:r>
                      <w:rPr>
                        <w:rFonts w:ascii="Arial"/>
                        <w:b/>
                        <w:color w:val="00295F"/>
                        <w:spacing w:val="16"/>
                        <w:sz w:val="13"/>
                      </w:rPr>
                      <w:t> </w:t>
                    </w:r>
                    <w:r>
                      <w:rPr>
                        <w:rFonts w:ascii="Arial"/>
                        <w:b/>
                        <w:color w:val="00295F"/>
                        <w:sz w:val="13"/>
                      </w:rPr>
                      <w:t>services</w:t>
                    </w:r>
                  </w:p>
                  <w:p>
                    <w:pPr>
                      <w:spacing w:line="146" w:lineRule="exact" w:before="0"/>
                      <w:ind w:left="0" w:right="0" w:firstLine="0"/>
                      <w:jc w:val="left"/>
                      <w:rPr>
                        <w:rFonts w:ascii="Arial"/>
                        <w:sz w:val="13"/>
                      </w:rPr>
                    </w:pPr>
                    <w:r>
                      <w:rPr>
                        <w:rFonts w:ascii="Arial"/>
                        <w:b/>
                        <w:color w:val="00295F"/>
                        <w:sz w:val="13"/>
                      </w:rPr>
                      <w:t>per year,</w:t>
                    </w:r>
                    <w:r>
                      <w:rPr>
                        <w:rFonts w:ascii="Arial"/>
                        <w:b/>
                        <w:color w:val="00295F"/>
                        <w:spacing w:val="9"/>
                        <w:sz w:val="13"/>
                      </w:rPr>
                      <w:t> </w:t>
                    </w:r>
                    <w:r>
                      <w:rPr>
                        <w:rFonts w:ascii="Arial"/>
                        <w:color w:val="808080"/>
                        <w:sz w:val="13"/>
                      </w:rPr>
                      <w:t>thousands</w:t>
                    </w:r>
                  </w:p>
                </w:txbxContent>
              </v:textbox>
              <w10:wrap type="none"/>
            </v:shape>
            <v:shape style="position:absolute;left:2201;top:1073;width:989;height:147" type="#_x0000_t202" filled="false" stroked="false">
              <v:textbox inset="0,0,0,0">
                <w:txbxContent>
                  <w:p>
                    <w:pPr>
                      <w:spacing w:line="147" w:lineRule="exact" w:before="0"/>
                      <w:ind w:left="0" w:right="0" w:firstLine="0"/>
                      <w:jc w:val="left"/>
                      <w:rPr>
                        <w:rFonts w:ascii="Arial"/>
                        <w:sz w:val="13"/>
                      </w:rPr>
                    </w:pPr>
                    <w:r>
                      <w:rPr>
                        <w:rFonts w:ascii="Arial"/>
                        <w:sz w:val="13"/>
                      </w:rPr>
                      <w:t>Cataract surgery</w:t>
                    </w:r>
                  </w:p>
                </w:txbxContent>
              </v:textbox>
              <w10:wrap type="none"/>
            </v:shape>
            <v:shape style="position:absolute;left:6165;top:1071;width:241;height:147" type="#_x0000_t202" filled="false" stroked="false">
              <v:textbox inset="0,0,0,0">
                <w:txbxContent>
                  <w:p>
                    <w:pPr>
                      <w:spacing w:line="147" w:lineRule="exact" w:before="0"/>
                      <w:ind w:left="0" w:right="0" w:firstLine="0"/>
                      <w:jc w:val="left"/>
                      <w:rPr>
                        <w:rFonts w:ascii="Arial"/>
                        <w:sz w:val="13"/>
                      </w:rPr>
                    </w:pPr>
                    <w:r>
                      <w:rPr>
                        <w:rFonts w:ascii="Arial"/>
                        <w:sz w:val="13"/>
                      </w:rPr>
                      <w:t>275</w:t>
                    </w:r>
                  </w:p>
                </w:txbxContent>
              </v:textbox>
              <w10:wrap type="none"/>
            </v:shape>
            <v:shape style="position:absolute;left:6828;top:1070;width:241;height:147" type="#_x0000_t202" filled="false" stroked="false">
              <v:textbox inset="0,0,0,0">
                <w:txbxContent>
                  <w:p>
                    <w:pPr>
                      <w:spacing w:line="147" w:lineRule="exact" w:before="0"/>
                      <w:ind w:left="0" w:right="0" w:firstLine="0"/>
                      <w:jc w:val="left"/>
                      <w:rPr>
                        <w:rFonts w:ascii="Arial"/>
                        <w:sz w:val="13"/>
                      </w:rPr>
                    </w:pPr>
                    <w:r>
                      <w:rPr>
                        <w:rFonts w:ascii="Arial"/>
                        <w:sz w:val="13"/>
                      </w:rPr>
                      <w:t>173</w:t>
                    </w:r>
                  </w:p>
                </w:txbxContent>
              </v:textbox>
              <w10:wrap type="none"/>
            </v:shape>
            <v:shape style="position:absolute;left:2201;top:1418;width:1096;height:841" type="#_x0000_t202" filled="false" stroked="false">
              <v:textbox inset="0,0,0,0">
                <w:txbxContent>
                  <w:p>
                    <w:pPr>
                      <w:spacing w:line="147" w:lineRule="exact" w:before="0"/>
                      <w:ind w:left="0" w:right="0" w:firstLine="0"/>
                      <w:jc w:val="left"/>
                      <w:rPr>
                        <w:rFonts w:ascii="Arial"/>
                        <w:sz w:val="13"/>
                      </w:rPr>
                    </w:pPr>
                    <w:r>
                      <w:rPr>
                        <w:rFonts w:ascii="Arial"/>
                        <w:sz w:val="13"/>
                      </w:rPr>
                      <w:t>Prostatectomy</w:t>
                    </w:r>
                  </w:p>
                  <w:p>
                    <w:pPr>
                      <w:spacing w:before="118"/>
                      <w:ind w:left="0" w:right="0" w:firstLine="0"/>
                      <w:jc w:val="left"/>
                      <w:rPr>
                        <w:rFonts w:ascii="Arial"/>
                        <w:sz w:val="13"/>
                      </w:rPr>
                    </w:pPr>
                    <w:r>
                      <w:rPr>
                        <w:rFonts w:ascii="Arial"/>
                        <w:sz w:val="13"/>
                      </w:rPr>
                      <w:t>Fibreoptic</w:t>
                    </w:r>
                  </w:p>
                  <w:p>
                    <w:pPr>
                      <w:spacing w:before="8"/>
                      <w:ind w:left="0" w:right="0" w:firstLine="0"/>
                      <w:jc w:val="left"/>
                      <w:rPr>
                        <w:rFonts w:ascii="Arial"/>
                        <w:sz w:val="13"/>
                      </w:rPr>
                    </w:pPr>
                    <w:r>
                      <w:rPr>
                        <w:rFonts w:ascii="Arial"/>
                        <w:sz w:val="13"/>
                      </w:rPr>
                      <w:t>colonoscopy</w:t>
                    </w:r>
                  </w:p>
                  <w:p>
                    <w:pPr>
                      <w:spacing w:before="118"/>
                      <w:ind w:left="0" w:right="0" w:firstLine="0"/>
                      <w:jc w:val="left"/>
                      <w:rPr>
                        <w:rFonts w:ascii="Arial"/>
                        <w:sz w:val="13"/>
                      </w:rPr>
                    </w:pPr>
                    <w:r>
                      <w:rPr>
                        <w:rFonts w:ascii="Arial"/>
                        <w:sz w:val="13"/>
                      </w:rPr>
                      <w:t>Knee replacement</w:t>
                    </w:r>
                  </w:p>
                </w:txbxContent>
              </v:textbox>
              <w10:wrap type="none"/>
            </v:shape>
            <v:shape style="position:absolute;left:5128;top:1417;width:241;height:147" type="#_x0000_t202" filled="false" stroked="false">
              <v:textbox inset="0,0,0,0">
                <w:txbxContent>
                  <w:p>
                    <w:pPr>
                      <w:spacing w:line="147" w:lineRule="exact" w:before="0"/>
                      <w:ind w:left="0" w:right="0" w:firstLine="0"/>
                      <w:jc w:val="left"/>
                      <w:rPr>
                        <w:rFonts w:ascii="Arial"/>
                        <w:sz w:val="13"/>
                      </w:rPr>
                    </w:pPr>
                    <w:r>
                      <w:rPr>
                        <w:rFonts w:ascii="Arial"/>
                        <w:sz w:val="13"/>
                      </w:rPr>
                      <w:t>159</w:t>
                    </w:r>
                  </w:p>
                </w:txbxContent>
              </v:textbox>
              <w10:wrap type="none"/>
            </v:shape>
            <v:shape style="position:absolute;left:6870;top:1415;width:147;height:148" type="#_x0000_t202" filled="false" stroked="false">
              <v:textbox inset="0,0,0,0">
                <w:txbxContent>
                  <w:p>
                    <w:pPr>
                      <w:spacing w:line="147" w:lineRule="exact" w:before="0"/>
                      <w:ind w:left="0" w:right="0" w:firstLine="0"/>
                      <w:jc w:val="left"/>
                      <w:rPr>
                        <w:rFonts w:ascii="Arial"/>
                        <w:sz w:val="13"/>
                      </w:rPr>
                    </w:pPr>
                    <w:r>
                      <w:rPr>
                        <w:rFonts w:ascii="Arial"/>
                        <w:sz w:val="13"/>
                      </w:rPr>
                      <w:t>11</w:t>
                    </w:r>
                  </w:p>
                </w:txbxContent>
              </v:textbox>
              <w10:wrap type="none"/>
            </v:shape>
            <v:shape style="position:absolute;left:4968;top:1764;width:241;height:147" type="#_x0000_t202" filled="false" stroked="false">
              <v:textbox inset="0,0,0,0">
                <w:txbxContent>
                  <w:p>
                    <w:pPr>
                      <w:spacing w:line="147" w:lineRule="exact" w:before="0"/>
                      <w:ind w:left="0" w:right="0" w:firstLine="0"/>
                      <w:jc w:val="left"/>
                      <w:rPr>
                        <w:rFonts w:ascii="Arial"/>
                        <w:sz w:val="13"/>
                      </w:rPr>
                    </w:pPr>
                    <w:r>
                      <w:rPr>
                        <w:rFonts w:ascii="Arial"/>
                        <w:sz w:val="13"/>
                      </w:rPr>
                      <w:t>141</w:t>
                    </w:r>
                  </w:p>
                </w:txbxContent>
              </v:textbox>
              <w10:wrap type="none"/>
            </v:shape>
            <v:shape style="position:absolute;left:6828;top:1762;width:241;height:148" type="#_x0000_t202" filled="false" stroked="false">
              <v:textbox inset="0,0,0,0">
                <w:txbxContent>
                  <w:p>
                    <w:pPr>
                      <w:spacing w:line="147" w:lineRule="exact" w:before="0"/>
                      <w:ind w:left="0" w:right="0" w:firstLine="0"/>
                      <w:jc w:val="left"/>
                      <w:rPr>
                        <w:rFonts w:ascii="Arial"/>
                        <w:sz w:val="13"/>
                      </w:rPr>
                    </w:pPr>
                    <w:r>
                      <w:rPr>
                        <w:rFonts w:ascii="Arial"/>
                        <w:sz w:val="13"/>
                      </w:rPr>
                      <w:t>326</w:t>
                    </w:r>
                  </w:p>
                </w:txbxContent>
              </v:textbox>
              <w10:wrap type="none"/>
            </v:shape>
            <v:shape style="position:absolute;left:4645;top:2110;width:241;height:147" type="#_x0000_t202" filled="false" stroked="false">
              <v:textbox inset="0,0,0,0">
                <w:txbxContent>
                  <w:p>
                    <w:pPr>
                      <w:spacing w:line="147" w:lineRule="exact" w:before="0"/>
                      <w:ind w:left="0" w:right="0" w:firstLine="0"/>
                      <w:jc w:val="left"/>
                      <w:rPr>
                        <w:rFonts w:ascii="Arial"/>
                        <w:sz w:val="13"/>
                      </w:rPr>
                    </w:pPr>
                    <w:r>
                      <w:rPr>
                        <w:rFonts w:ascii="Arial"/>
                        <w:sz w:val="13"/>
                      </w:rPr>
                      <w:t>105</w:t>
                    </w:r>
                  </w:p>
                </w:txbxContent>
              </v:textbox>
              <w10:wrap type="none"/>
            </v:shape>
            <v:shape style="position:absolute;left:6865;top:2109;width:168;height:147" type="#_x0000_t202" filled="false" stroked="false">
              <v:textbox inset="0,0,0,0">
                <w:txbxContent>
                  <w:p>
                    <w:pPr>
                      <w:spacing w:line="147" w:lineRule="exact" w:before="0"/>
                      <w:ind w:left="0" w:right="0" w:firstLine="0"/>
                      <w:jc w:val="left"/>
                      <w:rPr>
                        <w:rFonts w:ascii="Arial"/>
                        <w:sz w:val="13"/>
                      </w:rPr>
                    </w:pPr>
                    <w:r>
                      <w:rPr>
                        <w:rFonts w:ascii="Arial"/>
                        <w:sz w:val="13"/>
                      </w:rPr>
                      <w:t>26</w:t>
                    </w:r>
                  </w:p>
                </w:txbxContent>
              </v:textbox>
              <w10:wrap type="none"/>
            </v:shape>
            <v:shape style="position:absolute;left:2201;top:2459;width:986;height:147" type="#_x0000_t202" filled="false" stroked="false">
              <v:textbox inset="0,0,0,0">
                <w:txbxContent>
                  <w:p>
                    <w:pPr>
                      <w:spacing w:line="147" w:lineRule="exact" w:before="0"/>
                      <w:ind w:left="0" w:right="0" w:firstLine="0"/>
                      <w:jc w:val="left"/>
                      <w:rPr>
                        <w:rFonts w:ascii="Arial"/>
                        <w:sz w:val="13"/>
                      </w:rPr>
                    </w:pPr>
                    <w:r>
                      <w:rPr>
                        <w:rFonts w:ascii="Arial"/>
                        <w:sz w:val="13"/>
                      </w:rPr>
                      <w:t>Hip replacement</w:t>
                    </w:r>
                  </w:p>
                </w:txbxContent>
              </v:textbox>
              <w10:wrap type="none"/>
            </v:shape>
            <v:shape style="position:absolute;left:4626;top:2456;width:241;height:147" type="#_x0000_t202" filled="false" stroked="false">
              <v:textbox inset="0,0,0,0">
                <w:txbxContent>
                  <w:p>
                    <w:pPr>
                      <w:spacing w:line="147" w:lineRule="exact" w:before="0"/>
                      <w:ind w:left="0" w:right="0" w:firstLine="0"/>
                      <w:jc w:val="left"/>
                      <w:rPr>
                        <w:rFonts w:ascii="Arial"/>
                        <w:sz w:val="13"/>
                      </w:rPr>
                    </w:pPr>
                    <w:r>
                      <w:rPr>
                        <w:rFonts w:ascii="Arial"/>
                        <w:sz w:val="13"/>
                      </w:rPr>
                      <w:t>103</w:t>
                    </w:r>
                  </w:p>
                </w:txbxContent>
              </v:textbox>
              <w10:wrap type="none"/>
            </v:shape>
            <v:shape style="position:absolute;left:6865;top:2456;width:168;height:147" type="#_x0000_t202" filled="false" stroked="false">
              <v:textbox inset="0,0,0,0">
                <w:txbxContent>
                  <w:p>
                    <w:pPr>
                      <w:spacing w:line="147" w:lineRule="exact" w:before="0"/>
                      <w:ind w:left="0" w:right="0" w:firstLine="0"/>
                      <w:jc w:val="left"/>
                      <w:rPr>
                        <w:rFonts w:ascii="Arial"/>
                        <w:sz w:val="13"/>
                      </w:rPr>
                    </w:pPr>
                    <w:r>
                      <w:rPr>
                        <w:rFonts w:ascii="Arial"/>
                        <w:sz w:val="13"/>
                      </w:rPr>
                      <w:t>18</w:t>
                    </w:r>
                  </w:p>
                </w:txbxContent>
              </v:textbox>
              <w10:wrap type="none"/>
            </v:shape>
            <v:shape style="position:absolute;left:2201;top:2804;width:1416;height:1957" type="#_x0000_t202" filled="false" stroked="false">
              <v:textbox inset="0,0,0,0">
                <w:txbxContent>
                  <w:p>
                    <w:pPr>
                      <w:spacing w:line="147" w:lineRule="exact" w:before="0"/>
                      <w:ind w:left="0" w:right="0" w:firstLine="0"/>
                      <w:jc w:val="left"/>
                      <w:rPr>
                        <w:rFonts w:ascii="Arial"/>
                        <w:sz w:val="13"/>
                      </w:rPr>
                    </w:pPr>
                    <w:r>
                      <w:rPr>
                        <w:rFonts w:ascii="Arial"/>
                        <w:sz w:val="13"/>
                      </w:rPr>
                      <w:t>Shoulder reconstruction</w:t>
                    </w:r>
                  </w:p>
                  <w:p>
                    <w:pPr>
                      <w:spacing w:before="117"/>
                      <w:ind w:left="0" w:right="0" w:firstLine="0"/>
                      <w:jc w:val="left"/>
                      <w:rPr>
                        <w:rFonts w:ascii="Arial"/>
                        <w:sz w:val="13"/>
                      </w:rPr>
                    </w:pPr>
                    <w:r>
                      <w:rPr>
                        <w:rFonts w:ascii="Arial"/>
                        <w:sz w:val="13"/>
                      </w:rPr>
                      <w:t>Central vein</w:t>
                    </w:r>
                  </w:p>
                  <w:p>
                    <w:pPr>
                      <w:spacing w:before="9"/>
                      <w:ind w:left="0" w:right="0" w:firstLine="0"/>
                      <w:jc w:val="left"/>
                      <w:rPr>
                        <w:rFonts w:ascii="Arial"/>
                        <w:sz w:val="13"/>
                      </w:rPr>
                    </w:pPr>
                    <w:r>
                      <w:rPr>
                        <w:rFonts w:ascii="Arial"/>
                        <w:sz w:val="13"/>
                      </w:rPr>
                      <w:t>catheterisation, open</w:t>
                    </w:r>
                  </w:p>
                  <w:p>
                    <w:pPr>
                      <w:spacing w:line="252" w:lineRule="auto" w:before="38"/>
                      <w:ind w:left="0" w:right="434" w:firstLine="0"/>
                      <w:jc w:val="left"/>
                      <w:rPr>
                        <w:rFonts w:ascii="Arial"/>
                        <w:sz w:val="13"/>
                      </w:rPr>
                    </w:pPr>
                    <w:r>
                      <w:rPr>
                        <w:rFonts w:ascii="Arial"/>
                        <w:sz w:val="13"/>
                      </w:rPr>
                      <w:t>Lip, eyelid or ear excision/repair</w:t>
                    </w:r>
                  </w:p>
                  <w:p>
                    <w:pPr>
                      <w:spacing w:line="252" w:lineRule="auto" w:before="33"/>
                      <w:ind w:left="0" w:right="369" w:firstLine="0"/>
                      <w:jc w:val="left"/>
                      <w:rPr>
                        <w:rFonts w:ascii="Arial"/>
                        <w:sz w:val="13"/>
                      </w:rPr>
                    </w:pPr>
                    <w:r>
                      <w:rPr>
                        <w:rFonts w:ascii="Arial"/>
                        <w:sz w:val="13"/>
                      </w:rPr>
                      <w:t>Tonsils and/or adenoids removal</w:t>
                    </w:r>
                  </w:p>
                  <w:p>
                    <w:pPr>
                      <w:spacing w:before="32"/>
                      <w:ind w:left="0" w:right="0" w:firstLine="0"/>
                      <w:jc w:val="left"/>
                      <w:rPr>
                        <w:rFonts w:ascii="Arial"/>
                        <w:sz w:val="13"/>
                      </w:rPr>
                    </w:pPr>
                    <w:r>
                      <w:rPr>
                        <w:rFonts w:ascii="Arial"/>
                        <w:sz w:val="13"/>
                      </w:rPr>
                      <w:t>Laparoscopic</w:t>
                    </w:r>
                  </w:p>
                  <w:p>
                    <w:pPr>
                      <w:spacing w:before="8"/>
                      <w:ind w:left="0" w:right="0" w:firstLine="0"/>
                      <w:jc w:val="left"/>
                      <w:rPr>
                        <w:rFonts w:ascii="Arial"/>
                        <w:sz w:val="13"/>
                      </w:rPr>
                    </w:pPr>
                    <w:r>
                      <w:rPr>
                        <w:rFonts w:ascii="Arial"/>
                        <w:sz w:val="13"/>
                      </w:rPr>
                      <w:t>appendicectomy</w:t>
                    </w:r>
                  </w:p>
                  <w:p>
                    <w:pPr>
                      <w:spacing w:before="40"/>
                      <w:ind w:left="0" w:right="0" w:firstLine="0"/>
                      <w:jc w:val="left"/>
                      <w:rPr>
                        <w:rFonts w:ascii="Arial"/>
                        <w:sz w:val="13"/>
                      </w:rPr>
                    </w:pPr>
                    <w:r>
                      <w:rPr>
                        <w:rFonts w:ascii="Arial"/>
                        <w:sz w:val="13"/>
                      </w:rPr>
                      <w:t>Femoral/inguinal</w:t>
                    </w:r>
                  </w:p>
                  <w:p>
                    <w:pPr>
                      <w:spacing w:before="8"/>
                      <w:ind w:left="0" w:right="0" w:firstLine="0"/>
                      <w:jc w:val="left"/>
                      <w:rPr>
                        <w:rFonts w:ascii="Arial"/>
                        <w:sz w:val="13"/>
                      </w:rPr>
                    </w:pPr>
                    <w:r>
                      <w:rPr>
                        <w:rFonts w:ascii="Arial"/>
                        <w:sz w:val="13"/>
                      </w:rPr>
                      <w:t>hernia, laparoscopic</w:t>
                    </w:r>
                  </w:p>
                </w:txbxContent>
              </v:textbox>
              <w10:wrap type="none"/>
            </v:shape>
            <v:shape style="position:absolute;left:4601;top:2801;width:241;height:148" type="#_x0000_t202" filled="false" stroked="false">
              <v:textbox inset="0,0,0,0">
                <w:txbxContent>
                  <w:p>
                    <w:pPr>
                      <w:spacing w:line="147" w:lineRule="exact" w:before="0"/>
                      <w:ind w:left="0" w:right="0" w:firstLine="0"/>
                      <w:jc w:val="left"/>
                      <w:rPr>
                        <w:rFonts w:ascii="Arial"/>
                        <w:sz w:val="13"/>
                      </w:rPr>
                    </w:pPr>
                    <w:r>
                      <w:rPr>
                        <w:rFonts w:ascii="Arial"/>
                        <w:sz w:val="13"/>
                      </w:rPr>
                      <w:t>100</w:t>
                    </w:r>
                  </w:p>
                </w:txbxContent>
              </v:textbox>
              <w10:wrap type="none"/>
            </v:shape>
            <v:shape style="position:absolute;left:6902;top:2803;width:94;height:147" type="#_x0000_t202" filled="false" stroked="false">
              <v:textbox inset="0,0,0,0">
                <w:txbxContent>
                  <w:p>
                    <w:pPr>
                      <w:spacing w:line="147" w:lineRule="exact" w:before="0"/>
                      <w:ind w:left="0" w:right="0" w:firstLine="0"/>
                      <w:jc w:val="left"/>
                      <w:rPr>
                        <w:rFonts w:ascii="Arial"/>
                        <w:sz w:val="13"/>
                      </w:rPr>
                    </w:pPr>
                    <w:r>
                      <w:rPr>
                        <w:rFonts w:ascii="Arial"/>
                        <w:w w:val="101"/>
                        <w:sz w:val="13"/>
                      </w:rPr>
                      <w:t>9</w:t>
                    </w:r>
                  </w:p>
                </w:txbxContent>
              </v:textbox>
              <w10:wrap type="none"/>
            </v:shape>
            <v:shape style="position:absolute;left:4567;top:3148;width:168;height:147" type="#_x0000_t202" filled="false" stroked="false">
              <v:textbox inset="0,0,0,0">
                <w:txbxContent>
                  <w:p>
                    <w:pPr>
                      <w:spacing w:line="147" w:lineRule="exact" w:before="0"/>
                      <w:ind w:left="0" w:right="0" w:firstLine="0"/>
                      <w:jc w:val="left"/>
                      <w:rPr>
                        <w:rFonts w:ascii="Arial"/>
                        <w:sz w:val="13"/>
                      </w:rPr>
                    </w:pPr>
                    <w:r>
                      <w:rPr>
                        <w:rFonts w:ascii="Arial"/>
                        <w:sz w:val="13"/>
                      </w:rPr>
                      <w:t>96</w:t>
                    </w:r>
                  </w:p>
                </w:txbxContent>
              </v:textbox>
              <w10:wrap type="none"/>
            </v:shape>
            <v:shape style="position:absolute;left:6902;top:3150;width:94;height:147" type="#_x0000_t202" filled="false" stroked="false">
              <v:textbox inset="0,0,0,0">
                <w:txbxContent>
                  <w:p>
                    <w:pPr>
                      <w:spacing w:line="147" w:lineRule="exact" w:before="0"/>
                      <w:ind w:left="0" w:right="0" w:firstLine="0"/>
                      <w:jc w:val="left"/>
                      <w:rPr>
                        <w:rFonts w:ascii="Arial"/>
                        <w:sz w:val="13"/>
                      </w:rPr>
                    </w:pPr>
                    <w:r>
                      <w:rPr>
                        <w:rFonts w:ascii="Arial"/>
                        <w:w w:val="101"/>
                        <w:sz w:val="13"/>
                      </w:rPr>
                      <w:t>7</w:t>
                    </w:r>
                  </w:p>
                </w:txbxContent>
              </v:textbox>
              <w10:wrap type="none"/>
            </v:shape>
            <v:shape style="position:absolute;left:7717;top:1123;width:1652;height:3148" type="#_x0000_t202" filled="false" stroked="false">
              <v:textbox inset="0,0,0,0">
                <w:txbxContent>
                  <w:p>
                    <w:pPr>
                      <w:spacing w:line="252" w:lineRule="auto" w:before="0"/>
                      <w:ind w:left="0" w:right="367" w:firstLine="0"/>
                      <w:jc w:val="left"/>
                      <w:rPr>
                        <w:rFonts w:ascii="Arial"/>
                        <w:b/>
                        <w:sz w:val="9"/>
                      </w:rPr>
                    </w:pPr>
                    <w:r>
                      <w:rPr>
                        <w:rFonts w:ascii="Arial"/>
                        <w:b/>
                        <w:color w:val="00295F"/>
                        <w:sz w:val="13"/>
                      </w:rPr>
                      <w:t>Criteria for selecting surgical items for comparison</w:t>
                    </w:r>
                    <w:r>
                      <w:rPr>
                        <w:rFonts w:ascii="Arial"/>
                        <w:b/>
                        <w:color w:val="00295F"/>
                        <w:position w:val="4"/>
                        <w:sz w:val="9"/>
                      </w:rPr>
                      <w:t>2</w:t>
                    </w:r>
                  </w:p>
                  <w:p>
                    <w:pPr>
                      <w:numPr>
                        <w:ilvl w:val="0"/>
                        <w:numId w:val="19"/>
                      </w:numPr>
                      <w:tabs>
                        <w:tab w:pos="169" w:val="left" w:leader="none"/>
                      </w:tabs>
                      <w:spacing w:line="157" w:lineRule="exact" w:before="0"/>
                      <w:ind w:left="168" w:right="0" w:hanging="169"/>
                      <w:jc w:val="left"/>
                      <w:rPr>
                        <w:rFonts w:ascii="Arial"/>
                        <w:sz w:val="13"/>
                      </w:rPr>
                    </w:pPr>
                    <w:r>
                      <w:rPr>
                        <w:rFonts w:ascii="Arial"/>
                        <w:sz w:val="13"/>
                      </w:rPr>
                      <w:t>2,500+ procedures</w:t>
                    </w:r>
                    <w:r>
                      <w:rPr>
                        <w:rFonts w:ascii="Arial"/>
                        <w:spacing w:val="-9"/>
                        <w:sz w:val="13"/>
                      </w:rPr>
                      <w:t> </w:t>
                    </w:r>
                    <w:r>
                      <w:rPr>
                        <w:rFonts w:ascii="Arial"/>
                        <w:sz w:val="13"/>
                      </w:rPr>
                      <w:t>per</w:t>
                    </w:r>
                  </w:p>
                  <w:p>
                    <w:pPr>
                      <w:spacing w:line="254" w:lineRule="auto" w:before="0"/>
                      <w:ind w:left="168" w:right="134" w:firstLine="0"/>
                      <w:jc w:val="left"/>
                      <w:rPr>
                        <w:rFonts w:ascii="Arial"/>
                        <w:sz w:val="13"/>
                      </w:rPr>
                    </w:pPr>
                    <w:r>
                      <w:rPr>
                        <w:rFonts w:ascii="Arial"/>
                        <w:sz w:val="13"/>
                      </w:rPr>
                      <w:t>year claimed independently with anaesthetic time codes</w:t>
                    </w:r>
                  </w:p>
                  <w:p>
                    <w:pPr>
                      <w:numPr>
                        <w:ilvl w:val="0"/>
                        <w:numId w:val="19"/>
                      </w:numPr>
                      <w:tabs>
                        <w:tab w:pos="169" w:val="left" w:leader="none"/>
                      </w:tabs>
                      <w:spacing w:line="154" w:lineRule="exact" w:before="0"/>
                      <w:ind w:left="168" w:right="0" w:hanging="169"/>
                      <w:jc w:val="left"/>
                      <w:rPr>
                        <w:rFonts w:ascii="Arial"/>
                        <w:sz w:val="13"/>
                      </w:rPr>
                    </w:pPr>
                    <w:r>
                      <w:rPr>
                        <w:rFonts w:ascii="Arial"/>
                        <w:sz w:val="13"/>
                      </w:rPr>
                      <w:t>Range of specialities</w:t>
                    </w:r>
                    <w:r>
                      <w:rPr>
                        <w:rFonts w:ascii="Arial"/>
                        <w:spacing w:val="3"/>
                        <w:sz w:val="13"/>
                      </w:rPr>
                      <w:t> </w:t>
                    </w:r>
                    <w:r>
                      <w:rPr>
                        <w:rFonts w:ascii="Arial"/>
                        <w:sz w:val="13"/>
                      </w:rPr>
                      <w:t>and</w:t>
                    </w:r>
                  </w:p>
                  <w:p>
                    <w:pPr>
                      <w:spacing w:line="140" w:lineRule="exact" w:before="1"/>
                      <w:ind w:left="168" w:right="0" w:firstLine="0"/>
                      <w:jc w:val="left"/>
                      <w:rPr>
                        <w:rFonts w:ascii="Arial"/>
                        <w:sz w:val="13"/>
                      </w:rPr>
                    </w:pPr>
                    <w:r>
                      <w:rPr>
                        <w:rFonts w:ascii="Arial"/>
                        <w:sz w:val="13"/>
                      </w:rPr>
                      <w:t>fees</w:t>
                    </w:r>
                  </w:p>
                  <w:p>
                    <w:pPr>
                      <w:numPr>
                        <w:ilvl w:val="0"/>
                        <w:numId w:val="19"/>
                      </w:numPr>
                      <w:tabs>
                        <w:tab w:pos="169" w:val="left" w:leader="none"/>
                      </w:tabs>
                      <w:spacing w:line="174" w:lineRule="exact" w:before="0"/>
                      <w:ind w:left="168" w:right="0" w:hanging="169"/>
                      <w:jc w:val="left"/>
                      <w:rPr>
                        <w:rFonts w:ascii="Arial"/>
                        <w:sz w:val="13"/>
                      </w:rPr>
                    </w:pPr>
                    <w:r>
                      <w:rPr>
                        <w:rFonts w:ascii="Arial"/>
                        <w:sz w:val="13"/>
                      </w:rPr>
                      <w:t>Require</w:t>
                    </w:r>
                    <w:r>
                      <w:rPr>
                        <w:rFonts w:ascii="Arial"/>
                        <w:spacing w:val="-4"/>
                        <w:sz w:val="13"/>
                      </w:rPr>
                      <w:t> </w:t>
                    </w:r>
                    <w:r>
                      <w:rPr>
                        <w:rFonts w:ascii="Arial"/>
                        <w:sz w:val="13"/>
                      </w:rPr>
                      <w:t>anaesthetic</w:t>
                    </w:r>
                  </w:p>
                  <w:p>
                    <w:pPr>
                      <w:spacing w:line="140" w:lineRule="exact" w:before="2"/>
                      <w:ind w:left="168" w:right="0" w:firstLine="0"/>
                      <w:jc w:val="left"/>
                      <w:rPr>
                        <w:rFonts w:ascii="Arial"/>
                        <w:sz w:val="13"/>
                      </w:rPr>
                    </w:pPr>
                    <w:r>
                      <w:rPr>
                        <w:rFonts w:ascii="Arial"/>
                        <w:sz w:val="13"/>
                      </w:rPr>
                      <w:t>support</w:t>
                    </w:r>
                  </w:p>
                  <w:p>
                    <w:pPr>
                      <w:numPr>
                        <w:ilvl w:val="0"/>
                        <w:numId w:val="19"/>
                      </w:numPr>
                      <w:tabs>
                        <w:tab w:pos="169" w:val="left" w:leader="none"/>
                      </w:tabs>
                      <w:spacing w:line="247" w:lineRule="auto" w:before="0"/>
                      <w:ind w:left="168" w:right="81" w:hanging="169"/>
                      <w:jc w:val="left"/>
                      <w:rPr>
                        <w:rFonts w:ascii="Arial"/>
                        <w:sz w:val="13"/>
                      </w:rPr>
                    </w:pPr>
                    <w:r>
                      <w:rPr>
                        <w:rFonts w:ascii="Arial"/>
                        <w:sz w:val="13"/>
                      </w:rPr>
                      <w:t>Require expert knowledge of procedure technique</w:t>
                    </w:r>
                  </w:p>
                  <w:p>
                    <w:pPr>
                      <w:numPr>
                        <w:ilvl w:val="0"/>
                        <w:numId w:val="19"/>
                      </w:numPr>
                      <w:tabs>
                        <w:tab w:pos="169" w:val="left" w:leader="none"/>
                      </w:tabs>
                      <w:spacing w:line="158" w:lineRule="exact" w:before="0"/>
                      <w:ind w:left="168" w:right="253" w:hanging="169"/>
                      <w:jc w:val="left"/>
                      <w:rPr>
                        <w:rFonts w:ascii="Arial"/>
                        <w:sz w:val="13"/>
                      </w:rPr>
                    </w:pPr>
                    <w:r>
                      <w:rPr>
                        <w:rFonts w:ascii="Arial"/>
                        <w:sz w:val="13"/>
                      </w:rPr>
                      <w:t>Require an operating theatre</w:t>
                    </w:r>
                  </w:p>
                  <w:p>
                    <w:pPr>
                      <w:numPr>
                        <w:ilvl w:val="0"/>
                        <w:numId w:val="19"/>
                      </w:numPr>
                      <w:tabs>
                        <w:tab w:pos="169" w:val="left" w:leader="none"/>
                      </w:tabs>
                      <w:spacing w:line="158" w:lineRule="exact" w:before="0"/>
                      <w:ind w:left="168" w:right="95" w:hanging="169"/>
                      <w:jc w:val="left"/>
                      <w:rPr>
                        <w:rFonts w:ascii="Arial"/>
                        <w:sz w:val="13"/>
                      </w:rPr>
                    </w:pPr>
                    <w:r>
                      <w:rPr>
                        <w:rFonts w:ascii="Arial"/>
                        <w:sz w:val="13"/>
                      </w:rPr>
                      <w:t>Have </w:t>
                    </w:r>
                    <w:r>
                      <w:rPr>
                        <w:rFonts w:ascii="Arial"/>
                        <w:spacing w:val="2"/>
                        <w:sz w:val="13"/>
                      </w:rPr>
                      <w:t>common </w:t>
                    </w:r>
                    <w:r>
                      <w:rPr>
                        <w:rFonts w:ascii="Arial"/>
                        <w:sz w:val="13"/>
                      </w:rPr>
                      <w:t>risks to patient (e.g., haemorrhage,</w:t>
                    </w:r>
                    <w:r>
                      <w:rPr>
                        <w:rFonts w:ascii="Arial"/>
                        <w:spacing w:val="-3"/>
                        <w:sz w:val="13"/>
                      </w:rPr>
                      <w:t> </w:t>
                    </w:r>
                    <w:r>
                      <w:rPr>
                        <w:rFonts w:ascii="Arial"/>
                        <w:sz w:val="13"/>
                      </w:rPr>
                      <w:t>infection,</w:t>
                    </w:r>
                  </w:p>
                  <w:p>
                    <w:pPr>
                      <w:spacing w:before="0"/>
                      <w:ind w:left="168" w:right="0" w:firstLine="0"/>
                      <w:jc w:val="left"/>
                      <w:rPr>
                        <w:rFonts w:ascii="Arial"/>
                        <w:sz w:val="13"/>
                      </w:rPr>
                    </w:pPr>
                    <w:r>
                      <w:rPr>
                        <w:rFonts w:ascii="Arial"/>
                        <w:sz w:val="13"/>
                      </w:rPr>
                      <w:t>perforation)</w:t>
                    </w:r>
                  </w:p>
                </w:txbxContent>
              </v:textbox>
              <w10:wrap type="none"/>
            </v:shape>
            <w10:wrap type="none"/>
          </v:group>
        </w:pict>
      </w:r>
      <w:r>
        <w:rPr>
          <w:rFonts w:ascii="Arial"/>
          <w:b/>
          <w:color w:val="00295F"/>
          <w:sz w:val="21"/>
        </w:rPr>
        <w:t>Cataract surgery rebate per hour vs other comparable surgical items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5"/>
        </w:rPr>
      </w:pPr>
    </w:p>
    <w:tbl>
      <w:tblPr>
        <w:tblW w:w="0" w:type="auto"/>
        <w:jc w:val="left"/>
        <w:tblInd w:w="2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
        <w:gridCol w:w="1310"/>
        <w:gridCol w:w="1316"/>
      </w:tblGrid>
      <w:tr>
        <w:trPr>
          <w:trHeight w:val="341" w:hRule="atLeast"/>
        </w:trPr>
        <w:tc>
          <w:tcPr>
            <w:tcW w:w="271" w:type="dxa"/>
            <w:vMerge w:val="restart"/>
            <w:shd w:val="clear" w:color="auto" w:fill="C6DFFA"/>
          </w:tcPr>
          <w:p>
            <w:pPr>
              <w:pStyle w:val="TableParagraph"/>
              <w:rPr>
                <w:rFonts w:ascii="Times New Roman"/>
                <w:sz w:val="16"/>
              </w:rPr>
            </w:pPr>
          </w:p>
        </w:tc>
        <w:tc>
          <w:tcPr>
            <w:tcW w:w="1310" w:type="dxa"/>
          </w:tcPr>
          <w:p>
            <w:pPr>
              <w:pStyle w:val="TableParagraph"/>
              <w:spacing w:before="97"/>
              <w:ind w:left="44"/>
              <w:rPr>
                <w:rFonts w:ascii="Arial"/>
                <w:sz w:val="13"/>
              </w:rPr>
            </w:pPr>
            <w:r>
              <w:rPr>
                <w:rFonts w:ascii="Arial"/>
                <w:sz w:val="13"/>
              </w:rPr>
              <w:t>86</w:t>
            </w:r>
          </w:p>
        </w:tc>
        <w:tc>
          <w:tcPr>
            <w:tcW w:w="1316" w:type="dxa"/>
          </w:tcPr>
          <w:p>
            <w:pPr>
              <w:pStyle w:val="TableParagraph"/>
              <w:spacing w:before="100"/>
              <w:ind w:right="83"/>
              <w:jc w:val="right"/>
              <w:rPr>
                <w:rFonts w:ascii="Arial"/>
                <w:sz w:val="13"/>
              </w:rPr>
            </w:pPr>
            <w:r>
              <w:rPr>
                <w:rFonts w:ascii="Arial"/>
                <w:w w:val="101"/>
                <w:sz w:val="13"/>
              </w:rPr>
              <w:t>8</w:t>
            </w:r>
          </w:p>
        </w:tc>
      </w:tr>
      <w:tr>
        <w:trPr>
          <w:trHeight w:val="343" w:hRule="atLeast"/>
        </w:trPr>
        <w:tc>
          <w:tcPr>
            <w:tcW w:w="271" w:type="dxa"/>
            <w:vMerge/>
            <w:tcBorders>
              <w:top w:val="nil"/>
            </w:tcBorders>
            <w:shd w:val="clear" w:color="auto" w:fill="C6DFFA"/>
          </w:tcPr>
          <w:p>
            <w:pPr>
              <w:rPr>
                <w:sz w:val="2"/>
                <w:szCs w:val="2"/>
              </w:rPr>
            </w:pPr>
          </w:p>
        </w:tc>
        <w:tc>
          <w:tcPr>
            <w:tcW w:w="1310" w:type="dxa"/>
          </w:tcPr>
          <w:p>
            <w:pPr>
              <w:pStyle w:val="TableParagraph"/>
              <w:spacing w:before="102"/>
              <w:ind w:left="33"/>
              <w:rPr>
                <w:rFonts w:ascii="Arial"/>
                <w:sz w:val="13"/>
              </w:rPr>
            </w:pPr>
            <w:r>
              <w:rPr>
                <w:rFonts w:ascii="Arial"/>
                <w:sz w:val="13"/>
              </w:rPr>
              <w:t>85</w:t>
            </w:r>
          </w:p>
        </w:tc>
        <w:tc>
          <w:tcPr>
            <w:tcW w:w="1316" w:type="dxa"/>
          </w:tcPr>
          <w:p>
            <w:pPr>
              <w:pStyle w:val="TableParagraph"/>
              <w:spacing w:before="105"/>
              <w:ind w:right="62"/>
              <w:jc w:val="right"/>
              <w:rPr>
                <w:rFonts w:ascii="Arial"/>
                <w:sz w:val="13"/>
              </w:rPr>
            </w:pPr>
            <w:r>
              <w:rPr>
                <w:rFonts w:ascii="Arial"/>
                <w:sz w:val="13"/>
              </w:rPr>
              <w:t>11</w:t>
            </w:r>
          </w:p>
        </w:tc>
      </w:tr>
      <w:tr>
        <w:trPr>
          <w:trHeight w:val="356" w:hRule="atLeast"/>
        </w:trPr>
        <w:tc>
          <w:tcPr>
            <w:tcW w:w="271" w:type="dxa"/>
          </w:tcPr>
          <w:p>
            <w:pPr>
              <w:pStyle w:val="TableParagraph"/>
              <w:spacing w:before="104"/>
              <w:ind w:right="47"/>
              <w:jc w:val="right"/>
              <w:rPr>
                <w:rFonts w:ascii="Arial"/>
                <w:sz w:val="13"/>
              </w:rPr>
            </w:pPr>
            <w:r>
              <w:rPr>
                <w:rFonts w:ascii="Arial"/>
                <w:sz w:val="13"/>
              </w:rPr>
              <w:t>59</w:t>
            </w:r>
          </w:p>
        </w:tc>
        <w:tc>
          <w:tcPr>
            <w:tcW w:w="1310" w:type="dxa"/>
          </w:tcPr>
          <w:p>
            <w:pPr>
              <w:pStyle w:val="TableParagraph"/>
              <w:rPr>
                <w:rFonts w:ascii="Times New Roman"/>
                <w:sz w:val="16"/>
              </w:rPr>
            </w:pPr>
          </w:p>
        </w:tc>
        <w:tc>
          <w:tcPr>
            <w:tcW w:w="1316" w:type="dxa"/>
          </w:tcPr>
          <w:p>
            <w:pPr>
              <w:pStyle w:val="TableParagraph"/>
              <w:spacing w:before="109"/>
              <w:ind w:right="83"/>
              <w:jc w:val="right"/>
              <w:rPr>
                <w:rFonts w:ascii="Arial"/>
                <w:sz w:val="13"/>
              </w:rPr>
            </w:pPr>
            <w:r>
              <w:rPr>
                <w:rFonts w:ascii="Arial"/>
                <w:w w:val="101"/>
                <w:sz w:val="13"/>
              </w:rPr>
              <w:t>8</w:t>
            </w:r>
          </w:p>
        </w:tc>
      </w:tr>
      <w:tr>
        <w:trPr>
          <w:trHeight w:val="249" w:hRule="atLeast"/>
        </w:trPr>
        <w:tc>
          <w:tcPr>
            <w:tcW w:w="271" w:type="dxa"/>
          </w:tcPr>
          <w:p>
            <w:pPr>
              <w:pStyle w:val="TableParagraph"/>
              <w:spacing w:line="135" w:lineRule="exact" w:before="94"/>
              <w:ind w:right="71"/>
              <w:jc w:val="right"/>
              <w:rPr>
                <w:rFonts w:ascii="Arial"/>
                <w:sz w:val="13"/>
              </w:rPr>
            </w:pPr>
            <w:r>
              <w:rPr>
                <w:rFonts w:ascii="Arial"/>
                <w:sz w:val="13"/>
              </w:rPr>
              <w:t>57</w:t>
            </w:r>
          </w:p>
        </w:tc>
        <w:tc>
          <w:tcPr>
            <w:tcW w:w="1310" w:type="dxa"/>
          </w:tcPr>
          <w:p>
            <w:pPr>
              <w:pStyle w:val="TableParagraph"/>
              <w:rPr>
                <w:rFonts w:ascii="Times New Roman"/>
                <w:sz w:val="16"/>
              </w:rPr>
            </w:pPr>
          </w:p>
        </w:tc>
        <w:tc>
          <w:tcPr>
            <w:tcW w:w="1316" w:type="dxa"/>
          </w:tcPr>
          <w:p>
            <w:pPr>
              <w:pStyle w:val="TableParagraph"/>
              <w:spacing w:line="130" w:lineRule="exact" w:before="99"/>
              <w:ind w:right="46"/>
              <w:jc w:val="right"/>
              <w:rPr>
                <w:rFonts w:ascii="Arial"/>
                <w:sz w:val="13"/>
              </w:rPr>
            </w:pPr>
            <w:r>
              <w:rPr>
                <w:rFonts w:ascii="Arial"/>
                <w:sz w:val="13"/>
              </w:rPr>
              <w:t>16</w:t>
            </w:r>
          </w:p>
        </w:tc>
      </w:tr>
    </w:tbl>
    <w:p>
      <w:pPr>
        <w:pStyle w:val="BodyText"/>
        <w:spacing w:before="4"/>
        <w:rPr>
          <w:rFonts w:ascii="Arial"/>
          <w:b/>
          <w:sz w:val="19"/>
        </w:rPr>
      </w:pPr>
    </w:p>
    <w:p>
      <w:pPr>
        <w:pStyle w:val="ListParagraph"/>
        <w:numPr>
          <w:ilvl w:val="3"/>
          <w:numId w:val="8"/>
        </w:numPr>
        <w:tabs>
          <w:tab w:pos="623" w:val="left" w:leader="none"/>
        </w:tabs>
        <w:spacing w:line="240" w:lineRule="auto" w:before="0" w:after="0"/>
        <w:ind w:left="622" w:right="0" w:hanging="90"/>
        <w:jc w:val="left"/>
        <w:rPr>
          <w:rFonts w:ascii="Arial"/>
          <w:sz w:val="11"/>
        </w:rPr>
      </w:pPr>
      <w:r>
        <w:rPr>
          <w:rFonts w:ascii="Arial"/>
          <w:sz w:val="11"/>
        </w:rPr>
        <w:t>Indexed</w:t>
      </w:r>
      <w:r>
        <w:rPr>
          <w:rFonts w:ascii="Arial"/>
          <w:spacing w:val="-4"/>
          <w:sz w:val="11"/>
        </w:rPr>
        <w:t> </w:t>
      </w:r>
      <w:r>
        <w:rPr>
          <w:rFonts w:ascii="Arial"/>
          <w:sz w:val="11"/>
        </w:rPr>
        <w:t>to</w:t>
      </w:r>
      <w:r>
        <w:rPr>
          <w:rFonts w:ascii="Arial"/>
          <w:spacing w:val="-4"/>
          <w:sz w:val="11"/>
        </w:rPr>
        <w:t> </w:t>
      </w:r>
      <w:r>
        <w:rPr>
          <w:rFonts w:ascii="Arial"/>
          <w:sz w:val="11"/>
        </w:rPr>
        <w:t>100%</w:t>
      </w:r>
      <w:r>
        <w:rPr>
          <w:rFonts w:ascii="Arial"/>
          <w:spacing w:val="-8"/>
          <w:sz w:val="11"/>
        </w:rPr>
        <w:t> </w:t>
      </w:r>
      <w:r>
        <w:rPr>
          <w:rFonts w:ascii="Arial"/>
          <w:sz w:val="11"/>
        </w:rPr>
        <w:t>avg.</w:t>
      </w:r>
      <w:r>
        <w:rPr>
          <w:rFonts w:ascii="Arial"/>
          <w:spacing w:val="-5"/>
          <w:sz w:val="11"/>
        </w:rPr>
        <w:t> </w:t>
      </w:r>
      <w:r>
        <w:rPr>
          <w:rFonts w:ascii="Arial"/>
          <w:sz w:val="11"/>
        </w:rPr>
        <w:t>Rebate/hour</w:t>
      </w:r>
      <w:r>
        <w:rPr>
          <w:rFonts w:ascii="Arial"/>
          <w:spacing w:val="-7"/>
          <w:sz w:val="11"/>
        </w:rPr>
        <w:t> </w:t>
      </w:r>
      <w:r>
        <w:rPr>
          <w:rFonts w:ascii="Arial"/>
          <w:sz w:val="11"/>
        </w:rPr>
        <w:t>calculated</w:t>
      </w:r>
      <w:r>
        <w:rPr>
          <w:rFonts w:ascii="Arial"/>
          <w:spacing w:val="-8"/>
          <w:sz w:val="11"/>
        </w:rPr>
        <w:t> </w:t>
      </w:r>
      <w:r>
        <w:rPr>
          <w:rFonts w:ascii="Arial"/>
          <w:sz w:val="11"/>
        </w:rPr>
        <w:t>as:</w:t>
      </w:r>
      <w:r>
        <w:rPr>
          <w:rFonts w:ascii="Arial"/>
          <w:spacing w:val="-9"/>
          <w:sz w:val="11"/>
        </w:rPr>
        <w:t> </w:t>
      </w:r>
      <w:r>
        <w:rPr>
          <w:rFonts w:ascii="Arial"/>
          <w:sz w:val="11"/>
        </w:rPr>
        <w:t>time</w:t>
      </w:r>
      <w:r>
        <w:rPr>
          <w:rFonts w:ascii="Arial"/>
          <w:spacing w:val="7"/>
          <w:sz w:val="11"/>
        </w:rPr>
        <w:t> </w:t>
      </w:r>
      <w:r>
        <w:rPr>
          <w:rFonts w:ascii="Arial"/>
          <w:sz w:val="11"/>
        </w:rPr>
        <w:t>-</w:t>
      </w:r>
      <w:r>
        <w:rPr>
          <w:rFonts w:ascii="Arial"/>
          <w:spacing w:val="-6"/>
          <w:sz w:val="11"/>
        </w:rPr>
        <w:t> </w:t>
      </w:r>
      <w:r>
        <w:rPr>
          <w:rFonts w:ascii="Arial"/>
          <w:sz w:val="11"/>
        </w:rPr>
        <w:t>weighted</w:t>
      </w:r>
      <w:r>
        <w:rPr>
          <w:rFonts w:ascii="Arial"/>
          <w:spacing w:val="-4"/>
          <w:sz w:val="11"/>
        </w:rPr>
        <w:t> </w:t>
      </w:r>
      <w:r>
        <w:rPr>
          <w:rFonts w:ascii="Arial"/>
          <w:sz w:val="11"/>
        </w:rPr>
        <w:t>average</w:t>
      </w:r>
      <w:r>
        <w:rPr>
          <w:rFonts w:ascii="Arial"/>
          <w:spacing w:val="-9"/>
          <w:sz w:val="11"/>
        </w:rPr>
        <w:t> </w:t>
      </w:r>
      <w:r>
        <w:rPr>
          <w:rFonts w:ascii="Arial"/>
          <w:sz w:val="11"/>
        </w:rPr>
        <w:t>time</w:t>
      </w:r>
      <w:r>
        <w:rPr>
          <w:rFonts w:ascii="Arial"/>
          <w:spacing w:val="-4"/>
          <w:sz w:val="11"/>
        </w:rPr>
        <w:t> </w:t>
      </w:r>
      <w:r>
        <w:rPr>
          <w:rFonts w:ascii="Arial"/>
          <w:sz w:val="11"/>
        </w:rPr>
        <w:t>(excluding</w:t>
      </w:r>
      <w:r>
        <w:rPr>
          <w:rFonts w:ascii="Arial"/>
          <w:spacing w:val="6"/>
          <w:sz w:val="11"/>
        </w:rPr>
        <w:t> </w:t>
      </w:r>
      <w:r>
        <w:rPr>
          <w:rFonts w:ascii="Arial"/>
          <w:sz w:val="11"/>
        </w:rPr>
        <w:t>bottom</w:t>
      </w:r>
      <w:r>
        <w:rPr>
          <w:rFonts w:ascii="Arial"/>
          <w:spacing w:val="-7"/>
          <w:sz w:val="11"/>
        </w:rPr>
        <w:t> </w:t>
      </w:r>
      <w:r>
        <w:rPr>
          <w:rFonts w:ascii="Arial"/>
          <w:sz w:val="11"/>
        </w:rPr>
        <w:t>quartile</w:t>
      </w:r>
      <w:r>
        <w:rPr>
          <w:rFonts w:ascii="Arial"/>
          <w:spacing w:val="-4"/>
          <w:sz w:val="11"/>
        </w:rPr>
        <w:t> </w:t>
      </w:r>
      <w:r>
        <w:rPr>
          <w:rFonts w:ascii="Arial"/>
          <w:sz w:val="11"/>
        </w:rPr>
        <w:t>services)</w:t>
      </w:r>
      <w:r>
        <w:rPr>
          <w:rFonts w:ascii="Arial"/>
          <w:spacing w:val="-10"/>
          <w:sz w:val="11"/>
        </w:rPr>
        <w:t> </w:t>
      </w:r>
      <w:r>
        <w:rPr>
          <w:rFonts w:ascii="Arial"/>
          <w:sz w:val="11"/>
        </w:rPr>
        <w:t>based</w:t>
      </w:r>
      <w:r>
        <w:rPr>
          <w:rFonts w:ascii="Arial"/>
          <w:spacing w:val="-15"/>
          <w:sz w:val="11"/>
        </w:rPr>
        <w:t> </w:t>
      </w:r>
      <w:r>
        <w:rPr>
          <w:rFonts w:ascii="Arial"/>
          <w:sz w:val="11"/>
        </w:rPr>
        <w:t>on</w:t>
      </w:r>
      <w:r>
        <w:rPr>
          <w:rFonts w:ascii="Arial"/>
          <w:spacing w:val="-8"/>
          <w:sz w:val="11"/>
        </w:rPr>
        <w:t> </w:t>
      </w:r>
      <w:r>
        <w:rPr>
          <w:rFonts w:ascii="Arial"/>
          <w:sz w:val="11"/>
        </w:rPr>
        <w:t>anaesthetic</w:t>
      </w:r>
      <w:r>
        <w:rPr>
          <w:rFonts w:ascii="Arial"/>
          <w:spacing w:val="-9"/>
          <w:sz w:val="11"/>
        </w:rPr>
        <w:t> </w:t>
      </w:r>
      <w:r>
        <w:rPr>
          <w:rFonts w:ascii="Arial"/>
          <w:sz w:val="11"/>
        </w:rPr>
        <w:t>time</w:t>
      </w:r>
      <w:r>
        <w:rPr>
          <w:rFonts w:ascii="Arial"/>
          <w:spacing w:val="-3"/>
          <w:sz w:val="11"/>
        </w:rPr>
        <w:t> </w:t>
      </w:r>
      <w:r>
        <w:rPr>
          <w:rFonts w:ascii="Arial"/>
          <w:sz w:val="11"/>
        </w:rPr>
        <w:t>code,</w:t>
      </w:r>
    </w:p>
    <w:p>
      <w:pPr>
        <w:spacing w:before="5"/>
        <w:ind w:left="622" w:right="0" w:firstLine="0"/>
        <w:jc w:val="left"/>
        <w:rPr>
          <w:rFonts w:ascii="Arial"/>
          <w:sz w:val="11"/>
        </w:rPr>
      </w:pPr>
      <w:r>
        <w:rPr>
          <w:rFonts w:ascii="Arial"/>
          <w:sz w:val="11"/>
        </w:rPr>
        <w:t>rebate - based on average rebate per service for FY2016/17, including the impact from multiple services rule and excluding safety net benefits</w:t>
      </w:r>
    </w:p>
    <w:p>
      <w:pPr>
        <w:pStyle w:val="ListParagraph"/>
        <w:numPr>
          <w:ilvl w:val="3"/>
          <w:numId w:val="8"/>
        </w:numPr>
        <w:tabs>
          <w:tab w:pos="655" w:val="left" w:leader="none"/>
        </w:tabs>
        <w:spacing w:line="240" w:lineRule="auto" w:before="5" w:after="0"/>
        <w:ind w:left="654" w:right="0" w:hanging="90"/>
        <w:jc w:val="left"/>
        <w:rPr>
          <w:rFonts w:ascii="Arial"/>
          <w:sz w:val="11"/>
        </w:rPr>
      </w:pPr>
      <w:r>
        <w:rPr>
          <w:rFonts w:ascii="Arial"/>
          <w:spacing w:val="-4"/>
          <w:sz w:val="11"/>
        </w:rPr>
        <w:t>All</w:t>
      </w:r>
      <w:r>
        <w:rPr>
          <w:rFonts w:ascii="Arial"/>
          <w:spacing w:val="6"/>
          <w:sz w:val="11"/>
        </w:rPr>
        <w:t> </w:t>
      </w:r>
      <w:r>
        <w:rPr>
          <w:rFonts w:ascii="Arial"/>
          <w:sz w:val="11"/>
        </w:rPr>
        <w:t>items</w:t>
      </w:r>
      <w:r>
        <w:rPr>
          <w:rFonts w:ascii="Arial"/>
          <w:spacing w:val="-3"/>
          <w:sz w:val="11"/>
        </w:rPr>
        <w:t> </w:t>
      </w:r>
      <w:r>
        <w:rPr>
          <w:rFonts w:ascii="Arial"/>
          <w:sz w:val="11"/>
        </w:rPr>
        <w:t>that</w:t>
      </w:r>
      <w:r>
        <w:rPr>
          <w:rFonts w:ascii="Arial"/>
          <w:spacing w:val="-4"/>
          <w:sz w:val="11"/>
        </w:rPr>
        <w:t> </w:t>
      </w:r>
      <w:r>
        <w:rPr>
          <w:rFonts w:ascii="Arial"/>
          <w:sz w:val="11"/>
        </w:rPr>
        <w:t>meet the</w:t>
      </w:r>
      <w:r>
        <w:rPr>
          <w:rFonts w:ascii="Arial"/>
          <w:spacing w:val="2"/>
          <w:sz w:val="11"/>
        </w:rPr>
        <w:t> </w:t>
      </w:r>
      <w:r>
        <w:rPr>
          <w:rFonts w:ascii="Arial"/>
          <w:sz w:val="11"/>
        </w:rPr>
        <w:t>listed</w:t>
      </w:r>
      <w:r>
        <w:rPr>
          <w:rFonts w:ascii="Arial"/>
          <w:spacing w:val="-9"/>
          <w:sz w:val="11"/>
        </w:rPr>
        <w:t> </w:t>
      </w:r>
      <w:r>
        <w:rPr>
          <w:rFonts w:ascii="Arial"/>
          <w:sz w:val="11"/>
        </w:rPr>
        <w:t>criteria</w:t>
      </w:r>
      <w:r>
        <w:rPr>
          <w:rFonts w:ascii="Arial"/>
          <w:spacing w:val="-9"/>
          <w:sz w:val="11"/>
        </w:rPr>
        <w:t> </w:t>
      </w:r>
      <w:r>
        <w:rPr>
          <w:rFonts w:ascii="Arial"/>
          <w:sz w:val="11"/>
        </w:rPr>
        <w:t>represent</w:t>
      </w:r>
      <w:r>
        <w:rPr>
          <w:rFonts w:ascii="Arial"/>
          <w:spacing w:val="-10"/>
          <w:sz w:val="11"/>
        </w:rPr>
        <w:t> </w:t>
      </w:r>
      <w:r>
        <w:rPr>
          <w:rFonts w:ascii="Arial"/>
          <w:sz w:val="11"/>
        </w:rPr>
        <w:t>33%</w:t>
      </w:r>
      <w:r>
        <w:rPr>
          <w:rFonts w:ascii="Arial"/>
          <w:spacing w:val="-8"/>
          <w:sz w:val="11"/>
        </w:rPr>
        <w:t> </w:t>
      </w:r>
      <w:r>
        <w:rPr>
          <w:rFonts w:ascii="Arial"/>
          <w:sz w:val="11"/>
        </w:rPr>
        <w:t>of</w:t>
      </w:r>
      <w:r>
        <w:rPr>
          <w:rFonts w:ascii="Arial"/>
          <w:spacing w:val="-9"/>
          <w:sz w:val="11"/>
        </w:rPr>
        <w:t> </w:t>
      </w:r>
      <w:r>
        <w:rPr>
          <w:rFonts w:ascii="Arial"/>
          <w:sz w:val="11"/>
        </w:rPr>
        <w:t>surgical</w:t>
      </w:r>
      <w:r>
        <w:rPr>
          <w:rFonts w:ascii="Arial"/>
          <w:spacing w:val="-4"/>
          <w:sz w:val="11"/>
        </w:rPr>
        <w:t> </w:t>
      </w:r>
      <w:r>
        <w:rPr>
          <w:rFonts w:ascii="Arial"/>
          <w:sz w:val="11"/>
        </w:rPr>
        <w:t>items</w:t>
      </w:r>
      <w:r>
        <w:rPr>
          <w:rFonts w:ascii="Arial"/>
          <w:spacing w:val="-2"/>
          <w:sz w:val="11"/>
        </w:rPr>
        <w:t> </w:t>
      </w:r>
      <w:r>
        <w:rPr>
          <w:rFonts w:ascii="Arial"/>
          <w:sz w:val="11"/>
        </w:rPr>
        <w:t>claimed</w:t>
      </w:r>
      <w:r>
        <w:rPr>
          <w:rFonts w:ascii="Arial"/>
          <w:spacing w:val="-4"/>
          <w:sz w:val="11"/>
        </w:rPr>
        <w:t> </w:t>
      </w:r>
      <w:r>
        <w:rPr>
          <w:rFonts w:ascii="Arial"/>
          <w:sz w:val="11"/>
        </w:rPr>
        <w:t>independently</w:t>
      </w:r>
      <w:r>
        <w:rPr>
          <w:rFonts w:ascii="Arial"/>
          <w:spacing w:val="7"/>
          <w:sz w:val="11"/>
        </w:rPr>
        <w:t> </w:t>
      </w:r>
      <w:r>
        <w:rPr>
          <w:rFonts w:ascii="Arial"/>
          <w:sz w:val="11"/>
        </w:rPr>
        <w:t>in</w:t>
      </w:r>
      <w:r>
        <w:rPr>
          <w:rFonts w:ascii="Arial"/>
          <w:spacing w:val="-3"/>
          <w:sz w:val="11"/>
        </w:rPr>
        <w:t> </w:t>
      </w:r>
      <w:r>
        <w:rPr>
          <w:rFonts w:ascii="Arial"/>
          <w:sz w:val="11"/>
        </w:rPr>
        <w:t>more</w:t>
      </w:r>
      <w:r>
        <w:rPr>
          <w:rFonts w:ascii="Arial"/>
          <w:spacing w:val="1"/>
          <w:sz w:val="11"/>
        </w:rPr>
        <w:t> </w:t>
      </w:r>
      <w:r>
        <w:rPr>
          <w:rFonts w:ascii="Arial"/>
          <w:sz w:val="11"/>
        </w:rPr>
        <w:t>than</w:t>
      </w:r>
      <w:r>
        <w:rPr>
          <w:rFonts w:ascii="Arial"/>
          <w:spacing w:val="-3"/>
          <w:sz w:val="11"/>
        </w:rPr>
        <w:t> </w:t>
      </w:r>
      <w:r>
        <w:rPr>
          <w:rFonts w:ascii="Arial"/>
          <w:sz w:val="11"/>
        </w:rPr>
        <w:t>2,500</w:t>
      </w:r>
      <w:r>
        <w:rPr>
          <w:rFonts w:ascii="Arial"/>
          <w:spacing w:val="-10"/>
          <w:sz w:val="11"/>
        </w:rPr>
        <w:t> </w:t>
      </w:r>
      <w:r>
        <w:rPr>
          <w:rFonts w:ascii="Arial"/>
          <w:sz w:val="11"/>
        </w:rPr>
        <w:t>episodes/y</w:t>
      </w:r>
      <w:r>
        <w:rPr>
          <w:rFonts w:ascii="Arial"/>
          <w:spacing w:val="-15"/>
          <w:sz w:val="11"/>
        </w:rPr>
        <w:t> </w:t>
      </w:r>
      <w:r>
        <w:rPr>
          <w:rFonts w:ascii="Arial"/>
          <w:sz w:val="11"/>
        </w:rPr>
        <w:t>ear</w:t>
      </w:r>
      <w:r>
        <w:rPr>
          <w:rFonts w:ascii="Arial"/>
          <w:spacing w:val="-10"/>
          <w:sz w:val="11"/>
        </w:rPr>
        <w:t> </w:t>
      </w:r>
      <w:r>
        <w:rPr>
          <w:rFonts w:ascii="Arial"/>
          <w:sz w:val="11"/>
        </w:rPr>
        <w:t>in</w:t>
      </w:r>
      <w:r>
        <w:rPr>
          <w:rFonts w:ascii="Arial"/>
          <w:spacing w:val="-15"/>
          <w:sz w:val="11"/>
        </w:rPr>
        <w:t> </w:t>
      </w:r>
      <w:r>
        <w:rPr>
          <w:rFonts w:ascii="Arial"/>
          <w:sz w:val="11"/>
        </w:rPr>
        <w:t>FY2016/17</w:t>
      </w:r>
    </w:p>
    <w:p>
      <w:pPr>
        <w:pStyle w:val="BodyText"/>
        <w:spacing w:line="189" w:lineRule="exact"/>
        <w:ind w:left="230"/>
        <w:rPr>
          <w:rFonts w:ascii="Arial"/>
          <w:sz w:val="18"/>
        </w:rPr>
      </w:pPr>
      <w:r>
        <w:rPr>
          <w:rFonts w:ascii="Arial"/>
          <w:position w:val="-3"/>
          <w:sz w:val="18"/>
        </w:rPr>
        <w:pict>
          <v:group style="width:416.5pt;height:9.5pt;mso-position-horizontal-relative:char;mso-position-vertical-relative:line" coordorigin="0,0" coordsize="8330,190">
            <v:rect style="position:absolute;left:0;top:179;width:8330;height:10" filled="true" fillcolor="#808080" stroked="false">
              <v:fill type="solid"/>
            </v:rect>
            <v:shape style="position:absolute;left:6540;top:95;width:79;height:21" type="#_x0000_t75" alt="Figure 8 shows a bar chart with the following headings. Procedure, Relative rebate per hour (% of median  median rebate and Column 3 Number of services per year (thousands with figures displayed as a bar chart. The Figure also has a box embeded that shows &quot;Criteria for selecting surgical items for comparison2." stroked="false">
              <v:imagedata r:id="rId20" o:title=""/>
            </v:shape>
            <v:rect style="position:absolute;left:158;top:0;width:7727;height:117" filled="true" fillcolor="#ffffff" stroked="false">
              <v:fill type="solid"/>
            </v:rect>
          </v:group>
        </w:pict>
      </w:r>
      <w:r>
        <w:rPr>
          <w:rFonts w:ascii="Arial"/>
          <w:position w:val="-3"/>
          <w:sz w:val="18"/>
        </w:rPr>
      </w:r>
    </w:p>
    <w:p>
      <w:pPr>
        <w:spacing w:after="0" w:line="189" w:lineRule="exact"/>
        <w:rPr>
          <w:rFonts w:ascii="Arial"/>
          <w:sz w:val="18"/>
        </w:rPr>
        <w:sectPr>
          <w:pgSz w:w="11910" w:h="16840"/>
          <w:pgMar w:header="0" w:footer="1514" w:top="1380" w:bottom="1780" w:left="1560" w:right="1500"/>
        </w:sectPr>
      </w:pPr>
    </w:p>
    <w:p>
      <w:pPr>
        <w:pStyle w:val="Heading1"/>
        <w:numPr>
          <w:ilvl w:val="0"/>
          <w:numId w:val="20"/>
        </w:numPr>
        <w:tabs>
          <w:tab w:pos="669" w:val="left" w:leader="none"/>
          <w:tab w:pos="670" w:val="left" w:leader="none"/>
        </w:tabs>
        <w:spacing w:line="240" w:lineRule="auto" w:before="24" w:after="19"/>
        <w:ind w:left="670" w:right="0" w:hanging="432"/>
        <w:jc w:val="left"/>
        <w:rPr>
          <w:b w:val="0"/>
          <w:color w:val="00643E"/>
        </w:rPr>
      </w:pPr>
      <w:bookmarkStart w:name="_bookmark77" w:id="140"/>
      <w:bookmarkEnd w:id="140"/>
      <w:r>
        <w:rPr/>
      </w:r>
      <w:bookmarkStart w:name="_bookmark77" w:id="141"/>
      <w:bookmarkEnd w:id="141"/>
      <w:r>
        <w:rPr>
          <w:b w:val="0"/>
          <w:color w:val="00643E"/>
        </w:rPr>
        <w:t>Obsolet</w:t>
      </w:r>
      <w:r>
        <w:rPr>
          <w:b w:val="0"/>
          <w:color w:val="00643E"/>
        </w:rPr>
        <w:t>e item 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13" w:val="left" w:leader="none"/>
          <w:tab w:pos="814" w:val="left" w:leader="none"/>
        </w:tabs>
        <w:spacing w:line="240" w:lineRule="auto" w:before="47" w:after="0"/>
        <w:ind w:left="814" w:right="0" w:hanging="576"/>
        <w:jc w:val="left"/>
        <w:rPr>
          <w:b w:val="0"/>
        </w:rPr>
      </w:pPr>
      <w:bookmarkStart w:name="_bookmark78" w:id="142"/>
      <w:bookmarkEnd w:id="142"/>
      <w:r>
        <w:rPr/>
      </w:r>
      <w:bookmarkStart w:name="_bookmark78" w:id="143"/>
      <w:bookmarkEnd w:id="143"/>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537"/>
      </w:pPr>
      <w:r>
        <w:rPr/>
        <w:t>The Committee assessed MBS items within its area of responsibility for clinical relevance, which included reviewing items with low service volumes. Based on this review, the Committee recommended removing five items from the MBS and updating one item descriptor.</w:t>
      </w:r>
    </w:p>
    <w:p>
      <w:pPr>
        <w:pStyle w:val="BodyText"/>
        <w:spacing w:before="7"/>
        <w:rPr>
          <w:sz w:val="19"/>
        </w:rPr>
      </w:pPr>
    </w:p>
    <w:p>
      <w:pPr>
        <w:pStyle w:val="BodyText"/>
        <w:spacing w:line="360" w:lineRule="auto"/>
        <w:ind w:left="238" w:right="611"/>
      </w:pPr>
      <w:r>
        <w:rPr/>
        <w:t>The Committee noted that an additional four items are already listed for deletion, effective November 2018.</w:t>
      </w:r>
    </w:p>
    <w:p>
      <w:pPr>
        <w:pStyle w:val="BodyText"/>
        <w:spacing w:before="10"/>
        <w:rPr>
          <w:sz w:val="32"/>
        </w:rPr>
      </w:pPr>
    </w:p>
    <w:p>
      <w:pPr>
        <w:pStyle w:val="Heading2"/>
        <w:numPr>
          <w:ilvl w:val="1"/>
          <w:numId w:val="20"/>
        </w:numPr>
        <w:tabs>
          <w:tab w:pos="813" w:val="left" w:leader="none"/>
          <w:tab w:pos="814" w:val="left" w:leader="none"/>
        </w:tabs>
        <w:spacing w:line="240" w:lineRule="auto" w:before="1" w:after="0"/>
        <w:ind w:left="814" w:right="0" w:hanging="576"/>
        <w:jc w:val="left"/>
        <w:rPr>
          <w:b w:val="0"/>
        </w:rPr>
      </w:pPr>
      <w:bookmarkStart w:name="_bookmark79" w:id="144"/>
      <w:bookmarkEnd w:id="144"/>
      <w:r>
        <w:rPr/>
      </w:r>
      <w:bookmarkStart w:name="_bookmark79" w:id="145"/>
      <w:bookmarkEnd w:id="145"/>
      <w:r>
        <w:rPr>
          <w:b w:val="0"/>
          <w:color w:val="00643E"/>
        </w:rPr>
        <w:t>O</w:t>
      </w:r>
      <w:r>
        <w:rPr>
          <w:b w:val="0"/>
          <w:color w:val="00643E"/>
        </w:rPr>
        <w:t>bsolete</w:t>
      </w:r>
      <w:r>
        <w:rPr>
          <w:b w:val="0"/>
          <w:color w:val="00643E"/>
          <w:spacing w:val="-6"/>
        </w:rPr>
        <w:t> </w:t>
      </w:r>
      <w:r>
        <w:rPr>
          <w:b w:val="0"/>
          <w:color w:val="00643E"/>
        </w:rPr>
        <w:t>items</w:t>
      </w:r>
    </w:p>
    <w:p>
      <w:pPr>
        <w:pStyle w:val="BodyText"/>
        <w:spacing w:before="7"/>
        <w:rPr>
          <w:rFonts w:ascii="Calibri Light"/>
          <w:b w:val="0"/>
          <w:sz w:val="19"/>
        </w:rPr>
      </w:pPr>
    </w:p>
    <w:p>
      <w:pPr>
        <w:spacing w:before="0"/>
        <w:ind w:left="238" w:right="0" w:firstLine="0"/>
        <w:jc w:val="left"/>
        <w:rPr>
          <w:b/>
          <w:sz w:val="22"/>
        </w:rPr>
      </w:pPr>
      <w:bookmarkStart w:name="_bookmark80" w:id="146"/>
      <w:bookmarkEnd w:id="146"/>
      <w:r>
        <w:rPr/>
      </w:r>
      <w:r>
        <w:rPr>
          <w:b/>
          <w:sz w:val="22"/>
        </w:rPr>
        <w:t>Table 7 : Item introduction table for items 42741, 42524, 42593, 42783, 42786, 42789,</w:t>
      </w:r>
    </w:p>
    <w:p>
      <w:pPr>
        <w:spacing w:before="0" w:after="42"/>
        <w:ind w:left="238" w:right="0" w:firstLine="0"/>
        <w:jc w:val="left"/>
        <w:rPr>
          <w:b/>
          <w:sz w:val="22"/>
        </w:rPr>
      </w:pPr>
      <w:r>
        <w:rPr>
          <w:b/>
          <w:sz w:val="22"/>
        </w:rPr>
        <w:t>42792, 42806, 42807, 42808 and 43023</w:t>
      </w: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998"/>
        <w:gridCol w:w="1053"/>
        <w:gridCol w:w="1550"/>
        <w:gridCol w:w="1048"/>
        <w:gridCol w:w="890"/>
      </w:tblGrid>
      <w:tr>
        <w:trPr>
          <w:trHeight w:val="1735" w:hRule="atLeast"/>
        </w:trPr>
        <w:tc>
          <w:tcPr>
            <w:tcW w:w="761" w:type="dxa"/>
            <w:tcBorders>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Item</w:t>
            </w:r>
          </w:p>
        </w:tc>
        <w:tc>
          <w:tcPr>
            <w:tcW w:w="2998"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Descriptor</w:t>
            </w:r>
          </w:p>
        </w:tc>
        <w:tc>
          <w:tcPr>
            <w:tcW w:w="1053"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7"/>
              <w:rPr>
                <w:b/>
                <w:sz w:val="20"/>
              </w:rPr>
            </w:pPr>
            <w:r>
              <w:rPr>
                <w:b/>
                <w:color w:val="FFFFFF"/>
                <w:w w:val="95"/>
                <w:sz w:val="20"/>
              </w:rPr>
              <w:t>Schedule </w:t>
            </w:r>
            <w:r>
              <w:rPr>
                <w:b/>
                <w:color w:val="FFFFFF"/>
                <w:sz w:val="20"/>
              </w:rPr>
              <w:t>fee</w:t>
            </w:r>
          </w:p>
        </w:tc>
        <w:tc>
          <w:tcPr>
            <w:tcW w:w="1550"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Benefits </w:t>
            </w:r>
            <w:r>
              <w:rPr>
                <w:b/>
                <w:color w:val="FFFFFF"/>
                <w:w w:val="95"/>
                <w:sz w:val="20"/>
              </w:rPr>
              <w:t>FY2016/17</w:t>
            </w:r>
          </w:p>
        </w:tc>
        <w:tc>
          <w:tcPr>
            <w:tcW w:w="1048" w:type="dxa"/>
            <w:tcBorders>
              <w:left w:val="single" w:sz="4" w:space="0" w:color="BEBEBE"/>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80"/>
              <w:rPr>
                <w:b/>
                <w:sz w:val="20"/>
              </w:rPr>
            </w:pPr>
            <w:r>
              <w:rPr>
                <w:b/>
                <w:color w:val="FFFFFF"/>
                <w:sz w:val="20"/>
              </w:rPr>
              <w:t>Services </w:t>
            </w:r>
            <w:r>
              <w:rPr>
                <w:b/>
                <w:color w:val="FFFFFF"/>
                <w:w w:val="95"/>
                <w:sz w:val="20"/>
              </w:rPr>
              <w:t>FY2016/17</w:t>
            </w:r>
          </w:p>
        </w:tc>
        <w:tc>
          <w:tcPr>
            <w:tcW w:w="890" w:type="dxa"/>
            <w:tcBorders>
              <w:bottom w:val="single" w:sz="6" w:space="0" w:color="BEBEBE"/>
            </w:tcBorders>
            <w:shd w:val="clear" w:color="auto" w:fill="00643E"/>
          </w:tcPr>
          <w:p>
            <w:pPr>
              <w:pStyle w:val="TableParagraph"/>
              <w:spacing w:before="140"/>
              <w:ind w:left="81" w:right="125"/>
              <w:rPr>
                <w:b/>
                <w:sz w:val="20"/>
              </w:rPr>
            </w:pPr>
            <w:r>
              <w:rPr>
                <w:b/>
                <w:color w:val="FFFFFF"/>
                <w:w w:val="95"/>
                <w:sz w:val="20"/>
              </w:rPr>
              <w:t>Services </w:t>
            </w:r>
            <w:r>
              <w:rPr>
                <w:b/>
                <w:color w:val="FFFFFF"/>
                <w:sz w:val="20"/>
              </w:rPr>
              <w:t>5-year service change</w:t>
            </w:r>
          </w:p>
          <w:p>
            <w:pPr>
              <w:pStyle w:val="TableParagraph"/>
              <w:spacing w:before="1"/>
              <w:ind w:left="81" w:right="187"/>
              <w:rPr>
                <w:b/>
                <w:sz w:val="20"/>
              </w:rPr>
            </w:pPr>
            <w:r>
              <w:rPr>
                <w:b/>
                <w:color w:val="FFFFFF"/>
                <w:sz w:val="20"/>
              </w:rPr>
              <w:t>% (CAGR)</w:t>
            </w:r>
          </w:p>
        </w:tc>
      </w:tr>
      <w:tr>
        <w:trPr>
          <w:trHeight w:val="1869"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84"/>
              <w:ind w:right="72"/>
              <w:jc w:val="right"/>
              <w:rPr>
                <w:sz w:val="20"/>
              </w:rPr>
            </w:pPr>
            <w:r>
              <w:rPr>
                <w:w w:val="95"/>
                <w:sz w:val="20"/>
              </w:rPr>
              <w:t>42741</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84"/>
              <w:ind w:left="78" w:right="272"/>
              <w:rPr>
                <w:sz w:val="20"/>
              </w:rPr>
            </w:pPr>
            <w:r>
              <w:rPr>
                <w:sz w:val="20"/>
              </w:rPr>
              <w:t>Posterior juxtascleral depot injection of a therapeutic substance, for the treatment of subfoveal choroidal neovascularisation due to age- related macular degeneration, 1 or more of (Anaes.)</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84"/>
              <w:ind w:left="78"/>
              <w:rPr>
                <w:sz w:val="20"/>
              </w:rPr>
            </w:pPr>
            <w:r>
              <w:rPr>
                <w:sz w:val="20"/>
              </w:rPr>
              <w:t>$300.75</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84"/>
              <w:ind w:left="79"/>
              <w:rPr>
                <w:sz w:val="20"/>
              </w:rPr>
            </w:pPr>
            <w:r>
              <w:rPr>
                <w:sz w:val="20"/>
              </w:rPr>
              <w:t>$94,331</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84"/>
              <w:ind w:left="80"/>
              <w:rPr>
                <w:sz w:val="20"/>
              </w:rPr>
            </w:pPr>
            <w:r>
              <w:rPr>
                <w:sz w:val="20"/>
              </w:rPr>
              <w:t>391</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84"/>
              <w:ind w:right="65"/>
              <w:jc w:val="right"/>
              <w:rPr>
                <w:sz w:val="20"/>
              </w:rPr>
            </w:pPr>
            <w:r>
              <w:rPr>
                <w:w w:val="95"/>
                <w:sz w:val="20"/>
              </w:rPr>
              <w:t>-24.70%</w:t>
            </w:r>
          </w:p>
        </w:tc>
      </w:tr>
      <w:tr>
        <w:trPr>
          <w:trHeight w:val="642"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42524</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307"/>
              <w:rPr>
                <w:sz w:val="20"/>
              </w:rPr>
            </w:pPr>
            <w:r>
              <w:rPr>
                <w:sz w:val="20"/>
              </w:rPr>
              <w:t>Orbit, skin graft to, as a delayed procedure (Anaes.)</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$204.60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79"/>
              <w:rPr>
                <w:sz w:val="20"/>
              </w:rPr>
            </w:pPr>
            <w:r>
              <w:rPr>
                <w:sz w:val="20"/>
              </w:rPr>
              <w:t>$-</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80"/>
              <w:rPr>
                <w:sz w:val="20"/>
              </w:rPr>
            </w:pPr>
            <w:r>
              <w:rPr>
                <w:w w:val="99"/>
                <w:sz w:val="20"/>
              </w:rPr>
              <w:t>0</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left="112" w:right="47" w:firstLine="639"/>
              <w:rPr>
                <w:sz w:val="20"/>
              </w:rPr>
            </w:pPr>
            <w:r>
              <w:rPr>
                <w:sz w:val="20"/>
              </w:rPr>
              <w:t>- 100.00%</w:t>
            </w:r>
          </w:p>
        </w:tc>
      </w:tr>
      <w:tr>
        <w:trPr>
          <w:trHeight w:val="642"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42593</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759"/>
              <w:rPr>
                <w:sz w:val="20"/>
              </w:rPr>
            </w:pPr>
            <w:r>
              <w:rPr>
                <w:sz w:val="20"/>
              </w:rPr>
              <w:t>Lacrimal gland, excision of palpebral lobe (Anaes.)</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$204.60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79"/>
              <w:rPr>
                <w:sz w:val="20"/>
              </w:rPr>
            </w:pPr>
            <w:r>
              <w:rPr>
                <w:sz w:val="20"/>
              </w:rPr>
              <w:t>$153</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80"/>
              <w:rPr>
                <w:sz w:val="20"/>
              </w:rPr>
            </w:pPr>
            <w:r>
              <w:rPr>
                <w:w w:val="99"/>
                <w:sz w:val="20"/>
              </w:rPr>
              <w:t>1</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5"/>
              <w:jc w:val="right"/>
              <w:rPr>
                <w:sz w:val="20"/>
              </w:rPr>
            </w:pPr>
            <w:r>
              <w:rPr>
                <w:w w:val="95"/>
                <w:sz w:val="20"/>
              </w:rPr>
              <w:t>-32.20%</w:t>
            </w:r>
          </w:p>
        </w:tc>
      </w:tr>
      <w:tr>
        <w:trPr>
          <w:trHeight w:val="1864"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81"/>
              <w:ind w:right="72"/>
              <w:jc w:val="right"/>
              <w:rPr>
                <w:sz w:val="20"/>
              </w:rPr>
            </w:pPr>
            <w:r>
              <w:rPr>
                <w:w w:val="95"/>
                <w:sz w:val="20"/>
              </w:rPr>
              <w:t>42783</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81"/>
              <w:ind w:left="78" w:right="55"/>
              <w:rPr>
                <w:sz w:val="20"/>
              </w:rPr>
            </w:pPr>
            <w:r>
              <w:rPr>
                <w:sz w:val="20"/>
              </w:rPr>
              <w:t>Laser trabeculoplasty - each treatment to 1 eye - where it can be demonstrated that a 5th or subsequent treatment to that eye (including any treatments to which item 42782 applies) is indicated in a 2 year period (Anaes.) (Assist.)</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81"/>
              <w:ind w:left="78"/>
              <w:rPr>
                <w:sz w:val="20"/>
              </w:rPr>
            </w:pPr>
            <w:r>
              <w:rPr>
                <w:sz w:val="20"/>
              </w:rPr>
              <w:t>$451.10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81"/>
              <w:ind w:left="79"/>
              <w:rPr>
                <w:sz w:val="20"/>
              </w:rPr>
            </w:pPr>
            <w:r>
              <w:rPr>
                <w:sz w:val="20"/>
              </w:rPr>
              <w:t>$1,365</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81"/>
              <w:ind w:left="125"/>
              <w:rPr>
                <w:sz w:val="20"/>
              </w:rPr>
            </w:pPr>
            <w:r>
              <w:rPr>
                <w:w w:val="99"/>
                <w:sz w:val="20"/>
              </w:rPr>
              <w:t>4</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81"/>
              <w:ind w:right="65"/>
              <w:jc w:val="right"/>
              <w:rPr>
                <w:sz w:val="20"/>
              </w:rPr>
            </w:pPr>
            <w:r>
              <w:rPr>
                <w:w w:val="95"/>
                <w:sz w:val="20"/>
              </w:rPr>
              <w:t>32.0%</w:t>
            </w:r>
          </w:p>
        </w:tc>
      </w:tr>
    </w:tbl>
    <w:p>
      <w:pPr>
        <w:spacing w:after="0"/>
        <w:jc w:val="right"/>
        <w:rPr>
          <w:sz w:val="20"/>
        </w:rPr>
        <w:sectPr>
          <w:pgSz w:w="11910" w:h="16840"/>
          <w:pgMar w:header="0" w:footer="1514" w:top="1400" w:bottom="1780" w:left="1560" w:right="1500"/>
        </w:sectPr>
      </w:pP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998"/>
        <w:gridCol w:w="1053"/>
        <w:gridCol w:w="1550"/>
        <w:gridCol w:w="1048"/>
        <w:gridCol w:w="890"/>
      </w:tblGrid>
      <w:tr>
        <w:trPr>
          <w:trHeight w:val="1736" w:hRule="atLeast"/>
        </w:trPr>
        <w:tc>
          <w:tcPr>
            <w:tcW w:w="761" w:type="dxa"/>
            <w:tcBorders>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2998"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53"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7"/>
              <w:rPr>
                <w:b/>
                <w:sz w:val="20"/>
              </w:rPr>
            </w:pPr>
            <w:r>
              <w:rPr>
                <w:b/>
                <w:color w:val="FFFFFF"/>
                <w:w w:val="95"/>
                <w:sz w:val="20"/>
              </w:rPr>
              <w:t>Schedule </w:t>
            </w:r>
            <w:r>
              <w:rPr>
                <w:b/>
                <w:color w:val="FFFFFF"/>
                <w:sz w:val="20"/>
              </w:rPr>
              <w:t>fee</w:t>
            </w:r>
          </w:p>
        </w:tc>
        <w:tc>
          <w:tcPr>
            <w:tcW w:w="1550" w:type="dxa"/>
            <w:tcBorders>
              <w:left w:val="single" w:sz="4" w:space="0" w:color="BEBEBE"/>
              <w:bottom w:val="single" w:sz="6" w:space="0" w:color="BEBEBE"/>
              <w:right w:val="single" w:sz="4"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Benefits </w:t>
            </w:r>
            <w:r>
              <w:rPr>
                <w:b/>
                <w:color w:val="FFFFFF"/>
                <w:w w:val="95"/>
                <w:sz w:val="20"/>
              </w:rPr>
              <w:t>FY2016/17</w:t>
            </w:r>
          </w:p>
        </w:tc>
        <w:tc>
          <w:tcPr>
            <w:tcW w:w="1048" w:type="dxa"/>
            <w:tcBorders>
              <w:left w:val="single" w:sz="4" w:space="0" w:color="BEBEBE"/>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80"/>
              <w:rPr>
                <w:b/>
                <w:sz w:val="20"/>
              </w:rPr>
            </w:pPr>
            <w:r>
              <w:rPr>
                <w:b/>
                <w:color w:val="FFFFFF"/>
                <w:sz w:val="20"/>
              </w:rPr>
              <w:t>Services </w:t>
            </w:r>
            <w:r>
              <w:rPr>
                <w:b/>
                <w:color w:val="FFFFFF"/>
                <w:w w:val="95"/>
                <w:sz w:val="20"/>
              </w:rPr>
              <w:t>FY2016/17</w:t>
            </w:r>
          </w:p>
        </w:tc>
        <w:tc>
          <w:tcPr>
            <w:tcW w:w="890" w:type="dxa"/>
            <w:tcBorders>
              <w:bottom w:val="single" w:sz="6" w:space="0" w:color="BEBEBE"/>
            </w:tcBorders>
            <w:shd w:val="clear" w:color="auto" w:fill="00643E"/>
          </w:tcPr>
          <w:p>
            <w:pPr>
              <w:pStyle w:val="TableParagraph"/>
              <w:spacing w:before="140"/>
              <w:ind w:left="81" w:right="125"/>
              <w:rPr>
                <w:b/>
                <w:sz w:val="20"/>
              </w:rPr>
            </w:pPr>
            <w:r>
              <w:rPr>
                <w:b/>
                <w:color w:val="FFFFFF"/>
                <w:w w:val="95"/>
                <w:sz w:val="20"/>
              </w:rPr>
              <w:t>Services </w:t>
            </w:r>
            <w:r>
              <w:rPr>
                <w:b/>
                <w:color w:val="FFFFFF"/>
                <w:sz w:val="20"/>
              </w:rPr>
              <w:t>5-year service change</w:t>
            </w:r>
          </w:p>
          <w:p>
            <w:pPr>
              <w:pStyle w:val="TableParagraph"/>
              <w:spacing w:before="1"/>
              <w:ind w:left="81" w:right="187"/>
              <w:rPr>
                <w:b/>
                <w:sz w:val="20"/>
              </w:rPr>
            </w:pPr>
            <w:r>
              <w:rPr>
                <w:b/>
                <w:color w:val="FFFFFF"/>
                <w:sz w:val="20"/>
              </w:rPr>
              <w:t>% (CAGR)</w:t>
            </w:r>
          </w:p>
        </w:tc>
      </w:tr>
      <w:tr>
        <w:trPr>
          <w:trHeight w:val="1869"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84"/>
              <w:ind w:right="72"/>
              <w:jc w:val="right"/>
              <w:rPr>
                <w:sz w:val="20"/>
              </w:rPr>
            </w:pPr>
            <w:r>
              <w:rPr>
                <w:w w:val="95"/>
                <w:sz w:val="20"/>
              </w:rPr>
              <w:t>42786</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84"/>
              <w:ind w:left="78" w:right="55"/>
              <w:rPr>
                <w:sz w:val="20"/>
              </w:rPr>
            </w:pPr>
            <w:r>
              <w:rPr>
                <w:sz w:val="20"/>
              </w:rPr>
              <w:t>Laser iridotomy - each treatment episode to 1 eye - where it can be demonstrated that a 3rd or subsequent treatment to that eye (including any treatments to which item 42785 applies) is indicated in a 2 year period (Anaes.) (Assist.)</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84"/>
              <w:ind w:left="78"/>
              <w:rPr>
                <w:sz w:val="20"/>
              </w:rPr>
            </w:pPr>
            <w:r>
              <w:rPr>
                <w:sz w:val="20"/>
              </w:rPr>
              <w:t>$353.35</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84"/>
              <w:ind w:left="79"/>
              <w:rPr>
                <w:sz w:val="20"/>
              </w:rPr>
            </w:pPr>
            <w:r>
              <w:rPr>
                <w:sz w:val="20"/>
              </w:rPr>
              <w:t>$901</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84"/>
              <w:ind w:left="125"/>
              <w:rPr>
                <w:sz w:val="20"/>
              </w:rPr>
            </w:pPr>
            <w:r>
              <w:rPr>
                <w:w w:val="99"/>
                <w:sz w:val="20"/>
              </w:rPr>
              <w:t>3</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84"/>
              <w:ind w:right="65"/>
              <w:jc w:val="right"/>
              <w:rPr>
                <w:sz w:val="20"/>
              </w:rPr>
            </w:pPr>
            <w:r>
              <w:rPr>
                <w:w w:val="95"/>
                <w:sz w:val="20"/>
              </w:rPr>
              <w:t>24.6%</w:t>
            </w:r>
          </w:p>
        </w:tc>
      </w:tr>
      <w:tr>
        <w:trPr>
          <w:trHeight w:val="2841"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42789</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76"/>
              <w:rPr>
                <w:sz w:val="20"/>
              </w:rPr>
            </w:pPr>
            <w:r>
              <w:rPr>
                <w:sz w:val="20"/>
              </w:rPr>
              <w:t>Laser capsulotomy—each treatment episode to one eye—if it can be demonstrated that a third or subsequent treatment to that eye (including any treatments to which item42788 applies) is indicated in a 2 year period— other than a service associated with a service to which item 42702 applies (Anaes.) (Assist.) (Anaes.) (Assist.)</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124"/>
              <w:rPr>
                <w:sz w:val="20"/>
              </w:rPr>
            </w:pPr>
            <w:r>
              <w:rPr>
                <w:sz w:val="20"/>
              </w:rPr>
              <w:t>$353.35</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125"/>
              <w:rPr>
                <w:sz w:val="20"/>
              </w:rPr>
            </w:pPr>
            <w:r>
              <w:rPr>
                <w:sz w:val="20"/>
              </w:rPr>
              <w:t>$605</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125"/>
              <w:rPr>
                <w:sz w:val="20"/>
              </w:rPr>
            </w:pPr>
            <w:r>
              <w:rPr>
                <w:w w:val="99"/>
                <w:sz w:val="20"/>
              </w:rPr>
              <w:t>2</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5"/>
              <w:jc w:val="right"/>
              <w:rPr>
                <w:sz w:val="20"/>
              </w:rPr>
            </w:pPr>
            <w:r>
              <w:rPr>
                <w:w w:val="95"/>
                <w:sz w:val="20"/>
              </w:rPr>
              <w:t>0.0%</w:t>
            </w:r>
          </w:p>
        </w:tc>
      </w:tr>
      <w:tr>
        <w:trPr>
          <w:trHeight w:val="2841"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42792</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72"/>
              <w:rPr>
                <w:sz w:val="20"/>
              </w:rPr>
            </w:pPr>
            <w:r>
              <w:rPr>
                <w:sz w:val="20"/>
              </w:rPr>
              <w:t>Laser vitreolysis or corticolysis of lens material or fibrinolysis, excluding vitreolysis in the posterior vitreous cavity —each treatment to one eye—if it can be demonstrated that a third or subsequent treatment to that eye (including any treatments to which item42791 applies) is indicated in a 2 year period (Anaes.) (Assist.) (Anaes.)</w:t>
            </w:r>
            <w:r>
              <w:rPr>
                <w:spacing w:val="-1"/>
                <w:sz w:val="20"/>
              </w:rPr>
              <w:t> </w:t>
            </w:r>
            <w:r>
              <w:rPr>
                <w:sz w:val="20"/>
              </w:rPr>
              <w:t>(Assist.)</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$353.35</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79"/>
              <w:rPr>
                <w:sz w:val="20"/>
              </w:rPr>
            </w:pPr>
            <w:r>
              <w:rPr>
                <w:sz w:val="20"/>
              </w:rPr>
              <w:t>$9,293</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125"/>
              <w:rPr>
                <w:sz w:val="20"/>
              </w:rPr>
            </w:pPr>
            <w:r>
              <w:rPr>
                <w:sz w:val="20"/>
              </w:rPr>
              <w:t>25</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5"/>
              <w:jc w:val="right"/>
              <w:rPr>
                <w:sz w:val="20"/>
              </w:rPr>
            </w:pPr>
            <w:r>
              <w:rPr>
                <w:w w:val="95"/>
                <w:sz w:val="20"/>
              </w:rPr>
              <w:t>90.4%</w:t>
            </w:r>
          </w:p>
        </w:tc>
      </w:tr>
      <w:tr>
        <w:trPr>
          <w:trHeight w:val="887"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42806</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528"/>
              <w:rPr>
                <w:sz w:val="20"/>
              </w:rPr>
            </w:pPr>
            <w:r>
              <w:rPr>
                <w:sz w:val="20"/>
              </w:rPr>
              <w:t>Iris tumour, laser photocoagulation of (Anaes.) (Assist.)</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$353.35</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79"/>
              <w:rPr>
                <w:sz w:val="20"/>
              </w:rPr>
            </w:pPr>
            <w:r>
              <w:rPr>
                <w:sz w:val="20"/>
              </w:rPr>
              <w:t>$1,879</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80"/>
              <w:rPr>
                <w:sz w:val="20"/>
              </w:rPr>
            </w:pPr>
            <w:r>
              <w:rPr>
                <w:w w:val="99"/>
                <w:sz w:val="20"/>
              </w:rPr>
              <w:t>8</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5"/>
              <w:jc w:val="right"/>
              <w:rPr>
                <w:sz w:val="20"/>
              </w:rPr>
            </w:pPr>
            <w:r>
              <w:rPr>
                <w:w w:val="95"/>
                <w:sz w:val="20"/>
              </w:rPr>
              <w:t>-14.00%</w:t>
            </w:r>
          </w:p>
        </w:tc>
      </w:tr>
      <w:tr>
        <w:trPr>
          <w:trHeight w:val="397"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42807</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Photomydriasis, laser</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$355.80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79"/>
              <w:rPr>
                <w:sz w:val="20"/>
              </w:rPr>
            </w:pPr>
            <w:r>
              <w:rPr>
                <w:sz w:val="20"/>
              </w:rPr>
              <w:t>$42,773</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80"/>
              <w:rPr>
                <w:sz w:val="20"/>
              </w:rPr>
            </w:pPr>
            <w:r>
              <w:rPr>
                <w:sz w:val="20"/>
              </w:rPr>
              <w:t>198</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7"/>
              <w:jc w:val="right"/>
              <w:rPr>
                <w:sz w:val="20"/>
              </w:rPr>
            </w:pPr>
            <w:r>
              <w:rPr>
                <w:w w:val="95"/>
                <w:sz w:val="20"/>
              </w:rPr>
              <w:t>15.10%</w:t>
            </w:r>
          </w:p>
        </w:tc>
      </w:tr>
      <w:tr>
        <w:trPr>
          <w:trHeight w:val="400"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81"/>
              <w:ind w:right="72"/>
              <w:jc w:val="right"/>
              <w:rPr>
                <w:sz w:val="20"/>
              </w:rPr>
            </w:pPr>
            <w:r>
              <w:rPr>
                <w:w w:val="95"/>
                <w:sz w:val="20"/>
              </w:rPr>
              <w:t>42808</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81"/>
              <w:ind w:left="78"/>
              <w:rPr>
                <w:sz w:val="20"/>
              </w:rPr>
            </w:pPr>
            <w:r>
              <w:rPr>
                <w:sz w:val="20"/>
              </w:rPr>
              <w:t>Laser peripheral iridoplasty</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81"/>
              <w:ind w:left="78"/>
              <w:rPr>
                <w:sz w:val="20"/>
              </w:rPr>
            </w:pPr>
            <w:r>
              <w:rPr>
                <w:sz w:val="20"/>
              </w:rPr>
              <w:t>$355.80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81"/>
              <w:ind w:left="79"/>
              <w:rPr>
                <w:sz w:val="20"/>
              </w:rPr>
            </w:pPr>
            <w:r>
              <w:rPr>
                <w:sz w:val="20"/>
              </w:rPr>
              <w:t>$102,344</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81"/>
              <w:ind w:left="80"/>
              <w:rPr>
                <w:sz w:val="20"/>
              </w:rPr>
            </w:pPr>
            <w:r>
              <w:rPr>
                <w:sz w:val="20"/>
              </w:rPr>
              <w:t>401</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81"/>
              <w:ind w:right="67"/>
              <w:jc w:val="right"/>
              <w:rPr>
                <w:sz w:val="20"/>
              </w:rPr>
            </w:pPr>
            <w:r>
              <w:rPr>
                <w:w w:val="95"/>
                <w:sz w:val="20"/>
              </w:rPr>
              <w:t>34.50%</w:t>
            </w:r>
          </w:p>
        </w:tc>
      </w:tr>
      <w:tr>
        <w:trPr>
          <w:trHeight w:val="1864" w:hRule="atLeast"/>
        </w:trPr>
        <w:tc>
          <w:tcPr>
            <w:tcW w:w="761" w:type="dxa"/>
            <w:tcBorders>
              <w:top w:val="single" w:sz="6" w:space="0" w:color="BEBEBE"/>
              <w:left w:val="single" w:sz="4" w:space="0" w:color="BEBEBE"/>
              <w:bottom w:val="single" w:sz="6" w:space="0" w:color="BEBEBE"/>
              <w:right w:val="single" w:sz="4" w:space="0" w:color="BEBEBE"/>
            </w:tcBorders>
          </w:tcPr>
          <w:p>
            <w:pPr>
              <w:pStyle w:val="TableParagraph"/>
              <w:spacing w:before="79"/>
              <w:ind w:right="72"/>
              <w:jc w:val="right"/>
              <w:rPr>
                <w:sz w:val="20"/>
              </w:rPr>
            </w:pPr>
            <w:r>
              <w:rPr>
                <w:w w:val="95"/>
                <w:sz w:val="20"/>
              </w:rPr>
              <w:t>43023</w:t>
            </w:r>
          </w:p>
        </w:tc>
        <w:tc>
          <w:tcPr>
            <w:tcW w:w="2998"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ight="251"/>
              <w:rPr>
                <w:sz w:val="20"/>
              </w:rPr>
            </w:pPr>
            <w:r>
              <w:rPr>
                <w:sz w:val="20"/>
              </w:rPr>
              <w:t>Infusion of verteporfin for discontinued photodynamic therapy, where a session of therapy which would have been provided under item 43021 or 43022 has been discontinued on medical grounds.</w:t>
            </w:r>
          </w:p>
        </w:tc>
        <w:tc>
          <w:tcPr>
            <w:tcW w:w="1053" w:type="dxa"/>
            <w:tcBorders>
              <w:top w:val="single" w:sz="6" w:space="0" w:color="BEBEBE"/>
              <w:left w:val="single" w:sz="4" w:space="0" w:color="BEBEBE"/>
              <w:bottom w:val="single" w:sz="6" w:space="0" w:color="BEBEBE"/>
              <w:right w:val="single" w:sz="4" w:space="0" w:color="BEBEBE"/>
            </w:tcBorders>
          </w:tcPr>
          <w:p>
            <w:pPr>
              <w:pStyle w:val="TableParagraph"/>
              <w:spacing w:before="79"/>
              <w:ind w:left="78"/>
              <w:rPr>
                <w:sz w:val="20"/>
              </w:rPr>
            </w:pPr>
            <w:r>
              <w:rPr>
                <w:sz w:val="20"/>
              </w:rPr>
              <w:t>$88.50</w:t>
            </w:r>
          </w:p>
        </w:tc>
        <w:tc>
          <w:tcPr>
            <w:tcW w:w="1550" w:type="dxa"/>
            <w:tcBorders>
              <w:top w:val="single" w:sz="6" w:space="0" w:color="BEBEBE"/>
              <w:left w:val="single" w:sz="4" w:space="0" w:color="BEBEBE"/>
              <w:bottom w:val="single" w:sz="6" w:space="0" w:color="BEBEBE"/>
              <w:right w:val="single" w:sz="4" w:space="0" w:color="BEBEBE"/>
            </w:tcBorders>
          </w:tcPr>
          <w:p>
            <w:pPr>
              <w:pStyle w:val="TableParagraph"/>
              <w:spacing w:before="79"/>
              <w:ind w:left="125"/>
              <w:rPr>
                <w:sz w:val="20"/>
              </w:rPr>
            </w:pPr>
            <w:r>
              <w:rPr>
                <w:sz w:val="20"/>
              </w:rPr>
              <w:t>$-</w:t>
            </w:r>
          </w:p>
        </w:tc>
        <w:tc>
          <w:tcPr>
            <w:tcW w:w="1048" w:type="dxa"/>
            <w:tcBorders>
              <w:top w:val="single" w:sz="6" w:space="0" w:color="BEBEBE"/>
              <w:left w:val="single" w:sz="4" w:space="0" w:color="BEBEBE"/>
              <w:bottom w:val="single" w:sz="6" w:space="0" w:color="BEBEBE"/>
              <w:right w:val="single" w:sz="4" w:space="0" w:color="BEBEBE"/>
            </w:tcBorders>
          </w:tcPr>
          <w:p>
            <w:pPr>
              <w:pStyle w:val="TableParagraph"/>
              <w:spacing w:before="79"/>
              <w:ind w:left="80"/>
              <w:rPr>
                <w:sz w:val="20"/>
              </w:rPr>
            </w:pPr>
            <w:r>
              <w:rPr>
                <w:w w:val="99"/>
                <w:sz w:val="20"/>
              </w:rPr>
              <w:t>0</w:t>
            </w:r>
          </w:p>
        </w:tc>
        <w:tc>
          <w:tcPr>
            <w:tcW w:w="890" w:type="dxa"/>
            <w:tcBorders>
              <w:top w:val="single" w:sz="6" w:space="0" w:color="BEBEBE"/>
              <w:left w:val="single" w:sz="4" w:space="0" w:color="BEBEBE"/>
              <w:bottom w:val="single" w:sz="6" w:space="0" w:color="BEBEBE"/>
              <w:right w:val="single" w:sz="4" w:space="0" w:color="BEBEBE"/>
            </w:tcBorders>
          </w:tcPr>
          <w:p>
            <w:pPr>
              <w:pStyle w:val="TableParagraph"/>
              <w:spacing w:before="79"/>
              <w:ind w:right="66"/>
              <w:jc w:val="right"/>
              <w:rPr>
                <w:sz w:val="20"/>
              </w:rPr>
            </w:pPr>
            <w:r>
              <w:rPr>
                <w:w w:val="95"/>
                <w:sz w:val="20"/>
              </w:rPr>
              <w:t>100.00%</w:t>
            </w:r>
          </w:p>
        </w:tc>
      </w:tr>
    </w:tbl>
    <w:p>
      <w:pPr>
        <w:spacing w:after="0"/>
        <w:jc w:val="right"/>
        <w:rPr>
          <w:sz w:val="20"/>
        </w:rPr>
        <w:sectPr>
          <w:pgSz w:w="11910" w:h="16840"/>
          <w:pgMar w:header="0" w:footer="1514" w:top="1420" w:bottom="1700" w:left="1560" w:right="1500"/>
        </w:sectPr>
      </w:pPr>
    </w:p>
    <w:p>
      <w:pPr>
        <w:pStyle w:val="ListParagraph"/>
        <w:numPr>
          <w:ilvl w:val="2"/>
          <w:numId w:val="20"/>
        </w:numPr>
        <w:tabs>
          <w:tab w:pos="957" w:val="left" w:leader="none"/>
          <w:tab w:pos="958" w:val="left" w:leader="none"/>
        </w:tabs>
        <w:spacing w:line="240" w:lineRule="auto" w:before="41" w:after="0"/>
        <w:ind w:left="958" w:right="0" w:hanging="720"/>
        <w:jc w:val="left"/>
        <w:rPr>
          <w:rFonts w:ascii="Calibri Light"/>
          <w:b w:val="0"/>
          <w:sz w:val="24"/>
        </w:rPr>
      </w:pPr>
      <w:bookmarkStart w:name="_bookmark81" w:id="147"/>
      <w:bookmarkEnd w:id="147"/>
      <w:r>
        <w:rPr/>
      </w:r>
      <w:bookmarkStart w:name="_bookmark81" w:id="148"/>
      <w:bookmarkEnd w:id="148"/>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9</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73184">
            <wp:simplePos x="0" y="0"/>
            <wp:positionH relativeFrom="page">
              <wp:posOffset>1150678</wp:posOffset>
            </wp:positionH>
            <wp:positionV relativeFrom="paragraph">
              <wp:posOffset>109352</wp:posOffset>
            </wp:positionV>
            <wp:extent cx="55567" cy="55567"/>
            <wp:effectExtent l="0" t="0" r="0" b="0"/>
            <wp:wrapNone/>
            <wp:docPr id="151" name="image3.png"/>
            <wp:cNvGraphicFramePr>
              <a:graphicFrameLocks noChangeAspect="1"/>
            </wp:cNvGraphicFramePr>
            <a:graphic>
              <a:graphicData uri="http://schemas.openxmlformats.org/drawingml/2006/picture">
                <pic:pic>
                  <pic:nvPicPr>
                    <pic:cNvPr id="15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42471, 42524, 42593, 42806, 42807 and 43023: Delete items.</w:t>
      </w:r>
    </w:p>
    <w:p>
      <w:pPr>
        <w:pStyle w:val="BodyText"/>
        <w:spacing w:before="10"/>
        <w:rPr>
          <w:sz w:val="13"/>
        </w:rPr>
      </w:pPr>
    </w:p>
    <w:p>
      <w:pPr>
        <w:pStyle w:val="BodyText"/>
        <w:spacing w:line="312" w:lineRule="auto" w:before="52"/>
        <w:ind w:left="670" w:right="460"/>
      </w:pPr>
      <w:r>
        <w:rPr/>
        <w:drawing>
          <wp:anchor distT="0" distB="0" distL="0" distR="0" allowOverlap="1" layoutInCell="1" locked="0" behindDoc="0" simplePos="0" relativeHeight="15773696">
            <wp:simplePos x="0" y="0"/>
            <wp:positionH relativeFrom="page">
              <wp:posOffset>1150678</wp:posOffset>
            </wp:positionH>
            <wp:positionV relativeFrom="paragraph">
              <wp:posOffset>109352</wp:posOffset>
            </wp:positionV>
            <wp:extent cx="55567" cy="55567"/>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42808: Amend the item descriptor to incorporate laser photomydriasis by changing wording to “laser iridoplasty”.</w:t>
      </w:r>
    </w:p>
    <w:p>
      <w:pPr>
        <w:pStyle w:val="BodyText"/>
        <w:spacing w:line="312" w:lineRule="auto" w:before="133"/>
        <w:ind w:left="670" w:right="527"/>
      </w:pPr>
      <w:r>
        <w:rPr/>
        <w:drawing>
          <wp:anchor distT="0" distB="0" distL="0" distR="0" allowOverlap="1" layoutInCell="1" locked="0" behindDoc="0" simplePos="0" relativeHeight="15774208">
            <wp:simplePos x="0" y="0"/>
            <wp:positionH relativeFrom="page">
              <wp:posOffset>1150678</wp:posOffset>
            </wp:positionH>
            <wp:positionV relativeFrom="paragraph">
              <wp:posOffset>160787</wp:posOffset>
            </wp:positionV>
            <wp:extent cx="55567" cy="55567"/>
            <wp:effectExtent l="0" t="0" r="0" b="0"/>
            <wp:wrapNone/>
            <wp:docPr id="155" name="image3.png"/>
            <wp:cNvGraphicFramePr>
              <a:graphicFrameLocks noChangeAspect="1"/>
            </wp:cNvGraphicFramePr>
            <a:graphic>
              <a:graphicData uri="http://schemas.openxmlformats.org/drawingml/2006/picture">
                <pic:pic>
                  <pic:nvPicPr>
                    <pic:cNvPr id="156"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noted that items 42783, 42792, 42786 and 42789 are already listed for deletion, due to the disbanding of the Medicare Claims Review Panel (MCRP), effective November 2018.</w:t>
      </w:r>
    </w:p>
    <w:p>
      <w:pPr>
        <w:pStyle w:val="BodyText"/>
        <w:spacing w:before="3"/>
        <w:rPr>
          <w:sz w:val="25"/>
        </w:rPr>
      </w:pPr>
    </w:p>
    <w:p>
      <w:pPr>
        <w:pStyle w:val="ListParagraph"/>
        <w:numPr>
          <w:ilvl w:val="2"/>
          <w:numId w:val="20"/>
        </w:numPr>
        <w:tabs>
          <w:tab w:pos="957" w:val="left" w:leader="none"/>
          <w:tab w:pos="958" w:val="left" w:leader="none"/>
        </w:tabs>
        <w:spacing w:line="240" w:lineRule="auto" w:before="52" w:after="0"/>
        <w:ind w:left="958" w:right="0" w:hanging="720"/>
        <w:jc w:val="left"/>
        <w:rPr>
          <w:rFonts w:ascii="Calibri Light"/>
          <w:b w:val="0"/>
          <w:sz w:val="24"/>
        </w:rPr>
      </w:pPr>
      <w:bookmarkStart w:name="_bookmark82" w:id="149"/>
      <w:bookmarkEnd w:id="149"/>
      <w:r>
        <w:rPr/>
      </w:r>
      <w:bookmarkStart w:name="_bookmark82" w:id="150"/>
      <w:bookmarkEnd w:id="150"/>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9</w:t>
      </w:r>
    </w:p>
    <w:p>
      <w:pPr>
        <w:pStyle w:val="BodyText"/>
        <w:spacing w:before="8"/>
        <w:rPr>
          <w:rFonts w:ascii="Calibri Light"/>
          <w:b w:val="0"/>
          <w:sz w:val="31"/>
        </w:rPr>
      </w:pPr>
    </w:p>
    <w:p>
      <w:pPr>
        <w:pStyle w:val="BodyText"/>
        <w:spacing w:line="360" w:lineRule="auto"/>
        <w:ind w:left="238" w:right="582"/>
      </w:pPr>
      <w:r>
        <w:rPr/>
        <w:t>This recommendation focuses on aligning the MBS with modern best practice. It is based on the following.</w:t>
      </w:r>
    </w:p>
    <w:p>
      <w:pPr>
        <w:pStyle w:val="BodyText"/>
        <w:spacing w:before="134"/>
        <w:ind w:left="670"/>
      </w:pPr>
      <w:r>
        <w:rPr/>
        <w:drawing>
          <wp:anchor distT="0" distB="0" distL="0" distR="0" allowOverlap="1" layoutInCell="1" locked="0" behindDoc="0" simplePos="0" relativeHeight="15774720">
            <wp:simplePos x="0" y="0"/>
            <wp:positionH relativeFrom="page">
              <wp:posOffset>1150678</wp:posOffset>
            </wp:positionH>
            <wp:positionV relativeFrom="paragraph">
              <wp:posOffset>161041</wp:posOffset>
            </wp:positionV>
            <wp:extent cx="55567" cy="55567"/>
            <wp:effectExtent l="0" t="0" r="0" b="0"/>
            <wp:wrapNone/>
            <wp:docPr id="157" name="image3.png"/>
            <wp:cNvGraphicFramePr>
              <a:graphicFrameLocks noChangeAspect="1"/>
            </wp:cNvGraphicFramePr>
            <a:graphic>
              <a:graphicData uri="http://schemas.openxmlformats.org/drawingml/2006/picture">
                <pic:pic>
                  <pic:nvPicPr>
                    <pic:cNvPr id="15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42741</w:t>
      </w:r>
    </w:p>
    <w:p>
      <w:pPr>
        <w:pStyle w:val="ListParagraph"/>
        <w:numPr>
          <w:ilvl w:val="0"/>
          <w:numId w:val="21"/>
        </w:numPr>
        <w:tabs>
          <w:tab w:pos="951" w:val="left" w:leader="none"/>
        </w:tabs>
        <w:spacing w:line="309" w:lineRule="auto" w:before="209" w:after="0"/>
        <w:ind w:left="950" w:right="488" w:hanging="356"/>
        <w:jc w:val="left"/>
        <w:rPr>
          <w:sz w:val="24"/>
        </w:rPr>
      </w:pPr>
      <w:r>
        <w:rPr>
          <w:sz w:val="24"/>
        </w:rPr>
        <w:t>This item was created for a very specific mode of delivering a medication that is no longer available in Australia (anecortave acetate). This item should no longer be used. The Committee suspects it is being used for other (off-label)</w:t>
      </w:r>
      <w:r>
        <w:rPr>
          <w:spacing w:val="-3"/>
          <w:sz w:val="24"/>
        </w:rPr>
        <w:t> </w:t>
      </w:r>
      <w:r>
        <w:rPr>
          <w:sz w:val="24"/>
        </w:rPr>
        <w:t>drugs.</w:t>
      </w:r>
    </w:p>
    <w:p>
      <w:pPr>
        <w:pStyle w:val="BodyText"/>
        <w:spacing w:before="74"/>
        <w:ind w:left="670"/>
      </w:pPr>
      <w:r>
        <w:rPr/>
        <w:drawing>
          <wp:anchor distT="0" distB="0" distL="0" distR="0" allowOverlap="1" layoutInCell="1" locked="0" behindDoc="0" simplePos="0" relativeHeight="15775232">
            <wp:simplePos x="0" y="0"/>
            <wp:positionH relativeFrom="page">
              <wp:posOffset>1150678</wp:posOffset>
            </wp:positionH>
            <wp:positionV relativeFrom="paragraph">
              <wp:posOffset>122940</wp:posOffset>
            </wp:positionV>
            <wp:extent cx="55567" cy="55567"/>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42806</w:t>
      </w:r>
    </w:p>
    <w:p>
      <w:pPr>
        <w:pStyle w:val="ListParagraph"/>
        <w:numPr>
          <w:ilvl w:val="0"/>
          <w:numId w:val="21"/>
        </w:numPr>
        <w:tabs>
          <w:tab w:pos="951" w:val="left" w:leader="none"/>
        </w:tabs>
        <w:spacing w:line="309" w:lineRule="auto" w:before="209" w:after="0"/>
        <w:ind w:left="950" w:right="800" w:hanging="356"/>
        <w:jc w:val="left"/>
        <w:rPr>
          <w:sz w:val="24"/>
        </w:rPr>
      </w:pPr>
      <w:r>
        <w:rPr>
          <w:sz w:val="24"/>
        </w:rPr>
        <w:t>The Committee consulted with clinicians who practice ocular oncology in Australia, who confirmed that they do not use this item, and it does not have clinical</w:t>
      </w:r>
      <w:r>
        <w:rPr>
          <w:spacing w:val="-3"/>
          <w:sz w:val="24"/>
        </w:rPr>
        <w:t> </w:t>
      </w:r>
      <w:r>
        <w:rPr>
          <w:sz w:val="24"/>
        </w:rPr>
        <w:t>merit.</w:t>
      </w:r>
    </w:p>
    <w:p>
      <w:pPr>
        <w:pStyle w:val="BodyText"/>
        <w:spacing w:before="73"/>
        <w:ind w:left="670"/>
      </w:pPr>
      <w:r>
        <w:rPr/>
        <w:drawing>
          <wp:anchor distT="0" distB="0" distL="0" distR="0" allowOverlap="1" layoutInCell="1" locked="0" behindDoc="0" simplePos="0" relativeHeight="15775744">
            <wp:simplePos x="0" y="0"/>
            <wp:positionH relativeFrom="page">
              <wp:posOffset>1150678</wp:posOffset>
            </wp:positionH>
            <wp:positionV relativeFrom="paragraph">
              <wp:posOffset>122052</wp:posOffset>
            </wp:positionV>
            <wp:extent cx="55567" cy="55567"/>
            <wp:effectExtent l="0" t="0" r="0" b="0"/>
            <wp:wrapNone/>
            <wp:docPr id="161" name="image3.png"/>
            <wp:cNvGraphicFramePr>
              <a:graphicFrameLocks noChangeAspect="1"/>
            </wp:cNvGraphicFramePr>
            <a:graphic>
              <a:graphicData uri="http://schemas.openxmlformats.org/drawingml/2006/picture">
                <pic:pic>
                  <pic:nvPicPr>
                    <pic:cNvPr id="16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w:t>
      </w:r>
      <w:r>
        <w:rPr>
          <w:spacing w:val="-2"/>
        </w:rPr>
        <w:t> </w:t>
      </w:r>
      <w:r>
        <w:rPr/>
        <w:t>42593</w:t>
      </w:r>
    </w:p>
    <w:p>
      <w:pPr>
        <w:pStyle w:val="ListParagraph"/>
        <w:numPr>
          <w:ilvl w:val="0"/>
          <w:numId w:val="21"/>
        </w:numPr>
        <w:tabs>
          <w:tab w:pos="951" w:val="left" w:leader="none"/>
        </w:tabs>
        <w:spacing w:line="304" w:lineRule="auto" w:before="209" w:after="0"/>
        <w:ind w:left="950" w:right="700" w:hanging="356"/>
        <w:jc w:val="left"/>
        <w:rPr>
          <w:sz w:val="24"/>
        </w:rPr>
      </w:pPr>
      <w:r>
        <w:rPr>
          <w:sz w:val="24"/>
        </w:rPr>
        <w:t>The Committee determined that this item has no clinical merit. It has very low service volumes and the ANZSOPS has recommended it for</w:t>
      </w:r>
      <w:r>
        <w:rPr>
          <w:spacing w:val="-18"/>
          <w:sz w:val="24"/>
        </w:rPr>
        <w:t> </w:t>
      </w:r>
      <w:r>
        <w:rPr>
          <w:sz w:val="24"/>
        </w:rPr>
        <w:t>deletion.</w:t>
      </w:r>
    </w:p>
    <w:p>
      <w:pPr>
        <w:pStyle w:val="BodyText"/>
        <w:spacing w:before="83"/>
        <w:ind w:left="670"/>
      </w:pPr>
      <w:r>
        <w:rPr/>
        <w:drawing>
          <wp:anchor distT="0" distB="0" distL="0" distR="0" allowOverlap="1" layoutInCell="1" locked="0" behindDoc="0" simplePos="0" relativeHeight="15776256">
            <wp:simplePos x="0" y="0"/>
            <wp:positionH relativeFrom="page">
              <wp:posOffset>1150678</wp:posOffset>
            </wp:positionH>
            <wp:positionV relativeFrom="paragraph">
              <wp:posOffset>128402</wp:posOffset>
            </wp:positionV>
            <wp:extent cx="55567" cy="55567"/>
            <wp:effectExtent l="0" t="0" r="0" b="0"/>
            <wp:wrapNone/>
            <wp:docPr id="163" name="image3.png"/>
            <wp:cNvGraphicFramePr>
              <a:graphicFrameLocks noChangeAspect="1"/>
            </wp:cNvGraphicFramePr>
            <a:graphic>
              <a:graphicData uri="http://schemas.openxmlformats.org/drawingml/2006/picture">
                <pic:pic>
                  <pic:nvPicPr>
                    <pic:cNvPr id="16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42524 and 43023</w:t>
      </w:r>
    </w:p>
    <w:p>
      <w:pPr>
        <w:pStyle w:val="ListParagraph"/>
        <w:numPr>
          <w:ilvl w:val="0"/>
          <w:numId w:val="21"/>
        </w:numPr>
        <w:tabs>
          <w:tab w:pos="951" w:val="left" w:leader="none"/>
        </w:tabs>
        <w:spacing w:line="304" w:lineRule="auto" w:before="209" w:after="0"/>
        <w:ind w:left="950" w:right="771" w:hanging="356"/>
        <w:jc w:val="left"/>
        <w:rPr>
          <w:sz w:val="24"/>
        </w:rPr>
      </w:pPr>
      <w:r>
        <w:rPr>
          <w:sz w:val="24"/>
        </w:rPr>
        <w:t>The Committee determined that these items have no clinical merit, given that no services are being performed.</w:t>
      </w:r>
    </w:p>
    <w:p>
      <w:pPr>
        <w:pStyle w:val="BodyText"/>
        <w:spacing w:before="81"/>
        <w:ind w:left="670"/>
      </w:pPr>
      <w:r>
        <w:rPr/>
        <w:drawing>
          <wp:anchor distT="0" distB="0" distL="0" distR="0" allowOverlap="1" layoutInCell="1" locked="0" behindDoc="0" simplePos="0" relativeHeight="15776768">
            <wp:simplePos x="0" y="0"/>
            <wp:positionH relativeFrom="page">
              <wp:posOffset>1150678</wp:posOffset>
            </wp:positionH>
            <wp:positionV relativeFrom="paragraph">
              <wp:posOffset>126751</wp:posOffset>
            </wp:positionV>
            <wp:extent cx="55567" cy="55567"/>
            <wp:effectExtent l="0" t="0" r="0" b="0"/>
            <wp:wrapNone/>
            <wp:docPr id="165" name="image3.png"/>
            <wp:cNvGraphicFramePr>
              <a:graphicFrameLocks noChangeAspect="1"/>
            </wp:cNvGraphicFramePr>
            <a:graphic>
              <a:graphicData uri="http://schemas.openxmlformats.org/drawingml/2006/picture">
                <pic:pic>
                  <pic:nvPicPr>
                    <pic:cNvPr id="16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42807 and 42808</w:t>
      </w:r>
    </w:p>
    <w:p>
      <w:pPr>
        <w:pStyle w:val="ListParagraph"/>
        <w:numPr>
          <w:ilvl w:val="0"/>
          <w:numId w:val="21"/>
        </w:numPr>
        <w:tabs>
          <w:tab w:pos="951" w:val="left" w:leader="none"/>
        </w:tabs>
        <w:spacing w:line="309" w:lineRule="auto" w:before="209" w:after="0"/>
        <w:ind w:left="950" w:right="716" w:hanging="356"/>
        <w:jc w:val="left"/>
        <w:rPr>
          <w:sz w:val="24"/>
        </w:rPr>
      </w:pPr>
      <w:r>
        <w:rPr>
          <w:sz w:val="24"/>
        </w:rPr>
        <w:t>These items describe two similar procedures involving laser photocoagulation to the iris. Combining these items into a single item will streamline the MBS, with no impact on patient care, access or</w:t>
      </w:r>
      <w:r>
        <w:rPr>
          <w:spacing w:val="-15"/>
          <w:sz w:val="24"/>
        </w:rPr>
        <w:t> </w:t>
      </w:r>
      <w:r>
        <w:rPr>
          <w:sz w:val="24"/>
        </w:rPr>
        <w:t>cost.</w:t>
      </w:r>
    </w:p>
    <w:p>
      <w:pPr>
        <w:spacing w:after="0" w:line="309" w:lineRule="auto"/>
        <w:jc w:val="left"/>
        <w:rPr>
          <w:sz w:val="24"/>
        </w:rPr>
        <w:sectPr>
          <w:pgSz w:w="11910" w:h="16840"/>
          <w:pgMar w:header="0" w:footer="1514" w:top="1380" w:bottom="1700" w:left="1560" w:right="1500"/>
        </w:sectPr>
      </w:pPr>
    </w:p>
    <w:p>
      <w:pPr>
        <w:pStyle w:val="Heading1"/>
        <w:numPr>
          <w:ilvl w:val="0"/>
          <w:numId w:val="20"/>
        </w:numPr>
        <w:tabs>
          <w:tab w:pos="669" w:val="left" w:leader="none"/>
          <w:tab w:pos="670" w:val="left" w:leader="none"/>
        </w:tabs>
        <w:spacing w:line="240" w:lineRule="auto" w:before="24" w:after="19"/>
        <w:ind w:left="670" w:right="0" w:hanging="432"/>
        <w:jc w:val="left"/>
        <w:rPr>
          <w:b w:val="0"/>
          <w:color w:val="00643E"/>
        </w:rPr>
      </w:pPr>
      <w:bookmarkStart w:name="_bookmark83" w:id="151"/>
      <w:bookmarkEnd w:id="151"/>
      <w:r>
        <w:rPr/>
      </w:r>
      <w:bookmarkStart w:name="_bookmark83" w:id="152"/>
      <w:bookmarkEnd w:id="152"/>
      <w:r>
        <w:rPr>
          <w:b w:val="0"/>
          <w:color w:val="00643E"/>
        </w:rPr>
        <w:t>O</w:t>
      </w:r>
      <w:r>
        <w:rPr>
          <w:b w:val="0"/>
          <w:color w:val="00643E"/>
        </w:rPr>
        <w:t>culoplastic and orbital item</w:t>
      </w:r>
      <w:r>
        <w:rPr>
          <w:b w:val="0"/>
          <w:color w:val="00643E"/>
          <w:spacing w:val="-3"/>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13" w:val="left" w:leader="none"/>
          <w:tab w:pos="814" w:val="left" w:leader="none"/>
        </w:tabs>
        <w:spacing w:line="240" w:lineRule="auto" w:before="47" w:after="0"/>
        <w:ind w:left="814" w:right="0" w:hanging="576"/>
        <w:jc w:val="left"/>
        <w:rPr>
          <w:b w:val="0"/>
        </w:rPr>
      </w:pPr>
      <w:bookmarkStart w:name="_bookmark84" w:id="153"/>
      <w:bookmarkEnd w:id="153"/>
      <w:r>
        <w:rPr/>
      </w:r>
      <w:bookmarkStart w:name="_bookmark84" w:id="154"/>
      <w:bookmarkEnd w:id="154"/>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764"/>
      </w:pPr>
      <w:r>
        <w:rPr/>
        <w:t>The Committee considered the ANZSOPS’ recommendations on oculoplastic and orbital items and supports several of its recommendations to modernise terminology, reflect current best practice, and avoid indication creep and inappropriate co-claiming.</w:t>
      </w:r>
    </w:p>
    <w:p>
      <w:pPr>
        <w:pStyle w:val="BodyText"/>
        <w:spacing w:before="9"/>
        <w:rPr>
          <w:sz w:val="32"/>
        </w:rPr>
      </w:pPr>
    </w:p>
    <w:p>
      <w:pPr>
        <w:pStyle w:val="Heading2"/>
        <w:numPr>
          <w:ilvl w:val="1"/>
          <w:numId w:val="20"/>
        </w:numPr>
        <w:tabs>
          <w:tab w:pos="813" w:val="left" w:leader="none"/>
          <w:tab w:pos="814" w:val="left" w:leader="none"/>
        </w:tabs>
        <w:spacing w:line="240" w:lineRule="auto" w:before="0" w:after="0"/>
        <w:ind w:left="814" w:right="0" w:hanging="576"/>
        <w:jc w:val="left"/>
        <w:rPr>
          <w:b w:val="0"/>
        </w:rPr>
      </w:pPr>
      <w:bookmarkStart w:name="_bookmark85" w:id="155"/>
      <w:bookmarkEnd w:id="155"/>
      <w:r>
        <w:rPr/>
      </w:r>
      <w:bookmarkStart w:name="_bookmark85" w:id="156"/>
      <w:bookmarkEnd w:id="156"/>
      <w:r>
        <w:rPr>
          <w:b w:val="0"/>
          <w:color w:val="00643E"/>
        </w:rPr>
        <w:t>O</w:t>
      </w:r>
      <w:r>
        <w:rPr>
          <w:b w:val="0"/>
          <w:color w:val="00643E"/>
        </w:rPr>
        <w:t>culoplastic and orbital</w:t>
      </w:r>
      <w:r>
        <w:rPr>
          <w:b w:val="0"/>
          <w:color w:val="00643E"/>
          <w:spacing w:val="-10"/>
        </w:rPr>
        <w:t> </w:t>
      </w:r>
      <w:r>
        <w:rPr>
          <w:b w:val="0"/>
          <w:color w:val="00643E"/>
          <w:spacing w:val="-3"/>
        </w:rPr>
        <w:t>amendments</w:t>
      </w:r>
    </w:p>
    <w:p>
      <w:pPr>
        <w:pStyle w:val="BodyText"/>
        <w:spacing w:before="8"/>
        <w:rPr>
          <w:rFonts w:ascii="Calibri Light"/>
          <w:b w:val="0"/>
          <w:sz w:val="19"/>
        </w:rPr>
      </w:pPr>
    </w:p>
    <w:p>
      <w:pPr>
        <w:spacing w:before="0"/>
        <w:ind w:left="238" w:right="0" w:firstLine="0"/>
        <w:jc w:val="left"/>
        <w:rPr>
          <w:b/>
          <w:sz w:val="22"/>
        </w:rPr>
      </w:pPr>
      <w:bookmarkStart w:name="_bookmark86" w:id="157"/>
      <w:bookmarkEnd w:id="157"/>
      <w:r>
        <w:rPr/>
      </w:r>
      <w:r>
        <w:rPr>
          <w:b/>
          <w:sz w:val="22"/>
        </w:rPr>
        <w:t>Table 8 : Item introduction table for items 42506, 42509, 42510, 42530, 42533, 42536,</w:t>
      </w:r>
    </w:p>
    <w:p>
      <w:pPr>
        <w:spacing w:before="0" w:after="42"/>
        <w:ind w:left="238" w:right="0" w:firstLine="0"/>
        <w:jc w:val="left"/>
        <w:rPr>
          <w:b/>
          <w:sz w:val="22"/>
        </w:rPr>
      </w:pPr>
      <w:r>
        <w:rPr>
          <w:b/>
          <w:sz w:val="22"/>
        </w:rPr>
        <w:t>42539, 42542, 42590, 42593, 42623, 42626, 42629, 42863 and 42866</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61"/>
        <w:gridCol w:w="2998"/>
        <w:gridCol w:w="1053"/>
        <w:gridCol w:w="1550"/>
        <w:gridCol w:w="1048"/>
        <w:gridCol w:w="890"/>
      </w:tblGrid>
      <w:tr>
        <w:trPr>
          <w:trHeight w:val="1735" w:hRule="atLeast"/>
        </w:trPr>
        <w:tc>
          <w:tcPr>
            <w:tcW w:w="761"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Item</w:t>
            </w:r>
          </w:p>
        </w:tc>
        <w:tc>
          <w:tcPr>
            <w:tcW w:w="299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Pr>
                <w:b/>
                <w:sz w:val="20"/>
              </w:rPr>
            </w:pPr>
            <w:r>
              <w:rPr>
                <w:b/>
                <w:color w:val="FFFFFF"/>
                <w:sz w:val="20"/>
              </w:rPr>
              <w:t>Descriptor</w:t>
            </w:r>
          </w:p>
        </w:tc>
        <w:tc>
          <w:tcPr>
            <w:tcW w:w="105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7"/>
              <w:rPr>
                <w:b/>
                <w:sz w:val="20"/>
              </w:rPr>
            </w:pPr>
            <w:r>
              <w:rPr>
                <w:b/>
                <w:color w:val="FFFFFF"/>
                <w:w w:val="95"/>
                <w:sz w:val="20"/>
              </w:rPr>
              <w:t>Schedule </w:t>
            </w:r>
            <w:r>
              <w:rPr>
                <w:b/>
                <w:color w:val="FFFFFF"/>
                <w:sz w:val="20"/>
              </w:rPr>
              <w:t>fee</w:t>
            </w:r>
          </w:p>
        </w:tc>
        <w:tc>
          <w:tcPr>
            <w:tcW w:w="15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Benefits </w:t>
            </w:r>
            <w:r>
              <w:rPr>
                <w:b/>
                <w:color w:val="FFFFFF"/>
                <w:w w:val="95"/>
                <w:sz w:val="20"/>
              </w:rPr>
              <w:t>FY2016/17</w:t>
            </w:r>
          </w:p>
        </w:tc>
        <w:tc>
          <w:tcPr>
            <w:tcW w:w="104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80"/>
              <w:rPr>
                <w:b/>
                <w:sz w:val="20"/>
              </w:rPr>
            </w:pPr>
            <w:r>
              <w:rPr>
                <w:b/>
                <w:color w:val="FFFFFF"/>
                <w:sz w:val="20"/>
              </w:rPr>
              <w:t>Services </w:t>
            </w:r>
            <w:r>
              <w:rPr>
                <w:b/>
                <w:color w:val="FFFFFF"/>
                <w:w w:val="95"/>
                <w:sz w:val="20"/>
              </w:rPr>
              <w:t>FY2016/17</w:t>
            </w:r>
          </w:p>
        </w:tc>
        <w:tc>
          <w:tcPr>
            <w:tcW w:w="890" w:type="dxa"/>
            <w:tcBorders>
              <w:bottom w:val="single" w:sz="6" w:space="0" w:color="BEBEBE"/>
            </w:tcBorders>
            <w:shd w:val="clear" w:color="auto" w:fill="00643E"/>
          </w:tcPr>
          <w:p>
            <w:pPr>
              <w:pStyle w:val="TableParagraph"/>
              <w:spacing w:before="140"/>
              <w:ind w:left="81" w:right="125"/>
              <w:rPr>
                <w:b/>
                <w:sz w:val="20"/>
              </w:rPr>
            </w:pPr>
            <w:r>
              <w:rPr>
                <w:b/>
                <w:color w:val="FFFFFF"/>
                <w:w w:val="95"/>
                <w:sz w:val="20"/>
              </w:rPr>
              <w:t>Services </w:t>
            </w:r>
            <w:r>
              <w:rPr>
                <w:b/>
                <w:color w:val="FFFFFF"/>
                <w:sz w:val="20"/>
              </w:rPr>
              <w:t>5-year service change</w:t>
            </w:r>
          </w:p>
          <w:p>
            <w:pPr>
              <w:pStyle w:val="TableParagraph"/>
              <w:spacing w:before="1"/>
              <w:ind w:left="81" w:right="187"/>
              <w:rPr>
                <w:b/>
                <w:sz w:val="20"/>
              </w:rPr>
            </w:pPr>
            <w:r>
              <w:rPr>
                <w:b/>
                <w:color w:val="FFFFFF"/>
                <w:sz w:val="20"/>
              </w:rPr>
              <w:t>% (CAGR)</w:t>
            </w:r>
          </w:p>
        </w:tc>
      </w:tr>
      <w:tr>
        <w:trPr>
          <w:trHeight w:val="892" w:hRule="atLeast"/>
        </w:trPr>
        <w:tc>
          <w:tcPr>
            <w:tcW w:w="761" w:type="dxa"/>
            <w:tcBorders>
              <w:top w:val="single" w:sz="6" w:space="0" w:color="BEBEBE"/>
              <w:bottom w:val="single" w:sz="6" w:space="0" w:color="BEBEBE"/>
            </w:tcBorders>
          </w:tcPr>
          <w:p>
            <w:pPr>
              <w:pStyle w:val="TableParagraph"/>
              <w:spacing w:before="84"/>
              <w:ind w:right="72"/>
              <w:jc w:val="right"/>
              <w:rPr>
                <w:sz w:val="20"/>
              </w:rPr>
            </w:pPr>
            <w:r>
              <w:rPr>
                <w:w w:val="95"/>
                <w:sz w:val="20"/>
              </w:rPr>
              <w:t>42506</w:t>
            </w:r>
          </w:p>
        </w:tc>
        <w:tc>
          <w:tcPr>
            <w:tcW w:w="2998" w:type="dxa"/>
            <w:tcBorders>
              <w:top w:val="single" w:sz="6" w:space="0" w:color="BEBEBE"/>
              <w:bottom w:val="single" w:sz="6" w:space="0" w:color="BEBEBE"/>
            </w:tcBorders>
          </w:tcPr>
          <w:p>
            <w:pPr>
              <w:pStyle w:val="TableParagraph"/>
              <w:spacing w:before="84"/>
              <w:ind w:left="78" w:right="268"/>
              <w:rPr>
                <w:sz w:val="20"/>
              </w:rPr>
            </w:pPr>
            <w:r>
              <w:rPr>
                <w:sz w:val="20"/>
              </w:rPr>
              <w:t>Eye, enucleation of, with or without sphere implant (Anaes.) (Assist.)</w:t>
            </w:r>
          </w:p>
        </w:tc>
        <w:tc>
          <w:tcPr>
            <w:tcW w:w="1053" w:type="dxa"/>
            <w:tcBorders>
              <w:top w:val="single" w:sz="6" w:space="0" w:color="BEBEBE"/>
              <w:bottom w:val="single" w:sz="6" w:space="0" w:color="BEBEBE"/>
            </w:tcBorders>
          </w:tcPr>
          <w:p>
            <w:pPr>
              <w:pStyle w:val="TableParagraph"/>
              <w:spacing w:before="84"/>
              <w:ind w:left="124"/>
              <w:rPr>
                <w:sz w:val="20"/>
              </w:rPr>
            </w:pPr>
            <w:r>
              <w:rPr>
                <w:sz w:val="20"/>
              </w:rPr>
              <w:t>$481.25</w:t>
            </w:r>
          </w:p>
        </w:tc>
        <w:tc>
          <w:tcPr>
            <w:tcW w:w="1550" w:type="dxa"/>
            <w:tcBorders>
              <w:top w:val="single" w:sz="6" w:space="0" w:color="BEBEBE"/>
              <w:bottom w:val="single" w:sz="6" w:space="0" w:color="BEBEBE"/>
            </w:tcBorders>
          </w:tcPr>
          <w:p>
            <w:pPr>
              <w:pStyle w:val="TableParagraph"/>
              <w:spacing w:before="84"/>
              <w:ind w:left="125"/>
              <w:rPr>
                <w:sz w:val="20"/>
              </w:rPr>
            </w:pPr>
            <w:r>
              <w:rPr>
                <w:sz w:val="20"/>
              </w:rPr>
              <w:t>$2,438</w:t>
            </w:r>
          </w:p>
        </w:tc>
        <w:tc>
          <w:tcPr>
            <w:tcW w:w="1048" w:type="dxa"/>
            <w:tcBorders>
              <w:top w:val="single" w:sz="6" w:space="0" w:color="BEBEBE"/>
              <w:bottom w:val="single" w:sz="6" w:space="0" w:color="BEBEBE"/>
            </w:tcBorders>
          </w:tcPr>
          <w:p>
            <w:pPr>
              <w:pStyle w:val="TableParagraph"/>
              <w:spacing w:before="84"/>
              <w:ind w:left="125"/>
              <w:rPr>
                <w:sz w:val="20"/>
              </w:rPr>
            </w:pPr>
            <w:r>
              <w:rPr>
                <w:w w:val="99"/>
                <w:sz w:val="20"/>
              </w:rPr>
              <w:t>8</w:t>
            </w:r>
          </w:p>
        </w:tc>
        <w:tc>
          <w:tcPr>
            <w:tcW w:w="890" w:type="dxa"/>
            <w:tcBorders>
              <w:top w:val="single" w:sz="6" w:space="0" w:color="BEBEBE"/>
              <w:bottom w:val="single" w:sz="6" w:space="0" w:color="BEBEBE"/>
            </w:tcBorders>
          </w:tcPr>
          <w:p>
            <w:pPr>
              <w:pStyle w:val="TableParagraph"/>
              <w:spacing w:before="84"/>
              <w:ind w:right="65"/>
              <w:jc w:val="right"/>
              <w:rPr>
                <w:sz w:val="20"/>
              </w:rPr>
            </w:pPr>
            <w:r>
              <w:rPr>
                <w:w w:val="95"/>
                <w:sz w:val="20"/>
              </w:rPr>
              <w:t>-29.8%</w:t>
            </w:r>
          </w:p>
        </w:tc>
      </w:tr>
      <w:tr>
        <w:trPr>
          <w:trHeight w:val="887"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42509</w:t>
            </w:r>
          </w:p>
        </w:tc>
        <w:tc>
          <w:tcPr>
            <w:tcW w:w="2998" w:type="dxa"/>
            <w:tcBorders>
              <w:top w:val="single" w:sz="6" w:space="0" w:color="BEBEBE"/>
              <w:bottom w:val="single" w:sz="6" w:space="0" w:color="BEBEBE"/>
            </w:tcBorders>
          </w:tcPr>
          <w:p>
            <w:pPr>
              <w:pStyle w:val="TableParagraph"/>
              <w:spacing w:before="79"/>
              <w:ind w:left="78" w:right="113"/>
              <w:rPr>
                <w:sz w:val="20"/>
              </w:rPr>
            </w:pPr>
            <w:r>
              <w:rPr>
                <w:sz w:val="20"/>
              </w:rPr>
              <w:t>Eye, enucleation of, with insertion of integrated implant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$609.05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$7,783</w:t>
            </w:r>
          </w:p>
        </w:tc>
        <w:tc>
          <w:tcPr>
            <w:tcW w:w="1048" w:type="dxa"/>
            <w:tcBorders>
              <w:top w:val="single" w:sz="6" w:space="0" w:color="BEBEBE"/>
              <w:bottom w:val="single" w:sz="6" w:space="0" w:color="BEBEBE"/>
            </w:tcBorders>
          </w:tcPr>
          <w:p>
            <w:pPr>
              <w:pStyle w:val="TableParagraph"/>
              <w:spacing w:before="79"/>
              <w:ind w:left="125"/>
              <w:rPr>
                <w:sz w:val="20"/>
              </w:rPr>
            </w:pPr>
            <w:r>
              <w:rPr>
                <w:sz w:val="20"/>
              </w:rPr>
              <w:t>23</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-2.4%</w:t>
            </w:r>
          </w:p>
        </w:tc>
      </w:tr>
      <w:tr>
        <w:trPr>
          <w:trHeight w:val="1129"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42510</w:t>
            </w:r>
          </w:p>
        </w:tc>
        <w:tc>
          <w:tcPr>
            <w:tcW w:w="2998" w:type="dxa"/>
            <w:tcBorders>
              <w:top w:val="single" w:sz="6" w:space="0" w:color="BEBEBE"/>
              <w:bottom w:val="single" w:sz="6" w:space="0" w:color="BEBEBE"/>
            </w:tcBorders>
          </w:tcPr>
          <w:p>
            <w:pPr>
              <w:pStyle w:val="TableParagraph"/>
              <w:spacing w:before="79"/>
              <w:ind w:left="78" w:right="113"/>
              <w:rPr>
                <w:sz w:val="20"/>
              </w:rPr>
            </w:pPr>
            <w:r>
              <w:rPr>
                <w:sz w:val="20"/>
              </w:rPr>
              <w:t>Eye, enucleation of, with insertion of hydroxy apatite implant or similar coralline implant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$702.05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$21,062</w:t>
            </w:r>
          </w:p>
        </w:tc>
        <w:tc>
          <w:tcPr>
            <w:tcW w:w="1048" w:type="dxa"/>
            <w:tcBorders>
              <w:top w:val="single" w:sz="6" w:space="0" w:color="BEBEBE"/>
              <w:bottom w:val="single" w:sz="6" w:space="0" w:color="BEBEBE"/>
            </w:tcBorders>
          </w:tcPr>
          <w:p>
            <w:pPr>
              <w:pStyle w:val="TableParagraph"/>
              <w:spacing w:before="79"/>
              <w:ind w:left="125"/>
              <w:rPr>
                <w:sz w:val="20"/>
              </w:rPr>
            </w:pPr>
            <w:r>
              <w:rPr>
                <w:sz w:val="20"/>
              </w:rPr>
              <w:t>40</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-11.3%</w:t>
            </w:r>
          </w:p>
        </w:tc>
      </w:tr>
      <w:tr>
        <w:trPr>
          <w:trHeight w:val="887" w:hRule="atLeast"/>
        </w:trPr>
        <w:tc>
          <w:tcPr>
            <w:tcW w:w="761" w:type="dxa"/>
            <w:tcBorders>
              <w:top w:val="single" w:sz="6" w:space="0" w:color="BEBEBE"/>
              <w:bottom w:val="single" w:sz="6" w:space="0" w:color="BEBEBE"/>
            </w:tcBorders>
          </w:tcPr>
          <w:p>
            <w:pPr>
              <w:pStyle w:val="TableParagraph"/>
              <w:spacing w:before="81"/>
              <w:ind w:right="72"/>
              <w:jc w:val="right"/>
              <w:rPr>
                <w:sz w:val="20"/>
              </w:rPr>
            </w:pPr>
            <w:r>
              <w:rPr>
                <w:w w:val="95"/>
                <w:sz w:val="20"/>
              </w:rPr>
              <w:t>42530</w:t>
            </w:r>
          </w:p>
        </w:tc>
        <w:tc>
          <w:tcPr>
            <w:tcW w:w="2998" w:type="dxa"/>
            <w:tcBorders>
              <w:top w:val="single" w:sz="6" w:space="0" w:color="BEBEBE"/>
              <w:bottom w:val="single" w:sz="6" w:space="0" w:color="BEBEBE"/>
            </w:tcBorders>
          </w:tcPr>
          <w:p>
            <w:pPr>
              <w:pStyle w:val="TableParagraph"/>
              <w:spacing w:before="81"/>
              <w:ind w:left="78" w:right="149"/>
              <w:jc w:val="both"/>
              <w:rPr>
                <w:sz w:val="20"/>
              </w:rPr>
            </w:pPr>
            <w:r>
              <w:rPr>
                <w:sz w:val="20"/>
              </w:rPr>
              <w:t>Orbit, exploration with or without biopsy, requiring removal of bone (Anaes.) (Assist.)</w:t>
            </w:r>
          </w:p>
        </w:tc>
        <w:tc>
          <w:tcPr>
            <w:tcW w:w="1053" w:type="dxa"/>
            <w:tcBorders>
              <w:top w:val="single" w:sz="6" w:space="0" w:color="BEBEBE"/>
              <w:bottom w:val="single" w:sz="6" w:space="0" w:color="BEBEBE"/>
            </w:tcBorders>
          </w:tcPr>
          <w:p>
            <w:pPr>
              <w:pStyle w:val="TableParagraph"/>
              <w:spacing w:before="81"/>
              <w:ind w:left="124"/>
              <w:rPr>
                <w:sz w:val="20"/>
              </w:rPr>
            </w:pPr>
            <w:r>
              <w:rPr>
                <w:sz w:val="20"/>
              </w:rPr>
              <w:t>$631.75</w:t>
            </w:r>
          </w:p>
        </w:tc>
        <w:tc>
          <w:tcPr>
            <w:tcW w:w="1550" w:type="dxa"/>
            <w:tcBorders>
              <w:top w:val="single" w:sz="6" w:space="0" w:color="BEBEBE"/>
              <w:bottom w:val="single" w:sz="6" w:space="0" w:color="BEBEBE"/>
            </w:tcBorders>
          </w:tcPr>
          <w:p>
            <w:pPr>
              <w:pStyle w:val="TableParagraph"/>
              <w:spacing w:before="81"/>
              <w:ind w:left="125"/>
              <w:rPr>
                <w:sz w:val="20"/>
              </w:rPr>
            </w:pPr>
            <w:r>
              <w:rPr>
                <w:sz w:val="20"/>
              </w:rPr>
              <w:t>$8,285</w:t>
            </w:r>
          </w:p>
        </w:tc>
        <w:tc>
          <w:tcPr>
            <w:tcW w:w="1048" w:type="dxa"/>
            <w:tcBorders>
              <w:top w:val="single" w:sz="6" w:space="0" w:color="BEBEBE"/>
              <w:bottom w:val="single" w:sz="6" w:space="0" w:color="BEBEBE"/>
            </w:tcBorders>
          </w:tcPr>
          <w:p>
            <w:pPr>
              <w:pStyle w:val="TableParagraph"/>
              <w:spacing w:before="81"/>
              <w:ind w:left="125"/>
              <w:rPr>
                <w:sz w:val="20"/>
              </w:rPr>
            </w:pPr>
            <w:r>
              <w:rPr>
                <w:sz w:val="20"/>
              </w:rPr>
              <w:t>24</w:t>
            </w:r>
          </w:p>
        </w:tc>
        <w:tc>
          <w:tcPr>
            <w:tcW w:w="890" w:type="dxa"/>
            <w:tcBorders>
              <w:top w:val="single" w:sz="6" w:space="0" w:color="BEBEBE"/>
              <w:bottom w:val="single" w:sz="6" w:space="0" w:color="BEBEBE"/>
            </w:tcBorders>
          </w:tcPr>
          <w:p>
            <w:pPr>
              <w:pStyle w:val="TableParagraph"/>
              <w:spacing w:before="81"/>
              <w:ind w:right="65"/>
              <w:jc w:val="right"/>
              <w:rPr>
                <w:sz w:val="20"/>
              </w:rPr>
            </w:pPr>
            <w:r>
              <w:rPr>
                <w:w w:val="95"/>
                <w:sz w:val="20"/>
              </w:rPr>
              <w:t>-6.2%</w:t>
            </w:r>
          </w:p>
        </w:tc>
      </w:tr>
      <w:tr>
        <w:trPr>
          <w:trHeight w:val="889" w:hRule="atLeast"/>
        </w:trPr>
        <w:tc>
          <w:tcPr>
            <w:tcW w:w="761" w:type="dxa"/>
            <w:tcBorders>
              <w:top w:val="single" w:sz="6" w:space="0" w:color="BEBEBE"/>
              <w:bottom w:val="single" w:sz="6" w:space="0" w:color="BEBEBE"/>
            </w:tcBorders>
          </w:tcPr>
          <w:p>
            <w:pPr>
              <w:pStyle w:val="TableParagraph"/>
              <w:spacing w:before="81"/>
              <w:ind w:right="72"/>
              <w:jc w:val="right"/>
              <w:rPr>
                <w:sz w:val="20"/>
              </w:rPr>
            </w:pPr>
            <w:r>
              <w:rPr>
                <w:w w:val="95"/>
                <w:sz w:val="20"/>
              </w:rPr>
              <w:t>42533</w:t>
            </w:r>
          </w:p>
        </w:tc>
        <w:tc>
          <w:tcPr>
            <w:tcW w:w="2998" w:type="dxa"/>
            <w:tcBorders>
              <w:top w:val="single" w:sz="6" w:space="0" w:color="BEBEBE"/>
              <w:bottom w:val="single" w:sz="6" w:space="0" w:color="BEBEBE"/>
            </w:tcBorders>
          </w:tcPr>
          <w:p>
            <w:pPr>
              <w:pStyle w:val="TableParagraph"/>
              <w:spacing w:before="81"/>
              <w:ind w:left="78" w:right="159"/>
              <w:rPr>
                <w:sz w:val="20"/>
              </w:rPr>
            </w:pPr>
            <w:r>
              <w:rPr>
                <w:sz w:val="20"/>
              </w:rPr>
              <w:t>Orbit, exploration of, with drainage or biopsy not requiring removal of bone (Anaes.) (Assist.)</w:t>
            </w:r>
          </w:p>
        </w:tc>
        <w:tc>
          <w:tcPr>
            <w:tcW w:w="1053" w:type="dxa"/>
            <w:tcBorders>
              <w:top w:val="single" w:sz="6" w:space="0" w:color="BEBEBE"/>
              <w:bottom w:val="single" w:sz="6" w:space="0" w:color="BEBEBE"/>
            </w:tcBorders>
          </w:tcPr>
          <w:p>
            <w:pPr>
              <w:pStyle w:val="TableParagraph"/>
              <w:spacing w:before="81"/>
              <w:ind w:left="124"/>
              <w:rPr>
                <w:sz w:val="20"/>
              </w:rPr>
            </w:pPr>
            <w:r>
              <w:rPr>
                <w:sz w:val="20"/>
              </w:rPr>
              <w:t>$406.05</w:t>
            </w:r>
          </w:p>
        </w:tc>
        <w:tc>
          <w:tcPr>
            <w:tcW w:w="1550" w:type="dxa"/>
            <w:tcBorders>
              <w:top w:val="single" w:sz="6" w:space="0" w:color="BEBEBE"/>
              <w:bottom w:val="single" w:sz="6" w:space="0" w:color="BEBEBE"/>
            </w:tcBorders>
          </w:tcPr>
          <w:p>
            <w:pPr>
              <w:pStyle w:val="TableParagraph"/>
              <w:spacing w:before="81"/>
              <w:ind w:left="125"/>
              <w:rPr>
                <w:sz w:val="20"/>
              </w:rPr>
            </w:pPr>
            <w:r>
              <w:rPr>
                <w:sz w:val="20"/>
              </w:rPr>
              <w:t>$46,521</w:t>
            </w:r>
          </w:p>
        </w:tc>
        <w:tc>
          <w:tcPr>
            <w:tcW w:w="1048" w:type="dxa"/>
            <w:tcBorders>
              <w:top w:val="single" w:sz="6" w:space="0" w:color="BEBEBE"/>
              <w:bottom w:val="single" w:sz="6" w:space="0" w:color="BEBEBE"/>
            </w:tcBorders>
          </w:tcPr>
          <w:p>
            <w:pPr>
              <w:pStyle w:val="TableParagraph"/>
              <w:spacing w:before="81"/>
              <w:ind w:left="125"/>
              <w:rPr>
                <w:sz w:val="20"/>
              </w:rPr>
            </w:pPr>
            <w:r>
              <w:rPr>
                <w:sz w:val="20"/>
              </w:rPr>
              <w:t>169</w:t>
            </w:r>
          </w:p>
        </w:tc>
        <w:tc>
          <w:tcPr>
            <w:tcW w:w="890" w:type="dxa"/>
            <w:tcBorders>
              <w:top w:val="single" w:sz="6" w:space="0" w:color="BEBEBE"/>
              <w:bottom w:val="single" w:sz="6" w:space="0" w:color="BEBEBE"/>
            </w:tcBorders>
          </w:tcPr>
          <w:p>
            <w:pPr>
              <w:pStyle w:val="TableParagraph"/>
              <w:spacing w:before="81"/>
              <w:ind w:right="65"/>
              <w:jc w:val="right"/>
              <w:rPr>
                <w:sz w:val="20"/>
              </w:rPr>
            </w:pPr>
            <w:r>
              <w:rPr>
                <w:w w:val="95"/>
                <w:sz w:val="20"/>
              </w:rPr>
              <w:t>6.7%</w:t>
            </w:r>
          </w:p>
        </w:tc>
      </w:tr>
      <w:tr>
        <w:trPr>
          <w:trHeight w:val="1130"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42536</w:t>
            </w:r>
          </w:p>
        </w:tc>
        <w:tc>
          <w:tcPr>
            <w:tcW w:w="2998" w:type="dxa"/>
            <w:tcBorders>
              <w:top w:val="single" w:sz="6" w:space="0" w:color="BEBEBE"/>
              <w:bottom w:val="single" w:sz="6" w:space="0" w:color="BEBEBE"/>
            </w:tcBorders>
          </w:tcPr>
          <w:p>
            <w:pPr>
              <w:pStyle w:val="TableParagraph"/>
              <w:spacing w:before="79"/>
              <w:ind w:left="78" w:right="440"/>
              <w:rPr>
                <w:sz w:val="20"/>
              </w:rPr>
            </w:pPr>
            <w:r>
              <w:rPr>
                <w:sz w:val="20"/>
              </w:rPr>
              <w:t>Orbit, exenteration of, with or without skin graft and with or without temporalis muscle transplant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$834.60</w:t>
            </w:r>
          </w:p>
        </w:tc>
        <w:tc>
          <w:tcPr>
            <w:tcW w:w="1550" w:type="dxa"/>
            <w:tcBorders>
              <w:top w:val="single" w:sz="6" w:space="0" w:color="BEBEBE"/>
              <w:bottom w:val="single" w:sz="6" w:space="0" w:color="BEBEBE"/>
            </w:tcBorders>
          </w:tcPr>
          <w:p>
            <w:pPr>
              <w:pStyle w:val="TableParagraph"/>
              <w:spacing w:before="79"/>
              <w:ind w:left="125"/>
              <w:rPr>
                <w:sz w:val="20"/>
              </w:rPr>
            </w:pPr>
            <w:r>
              <w:rPr>
                <w:sz w:val="20"/>
              </w:rPr>
              <w:t>$6,694</w:t>
            </w:r>
          </w:p>
        </w:tc>
        <w:tc>
          <w:tcPr>
            <w:tcW w:w="1048" w:type="dxa"/>
            <w:tcBorders>
              <w:top w:val="single" w:sz="6" w:space="0" w:color="BEBEBE"/>
              <w:bottom w:val="single" w:sz="6" w:space="0" w:color="BEBEBE"/>
            </w:tcBorders>
          </w:tcPr>
          <w:p>
            <w:pPr>
              <w:pStyle w:val="TableParagraph"/>
              <w:spacing w:before="79"/>
              <w:ind w:left="125"/>
              <w:rPr>
                <w:sz w:val="20"/>
              </w:rPr>
            </w:pPr>
            <w:r>
              <w:rPr>
                <w:sz w:val="20"/>
              </w:rPr>
              <w:t>17</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-2.2%</w:t>
            </w:r>
          </w:p>
        </w:tc>
      </w:tr>
    </w:tbl>
    <w:p>
      <w:pPr>
        <w:spacing w:after="0"/>
        <w:jc w:val="right"/>
        <w:rPr>
          <w:sz w:val="20"/>
        </w:rPr>
        <w:sectPr>
          <w:pgSz w:w="11910" w:h="16840"/>
          <w:pgMar w:header="0" w:footer="1514" w:top="1400" w:bottom="1780" w:left="1560" w:right="1500"/>
        </w:sectPr>
      </w:pP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61"/>
        <w:gridCol w:w="2998"/>
        <w:gridCol w:w="1053"/>
        <w:gridCol w:w="1550"/>
        <w:gridCol w:w="1048"/>
        <w:gridCol w:w="890"/>
      </w:tblGrid>
      <w:tr>
        <w:trPr>
          <w:trHeight w:val="1736" w:hRule="atLeast"/>
        </w:trPr>
        <w:tc>
          <w:tcPr>
            <w:tcW w:w="761"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9"/>
              <w:rPr>
                <w:b/>
                <w:sz w:val="20"/>
              </w:rPr>
            </w:pPr>
            <w:r>
              <w:rPr>
                <w:b/>
                <w:color w:val="FFFFFF"/>
                <w:sz w:val="20"/>
              </w:rPr>
              <w:t>Item</w:t>
            </w:r>
          </w:p>
        </w:tc>
        <w:tc>
          <w:tcPr>
            <w:tcW w:w="299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78"/>
              <w:rPr>
                <w:b/>
                <w:sz w:val="20"/>
              </w:rPr>
            </w:pPr>
            <w:r>
              <w:rPr>
                <w:b/>
                <w:color w:val="FFFFFF"/>
                <w:sz w:val="20"/>
              </w:rPr>
              <w:t>Descriptor</w:t>
            </w:r>
          </w:p>
        </w:tc>
        <w:tc>
          <w:tcPr>
            <w:tcW w:w="105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8" w:right="7"/>
              <w:rPr>
                <w:b/>
                <w:sz w:val="20"/>
              </w:rPr>
            </w:pPr>
            <w:r>
              <w:rPr>
                <w:b/>
                <w:color w:val="FFFFFF"/>
                <w:w w:val="95"/>
                <w:sz w:val="20"/>
              </w:rPr>
              <w:t>Schedule </w:t>
            </w:r>
            <w:r>
              <w:rPr>
                <w:b/>
                <w:color w:val="FFFFFF"/>
                <w:sz w:val="20"/>
              </w:rPr>
              <w:t>fee</w:t>
            </w:r>
          </w:p>
        </w:tc>
        <w:tc>
          <w:tcPr>
            <w:tcW w:w="15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79"/>
              <w:rPr>
                <w:b/>
                <w:sz w:val="20"/>
              </w:rPr>
            </w:pPr>
            <w:r>
              <w:rPr>
                <w:b/>
                <w:color w:val="FFFFFF"/>
                <w:sz w:val="20"/>
              </w:rPr>
              <w:t>Benefits </w:t>
            </w:r>
            <w:r>
              <w:rPr>
                <w:b/>
                <w:color w:val="FFFFFF"/>
                <w:w w:val="95"/>
                <w:sz w:val="20"/>
              </w:rPr>
              <w:t>FY2016/17</w:t>
            </w:r>
          </w:p>
        </w:tc>
        <w:tc>
          <w:tcPr>
            <w:tcW w:w="104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80"/>
              <w:rPr>
                <w:b/>
                <w:sz w:val="20"/>
              </w:rPr>
            </w:pPr>
            <w:r>
              <w:rPr>
                <w:b/>
                <w:color w:val="FFFFFF"/>
                <w:sz w:val="20"/>
              </w:rPr>
              <w:t>Services </w:t>
            </w:r>
            <w:r>
              <w:rPr>
                <w:b/>
                <w:color w:val="FFFFFF"/>
                <w:w w:val="95"/>
                <w:sz w:val="20"/>
              </w:rPr>
              <w:t>FY2016/17</w:t>
            </w:r>
          </w:p>
        </w:tc>
        <w:tc>
          <w:tcPr>
            <w:tcW w:w="890" w:type="dxa"/>
            <w:tcBorders>
              <w:bottom w:val="single" w:sz="6" w:space="0" w:color="BEBEBE"/>
            </w:tcBorders>
            <w:shd w:val="clear" w:color="auto" w:fill="00643E"/>
          </w:tcPr>
          <w:p>
            <w:pPr>
              <w:pStyle w:val="TableParagraph"/>
              <w:spacing w:before="140"/>
              <w:ind w:left="81" w:right="125"/>
              <w:rPr>
                <w:b/>
                <w:sz w:val="20"/>
              </w:rPr>
            </w:pPr>
            <w:r>
              <w:rPr>
                <w:b/>
                <w:color w:val="FFFFFF"/>
                <w:w w:val="95"/>
                <w:sz w:val="20"/>
              </w:rPr>
              <w:t>Services </w:t>
            </w:r>
            <w:r>
              <w:rPr>
                <w:b/>
                <w:color w:val="FFFFFF"/>
                <w:sz w:val="20"/>
              </w:rPr>
              <w:t>5-year service change</w:t>
            </w:r>
          </w:p>
          <w:p>
            <w:pPr>
              <w:pStyle w:val="TableParagraph"/>
              <w:spacing w:before="1"/>
              <w:ind w:left="81" w:right="187"/>
              <w:rPr>
                <w:b/>
                <w:sz w:val="20"/>
              </w:rPr>
            </w:pPr>
            <w:r>
              <w:rPr>
                <w:b/>
                <w:color w:val="FFFFFF"/>
                <w:sz w:val="20"/>
              </w:rPr>
              <w:t>% (CAGR)</w:t>
            </w:r>
          </w:p>
        </w:tc>
      </w:tr>
      <w:tr>
        <w:trPr>
          <w:trHeight w:val="1136" w:hRule="atLeast"/>
        </w:trPr>
        <w:tc>
          <w:tcPr>
            <w:tcW w:w="761" w:type="dxa"/>
            <w:tcBorders>
              <w:top w:val="single" w:sz="6" w:space="0" w:color="BEBEBE"/>
              <w:bottom w:val="single" w:sz="6" w:space="0" w:color="BEBEBE"/>
            </w:tcBorders>
          </w:tcPr>
          <w:p>
            <w:pPr>
              <w:pStyle w:val="TableParagraph"/>
              <w:spacing w:before="84"/>
              <w:ind w:right="72"/>
              <w:jc w:val="right"/>
              <w:rPr>
                <w:sz w:val="20"/>
              </w:rPr>
            </w:pPr>
            <w:r>
              <w:rPr>
                <w:w w:val="95"/>
                <w:sz w:val="20"/>
              </w:rPr>
              <w:t>42539</w:t>
            </w:r>
          </w:p>
        </w:tc>
        <w:tc>
          <w:tcPr>
            <w:tcW w:w="2998" w:type="dxa"/>
            <w:tcBorders>
              <w:top w:val="single" w:sz="6" w:space="0" w:color="BEBEBE"/>
              <w:bottom w:val="single" w:sz="6" w:space="0" w:color="BEBEBE"/>
            </w:tcBorders>
          </w:tcPr>
          <w:p>
            <w:pPr>
              <w:pStyle w:val="TableParagraph"/>
              <w:spacing w:before="84"/>
              <w:ind w:left="78" w:right="54"/>
              <w:rPr>
                <w:sz w:val="20"/>
              </w:rPr>
            </w:pPr>
            <w:r>
              <w:rPr>
                <w:sz w:val="20"/>
              </w:rPr>
              <w:t>Orbit, exploration of, with removal of tumour or foreign body, requiring removal of bone (Anaes.) (Assist.)</w:t>
            </w:r>
          </w:p>
        </w:tc>
        <w:tc>
          <w:tcPr>
            <w:tcW w:w="1053" w:type="dxa"/>
            <w:tcBorders>
              <w:top w:val="single" w:sz="6" w:space="0" w:color="BEBEBE"/>
              <w:bottom w:val="single" w:sz="6" w:space="0" w:color="BEBEBE"/>
            </w:tcBorders>
          </w:tcPr>
          <w:p>
            <w:pPr>
              <w:pStyle w:val="TableParagraph"/>
              <w:spacing w:before="84"/>
              <w:ind w:left="124"/>
              <w:rPr>
                <w:sz w:val="20"/>
              </w:rPr>
            </w:pPr>
            <w:r>
              <w:rPr>
                <w:sz w:val="20"/>
              </w:rPr>
              <w:t>$1,188.20</w:t>
            </w:r>
          </w:p>
        </w:tc>
        <w:tc>
          <w:tcPr>
            <w:tcW w:w="1550" w:type="dxa"/>
            <w:tcBorders>
              <w:top w:val="single" w:sz="6" w:space="0" w:color="BEBEBE"/>
              <w:bottom w:val="single" w:sz="6" w:space="0" w:color="BEBEBE"/>
            </w:tcBorders>
          </w:tcPr>
          <w:p>
            <w:pPr>
              <w:pStyle w:val="TableParagraph"/>
              <w:spacing w:before="84"/>
              <w:ind w:left="125"/>
              <w:rPr>
                <w:sz w:val="20"/>
              </w:rPr>
            </w:pPr>
            <w:r>
              <w:rPr>
                <w:sz w:val="20"/>
              </w:rPr>
              <w:t>$33,660</w:t>
            </w:r>
          </w:p>
        </w:tc>
        <w:tc>
          <w:tcPr>
            <w:tcW w:w="1048" w:type="dxa"/>
            <w:tcBorders>
              <w:top w:val="single" w:sz="6" w:space="0" w:color="BEBEBE"/>
              <w:bottom w:val="single" w:sz="6" w:space="0" w:color="BEBEBE"/>
            </w:tcBorders>
          </w:tcPr>
          <w:p>
            <w:pPr>
              <w:pStyle w:val="TableParagraph"/>
              <w:spacing w:before="84"/>
              <w:ind w:left="125"/>
              <w:rPr>
                <w:sz w:val="20"/>
              </w:rPr>
            </w:pPr>
            <w:r>
              <w:rPr>
                <w:sz w:val="20"/>
              </w:rPr>
              <w:t>45</w:t>
            </w:r>
          </w:p>
        </w:tc>
        <w:tc>
          <w:tcPr>
            <w:tcW w:w="890" w:type="dxa"/>
            <w:tcBorders>
              <w:top w:val="single" w:sz="6" w:space="0" w:color="BEBEBE"/>
              <w:bottom w:val="single" w:sz="6" w:space="0" w:color="BEBEBE"/>
            </w:tcBorders>
          </w:tcPr>
          <w:p>
            <w:pPr>
              <w:pStyle w:val="TableParagraph"/>
              <w:spacing w:before="84"/>
              <w:ind w:right="65"/>
              <w:jc w:val="right"/>
              <w:rPr>
                <w:sz w:val="20"/>
              </w:rPr>
            </w:pPr>
            <w:r>
              <w:rPr>
                <w:w w:val="95"/>
                <w:sz w:val="20"/>
              </w:rPr>
              <w:t>-6.8%</w:t>
            </w:r>
          </w:p>
        </w:tc>
      </w:tr>
      <w:tr>
        <w:trPr>
          <w:trHeight w:val="887"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42542</w:t>
            </w:r>
          </w:p>
        </w:tc>
        <w:tc>
          <w:tcPr>
            <w:tcW w:w="2998" w:type="dxa"/>
            <w:tcBorders>
              <w:top w:val="single" w:sz="6" w:space="0" w:color="BEBEBE"/>
              <w:bottom w:val="single" w:sz="6" w:space="0" w:color="BEBEBE"/>
            </w:tcBorders>
          </w:tcPr>
          <w:p>
            <w:pPr>
              <w:pStyle w:val="TableParagraph"/>
              <w:spacing w:before="79"/>
              <w:ind w:left="78" w:right="152"/>
              <w:rPr>
                <w:sz w:val="20"/>
              </w:rPr>
            </w:pPr>
            <w:r>
              <w:rPr>
                <w:sz w:val="20"/>
              </w:rPr>
              <w:t>Orbit, exploration of anterior aspect with removal of tumour or foreign body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$503.85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$26,750</w:t>
            </w:r>
          </w:p>
        </w:tc>
        <w:tc>
          <w:tcPr>
            <w:tcW w:w="1048" w:type="dxa"/>
            <w:tcBorders>
              <w:top w:val="single" w:sz="6" w:space="0" w:color="BEBEBE"/>
              <w:bottom w:val="single" w:sz="6" w:space="0" w:color="BEBEBE"/>
            </w:tcBorders>
          </w:tcPr>
          <w:p>
            <w:pPr>
              <w:pStyle w:val="TableParagraph"/>
              <w:spacing w:before="79"/>
              <w:ind w:left="125"/>
              <w:rPr>
                <w:sz w:val="20"/>
              </w:rPr>
            </w:pPr>
            <w:r>
              <w:rPr>
                <w:sz w:val="20"/>
              </w:rPr>
              <w:t>82</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-5.9%</w:t>
            </w:r>
          </w:p>
        </w:tc>
      </w:tr>
      <w:tr>
        <w:trPr>
          <w:trHeight w:val="643"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42590</w:t>
            </w:r>
          </w:p>
        </w:tc>
        <w:tc>
          <w:tcPr>
            <w:tcW w:w="2998" w:type="dxa"/>
            <w:tcBorders>
              <w:top w:val="single" w:sz="6" w:space="0" w:color="BEBEBE"/>
              <w:bottom w:val="single" w:sz="6" w:space="0" w:color="BEBEBE"/>
            </w:tcBorders>
          </w:tcPr>
          <w:p>
            <w:pPr>
              <w:pStyle w:val="TableParagraph"/>
              <w:spacing w:before="79"/>
              <w:ind w:left="78" w:right="390"/>
              <w:rPr>
                <w:sz w:val="20"/>
              </w:rPr>
            </w:pPr>
            <w:r>
              <w:rPr>
                <w:sz w:val="20"/>
              </w:rPr>
              <w:t>Canthoplasty, medial or lateral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$338.35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$772,645</w:t>
            </w:r>
          </w:p>
        </w:tc>
        <w:tc>
          <w:tcPr>
            <w:tcW w:w="1048" w:type="dxa"/>
            <w:tcBorders>
              <w:top w:val="single" w:sz="6" w:space="0" w:color="BEBEBE"/>
              <w:bottom w:val="single" w:sz="6" w:space="0" w:color="BEBEBE"/>
            </w:tcBorders>
          </w:tcPr>
          <w:p>
            <w:pPr>
              <w:pStyle w:val="TableParagraph"/>
              <w:spacing w:before="79"/>
              <w:ind w:left="125"/>
              <w:rPr>
                <w:sz w:val="20"/>
              </w:rPr>
            </w:pPr>
            <w:r>
              <w:rPr>
                <w:sz w:val="20"/>
              </w:rPr>
              <w:t>5,361</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2.4%</w:t>
            </w:r>
          </w:p>
        </w:tc>
      </w:tr>
      <w:tr>
        <w:trPr>
          <w:trHeight w:val="642"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42623</w:t>
            </w:r>
          </w:p>
        </w:tc>
        <w:tc>
          <w:tcPr>
            <w:tcW w:w="2998" w:type="dxa"/>
            <w:tcBorders>
              <w:top w:val="single" w:sz="6" w:space="0" w:color="BEBEBE"/>
              <w:bottom w:val="single" w:sz="6" w:space="0" w:color="BEBEBE"/>
            </w:tcBorders>
          </w:tcPr>
          <w:p>
            <w:pPr>
              <w:pStyle w:val="TableParagraph"/>
              <w:spacing w:before="79"/>
              <w:ind w:left="78" w:right="251"/>
              <w:rPr>
                <w:sz w:val="20"/>
              </w:rPr>
            </w:pPr>
            <w:r>
              <w:rPr>
                <w:sz w:val="20"/>
              </w:rPr>
              <w:t>Dacryocystorhinostomy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$699.45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$743,514</w:t>
            </w:r>
          </w:p>
        </w:tc>
        <w:tc>
          <w:tcPr>
            <w:tcW w:w="1048" w:type="dxa"/>
            <w:tcBorders>
              <w:top w:val="single" w:sz="6" w:space="0" w:color="BEBEBE"/>
              <w:bottom w:val="single" w:sz="6" w:space="0" w:color="BEBEBE"/>
            </w:tcBorders>
          </w:tcPr>
          <w:p>
            <w:pPr>
              <w:pStyle w:val="TableParagraph"/>
              <w:spacing w:before="79"/>
              <w:ind w:left="125"/>
              <w:rPr>
                <w:sz w:val="20"/>
              </w:rPr>
            </w:pPr>
            <w:r>
              <w:rPr>
                <w:sz w:val="20"/>
              </w:rPr>
              <w:t>1,537</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1.1%</w:t>
            </w:r>
          </w:p>
        </w:tc>
      </w:tr>
      <w:tr>
        <w:trPr>
          <w:trHeight w:val="1132" w:hRule="atLeast"/>
        </w:trPr>
        <w:tc>
          <w:tcPr>
            <w:tcW w:w="761" w:type="dxa"/>
            <w:tcBorders>
              <w:top w:val="single" w:sz="6" w:space="0" w:color="BEBEBE"/>
              <w:bottom w:val="single" w:sz="6" w:space="0" w:color="BEBEBE"/>
            </w:tcBorders>
          </w:tcPr>
          <w:p>
            <w:pPr>
              <w:pStyle w:val="TableParagraph"/>
              <w:spacing w:before="81"/>
              <w:ind w:right="72"/>
              <w:jc w:val="right"/>
              <w:rPr>
                <w:sz w:val="20"/>
              </w:rPr>
            </w:pPr>
            <w:r>
              <w:rPr>
                <w:w w:val="95"/>
                <w:sz w:val="20"/>
              </w:rPr>
              <w:t>42626</w:t>
            </w:r>
          </w:p>
        </w:tc>
        <w:tc>
          <w:tcPr>
            <w:tcW w:w="2998" w:type="dxa"/>
            <w:tcBorders>
              <w:top w:val="single" w:sz="6" w:space="0" w:color="BEBEBE"/>
              <w:bottom w:val="single" w:sz="6" w:space="0" w:color="BEBEBE"/>
            </w:tcBorders>
          </w:tcPr>
          <w:p>
            <w:pPr>
              <w:pStyle w:val="TableParagraph"/>
              <w:spacing w:before="81"/>
              <w:ind w:left="78" w:right="236"/>
              <w:rPr>
                <w:sz w:val="20"/>
              </w:rPr>
            </w:pPr>
            <w:r>
              <w:rPr>
                <w:sz w:val="20"/>
              </w:rPr>
              <w:t>Dacryocystorhinostomy where a previous dacryocystorhinostomy has been performed (Anaes.) (Assist.)</w:t>
            </w:r>
          </w:p>
        </w:tc>
        <w:tc>
          <w:tcPr>
            <w:tcW w:w="1053" w:type="dxa"/>
            <w:tcBorders>
              <w:top w:val="single" w:sz="6" w:space="0" w:color="BEBEBE"/>
              <w:bottom w:val="single" w:sz="6" w:space="0" w:color="BEBEBE"/>
            </w:tcBorders>
          </w:tcPr>
          <w:p>
            <w:pPr>
              <w:pStyle w:val="TableParagraph"/>
              <w:spacing w:before="81"/>
              <w:ind w:left="124"/>
              <w:rPr>
                <w:sz w:val="20"/>
              </w:rPr>
            </w:pPr>
            <w:r>
              <w:rPr>
                <w:sz w:val="20"/>
              </w:rPr>
              <w:t>$1,128.05</w:t>
            </w:r>
          </w:p>
        </w:tc>
        <w:tc>
          <w:tcPr>
            <w:tcW w:w="1550" w:type="dxa"/>
            <w:tcBorders>
              <w:top w:val="single" w:sz="6" w:space="0" w:color="BEBEBE"/>
              <w:bottom w:val="single" w:sz="6" w:space="0" w:color="BEBEBE"/>
            </w:tcBorders>
          </w:tcPr>
          <w:p>
            <w:pPr>
              <w:pStyle w:val="TableParagraph"/>
              <w:spacing w:before="81"/>
              <w:ind w:left="125"/>
              <w:rPr>
                <w:sz w:val="20"/>
              </w:rPr>
            </w:pPr>
            <w:r>
              <w:rPr>
                <w:sz w:val="20"/>
              </w:rPr>
              <w:t>$156,567</w:t>
            </w:r>
          </w:p>
        </w:tc>
        <w:tc>
          <w:tcPr>
            <w:tcW w:w="1048" w:type="dxa"/>
            <w:tcBorders>
              <w:top w:val="single" w:sz="6" w:space="0" w:color="BEBEBE"/>
              <w:bottom w:val="single" w:sz="6" w:space="0" w:color="BEBEBE"/>
            </w:tcBorders>
          </w:tcPr>
          <w:p>
            <w:pPr>
              <w:pStyle w:val="TableParagraph"/>
              <w:spacing w:before="81"/>
              <w:ind w:left="125"/>
              <w:rPr>
                <w:sz w:val="20"/>
              </w:rPr>
            </w:pPr>
            <w:r>
              <w:rPr>
                <w:sz w:val="20"/>
              </w:rPr>
              <w:t>195</w:t>
            </w:r>
          </w:p>
        </w:tc>
        <w:tc>
          <w:tcPr>
            <w:tcW w:w="890" w:type="dxa"/>
            <w:tcBorders>
              <w:top w:val="single" w:sz="6" w:space="0" w:color="BEBEBE"/>
              <w:bottom w:val="single" w:sz="6" w:space="0" w:color="BEBEBE"/>
            </w:tcBorders>
          </w:tcPr>
          <w:p>
            <w:pPr>
              <w:pStyle w:val="TableParagraph"/>
              <w:spacing w:before="81"/>
              <w:ind w:right="65"/>
              <w:jc w:val="right"/>
              <w:rPr>
                <w:sz w:val="20"/>
              </w:rPr>
            </w:pPr>
            <w:r>
              <w:rPr>
                <w:w w:val="95"/>
                <w:sz w:val="20"/>
              </w:rPr>
              <w:t>-2.9%</w:t>
            </w:r>
          </w:p>
        </w:tc>
      </w:tr>
      <w:tr>
        <w:trPr>
          <w:trHeight w:val="1132"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42629</w:t>
            </w:r>
          </w:p>
        </w:tc>
        <w:tc>
          <w:tcPr>
            <w:tcW w:w="2998" w:type="dxa"/>
            <w:tcBorders>
              <w:top w:val="single" w:sz="6" w:space="0" w:color="BEBEBE"/>
              <w:bottom w:val="single" w:sz="6" w:space="0" w:color="BEBEBE"/>
            </w:tcBorders>
          </w:tcPr>
          <w:p>
            <w:pPr>
              <w:pStyle w:val="TableParagraph"/>
              <w:spacing w:before="79"/>
              <w:ind w:left="78" w:right="207"/>
              <w:rPr>
                <w:sz w:val="20"/>
              </w:rPr>
            </w:pPr>
            <w:r>
              <w:rPr>
                <w:sz w:val="20"/>
              </w:rPr>
              <w:t>Conjunctivorhinostomy including dacryocystorhinostomy and fashioning of conjunctival flaps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$849.70</w:t>
            </w:r>
          </w:p>
        </w:tc>
        <w:tc>
          <w:tcPr>
            <w:tcW w:w="1550" w:type="dxa"/>
            <w:tcBorders>
              <w:top w:val="single" w:sz="6" w:space="0" w:color="BEBEBE"/>
              <w:bottom w:val="single" w:sz="6" w:space="0" w:color="BEBEBE"/>
            </w:tcBorders>
          </w:tcPr>
          <w:p>
            <w:pPr>
              <w:pStyle w:val="TableParagraph"/>
              <w:spacing w:before="79"/>
              <w:ind w:left="125"/>
              <w:rPr>
                <w:sz w:val="20"/>
              </w:rPr>
            </w:pPr>
            <w:r>
              <w:rPr>
                <w:sz w:val="20"/>
              </w:rPr>
              <w:t>$18,181</w:t>
            </w:r>
          </w:p>
        </w:tc>
        <w:tc>
          <w:tcPr>
            <w:tcW w:w="1048" w:type="dxa"/>
            <w:tcBorders>
              <w:top w:val="single" w:sz="6" w:space="0" w:color="BEBEBE"/>
              <w:bottom w:val="single" w:sz="6" w:space="0" w:color="BEBEBE"/>
            </w:tcBorders>
          </w:tcPr>
          <w:p>
            <w:pPr>
              <w:pStyle w:val="TableParagraph"/>
              <w:spacing w:before="79"/>
              <w:ind w:left="125"/>
              <w:rPr>
                <w:sz w:val="20"/>
              </w:rPr>
            </w:pPr>
            <w:r>
              <w:rPr>
                <w:sz w:val="20"/>
              </w:rPr>
              <w:t>31</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10.3%</w:t>
            </w:r>
          </w:p>
        </w:tc>
      </w:tr>
      <w:tr>
        <w:trPr>
          <w:trHeight w:val="642"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42863</w:t>
            </w:r>
          </w:p>
        </w:tc>
        <w:tc>
          <w:tcPr>
            <w:tcW w:w="2998" w:type="dxa"/>
            <w:tcBorders>
              <w:top w:val="single" w:sz="6" w:space="0" w:color="BEBEBE"/>
              <w:bottom w:val="single" w:sz="6" w:space="0" w:color="BEBEBE"/>
            </w:tcBorders>
          </w:tcPr>
          <w:p>
            <w:pPr>
              <w:pStyle w:val="TableParagraph"/>
              <w:spacing w:before="79"/>
              <w:ind w:left="78" w:right="621"/>
              <w:rPr>
                <w:sz w:val="20"/>
              </w:rPr>
            </w:pPr>
            <w:r>
              <w:rPr>
                <w:sz w:val="20"/>
              </w:rPr>
              <w:t>Eyelid, recession of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$774.55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$463,447</w:t>
            </w:r>
          </w:p>
        </w:tc>
        <w:tc>
          <w:tcPr>
            <w:tcW w:w="1048" w:type="dxa"/>
            <w:tcBorders>
              <w:top w:val="single" w:sz="6" w:space="0" w:color="BEBEBE"/>
              <w:bottom w:val="single" w:sz="6" w:space="0" w:color="BEBEBE"/>
            </w:tcBorders>
          </w:tcPr>
          <w:p>
            <w:pPr>
              <w:pStyle w:val="TableParagraph"/>
              <w:spacing w:before="79"/>
              <w:ind w:left="125"/>
              <w:rPr>
                <w:sz w:val="20"/>
              </w:rPr>
            </w:pPr>
            <w:r>
              <w:rPr>
                <w:sz w:val="20"/>
              </w:rPr>
              <w:t>879</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5.5%</w:t>
            </w:r>
          </w:p>
        </w:tc>
      </w:tr>
      <w:tr>
        <w:trPr>
          <w:trHeight w:val="1619"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42866</w:t>
            </w:r>
          </w:p>
        </w:tc>
        <w:tc>
          <w:tcPr>
            <w:tcW w:w="2998" w:type="dxa"/>
            <w:tcBorders>
              <w:top w:val="single" w:sz="6" w:space="0" w:color="BEBEBE"/>
              <w:bottom w:val="single" w:sz="6" w:space="0" w:color="BEBEBE"/>
            </w:tcBorders>
          </w:tcPr>
          <w:p>
            <w:pPr>
              <w:pStyle w:val="TableParagraph"/>
              <w:spacing w:before="79"/>
              <w:ind w:left="78" w:right="57"/>
              <w:rPr>
                <w:sz w:val="20"/>
              </w:rPr>
            </w:pPr>
            <w:r>
              <w:rPr>
                <w:sz w:val="20"/>
              </w:rPr>
              <w:t>Entropion or tarsal ectropion, repair of, by tightening, shortening or repair of inferior retractors by open operation across the entire width of the eyelid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$751.85</w:t>
            </w:r>
          </w:p>
        </w:tc>
        <w:tc>
          <w:tcPr>
            <w:tcW w:w="1550" w:type="dxa"/>
            <w:tcBorders>
              <w:top w:val="single" w:sz="6" w:space="0" w:color="BEBEBE"/>
              <w:bottom w:val="single" w:sz="6" w:space="0" w:color="BEBEBE"/>
            </w:tcBorders>
          </w:tcPr>
          <w:p>
            <w:pPr>
              <w:pStyle w:val="TableParagraph"/>
              <w:spacing w:before="79"/>
              <w:ind w:left="125"/>
              <w:rPr>
                <w:sz w:val="20"/>
              </w:rPr>
            </w:pPr>
            <w:r>
              <w:rPr>
                <w:sz w:val="20"/>
              </w:rPr>
              <w:t>$1,662,403</w:t>
            </w:r>
          </w:p>
        </w:tc>
        <w:tc>
          <w:tcPr>
            <w:tcW w:w="1048" w:type="dxa"/>
            <w:tcBorders>
              <w:top w:val="single" w:sz="6" w:space="0" w:color="BEBEBE"/>
              <w:bottom w:val="single" w:sz="6" w:space="0" w:color="BEBEBE"/>
            </w:tcBorders>
          </w:tcPr>
          <w:p>
            <w:pPr>
              <w:pStyle w:val="TableParagraph"/>
              <w:spacing w:before="79"/>
              <w:ind w:left="125"/>
              <w:rPr>
                <w:sz w:val="20"/>
              </w:rPr>
            </w:pPr>
            <w:r>
              <w:rPr>
                <w:sz w:val="20"/>
              </w:rPr>
              <w:t>3,216</w:t>
            </w:r>
          </w:p>
        </w:tc>
        <w:tc>
          <w:tcPr>
            <w:tcW w:w="890" w:type="dxa"/>
            <w:tcBorders>
              <w:top w:val="single" w:sz="6" w:space="0" w:color="BEBEBE"/>
              <w:bottom w:val="single" w:sz="6" w:space="0" w:color="BEBEBE"/>
            </w:tcBorders>
          </w:tcPr>
          <w:p>
            <w:pPr>
              <w:pStyle w:val="TableParagraph"/>
              <w:spacing w:before="79"/>
              <w:ind w:right="65"/>
              <w:jc w:val="right"/>
              <w:rPr>
                <w:sz w:val="20"/>
              </w:rPr>
            </w:pPr>
            <w:r>
              <w:rPr>
                <w:w w:val="95"/>
                <w:sz w:val="20"/>
              </w:rPr>
              <w:t>5.1%</w:t>
            </w:r>
          </w:p>
        </w:tc>
      </w:tr>
      <w:tr>
        <w:trPr>
          <w:trHeight w:val="645" w:hRule="atLeast"/>
        </w:trPr>
        <w:tc>
          <w:tcPr>
            <w:tcW w:w="761" w:type="dxa"/>
            <w:tcBorders>
              <w:top w:val="single" w:sz="6" w:space="0" w:color="BEBEBE"/>
              <w:bottom w:val="single" w:sz="6" w:space="0" w:color="BEBEBE"/>
            </w:tcBorders>
          </w:tcPr>
          <w:p>
            <w:pPr>
              <w:pStyle w:val="TableParagraph"/>
              <w:spacing w:before="81"/>
              <w:ind w:right="72"/>
              <w:jc w:val="right"/>
              <w:rPr>
                <w:sz w:val="20"/>
              </w:rPr>
            </w:pPr>
            <w:r>
              <w:rPr>
                <w:w w:val="95"/>
                <w:sz w:val="20"/>
              </w:rPr>
              <w:t>42872</w:t>
            </w:r>
          </w:p>
        </w:tc>
        <w:tc>
          <w:tcPr>
            <w:tcW w:w="2998" w:type="dxa"/>
            <w:tcBorders>
              <w:top w:val="single" w:sz="6" w:space="0" w:color="BEBEBE"/>
              <w:bottom w:val="single" w:sz="6" w:space="0" w:color="BEBEBE"/>
            </w:tcBorders>
          </w:tcPr>
          <w:p>
            <w:pPr>
              <w:pStyle w:val="TableParagraph"/>
              <w:spacing w:before="81"/>
              <w:ind w:left="78" w:right="173"/>
              <w:rPr>
                <w:sz w:val="20"/>
              </w:rPr>
            </w:pPr>
            <w:r>
              <w:rPr>
                <w:sz w:val="20"/>
              </w:rPr>
              <w:t>Eyebrow, elevation of, for paretic states (Anaes.) (Assist.)</w:t>
            </w:r>
          </w:p>
        </w:tc>
        <w:tc>
          <w:tcPr>
            <w:tcW w:w="1053" w:type="dxa"/>
            <w:tcBorders>
              <w:top w:val="single" w:sz="6" w:space="0" w:color="BEBEBE"/>
              <w:bottom w:val="single" w:sz="6" w:space="0" w:color="BEBEBE"/>
            </w:tcBorders>
          </w:tcPr>
          <w:p>
            <w:pPr>
              <w:pStyle w:val="TableParagraph"/>
              <w:spacing w:before="81"/>
              <w:ind w:left="124"/>
              <w:rPr>
                <w:sz w:val="20"/>
              </w:rPr>
            </w:pPr>
            <w:r>
              <w:rPr>
                <w:sz w:val="20"/>
              </w:rPr>
              <w:t>$240.70</w:t>
            </w:r>
          </w:p>
        </w:tc>
        <w:tc>
          <w:tcPr>
            <w:tcW w:w="1550" w:type="dxa"/>
            <w:tcBorders>
              <w:top w:val="single" w:sz="6" w:space="0" w:color="BEBEBE"/>
              <w:bottom w:val="single" w:sz="6" w:space="0" w:color="BEBEBE"/>
            </w:tcBorders>
          </w:tcPr>
          <w:p>
            <w:pPr>
              <w:pStyle w:val="TableParagraph"/>
              <w:spacing w:before="81"/>
              <w:ind w:left="125"/>
              <w:rPr>
                <w:sz w:val="20"/>
              </w:rPr>
            </w:pPr>
            <w:r>
              <w:rPr>
                <w:sz w:val="20"/>
              </w:rPr>
              <w:t>$70,304</w:t>
            </w:r>
          </w:p>
        </w:tc>
        <w:tc>
          <w:tcPr>
            <w:tcW w:w="1048" w:type="dxa"/>
            <w:tcBorders>
              <w:top w:val="single" w:sz="6" w:space="0" w:color="BEBEBE"/>
              <w:bottom w:val="single" w:sz="6" w:space="0" w:color="BEBEBE"/>
            </w:tcBorders>
          </w:tcPr>
          <w:p>
            <w:pPr>
              <w:pStyle w:val="TableParagraph"/>
              <w:spacing w:before="81"/>
              <w:ind w:left="125"/>
              <w:rPr>
                <w:sz w:val="20"/>
              </w:rPr>
            </w:pPr>
            <w:r>
              <w:rPr>
                <w:sz w:val="20"/>
              </w:rPr>
              <w:t>404</w:t>
            </w:r>
          </w:p>
        </w:tc>
        <w:tc>
          <w:tcPr>
            <w:tcW w:w="890" w:type="dxa"/>
            <w:tcBorders>
              <w:top w:val="single" w:sz="6" w:space="0" w:color="BEBEBE"/>
              <w:bottom w:val="single" w:sz="6" w:space="0" w:color="BEBEBE"/>
            </w:tcBorders>
          </w:tcPr>
          <w:p>
            <w:pPr>
              <w:pStyle w:val="TableParagraph"/>
              <w:spacing w:before="81"/>
              <w:ind w:right="65"/>
              <w:jc w:val="right"/>
              <w:rPr>
                <w:sz w:val="20"/>
              </w:rPr>
            </w:pPr>
            <w:r>
              <w:rPr>
                <w:w w:val="95"/>
                <w:sz w:val="20"/>
              </w:rPr>
              <w:t>18.5%</w:t>
            </w:r>
          </w:p>
        </w:tc>
      </w:tr>
    </w:tbl>
    <w:p>
      <w:pPr>
        <w:pStyle w:val="BodyText"/>
        <w:spacing w:before="2"/>
        <w:rPr>
          <w:b/>
          <w:sz w:val="25"/>
        </w:rPr>
      </w:pPr>
    </w:p>
    <w:p>
      <w:pPr>
        <w:pStyle w:val="ListParagraph"/>
        <w:numPr>
          <w:ilvl w:val="2"/>
          <w:numId w:val="20"/>
        </w:numPr>
        <w:tabs>
          <w:tab w:pos="957" w:val="left" w:leader="none"/>
          <w:tab w:pos="958" w:val="left" w:leader="none"/>
        </w:tabs>
        <w:spacing w:line="240" w:lineRule="auto" w:before="52" w:after="0"/>
        <w:ind w:left="958" w:right="0" w:hanging="720"/>
        <w:jc w:val="left"/>
        <w:rPr>
          <w:rFonts w:ascii="Calibri Light"/>
          <w:b w:val="0"/>
          <w:sz w:val="24"/>
        </w:rPr>
      </w:pPr>
      <w:bookmarkStart w:name="_bookmark87" w:id="158"/>
      <w:bookmarkEnd w:id="158"/>
      <w:r>
        <w:rPr/>
      </w:r>
      <w:bookmarkStart w:name="_bookmark87" w:id="159"/>
      <w:bookmarkEnd w:id="159"/>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10</w:t>
      </w:r>
    </w:p>
    <w:p>
      <w:pPr>
        <w:pStyle w:val="BodyText"/>
        <w:spacing w:before="8"/>
        <w:rPr>
          <w:rFonts w:ascii="Calibri Light"/>
          <w:b w:val="0"/>
          <w:sz w:val="13"/>
        </w:rPr>
      </w:pPr>
    </w:p>
    <w:p>
      <w:pPr>
        <w:pStyle w:val="BodyText"/>
        <w:spacing w:before="52"/>
        <w:ind w:left="670"/>
      </w:pPr>
      <w:r>
        <w:rPr/>
        <w:drawing>
          <wp:anchor distT="0" distB="0" distL="0" distR="0" allowOverlap="1" layoutInCell="1" locked="0" behindDoc="0" simplePos="0" relativeHeight="15777792">
            <wp:simplePos x="0" y="0"/>
            <wp:positionH relativeFrom="page">
              <wp:posOffset>1150678</wp:posOffset>
            </wp:positionH>
            <wp:positionV relativeFrom="paragraph">
              <wp:posOffset>108717</wp:posOffset>
            </wp:positionV>
            <wp:extent cx="55567" cy="55567"/>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9" cstate="print"/>
                    <a:stretch>
                      <a:fillRect/>
                    </a:stretch>
                  </pic:blipFill>
                  <pic:spPr>
                    <a:xfrm>
                      <a:off x="0" y="0"/>
                      <a:ext cx="55567" cy="55567"/>
                    </a:xfrm>
                    <a:prstGeom prst="rect">
                      <a:avLst/>
                    </a:prstGeom>
                  </pic:spPr>
                </pic:pic>
              </a:graphicData>
            </a:graphic>
          </wp:anchor>
        </w:drawing>
      </w:r>
      <w:r>
        <w:rPr/>
        <w:t>Change the proposed item descriptors to the following:</w:t>
      </w:r>
    </w:p>
    <w:p>
      <w:pPr>
        <w:pStyle w:val="ListParagraph"/>
        <w:numPr>
          <w:ilvl w:val="0"/>
          <w:numId w:val="22"/>
        </w:numPr>
        <w:tabs>
          <w:tab w:pos="951" w:val="left" w:leader="none"/>
        </w:tabs>
        <w:spacing w:line="304" w:lineRule="auto" w:before="209" w:after="0"/>
        <w:ind w:left="950" w:right="1110" w:hanging="356"/>
        <w:jc w:val="left"/>
        <w:rPr>
          <w:sz w:val="24"/>
        </w:rPr>
      </w:pPr>
      <w:r>
        <w:rPr>
          <w:sz w:val="24"/>
        </w:rPr>
        <w:t>Item 42506: Eye, enucleation of, without insertion of implant (anaes.) (assist.).</w:t>
      </w:r>
    </w:p>
    <w:p>
      <w:pPr>
        <w:pStyle w:val="ListParagraph"/>
        <w:numPr>
          <w:ilvl w:val="0"/>
          <w:numId w:val="22"/>
        </w:numPr>
        <w:tabs>
          <w:tab w:pos="951" w:val="left" w:leader="none"/>
        </w:tabs>
        <w:spacing w:line="304" w:lineRule="auto" w:before="129" w:after="0"/>
        <w:ind w:left="950" w:right="681" w:hanging="356"/>
        <w:jc w:val="left"/>
        <w:rPr>
          <w:sz w:val="24"/>
        </w:rPr>
      </w:pPr>
      <w:r>
        <w:rPr>
          <w:sz w:val="24"/>
        </w:rPr>
        <w:t>Item 42509: Eye, enucleation of, with insertion of non-integrated implant, without muscle</w:t>
      </w:r>
      <w:r>
        <w:rPr>
          <w:spacing w:val="1"/>
          <w:sz w:val="24"/>
        </w:rPr>
        <w:t> </w:t>
      </w:r>
      <w:r>
        <w:rPr>
          <w:sz w:val="24"/>
        </w:rPr>
        <w:t>attachment.</w:t>
      </w:r>
    </w:p>
    <w:p>
      <w:pPr>
        <w:spacing w:after="0" w:line="304" w:lineRule="auto"/>
        <w:jc w:val="left"/>
        <w:rPr>
          <w:sz w:val="24"/>
        </w:rPr>
        <w:sectPr>
          <w:pgSz w:w="11910" w:h="16840"/>
          <w:pgMar w:header="0" w:footer="1514" w:top="1420" w:bottom="1780" w:left="1560" w:right="1500"/>
        </w:sectPr>
      </w:pPr>
    </w:p>
    <w:p>
      <w:pPr>
        <w:pStyle w:val="ListParagraph"/>
        <w:numPr>
          <w:ilvl w:val="0"/>
          <w:numId w:val="22"/>
        </w:numPr>
        <w:tabs>
          <w:tab w:pos="951" w:val="left" w:leader="none"/>
        </w:tabs>
        <w:spacing w:line="309" w:lineRule="auto" w:before="61" w:after="0"/>
        <w:ind w:left="950" w:right="848" w:hanging="356"/>
        <w:jc w:val="left"/>
        <w:rPr>
          <w:sz w:val="24"/>
        </w:rPr>
      </w:pPr>
      <w:r>
        <w:rPr>
          <w:sz w:val="24"/>
        </w:rPr>
        <w:t>Item 42510: Eye, enucleation of, with insertion of coralline or integrated implant, with attachment of at least the four rectus muscles (with or without oblique muscles) to the implant or its wrap or where myoconjunctival insertion of extraocular muscles are fashioned when another type of integrated implant is used.</w:t>
      </w:r>
    </w:p>
    <w:p>
      <w:pPr>
        <w:pStyle w:val="ListParagraph"/>
        <w:numPr>
          <w:ilvl w:val="0"/>
          <w:numId w:val="22"/>
        </w:numPr>
        <w:tabs>
          <w:tab w:pos="951" w:val="left" w:leader="none"/>
        </w:tabs>
        <w:spacing w:line="309" w:lineRule="auto" w:before="126" w:after="0"/>
        <w:ind w:left="950" w:right="599" w:hanging="356"/>
        <w:jc w:val="left"/>
        <w:rPr>
          <w:sz w:val="24"/>
        </w:rPr>
      </w:pPr>
      <w:r>
        <w:rPr>
          <w:sz w:val="24"/>
        </w:rPr>
        <w:t>Item 42530: Orbit, exploration requiring removal of bone (orbitotomy) for access, with subsequent drainage or biopsy, including repair of any bone and/or soft tissue surgical defect, not being a service to which items 45590 or 45593</w:t>
      </w:r>
      <w:r>
        <w:rPr>
          <w:spacing w:val="-1"/>
          <w:sz w:val="24"/>
        </w:rPr>
        <w:t> </w:t>
      </w:r>
      <w:r>
        <w:rPr>
          <w:sz w:val="24"/>
        </w:rPr>
        <w:t>apply.</w:t>
      </w:r>
    </w:p>
    <w:p>
      <w:pPr>
        <w:pStyle w:val="ListParagraph"/>
        <w:numPr>
          <w:ilvl w:val="0"/>
          <w:numId w:val="22"/>
        </w:numPr>
        <w:tabs>
          <w:tab w:pos="951" w:val="left" w:leader="none"/>
        </w:tabs>
        <w:spacing w:line="309" w:lineRule="auto" w:before="125" w:after="0"/>
        <w:ind w:left="950" w:right="924" w:hanging="356"/>
        <w:jc w:val="left"/>
        <w:rPr>
          <w:sz w:val="24"/>
        </w:rPr>
      </w:pPr>
      <w:r>
        <w:rPr>
          <w:sz w:val="24"/>
        </w:rPr>
        <w:t>Item 42533: Orbit, exploration of, without requiring removal of bone (orbitotomy) for access, with drainage or biopsy, including repair of any bone and/or soft tissue surgical</w:t>
      </w:r>
      <w:r>
        <w:rPr>
          <w:spacing w:val="-3"/>
          <w:sz w:val="24"/>
        </w:rPr>
        <w:t> </w:t>
      </w:r>
      <w:r>
        <w:rPr>
          <w:sz w:val="24"/>
        </w:rPr>
        <w:t>defect.</w:t>
      </w:r>
    </w:p>
    <w:p>
      <w:pPr>
        <w:pStyle w:val="ListParagraph"/>
        <w:numPr>
          <w:ilvl w:val="0"/>
          <w:numId w:val="22"/>
        </w:numPr>
        <w:tabs>
          <w:tab w:pos="951" w:val="left" w:leader="none"/>
        </w:tabs>
        <w:spacing w:line="309" w:lineRule="auto" w:before="121" w:after="0"/>
        <w:ind w:left="950" w:right="535" w:hanging="356"/>
        <w:jc w:val="left"/>
        <w:rPr>
          <w:sz w:val="24"/>
        </w:rPr>
      </w:pPr>
      <w:r>
        <w:rPr>
          <w:sz w:val="24"/>
        </w:rPr>
        <w:t>Item 42536: Orbit, exenteration of, including repair of any bone and/or soft tissue surgical defect, with or without skin graft and with or without temporalis muscle</w:t>
      </w:r>
      <w:r>
        <w:rPr>
          <w:spacing w:val="-1"/>
          <w:sz w:val="24"/>
        </w:rPr>
        <w:t> </w:t>
      </w:r>
      <w:r>
        <w:rPr>
          <w:sz w:val="24"/>
        </w:rPr>
        <w:t>transplant.</w:t>
      </w:r>
    </w:p>
    <w:p>
      <w:pPr>
        <w:pStyle w:val="ListParagraph"/>
        <w:numPr>
          <w:ilvl w:val="0"/>
          <w:numId w:val="22"/>
        </w:numPr>
        <w:tabs>
          <w:tab w:pos="951" w:val="left" w:leader="none"/>
        </w:tabs>
        <w:spacing w:line="309" w:lineRule="auto" w:before="121" w:after="0"/>
        <w:ind w:left="950" w:right="702" w:hanging="356"/>
        <w:jc w:val="left"/>
        <w:rPr>
          <w:sz w:val="24"/>
        </w:rPr>
      </w:pPr>
      <w:r>
        <w:rPr>
          <w:sz w:val="24"/>
        </w:rPr>
        <w:t>Item 42539: Orbit, exploration of, requiring removal of bone (orbitotomy) for access, for removal of tumour or foreign body (not incisional biopsy), including repair of any bone and/or soft tissue surgical</w:t>
      </w:r>
      <w:r>
        <w:rPr>
          <w:spacing w:val="-12"/>
          <w:sz w:val="24"/>
        </w:rPr>
        <w:t> </w:t>
      </w:r>
      <w:r>
        <w:rPr>
          <w:sz w:val="24"/>
        </w:rPr>
        <w:t>defect.</w:t>
      </w:r>
    </w:p>
    <w:p>
      <w:pPr>
        <w:pStyle w:val="ListParagraph"/>
        <w:numPr>
          <w:ilvl w:val="0"/>
          <w:numId w:val="22"/>
        </w:numPr>
        <w:tabs>
          <w:tab w:pos="951" w:val="left" w:leader="none"/>
        </w:tabs>
        <w:spacing w:line="309" w:lineRule="auto" w:before="121" w:after="0"/>
        <w:ind w:left="950" w:right="629" w:hanging="356"/>
        <w:jc w:val="both"/>
        <w:rPr>
          <w:sz w:val="24"/>
        </w:rPr>
      </w:pPr>
      <w:r>
        <w:rPr>
          <w:sz w:val="24"/>
        </w:rPr>
        <w:t>Item 42542: Orbit, exploration of, anterior aspect with removal of tumour or foreign body (not incisional biopsy), including repair of any bone and/or soft tissue surgical</w:t>
      </w:r>
      <w:r>
        <w:rPr>
          <w:spacing w:val="-3"/>
          <w:sz w:val="24"/>
        </w:rPr>
        <w:t> </w:t>
      </w:r>
      <w:r>
        <w:rPr>
          <w:sz w:val="24"/>
        </w:rPr>
        <w:t>defect.</w:t>
      </w:r>
    </w:p>
    <w:p>
      <w:pPr>
        <w:pStyle w:val="ListParagraph"/>
        <w:numPr>
          <w:ilvl w:val="0"/>
          <w:numId w:val="22"/>
        </w:numPr>
        <w:tabs>
          <w:tab w:pos="951" w:val="left" w:leader="none"/>
        </w:tabs>
        <w:spacing w:line="302" w:lineRule="auto" w:before="124" w:after="0"/>
        <w:ind w:left="950" w:right="540" w:hanging="356"/>
        <w:jc w:val="both"/>
        <w:rPr>
          <w:sz w:val="24"/>
        </w:rPr>
      </w:pPr>
      <w:r>
        <w:rPr>
          <w:sz w:val="24"/>
        </w:rPr>
        <w:t>Item 42590: Canthoplasty, medial or lateral, not to be used where</w:t>
      </w:r>
      <w:r>
        <w:rPr>
          <w:spacing w:val="-36"/>
          <w:sz w:val="24"/>
        </w:rPr>
        <w:t> </w:t>
      </w:r>
      <w:r>
        <w:rPr>
          <w:sz w:val="24"/>
        </w:rPr>
        <w:t>cosmetic blepharoplasty is concurrently</w:t>
      </w:r>
      <w:r>
        <w:rPr>
          <w:spacing w:val="-6"/>
          <w:sz w:val="24"/>
        </w:rPr>
        <w:t> </w:t>
      </w:r>
      <w:r>
        <w:rPr>
          <w:sz w:val="24"/>
        </w:rPr>
        <w:t>performed.</w:t>
      </w:r>
    </w:p>
    <w:p>
      <w:pPr>
        <w:pStyle w:val="ListParagraph"/>
        <w:numPr>
          <w:ilvl w:val="0"/>
          <w:numId w:val="22"/>
        </w:numPr>
        <w:tabs>
          <w:tab w:pos="951" w:val="left" w:leader="none"/>
        </w:tabs>
        <w:spacing w:line="307" w:lineRule="auto" w:before="135" w:after="0"/>
        <w:ind w:left="950" w:right="676" w:hanging="356"/>
        <w:jc w:val="left"/>
        <w:rPr>
          <w:sz w:val="24"/>
        </w:rPr>
      </w:pPr>
      <w:r>
        <w:rPr>
          <w:sz w:val="24"/>
        </w:rPr>
        <w:t>Item 42623: Dacryocystorhinostomy, external or endonasal approach, including any sinus or turbinate or uncinate operation performed by same surgeon for access, with or without silicone intubation</w:t>
      </w:r>
      <w:r>
        <w:rPr>
          <w:spacing w:val="-9"/>
          <w:sz w:val="24"/>
        </w:rPr>
        <w:t> </w:t>
      </w:r>
      <w:r>
        <w:rPr>
          <w:sz w:val="24"/>
        </w:rPr>
        <w:t>stenting.</w:t>
      </w:r>
    </w:p>
    <w:p>
      <w:pPr>
        <w:pStyle w:val="ListParagraph"/>
        <w:numPr>
          <w:ilvl w:val="0"/>
          <w:numId w:val="22"/>
        </w:numPr>
        <w:tabs>
          <w:tab w:pos="951" w:val="left" w:leader="none"/>
        </w:tabs>
        <w:spacing w:line="309" w:lineRule="auto" w:before="130" w:after="0"/>
        <w:ind w:left="950" w:right="510" w:hanging="356"/>
        <w:jc w:val="left"/>
        <w:rPr>
          <w:sz w:val="24"/>
        </w:rPr>
      </w:pPr>
      <w:r>
        <w:rPr>
          <w:sz w:val="24"/>
        </w:rPr>
        <w:t>Item 42626: Dacryocystorhinostomy, where a previous dacryocystorhinostomy has been performed, external or endonasal approach, including any sinus or turbinate or uncinate operation performed by same surgeon for access, with or without silicone</w:t>
      </w:r>
      <w:r>
        <w:rPr>
          <w:spacing w:val="-23"/>
          <w:sz w:val="24"/>
        </w:rPr>
        <w:t> </w:t>
      </w:r>
      <w:r>
        <w:rPr>
          <w:sz w:val="24"/>
        </w:rPr>
        <w:t>intubation/stenting.</w:t>
      </w:r>
    </w:p>
    <w:p>
      <w:pPr>
        <w:pStyle w:val="ListParagraph"/>
        <w:numPr>
          <w:ilvl w:val="0"/>
          <w:numId w:val="22"/>
        </w:numPr>
        <w:tabs>
          <w:tab w:pos="951" w:val="left" w:leader="none"/>
        </w:tabs>
        <w:spacing w:line="302" w:lineRule="auto" w:before="125" w:after="0"/>
        <w:ind w:left="950" w:right="493" w:hanging="356"/>
        <w:jc w:val="left"/>
        <w:rPr>
          <w:sz w:val="24"/>
        </w:rPr>
      </w:pPr>
      <w:r>
        <w:rPr>
          <w:sz w:val="24"/>
        </w:rPr>
        <w:t>Item 42629: Dacryocystorhinostomy with placement of a permanent bypass tube from the conjunctival sac to the nasal</w:t>
      </w:r>
      <w:r>
        <w:rPr>
          <w:spacing w:val="-10"/>
          <w:sz w:val="24"/>
        </w:rPr>
        <w:t> </w:t>
      </w:r>
      <w:r>
        <w:rPr>
          <w:sz w:val="24"/>
        </w:rPr>
        <w:t>cavity.</w:t>
      </w:r>
    </w:p>
    <w:p>
      <w:pPr>
        <w:spacing w:after="0" w:line="302" w:lineRule="auto"/>
        <w:jc w:val="left"/>
        <w:rPr>
          <w:sz w:val="24"/>
        </w:rPr>
        <w:sectPr>
          <w:pgSz w:w="11910" w:h="16840"/>
          <w:pgMar w:header="0" w:footer="1514" w:top="1360" w:bottom="1780" w:left="1560" w:right="1500"/>
        </w:sectPr>
      </w:pPr>
    </w:p>
    <w:p>
      <w:pPr>
        <w:pStyle w:val="ListParagraph"/>
        <w:numPr>
          <w:ilvl w:val="0"/>
          <w:numId w:val="22"/>
        </w:numPr>
        <w:tabs>
          <w:tab w:pos="951" w:val="left" w:leader="none"/>
        </w:tabs>
        <w:spacing w:line="304" w:lineRule="auto" w:before="61" w:after="0"/>
        <w:ind w:left="950" w:right="595" w:hanging="356"/>
        <w:jc w:val="left"/>
        <w:rPr>
          <w:sz w:val="24"/>
        </w:rPr>
      </w:pPr>
      <w:r>
        <w:rPr>
          <w:sz w:val="24"/>
        </w:rPr>
        <w:t>Item 42863: Eyelid, upper or lower, recession of, by open operating on and direct release of the lid retractors, one</w:t>
      </w:r>
      <w:r>
        <w:rPr>
          <w:spacing w:val="-5"/>
          <w:sz w:val="24"/>
        </w:rPr>
        <w:t> </w:t>
      </w:r>
      <w:r>
        <w:rPr>
          <w:sz w:val="24"/>
        </w:rPr>
        <w:t>eye.</w:t>
      </w:r>
    </w:p>
    <w:p>
      <w:pPr>
        <w:pStyle w:val="ListParagraph"/>
        <w:numPr>
          <w:ilvl w:val="0"/>
          <w:numId w:val="22"/>
        </w:numPr>
        <w:tabs>
          <w:tab w:pos="951" w:val="left" w:leader="none"/>
        </w:tabs>
        <w:spacing w:line="309" w:lineRule="auto" w:before="129" w:after="0"/>
        <w:ind w:left="950" w:right="767" w:hanging="356"/>
        <w:jc w:val="left"/>
        <w:rPr>
          <w:sz w:val="24"/>
        </w:rPr>
      </w:pPr>
      <w:r>
        <w:rPr>
          <w:sz w:val="24"/>
        </w:rPr>
        <w:t>Item 42866: Entropion or tarsal ectropion, repair of, by tightening, shortening or repair of inferior retractors by open operation across the entire width of the eyelid – not to be used for closure of the retractors in using conjunctival approaches for performing fat pad reduction or orbital surgery.</w:t>
      </w:r>
    </w:p>
    <w:p>
      <w:pPr>
        <w:pStyle w:val="ListParagraph"/>
        <w:numPr>
          <w:ilvl w:val="0"/>
          <w:numId w:val="22"/>
        </w:numPr>
        <w:tabs>
          <w:tab w:pos="951" w:val="left" w:leader="none"/>
        </w:tabs>
        <w:spacing w:line="309" w:lineRule="auto" w:before="129" w:after="0"/>
        <w:ind w:left="950" w:right="524" w:hanging="356"/>
        <w:jc w:val="left"/>
        <w:rPr>
          <w:sz w:val="24"/>
        </w:rPr>
      </w:pPr>
      <w:r>
        <w:rPr>
          <w:sz w:val="24"/>
        </w:rPr>
        <w:t>Item 42872: Eyebrow, direct eyebrow lift in paretic states, or in involutional states where vision is obscured as evidenced by the resting of upper lid skin on the eyelashes in straight ahead gaze, documented photographically (anaes.).</w:t>
      </w:r>
    </w:p>
    <w:p>
      <w:pPr>
        <w:pStyle w:val="BodyText"/>
        <w:spacing w:before="11"/>
        <w:rPr>
          <w:sz w:val="29"/>
        </w:rPr>
      </w:pPr>
    </w:p>
    <w:p>
      <w:pPr>
        <w:pStyle w:val="ListParagraph"/>
        <w:numPr>
          <w:ilvl w:val="2"/>
          <w:numId w:val="20"/>
        </w:numPr>
        <w:tabs>
          <w:tab w:pos="957" w:val="left" w:leader="none"/>
          <w:tab w:pos="958" w:val="left" w:leader="none"/>
        </w:tabs>
        <w:spacing w:line="240" w:lineRule="auto" w:before="0" w:after="0"/>
        <w:ind w:left="958" w:right="0" w:hanging="720"/>
        <w:jc w:val="left"/>
        <w:rPr>
          <w:rFonts w:ascii="Calibri Light"/>
          <w:b w:val="0"/>
          <w:sz w:val="24"/>
        </w:rPr>
      </w:pPr>
      <w:bookmarkStart w:name="_bookmark88" w:id="160"/>
      <w:bookmarkEnd w:id="160"/>
      <w:r>
        <w:rPr/>
      </w:r>
      <w:bookmarkStart w:name="_bookmark88" w:id="161"/>
      <w:bookmarkEnd w:id="161"/>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10</w:t>
      </w:r>
    </w:p>
    <w:p>
      <w:pPr>
        <w:pStyle w:val="BodyText"/>
        <w:spacing w:before="7"/>
        <w:rPr>
          <w:rFonts w:ascii="Calibri Light"/>
          <w:b w:val="0"/>
          <w:sz w:val="31"/>
        </w:rPr>
      </w:pPr>
    </w:p>
    <w:p>
      <w:pPr>
        <w:pStyle w:val="BodyText"/>
        <w:spacing w:line="360" w:lineRule="auto" w:before="1"/>
        <w:ind w:left="238" w:right="990"/>
      </w:pPr>
      <w:r>
        <w:rPr/>
        <w:t>This recommendation focuses on modernising the Schedule. It is based on the following.</w:t>
      </w:r>
    </w:p>
    <w:p>
      <w:pPr>
        <w:pStyle w:val="BodyText"/>
        <w:spacing w:line="312" w:lineRule="auto" w:before="131"/>
        <w:ind w:left="670" w:right="635"/>
      </w:pPr>
      <w:r>
        <w:rPr/>
        <w:drawing>
          <wp:anchor distT="0" distB="0" distL="0" distR="0" allowOverlap="1" layoutInCell="1" locked="0" behindDoc="0" simplePos="0" relativeHeight="15778304">
            <wp:simplePos x="0" y="0"/>
            <wp:positionH relativeFrom="page">
              <wp:posOffset>1150678</wp:posOffset>
            </wp:positionH>
            <wp:positionV relativeFrom="paragraph">
              <wp:posOffset>159136</wp:posOffset>
            </wp:positionV>
            <wp:extent cx="55567" cy="55567"/>
            <wp:effectExtent l="0" t="0" r="0" b="0"/>
            <wp:wrapNone/>
            <wp:docPr id="169" name="image3.png"/>
            <wp:cNvGraphicFramePr>
              <a:graphicFrameLocks noChangeAspect="1"/>
            </wp:cNvGraphicFramePr>
            <a:graphic>
              <a:graphicData uri="http://schemas.openxmlformats.org/drawingml/2006/picture">
                <pic:pic>
                  <pic:nvPicPr>
                    <pic:cNvPr id="170"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42506, 42509 and 42510: Changes have been made to the item descriptors to reflect current practice and terminology, as well as the relative complexity of each procedure.</w:t>
      </w:r>
    </w:p>
    <w:p>
      <w:pPr>
        <w:pStyle w:val="BodyText"/>
        <w:spacing w:before="132"/>
        <w:ind w:left="670"/>
      </w:pPr>
      <w:r>
        <w:rPr/>
        <w:drawing>
          <wp:anchor distT="0" distB="0" distL="0" distR="0" allowOverlap="1" layoutInCell="1" locked="0" behindDoc="0" simplePos="0" relativeHeight="15778816">
            <wp:simplePos x="0" y="0"/>
            <wp:positionH relativeFrom="page">
              <wp:posOffset>1150678</wp:posOffset>
            </wp:positionH>
            <wp:positionV relativeFrom="paragraph">
              <wp:posOffset>159771</wp:posOffset>
            </wp:positionV>
            <wp:extent cx="55567" cy="55567"/>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42530, 42533, 42536, 42539, 42542, 42623, 42626, 42629 and 42863:</w:t>
      </w:r>
    </w:p>
    <w:p>
      <w:pPr>
        <w:pStyle w:val="BodyText"/>
        <w:spacing w:line="312" w:lineRule="auto" w:before="89"/>
        <w:ind w:left="670" w:right="1237"/>
      </w:pPr>
      <w:r>
        <w:rPr/>
        <w:t>Changes have been made to the item descriptors to specify the level of complexity and avoid inappropriate co-claiming.</w:t>
      </w:r>
    </w:p>
    <w:p>
      <w:pPr>
        <w:pStyle w:val="BodyText"/>
        <w:spacing w:line="312" w:lineRule="auto" w:before="133"/>
        <w:ind w:left="670" w:right="335"/>
      </w:pPr>
      <w:r>
        <w:rPr/>
        <w:drawing>
          <wp:anchor distT="0" distB="0" distL="0" distR="0" allowOverlap="1" layoutInCell="1" locked="0" behindDoc="0" simplePos="0" relativeHeight="15779328">
            <wp:simplePos x="0" y="0"/>
            <wp:positionH relativeFrom="page">
              <wp:posOffset>1150678</wp:posOffset>
            </wp:positionH>
            <wp:positionV relativeFrom="paragraph">
              <wp:posOffset>160152</wp:posOffset>
            </wp:positionV>
            <wp:extent cx="55567" cy="55567"/>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9" cstate="print"/>
                    <a:stretch>
                      <a:fillRect/>
                    </a:stretch>
                  </pic:blipFill>
                  <pic:spPr>
                    <a:xfrm>
                      <a:off x="0" y="0"/>
                      <a:ext cx="55567" cy="55567"/>
                    </a:xfrm>
                    <a:prstGeom prst="rect">
                      <a:avLst/>
                    </a:prstGeom>
                  </pic:spPr>
                </pic:pic>
              </a:graphicData>
            </a:graphic>
          </wp:anchor>
        </w:drawing>
      </w:r>
      <w:r>
        <w:rPr/>
        <w:t>Items 42590 and 42866: Item descriptors have been changed to avoid indication creep.</w:t>
      </w:r>
    </w:p>
    <w:p>
      <w:pPr>
        <w:spacing w:after="0" w:line="312" w:lineRule="auto"/>
        <w:sectPr>
          <w:pgSz w:w="11910" w:h="16840"/>
          <w:pgMar w:header="0" w:footer="1514" w:top="1360" w:bottom="1780" w:left="1560" w:right="1500"/>
        </w:sectPr>
      </w:pPr>
    </w:p>
    <w:p>
      <w:pPr>
        <w:pStyle w:val="Heading1"/>
        <w:numPr>
          <w:ilvl w:val="0"/>
          <w:numId w:val="20"/>
        </w:numPr>
        <w:tabs>
          <w:tab w:pos="742" w:val="left" w:leader="none"/>
        </w:tabs>
        <w:spacing w:line="240" w:lineRule="auto" w:before="24" w:after="19"/>
        <w:ind w:left="742" w:right="0" w:hanging="504"/>
        <w:jc w:val="left"/>
        <w:rPr>
          <w:b w:val="0"/>
          <w:color w:val="00643E"/>
        </w:rPr>
      </w:pPr>
      <w:bookmarkStart w:name="_bookmark89" w:id="162"/>
      <w:bookmarkEnd w:id="162"/>
      <w:r>
        <w:rPr>
          <w:b w:val="0"/>
          <w:color w:val="00643E"/>
        </w:rPr>
        <w:t>Co</w:t>
      </w:r>
      <w:r>
        <w:rPr>
          <w:b w:val="0"/>
          <w:color w:val="00643E"/>
        </w:rPr>
        <w:t>-claiming</w:t>
      </w:r>
      <w:r>
        <w:rPr>
          <w:b w:val="0"/>
          <w:color w:val="00643E"/>
          <w:spacing w:val="-2"/>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74" w:val="left" w:leader="none"/>
        </w:tabs>
        <w:spacing w:line="240" w:lineRule="auto" w:before="47" w:after="0"/>
        <w:ind w:left="874" w:right="0" w:hanging="636"/>
        <w:jc w:val="left"/>
        <w:rPr>
          <w:b w:val="0"/>
        </w:rPr>
      </w:pPr>
      <w:bookmarkStart w:name="_bookmark90" w:id="163"/>
      <w:bookmarkEnd w:id="163"/>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695"/>
      </w:pPr>
      <w:r>
        <w:rPr/>
        <w:t>The Committee investigated co-claiming patterns for several items and identified inappropriate co-claiming for three items.</w:t>
      </w:r>
    </w:p>
    <w:p>
      <w:pPr>
        <w:pStyle w:val="BodyText"/>
        <w:spacing w:before="10"/>
        <w:rPr>
          <w:sz w:val="32"/>
        </w:rPr>
      </w:pPr>
    </w:p>
    <w:p>
      <w:pPr>
        <w:pStyle w:val="Heading2"/>
        <w:numPr>
          <w:ilvl w:val="1"/>
          <w:numId w:val="20"/>
        </w:numPr>
        <w:tabs>
          <w:tab w:pos="872" w:val="left" w:leader="none"/>
        </w:tabs>
        <w:spacing w:line="240" w:lineRule="auto" w:before="0" w:after="0"/>
        <w:ind w:left="871" w:right="0" w:hanging="634"/>
        <w:jc w:val="left"/>
        <w:rPr>
          <w:b w:val="0"/>
        </w:rPr>
      </w:pPr>
      <w:bookmarkStart w:name="_bookmark91" w:id="164"/>
      <w:bookmarkEnd w:id="164"/>
      <w:r>
        <w:rPr>
          <w:b w:val="0"/>
          <w:color w:val="00643E"/>
        </w:rPr>
        <w:t>C</w:t>
      </w:r>
      <w:r>
        <w:rPr>
          <w:b w:val="0"/>
          <w:color w:val="00643E"/>
        </w:rPr>
        <w:t>o-claiming</w:t>
      </w:r>
      <w:r>
        <w:rPr>
          <w:b w:val="0"/>
          <w:color w:val="00643E"/>
          <w:spacing w:val="-4"/>
        </w:rPr>
        <w:t> </w:t>
      </w:r>
      <w:r>
        <w:rPr>
          <w:b w:val="0"/>
          <w:color w:val="00643E"/>
        </w:rPr>
        <w:t>restrictions</w:t>
      </w:r>
    </w:p>
    <w:p>
      <w:pPr>
        <w:pStyle w:val="BodyText"/>
        <w:spacing w:before="7"/>
        <w:rPr>
          <w:rFonts w:ascii="Calibri Light"/>
          <w:b w:val="0"/>
          <w:sz w:val="19"/>
        </w:rPr>
      </w:pPr>
    </w:p>
    <w:p>
      <w:pPr>
        <w:spacing w:before="0" w:after="40"/>
        <w:ind w:left="238" w:right="0" w:firstLine="0"/>
        <w:jc w:val="left"/>
        <w:rPr>
          <w:b/>
          <w:sz w:val="22"/>
        </w:rPr>
      </w:pPr>
      <w:bookmarkStart w:name="_bookmark92" w:id="165"/>
      <w:bookmarkEnd w:id="165"/>
      <w:r>
        <w:rPr/>
      </w:r>
      <w:r>
        <w:rPr>
          <w:b/>
          <w:sz w:val="22"/>
        </w:rPr>
        <w:t>Table 9 : Item introduction table for items 42632, 42647 and 42773</w:t>
      </w:r>
    </w:p>
    <w:tbl>
      <w:tblPr>
        <w:tblW w:w="0" w:type="auto"/>
        <w:jc w:val="left"/>
        <w:tblInd w:w="2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61"/>
        <w:gridCol w:w="2998"/>
        <w:gridCol w:w="1053"/>
        <w:gridCol w:w="1550"/>
        <w:gridCol w:w="1050"/>
        <w:gridCol w:w="887"/>
      </w:tblGrid>
      <w:tr>
        <w:trPr>
          <w:trHeight w:val="1738" w:hRule="atLeast"/>
        </w:trPr>
        <w:tc>
          <w:tcPr>
            <w:tcW w:w="761"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9"/>
              <w:rPr>
                <w:b/>
                <w:sz w:val="20"/>
              </w:rPr>
            </w:pPr>
            <w:r>
              <w:rPr>
                <w:b/>
                <w:color w:val="FFFFFF"/>
                <w:sz w:val="20"/>
              </w:rPr>
              <w:t>Item</w:t>
            </w:r>
          </w:p>
        </w:tc>
        <w:tc>
          <w:tcPr>
            <w:tcW w:w="2998"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8"/>
              <w:rPr>
                <w:b/>
                <w:sz w:val="20"/>
              </w:rPr>
            </w:pPr>
            <w:r>
              <w:rPr>
                <w:b/>
                <w:color w:val="FFFFFF"/>
                <w:sz w:val="20"/>
              </w:rPr>
              <w:t>Descriptor</w:t>
            </w:r>
          </w:p>
        </w:tc>
        <w:tc>
          <w:tcPr>
            <w:tcW w:w="1053"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8" w:right="7"/>
              <w:rPr>
                <w:b/>
                <w:sz w:val="20"/>
              </w:rPr>
            </w:pPr>
            <w:r>
              <w:rPr>
                <w:b/>
                <w:color w:val="FFFFFF"/>
                <w:w w:val="95"/>
                <w:sz w:val="20"/>
              </w:rPr>
              <w:t>Schedule </w:t>
            </w:r>
            <w:r>
              <w:rPr>
                <w:b/>
                <w:color w:val="FFFFFF"/>
                <w:sz w:val="20"/>
              </w:rPr>
              <w:t>fee</w:t>
            </w:r>
          </w:p>
        </w:tc>
        <w:tc>
          <w:tcPr>
            <w:tcW w:w="15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79"/>
              <w:rPr>
                <w:b/>
                <w:sz w:val="20"/>
              </w:rPr>
            </w:pPr>
            <w:r>
              <w:rPr>
                <w:b/>
                <w:color w:val="FFFFFF"/>
                <w:sz w:val="20"/>
              </w:rPr>
              <w:t>Benefits </w:t>
            </w:r>
            <w:r>
              <w:rPr>
                <w:b/>
                <w:color w:val="FFFFFF"/>
                <w:w w:val="95"/>
                <w:sz w:val="20"/>
              </w:rPr>
              <w:t>FY2016/17</w:t>
            </w:r>
          </w:p>
        </w:tc>
        <w:tc>
          <w:tcPr>
            <w:tcW w:w="1050" w:type="dxa"/>
            <w:tcBorders>
              <w:bottom w:val="single" w:sz="6" w:space="0" w:color="BEBEBE"/>
            </w:tcBorders>
            <w:shd w:val="clear" w:color="auto" w:fill="00643E"/>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4"/>
              <w:ind w:left="80"/>
              <w:rPr>
                <w:b/>
                <w:sz w:val="20"/>
              </w:rPr>
            </w:pPr>
            <w:r>
              <w:rPr>
                <w:b/>
                <w:color w:val="FFFFFF"/>
                <w:sz w:val="20"/>
              </w:rPr>
              <w:t>Services </w:t>
            </w:r>
            <w:r>
              <w:rPr>
                <w:b/>
                <w:color w:val="FFFFFF"/>
                <w:w w:val="95"/>
                <w:sz w:val="20"/>
              </w:rPr>
              <w:t>FY2016/17</w:t>
            </w:r>
          </w:p>
        </w:tc>
        <w:tc>
          <w:tcPr>
            <w:tcW w:w="887" w:type="dxa"/>
            <w:tcBorders>
              <w:bottom w:val="single" w:sz="6" w:space="0" w:color="BEBEBE"/>
            </w:tcBorders>
            <w:shd w:val="clear" w:color="auto" w:fill="00643E"/>
          </w:tcPr>
          <w:p>
            <w:pPr>
              <w:pStyle w:val="TableParagraph"/>
              <w:spacing w:before="143"/>
              <w:ind w:left="81" w:right="123"/>
              <w:rPr>
                <w:b/>
                <w:sz w:val="20"/>
              </w:rPr>
            </w:pPr>
            <w:r>
              <w:rPr>
                <w:b/>
                <w:color w:val="FFFFFF"/>
                <w:spacing w:val="-1"/>
                <w:sz w:val="20"/>
              </w:rPr>
              <w:t>Services </w:t>
            </w:r>
            <w:r>
              <w:rPr>
                <w:b/>
                <w:color w:val="FFFFFF"/>
                <w:sz w:val="20"/>
              </w:rPr>
              <w:t>5-year service change</w:t>
            </w:r>
          </w:p>
          <w:p>
            <w:pPr>
              <w:pStyle w:val="TableParagraph"/>
              <w:spacing w:before="1"/>
              <w:ind w:left="81" w:right="184"/>
              <w:rPr>
                <w:b/>
                <w:sz w:val="20"/>
              </w:rPr>
            </w:pPr>
            <w:r>
              <w:rPr>
                <w:b/>
                <w:color w:val="FFFFFF"/>
                <w:sz w:val="20"/>
              </w:rPr>
              <w:t>% (CAGR)</w:t>
            </w:r>
          </w:p>
        </w:tc>
      </w:tr>
      <w:tr>
        <w:trPr>
          <w:trHeight w:val="892" w:hRule="atLeast"/>
        </w:trPr>
        <w:tc>
          <w:tcPr>
            <w:tcW w:w="761" w:type="dxa"/>
            <w:tcBorders>
              <w:top w:val="single" w:sz="6" w:space="0" w:color="BEBEBE"/>
              <w:bottom w:val="single" w:sz="6" w:space="0" w:color="BEBEBE"/>
            </w:tcBorders>
          </w:tcPr>
          <w:p>
            <w:pPr>
              <w:pStyle w:val="TableParagraph"/>
              <w:spacing w:before="84"/>
              <w:ind w:right="72"/>
              <w:jc w:val="right"/>
              <w:rPr>
                <w:sz w:val="20"/>
              </w:rPr>
            </w:pPr>
            <w:r>
              <w:rPr>
                <w:w w:val="95"/>
                <w:sz w:val="20"/>
              </w:rPr>
              <w:t>42632</w:t>
            </w:r>
          </w:p>
        </w:tc>
        <w:tc>
          <w:tcPr>
            <w:tcW w:w="2998" w:type="dxa"/>
            <w:tcBorders>
              <w:top w:val="single" w:sz="6" w:space="0" w:color="BEBEBE"/>
              <w:bottom w:val="single" w:sz="6" w:space="0" w:color="BEBEBE"/>
            </w:tcBorders>
          </w:tcPr>
          <w:p>
            <w:pPr>
              <w:pStyle w:val="TableParagraph"/>
              <w:spacing w:before="84"/>
              <w:ind w:left="78" w:right="150"/>
              <w:jc w:val="both"/>
              <w:rPr>
                <w:sz w:val="20"/>
              </w:rPr>
            </w:pPr>
            <w:r>
              <w:rPr>
                <w:sz w:val="20"/>
              </w:rPr>
              <w:t>Conjunctival peritomy or repair of corneal laceration by conjunctival flap (Anaes.)</w:t>
            </w:r>
          </w:p>
        </w:tc>
        <w:tc>
          <w:tcPr>
            <w:tcW w:w="1053" w:type="dxa"/>
            <w:tcBorders>
              <w:top w:val="single" w:sz="6" w:space="0" w:color="BEBEBE"/>
              <w:bottom w:val="single" w:sz="6" w:space="0" w:color="BEBEBE"/>
            </w:tcBorders>
          </w:tcPr>
          <w:p>
            <w:pPr>
              <w:pStyle w:val="TableParagraph"/>
              <w:spacing w:before="84"/>
              <w:ind w:left="78"/>
              <w:rPr>
                <w:sz w:val="20"/>
              </w:rPr>
            </w:pPr>
            <w:r>
              <w:rPr>
                <w:sz w:val="20"/>
              </w:rPr>
              <w:t>$117.35</w:t>
            </w:r>
          </w:p>
        </w:tc>
        <w:tc>
          <w:tcPr>
            <w:tcW w:w="1550" w:type="dxa"/>
            <w:tcBorders>
              <w:top w:val="single" w:sz="6" w:space="0" w:color="BEBEBE"/>
              <w:bottom w:val="single" w:sz="6" w:space="0" w:color="BEBEBE"/>
            </w:tcBorders>
          </w:tcPr>
          <w:p>
            <w:pPr>
              <w:pStyle w:val="TableParagraph"/>
              <w:spacing w:before="84"/>
              <w:ind w:left="79"/>
              <w:rPr>
                <w:sz w:val="20"/>
              </w:rPr>
            </w:pPr>
            <w:r>
              <w:rPr>
                <w:sz w:val="20"/>
              </w:rPr>
              <w:t>$8,247</w:t>
            </w:r>
          </w:p>
        </w:tc>
        <w:tc>
          <w:tcPr>
            <w:tcW w:w="1050" w:type="dxa"/>
            <w:tcBorders>
              <w:top w:val="single" w:sz="6" w:space="0" w:color="BEBEBE"/>
              <w:bottom w:val="single" w:sz="6" w:space="0" w:color="BEBEBE"/>
            </w:tcBorders>
          </w:tcPr>
          <w:p>
            <w:pPr>
              <w:pStyle w:val="TableParagraph"/>
              <w:spacing w:before="84"/>
              <w:ind w:left="125"/>
              <w:rPr>
                <w:sz w:val="20"/>
              </w:rPr>
            </w:pPr>
            <w:r>
              <w:rPr>
                <w:sz w:val="20"/>
              </w:rPr>
              <w:t>113</w:t>
            </w:r>
          </w:p>
        </w:tc>
        <w:tc>
          <w:tcPr>
            <w:tcW w:w="887" w:type="dxa"/>
            <w:tcBorders>
              <w:top w:val="single" w:sz="6" w:space="0" w:color="BEBEBE"/>
              <w:bottom w:val="single" w:sz="6" w:space="0" w:color="BEBEBE"/>
            </w:tcBorders>
          </w:tcPr>
          <w:p>
            <w:pPr>
              <w:pStyle w:val="TableParagraph"/>
              <w:spacing w:before="84"/>
              <w:ind w:right="64"/>
              <w:jc w:val="right"/>
              <w:rPr>
                <w:sz w:val="20"/>
              </w:rPr>
            </w:pPr>
            <w:r>
              <w:rPr>
                <w:w w:val="95"/>
                <w:sz w:val="20"/>
              </w:rPr>
              <w:t>-11.32%</w:t>
            </w:r>
          </w:p>
        </w:tc>
      </w:tr>
      <w:tr>
        <w:trPr>
          <w:trHeight w:val="1374"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42647</w:t>
            </w:r>
          </w:p>
        </w:tc>
        <w:tc>
          <w:tcPr>
            <w:tcW w:w="2998" w:type="dxa"/>
            <w:tcBorders>
              <w:top w:val="single" w:sz="6" w:space="0" w:color="BEBEBE"/>
              <w:bottom w:val="single" w:sz="6" w:space="0" w:color="BEBEBE"/>
            </w:tcBorders>
          </w:tcPr>
          <w:p>
            <w:pPr>
              <w:pStyle w:val="TableParagraph"/>
              <w:spacing w:before="79"/>
              <w:ind w:left="78" w:right="261"/>
              <w:rPr>
                <w:sz w:val="20"/>
              </w:rPr>
            </w:pPr>
            <w:r>
              <w:rPr>
                <w:sz w:val="20"/>
              </w:rPr>
              <w:t>Corneal scars, removal of, by partial keratectomy, not being a service associated with a service to which item 42686 applies (Anaes.)</w:t>
            </w:r>
          </w:p>
        </w:tc>
        <w:tc>
          <w:tcPr>
            <w:tcW w:w="1053" w:type="dxa"/>
            <w:tcBorders>
              <w:top w:val="single" w:sz="6" w:space="0" w:color="BEBEBE"/>
              <w:bottom w:val="single" w:sz="6" w:space="0" w:color="BEBEBE"/>
            </w:tcBorders>
          </w:tcPr>
          <w:p>
            <w:pPr>
              <w:pStyle w:val="TableParagraph"/>
              <w:spacing w:before="79"/>
              <w:ind w:left="78"/>
              <w:rPr>
                <w:sz w:val="20"/>
              </w:rPr>
            </w:pPr>
            <w:r>
              <w:rPr>
                <w:sz w:val="20"/>
              </w:rPr>
              <w:t>$204.60</w:t>
            </w:r>
          </w:p>
        </w:tc>
        <w:tc>
          <w:tcPr>
            <w:tcW w:w="1550" w:type="dxa"/>
            <w:tcBorders>
              <w:top w:val="single" w:sz="6" w:space="0" w:color="BEBEBE"/>
              <w:bottom w:val="single" w:sz="6" w:space="0" w:color="BEBEBE"/>
            </w:tcBorders>
          </w:tcPr>
          <w:p>
            <w:pPr>
              <w:pStyle w:val="TableParagraph"/>
              <w:spacing w:before="79"/>
              <w:ind w:left="79"/>
              <w:rPr>
                <w:sz w:val="20"/>
              </w:rPr>
            </w:pPr>
            <w:r>
              <w:rPr>
                <w:sz w:val="20"/>
              </w:rPr>
              <w:t>$65,435</w:t>
            </w:r>
          </w:p>
        </w:tc>
        <w:tc>
          <w:tcPr>
            <w:tcW w:w="1050" w:type="dxa"/>
            <w:tcBorders>
              <w:top w:val="single" w:sz="6" w:space="0" w:color="BEBEBE"/>
              <w:bottom w:val="single" w:sz="6" w:space="0" w:color="BEBEBE"/>
            </w:tcBorders>
          </w:tcPr>
          <w:p>
            <w:pPr>
              <w:pStyle w:val="TableParagraph"/>
              <w:spacing w:before="79"/>
              <w:ind w:left="125"/>
              <w:rPr>
                <w:sz w:val="20"/>
              </w:rPr>
            </w:pPr>
            <w:r>
              <w:rPr>
                <w:sz w:val="20"/>
              </w:rPr>
              <w:t>437</w:t>
            </w:r>
          </w:p>
        </w:tc>
        <w:tc>
          <w:tcPr>
            <w:tcW w:w="887" w:type="dxa"/>
            <w:tcBorders>
              <w:top w:val="single" w:sz="6" w:space="0" w:color="BEBEBE"/>
              <w:bottom w:val="single" w:sz="6" w:space="0" w:color="BEBEBE"/>
            </w:tcBorders>
          </w:tcPr>
          <w:p>
            <w:pPr>
              <w:pStyle w:val="TableParagraph"/>
              <w:spacing w:before="79"/>
              <w:ind w:right="64"/>
              <w:jc w:val="right"/>
              <w:rPr>
                <w:sz w:val="20"/>
              </w:rPr>
            </w:pPr>
            <w:r>
              <w:rPr>
                <w:w w:val="95"/>
                <w:sz w:val="20"/>
              </w:rPr>
              <w:t>3.12%</w:t>
            </w:r>
          </w:p>
        </w:tc>
      </w:tr>
      <w:tr>
        <w:trPr>
          <w:trHeight w:val="1377" w:hRule="atLeast"/>
        </w:trPr>
        <w:tc>
          <w:tcPr>
            <w:tcW w:w="761" w:type="dxa"/>
            <w:tcBorders>
              <w:top w:val="single" w:sz="6" w:space="0" w:color="BEBEBE"/>
              <w:bottom w:val="single" w:sz="6" w:space="0" w:color="BEBEBE"/>
            </w:tcBorders>
          </w:tcPr>
          <w:p>
            <w:pPr>
              <w:pStyle w:val="TableParagraph"/>
              <w:spacing w:before="79"/>
              <w:ind w:right="72"/>
              <w:jc w:val="right"/>
              <w:rPr>
                <w:sz w:val="20"/>
              </w:rPr>
            </w:pPr>
            <w:r>
              <w:rPr>
                <w:w w:val="95"/>
                <w:sz w:val="20"/>
              </w:rPr>
              <w:t>42773</w:t>
            </w:r>
          </w:p>
        </w:tc>
        <w:tc>
          <w:tcPr>
            <w:tcW w:w="2998" w:type="dxa"/>
            <w:tcBorders>
              <w:top w:val="single" w:sz="6" w:space="0" w:color="BEBEBE"/>
              <w:bottom w:val="single" w:sz="6" w:space="0" w:color="BEBEBE"/>
            </w:tcBorders>
          </w:tcPr>
          <w:p>
            <w:pPr>
              <w:pStyle w:val="TableParagraph"/>
              <w:spacing w:before="79"/>
              <w:ind w:left="78" w:right="112"/>
              <w:rPr>
                <w:sz w:val="20"/>
              </w:rPr>
            </w:pPr>
            <w:r>
              <w:rPr>
                <w:sz w:val="20"/>
              </w:rPr>
              <w:t>Detached retina, pneumatic retinopexy for, not being a service associated with a service to which item 42776 applies (Anaes.) (Assist.)</w:t>
            </w:r>
          </w:p>
        </w:tc>
        <w:tc>
          <w:tcPr>
            <w:tcW w:w="1053" w:type="dxa"/>
            <w:tcBorders>
              <w:top w:val="single" w:sz="6" w:space="0" w:color="BEBEBE"/>
              <w:bottom w:val="single" w:sz="6" w:space="0" w:color="BEBEBE"/>
            </w:tcBorders>
          </w:tcPr>
          <w:p>
            <w:pPr>
              <w:pStyle w:val="TableParagraph"/>
              <w:spacing w:before="79"/>
              <w:ind w:left="124"/>
              <w:rPr>
                <w:sz w:val="20"/>
              </w:rPr>
            </w:pPr>
            <w:r>
              <w:rPr>
                <w:sz w:val="20"/>
              </w:rPr>
              <w:t>$902.30</w:t>
            </w:r>
          </w:p>
        </w:tc>
        <w:tc>
          <w:tcPr>
            <w:tcW w:w="1550" w:type="dxa"/>
            <w:tcBorders>
              <w:top w:val="single" w:sz="6" w:space="0" w:color="BEBEBE"/>
              <w:bottom w:val="single" w:sz="6" w:space="0" w:color="BEBEBE"/>
            </w:tcBorders>
          </w:tcPr>
          <w:p>
            <w:pPr>
              <w:pStyle w:val="TableParagraph"/>
              <w:spacing w:before="79"/>
              <w:ind w:left="125"/>
              <w:rPr>
                <w:sz w:val="20"/>
              </w:rPr>
            </w:pPr>
            <w:r>
              <w:rPr>
                <w:sz w:val="20"/>
              </w:rPr>
              <w:t>$608,509</w:t>
            </w:r>
          </w:p>
        </w:tc>
        <w:tc>
          <w:tcPr>
            <w:tcW w:w="1050" w:type="dxa"/>
            <w:tcBorders>
              <w:top w:val="single" w:sz="6" w:space="0" w:color="BEBEBE"/>
              <w:bottom w:val="single" w:sz="6" w:space="0" w:color="BEBEBE"/>
            </w:tcBorders>
          </w:tcPr>
          <w:p>
            <w:pPr>
              <w:pStyle w:val="TableParagraph"/>
              <w:spacing w:before="79"/>
              <w:ind w:left="125"/>
              <w:rPr>
                <w:sz w:val="20"/>
              </w:rPr>
            </w:pPr>
            <w:r>
              <w:rPr>
                <w:sz w:val="20"/>
              </w:rPr>
              <w:t>1,666</w:t>
            </w:r>
          </w:p>
        </w:tc>
        <w:tc>
          <w:tcPr>
            <w:tcW w:w="887" w:type="dxa"/>
            <w:tcBorders>
              <w:top w:val="single" w:sz="6" w:space="0" w:color="BEBEBE"/>
              <w:bottom w:val="single" w:sz="6" w:space="0" w:color="BEBEBE"/>
            </w:tcBorders>
          </w:tcPr>
          <w:p>
            <w:pPr>
              <w:pStyle w:val="TableParagraph"/>
              <w:spacing w:before="79"/>
              <w:ind w:right="64"/>
              <w:jc w:val="right"/>
              <w:rPr>
                <w:sz w:val="20"/>
              </w:rPr>
            </w:pPr>
            <w:r>
              <w:rPr>
                <w:w w:val="95"/>
                <w:sz w:val="20"/>
              </w:rPr>
              <w:t>-14.4%</w:t>
            </w:r>
          </w:p>
        </w:tc>
      </w:tr>
    </w:tbl>
    <w:p>
      <w:pPr>
        <w:pStyle w:val="BodyText"/>
        <w:spacing w:before="5"/>
        <w:rPr>
          <w:b/>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93" w:id="166"/>
      <w:bookmarkEnd w:id="166"/>
      <w:r>
        <w:rPr/>
      </w:r>
      <w:bookmarkStart w:name="_bookmark93" w:id="167"/>
      <w:bookmarkEnd w:id="167"/>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11</w:t>
      </w:r>
    </w:p>
    <w:p>
      <w:pPr>
        <w:pStyle w:val="BodyText"/>
        <w:spacing w:before="9"/>
        <w:rPr>
          <w:rFonts w:ascii="Calibri Light"/>
          <w:b w:val="0"/>
          <w:sz w:val="21"/>
        </w:rPr>
      </w:pPr>
    </w:p>
    <w:p>
      <w:pPr>
        <w:pStyle w:val="ListParagraph"/>
        <w:numPr>
          <w:ilvl w:val="0"/>
          <w:numId w:val="23"/>
        </w:numPr>
        <w:tabs>
          <w:tab w:pos="595" w:val="left" w:leader="none"/>
          <w:tab w:pos="596" w:val="left" w:leader="none"/>
        </w:tabs>
        <w:spacing w:line="240" w:lineRule="auto" w:before="0" w:after="0"/>
        <w:ind w:left="595" w:right="991" w:hanging="358"/>
        <w:jc w:val="left"/>
        <w:rPr>
          <w:sz w:val="24"/>
        </w:rPr>
      </w:pPr>
      <w:r>
        <w:rPr>
          <w:sz w:val="24"/>
        </w:rPr>
        <w:t>Items 42632, 42647 and 42773: Change the item descriptors to restrict co- claiming.</w:t>
      </w:r>
    </w:p>
    <w:p>
      <w:pPr>
        <w:pStyle w:val="ListParagraph"/>
        <w:numPr>
          <w:ilvl w:val="1"/>
          <w:numId w:val="23"/>
        </w:numPr>
        <w:tabs>
          <w:tab w:pos="951" w:val="left" w:leader="none"/>
        </w:tabs>
        <w:spacing w:line="304" w:lineRule="auto" w:before="120" w:after="0"/>
        <w:ind w:left="950" w:right="1129" w:hanging="356"/>
        <w:jc w:val="left"/>
        <w:rPr>
          <w:sz w:val="24"/>
        </w:rPr>
      </w:pPr>
      <w:r>
        <w:rPr>
          <w:sz w:val="24"/>
        </w:rPr>
        <w:t>Item 42632: Exclude co-claiming with item 42686. The proposed item descriptor is as</w:t>
      </w:r>
      <w:r>
        <w:rPr>
          <w:spacing w:val="-2"/>
          <w:sz w:val="24"/>
        </w:rPr>
        <w:t> </w:t>
      </w:r>
      <w:r>
        <w:rPr>
          <w:sz w:val="24"/>
        </w:rPr>
        <w:t>follows:</w:t>
      </w:r>
    </w:p>
    <w:p>
      <w:pPr>
        <w:pStyle w:val="ListParagraph"/>
        <w:numPr>
          <w:ilvl w:val="2"/>
          <w:numId w:val="23"/>
        </w:numPr>
        <w:tabs>
          <w:tab w:pos="1308" w:val="left" w:leader="none"/>
          <w:tab w:pos="1309" w:val="left" w:leader="none"/>
        </w:tabs>
        <w:spacing w:line="312" w:lineRule="auto" w:before="131" w:after="0"/>
        <w:ind w:left="1308" w:right="693" w:hanging="358"/>
        <w:jc w:val="left"/>
        <w:rPr>
          <w:sz w:val="24"/>
        </w:rPr>
      </w:pPr>
      <w:r>
        <w:rPr>
          <w:sz w:val="24"/>
        </w:rPr>
        <w:t>Conjunctival peritomy or repair of corneal laceration by conjunctival flap, not being a service associated with a service to which item</w:t>
      </w:r>
      <w:r>
        <w:rPr>
          <w:spacing w:val="-33"/>
          <w:sz w:val="24"/>
        </w:rPr>
        <w:t> </w:t>
      </w:r>
      <w:r>
        <w:rPr>
          <w:sz w:val="24"/>
        </w:rPr>
        <w:t>42686 applies</w:t>
      </w:r>
      <w:r>
        <w:rPr>
          <w:spacing w:val="-3"/>
          <w:sz w:val="24"/>
        </w:rPr>
        <w:t> </w:t>
      </w:r>
      <w:r>
        <w:rPr>
          <w:sz w:val="24"/>
        </w:rPr>
        <w:t>(Anaes.)</w:t>
      </w:r>
    </w:p>
    <w:p>
      <w:pPr>
        <w:spacing w:after="0" w:line="312" w:lineRule="auto"/>
        <w:jc w:val="left"/>
        <w:rPr>
          <w:sz w:val="24"/>
        </w:rPr>
        <w:sectPr>
          <w:pgSz w:w="11910" w:h="16840"/>
          <w:pgMar w:header="0" w:footer="1514" w:top="1400" w:bottom="1780" w:left="1560" w:right="1500"/>
        </w:sectPr>
      </w:pPr>
    </w:p>
    <w:p>
      <w:pPr>
        <w:pStyle w:val="ListParagraph"/>
        <w:numPr>
          <w:ilvl w:val="1"/>
          <w:numId w:val="23"/>
        </w:numPr>
        <w:tabs>
          <w:tab w:pos="951" w:val="left" w:leader="none"/>
        </w:tabs>
        <w:spacing w:line="304" w:lineRule="auto" w:before="61" w:after="0"/>
        <w:ind w:left="950" w:right="1129" w:hanging="356"/>
        <w:jc w:val="left"/>
        <w:rPr>
          <w:sz w:val="24"/>
        </w:rPr>
      </w:pPr>
      <w:r>
        <w:rPr>
          <w:sz w:val="24"/>
        </w:rPr>
        <w:t>Item 42647: Exclude co-claiming with item 42650. The proposed item descriptor is as</w:t>
      </w:r>
      <w:r>
        <w:rPr>
          <w:spacing w:val="-2"/>
          <w:sz w:val="24"/>
        </w:rPr>
        <w:t> </w:t>
      </w:r>
      <w:r>
        <w:rPr>
          <w:sz w:val="24"/>
        </w:rPr>
        <w:t>follows:</w:t>
      </w:r>
    </w:p>
    <w:p>
      <w:pPr>
        <w:pStyle w:val="ListParagraph"/>
        <w:numPr>
          <w:ilvl w:val="2"/>
          <w:numId w:val="23"/>
        </w:numPr>
        <w:tabs>
          <w:tab w:pos="1308" w:val="left" w:leader="none"/>
          <w:tab w:pos="1309" w:val="left" w:leader="none"/>
        </w:tabs>
        <w:spacing w:line="312" w:lineRule="auto" w:before="129" w:after="0"/>
        <w:ind w:left="1308" w:right="534" w:hanging="358"/>
        <w:jc w:val="left"/>
        <w:rPr>
          <w:sz w:val="24"/>
        </w:rPr>
      </w:pPr>
      <w:r>
        <w:rPr>
          <w:sz w:val="24"/>
        </w:rPr>
        <w:t>Corneal scars, removal of, by partial keratectomy, not being a service associated with a service to which item 42686 or 42650 applies</w:t>
      </w:r>
      <w:r>
        <w:rPr>
          <w:spacing w:val="-29"/>
          <w:sz w:val="24"/>
        </w:rPr>
        <w:t> </w:t>
      </w:r>
      <w:r>
        <w:rPr>
          <w:sz w:val="24"/>
        </w:rPr>
        <w:t>(Anaes.)</w:t>
      </w:r>
    </w:p>
    <w:p>
      <w:pPr>
        <w:pStyle w:val="ListParagraph"/>
        <w:numPr>
          <w:ilvl w:val="1"/>
          <w:numId w:val="23"/>
        </w:numPr>
        <w:tabs>
          <w:tab w:pos="951" w:val="left" w:leader="none"/>
        </w:tabs>
        <w:spacing w:line="302" w:lineRule="auto" w:before="122" w:after="0"/>
        <w:ind w:left="950" w:right="1387" w:hanging="356"/>
        <w:jc w:val="left"/>
        <w:rPr>
          <w:sz w:val="24"/>
        </w:rPr>
      </w:pPr>
      <w:r>
        <w:rPr>
          <w:sz w:val="24"/>
        </w:rPr>
        <w:t>Item 42773: Exclude co-claiming with any item. The proposed item descriptor is as</w:t>
      </w:r>
      <w:r>
        <w:rPr>
          <w:spacing w:val="-2"/>
          <w:sz w:val="24"/>
        </w:rPr>
        <w:t> </w:t>
      </w:r>
      <w:r>
        <w:rPr>
          <w:sz w:val="24"/>
        </w:rPr>
        <w:t>follows:</w:t>
      </w:r>
    </w:p>
    <w:p>
      <w:pPr>
        <w:pStyle w:val="ListParagraph"/>
        <w:numPr>
          <w:ilvl w:val="2"/>
          <w:numId w:val="23"/>
        </w:numPr>
        <w:tabs>
          <w:tab w:pos="1308" w:val="left" w:leader="none"/>
          <w:tab w:pos="1309" w:val="left" w:leader="none"/>
        </w:tabs>
        <w:spacing w:line="312" w:lineRule="auto" w:before="135" w:after="0"/>
        <w:ind w:left="1308" w:right="1443" w:hanging="358"/>
        <w:jc w:val="left"/>
        <w:rPr>
          <w:sz w:val="24"/>
        </w:rPr>
      </w:pPr>
      <w:r>
        <w:rPr>
          <w:sz w:val="24"/>
        </w:rPr>
        <w:t>Detached retina, pneumatic retinopexy for, as an independent procedure (Anaes.)</w:t>
      </w:r>
      <w:r>
        <w:rPr>
          <w:spacing w:val="-1"/>
          <w:sz w:val="24"/>
        </w:rPr>
        <w:t> </w:t>
      </w:r>
      <w:r>
        <w:rPr>
          <w:sz w:val="24"/>
        </w:rPr>
        <w:t>(Assist.)</w:t>
      </w:r>
    </w:p>
    <w:p>
      <w:pPr>
        <w:pStyle w:val="BodyText"/>
        <w:spacing w:before="7"/>
        <w:rPr>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94" w:id="168"/>
      <w:bookmarkEnd w:id="168"/>
      <w:r>
        <w:rPr/>
      </w:r>
      <w:bookmarkStart w:name="_bookmark94" w:id="169"/>
      <w:bookmarkEnd w:id="169"/>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11</w:t>
      </w:r>
    </w:p>
    <w:p>
      <w:pPr>
        <w:pStyle w:val="BodyText"/>
        <w:spacing w:before="8"/>
        <w:rPr>
          <w:rFonts w:ascii="Calibri Light"/>
          <w:b w:val="0"/>
          <w:sz w:val="31"/>
        </w:rPr>
      </w:pPr>
    </w:p>
    <w:p>
      <w:pPr>
        <w:pStyle w:val="BodyText"/>
        <w:spacing w:line="360" w:lineRule="auto" w:before="1"/>
        <w:ind w:left="238" w:right="1203"/>
      </w:pPr>
      <w:r>
        <w:rPr/>
        <w:t>This recommendation prevents inappropriate co-claiming. It is based on the following.</w:t>
      </w:r>
    </w:p>
    <w:p>
      <w:pPr>
        <w:pStyle w:val="BodyText"/>
        <w:spacing w:before="131"/>
        <w:ind w:left="670"/>
      </w:pPr>
      <w:r>
        <w:rPr/>
        <w:drawing>
          <wp:anchor distT="0" distB="0" distL="0" distR="0" allowOverlap="1" layoutInCell="1" locked="0" behindDoc="0" simplePos="0" relativeHeight="15780352">
            <wp:simplePos x="0" y="0"/>
            <wp:positionH relativeFrom="page">
              <wp:posOffset>1150678</wp:posOffset>
            </wp:positionH>
            <wp:positionV relativeFrom="paragraph">
              <wp:posOffset>159135</wp:posOffset>
            </wp:positionV>
            <wp:extent cx="55567" cy="55567"/>
            <wp:effectExtent l="0" t="0" r="0" b="0"/>
            <wp:wrapNone/>
            <wp:docPr id="175" name="image3.png"/>
            <wp:cNvGraphicFramePr>
              <a:graphicFrameLocks noChangeAspect="1"/>
            </wp:cNvGraphicFramePr>
            <a:graphic>
              <a:graphicData uri="http://schemas.openxmlformats.org/drawingml/2006/picture">
                <pic:pic>
                  <pic:nvPicPr>
                    <pic:cNvPr id="176"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42632</w:t>
      </w:r>
    </w:p>
    <w:p>
      <w:pPr>
        <w:pStyle w:val="ListParagraph"/>
        <w:numPr>
          <w:ilvl w:val="3"/>
          <w:numId w:val="20"/>
        </w:numPr>
        <w:tabs>
          <w:tab w:pos="951" w:val="left" w:leader="none"/>
        </w:tabs>
        <w:spacing w:line="309" w:lineRule="auto" w:before="209" w:after="0"/>
        <w:ind w:left="950" w:right="463" w:hanging="356"/>
        <w:jc w:val="left"/>
        <w:rPr>
          <w:sz w:val="24"/>
        </w:rPr>
      </w:pPr>
      <w:r>
        <w:rPr>
          <w:sz w:val="24"/>
        </w:rPr>
        <w:t>MBS data indicated that this procedure was claimed with 10 different item numbers between March 1 and July 1 2017. It was primarily co-claimed with item 42686 (pterygium, removal of). The Committee considers this clinically unnecessary and inappropriate.</w:t>
      </w:r>
    </w:p>
    <w:p>
      <w:pPr>
        <w:pStyle w:val="BodyText"/>
        <w:spacing w:before="76"/>
        <w:ind w:left="670"/>
      </w:pPr>
      <w:r>
        <w:rPr/>
        <w:drawing>
          <wp:anchor distT="0" distB="0" distL="0" distR="0" allowOverlap="1" layoutInCell="1" locked="0" behindDoc="0" simplePos="0" relativeHeight="15780864">
            <wp:simplePos x="0" y="0"/>
            <wp:positionH relativeFrom="page">
              <wp:posOffset>1150678</wp:posOffset>
            </wp:positionH>
            <wp:positionV relativeFrom="paragraph">
              <wp:posOffset>124210</wp:posOffset>
            </wp:positionV>
            <wp:extent cx="55567" cy="55567"/>
            <wp:effectExtent l="0" t="0" r="0" b="0"/>
            <wp:wrapNone/>
            <wp:docPr id="177" name="image3.png"/>
            <wp:cNvGraphicFramePr>
              <a:graphicFrameLocks noChangeAspect="1"/>
            </wp:cNvGraphicFramePr>
            <a:graphic>
              <a:graphicData uri="http://schemas.openxmlformats.org/drawingml/2006/picture">
                <pic:pic>
                  <pic:nvPicPr>
                    <pic:cNvPr id="178"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42647</w:t>
      </w:r>
    </w:p>
    <w:p>
      <w:pPr>
        <w:pStyle w:val="ListParagraph"/>
        <w:numPr>
          <w:ilvl w:val="3"/>
          <w:numId w:val="20"/>
        </w:numPr>
        <w:tabs>
          <w:tab w:pos="951" w:val="left" w:leader="none"/>
        </w:tabs>
        <w:spacing w:line="309" w:lineRule="auto" w:before="209" w:after="0"/>
        <w:ind w:left="950" w:right="472" w:hanging="356"/>
        <w:jc w:val="left"/>
        <w:rPr>
          <w:sz w:val="24"/>
        </w:rPr>
      </w:pPr>
      <w:r>
        <w:rPr>
          <w:sz w:val="24"/>
        </w:rPr>
        <w:t>MBS data indicated that this procedure was claimed with 18 different item numbers between March 1 and July 1 2017. The Committee was particularly concerned about claiming with item 42650 (cornea, epithelial debridement for corneal ulcer or corneal erosion, excluding aftercare), which was co- claimed in 11 per cent of episodes. The Committee considers this clinically unnecessary and inappropriate.</w:t>
      </w:r>
    </w:p>
    <w:p>
      <w:pPr>
        <w:pStyle w:val="BodyText"/>
        <w:spacing w:before="82"/>
        <w:ind w:left="670"/>
      </w:pPr>
      <w:r>
        <w:rPr/>
        <w:drawing>
          <wp:anchor distT="0" distB="0" distL="0" distR="0" allowOverlap="1" layoutInCell="1" locked="0" behindDoc="0" simplePos="0" relativeHeight="15781376">
            <wp:simplePos x="0" y="0"/>
            <wp:positionH relativeFrom="page">
              <wp:posOffset>1150678</wp:posOffset>
            </wp:positionH>
            <wp:positionV relativeFrom="paragraph">
              <wp:posOffset>127767</wp:posOffset>
            </wp:positionV>
            <wp:extent cx="55567" cy="55567"/>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9" cstate="print"/>
                    <a:stretch>
                      <a:fillRect/>
                    </a:stretch>
                  </pic:blipFill>
                  <pic:spPr>
                    <a:xfrm>
                      <a:off x="0" y="0"/>
                      <a:ext cx="55567" cy="55567"/>
                    </a:xfrm>
                    <a:prstGeom prst="rect">
                      <a:avLst/>
                    </a:prstGeom>
                  </pic:spPr>
                </pic:pic>
              </a:graphicData>
            </a:graphic>
          </wp:anchor>
        </w:drawing>
      </w:r>
      <w:r>
        <w:rPr/>
        <w:t>Item 42773</w:t>
      </w:r>
    </w:p>
    <w:p>
      <w:pPr>
        <w:pStyle w:val="ListParagraph"/>
        <w:numPr>
          <w:ilvl w:val="3"/>
          <w:numId w:val="20"/>
        </w:numPr>
        <w:tabs>
          <w:tab w:pos="951" w:val="left" w:leader="none"/>
        </w:tabs>
        <w:spacing w:line="307" w:lineRule="auto" w:before="209" w:after="0"/>
        <w:ind w:left="950" w:right="466" w:hanging="356"/>
        <w:jc w:val="left"/>
        <w:rPr>
          <w:sz w:val="24"/>
        </w:rPr>
      </w:pPr>
      <w:r>
        <w:rPr>
          <w:sz w:val="24"/>
        </w:rPr>
        <w:t>The item descriptor was changed in November 2012 at RANZCO’s suggestion, in response to suspected indication creep. Service volumes have not decreased as much as expected since that change.</w:t>
      </w:r>
    </w:p>
    <w:p>
      <w:pPr>
        <w:pStyle w:val="ListParagraph"/>
        <w:numPr>
          <w:ilvl w:val="3"/>
          <w:numId w:val="20"/>
        </w:numPr>
        <w:tabs>
          <w:tab w:pos="951" w:val="left" w:leader="none"/>
        </w:tabs>
        <w:spacing w:line="307" w:lineRule="auto" w:before="130" w:after="0"/>
        <w:ind w:left="950" w:right="613" w:hanging="356"/>
        <w:jc w:val="left"/>
        <w:rPr>
          <w:sz w:val="24"/>
        </w:rPr>
      </w:pPr>
      <w:r>
        <w:rPr>
          <w:sz w:val="24"/>
        </w:rPr>
        <w:t>MBS data indicated that this procedure was claimed with 23 different item numbers between March 1 and July 1 2017. It was most frequently co- claimed with item 42725 (in 95 per cent of episodes). The procedure</w:t>
      </w:r>
      <w:r>
        <w:rPr>
          <w:spacing w:val="-17"/>
          <w:sz w:val="24"/>
        </w:rPr>
        <w:t> </w:t>
      </w:r>
      <w:r>
        <w:rPr>
          <w:sz w:val="24"/>
        </w:rPr>
        <w:t>of</w:t>
      </w:r>
    </w:p>
    <w:p>
      <w:pPr>
        <w:spacing w:after="0" w:line="307" w:lineRule="auto"/>
        <w:jc w:val="left"/>
        <w:rPr>
          <w:sz w:val="24"/>
        </w:rPr>
        <w:sectPr>
          <w:pgSz w:w="11910" w:h="16840"/>
          <w:pgMar w:header="0" w:footer="1514" w:top="1360" w:bottom="1780" w:left="1560" w:right="1500"/>
        </w:sectPr>
      </w:pPr>
    </w:p>
    <w:p>
      <w:pPr>
        <w:pStyle w:val="BodyText"/>
        <w:spacing w:line="312" w:lineRule="auto" w:before="41"/>
        <w:ind w:left="950" w:right="1271"/>
      </w:pPr>
      <w:r>
        <w:rPr/>
        <w:t>pneumatic retinopexy clearly describes a specific method of retinal detachment repair which does not include vitrectomy (item 42725).</w:t>
      </w:r>
    </w:p>
    <w:p>
      <w:pPr>
        <w:spacing w:after="0" w:line="312" w:lineRule="auto"/>
        <w:sectPr>
          <w:pgSz w:w="11910" w:h="16840"/>
          <w:pgMar w:header="0" w:footer="1514" w:top="1380" w:bottom="1780" w:left="1560" w:right="1500"/>
        </w:sectPr>
      </w:pPr>
    </w:p>
    <w:p>
      <w:pPr>
        <w:pStyle w:val="Heading1"/>
        <w:numPr>
          <w:ilvl w:val="0"/>
          <w:numId w:val="20"/>
        </w:numPr>
        <w:tabs>
          <w:tab w:pos="742" w:val="left" w:leader="none"/>
        </w:tabs>
        <w:spacing w:line="240" w:lineRule="auto" w:before="24" w:after="19"/>
        <w:ind w:left="742" w:right="0" w:hanging="504"/>
        <w:jc w:val="left"/>
        <w:rPr>
          <w:b w:val="0"/>
          <w:color w:val="00643E"/>
        </w:rPr>
      </w:pPr>
      <w:bookmarkStart w:name="_bookmark95" w:id="170"/>
      <w:bookmarkEnd w:id="170"/>
      <w:r>
        <w:rPr>
          <w:b w:val="0"/>
          <w:color w:val="00643E"/>
        </w:rPr>
        <w:t>Teleme</w:t>
      </w:r>
      <w:r>
        <w:rPr>
          <w:b w:val="0"/>
          <w:color w:val="00643E"/>
        </w:rPr>
        <w:t>dicine</w:t>
      </w:r>
      <w:r>
        <w:rPr>
          <w:b w:val="0"/>
          <w:color w:val="00643E"/>
          <w:spacing w:val="-2"/>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74" w:val="left" w:leader="none"/>
        </w:tabs>
        <w:spacing w:line="240" w:lineRule="auto" w:before="47" w:after="0"/>
        <w:ind w:left="874" w:right="0" w:hanging="636"/>
        <w:jc w:val="left"/>
        <w:rPr>
          <w:b w:val="0"/>
        </w:rPr>
      </w:pPr>
      <w:bookmarkStart w:name="_bookmark96" w:id="171"/>
      <w:bookmarkEnd w:id="171"/>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284"/>
      </w:pPr>
      <w:r>
        <w:rPr/>
        <w:t>The Committee acknowledges that telemedicine items are not within its area of responsibility, and that the Optometry Clinical Committee will determine the final recommendations. However, the Committee has suggested an approach to restructuring MBS telemedicine items for the consideration of the Optometry Clinical Committee. It noted that telemedicine has a crucial role to play in improving rural and remote eye health, given the maldistribution of the ophthalmology workforce and limited uptake in the current system.</w:t>
      </w:r>
    </w:p>
    <w:p>
      <w:pPr>
        <w:pStyle w:val="BodyText"/>
        <w:spacing w:before="9"/>
        <w:rPr>
          <w:sz w:val="32"/>
        </w:rPr>
      </w:pPr>
    </w:p>
    <w:p>
      <w:pPr>
        <w:pStyle w:val="Heading2"/>
        <w:numPr>
          <w:ilvl w:val="1"/>
          <w:numId w:val="20"/>
        </w:numPr>
        <w:tabs>
          <w:tab w:pos="874" w:val="left" w:leader="none"/>
        </w:tabs>
        <w:spacing w:line="240" w:lineRule="auto" w:before="0" w:after="0"/>
        <w:ind w:left="874" w:right="0" w:hanging="636"/>
        <w:jc w:val="left"/>
        <w:rPr>
          <w:b w:val="0"/>
        </w:rPr>
      </w:pPr>
      <w:bookmarkStart w:name="_bookmark97" w:id="172"/>
      <w:bookmarkEnd w:id="172"/>
      <w:r>
        <w:rPr>
          <w:b w:val="0"/>
          <w:color w:val="00643E"/>
          <w:spacing w:val="-3"/>
        </w:rPr>
        <w:t>R</w:t>
      </w:r>
      <w:r>
        <w:rPr>
          <w:b w:val="0"/>
          <w:color w:val="00643E"/>
          <w:spacing w:val="-3"/>
        </w:rPr>
        <w:t>estructuring </w:t>
      </w:r>
      <w:r>
        <w:rPr>
          <w:b w:val="0"/>
          <w:color w:val="00643E"/>
        </w:rPr>
        <w:t>telemedicine</w:t>
      </w:r>
      <w:r>
        <w:rPr>
          <w:b w:val="0"/>
          <w:color w:val="00643E"/>
          <w:spacing w:val="-4"/>
        </w:rPr>
        <w:t> </w:t>
      </w:r>
      <w:r>
        <w:rPr>
          <w:b w:val="0"/>
          <w:color w:val="00643E"/>
        </w:rPr>
        <w:t>items</w:t>
      </w:r>
    </w:p>
    <w:p>
      <w:pPr>
        <w:pStyle w:val="BodyText"/>
        <w:spacing w:before="5"/>
        <w:rPr>
          <w:rFonts w:ascii="Calibri Light"/>
          <w:b w:val="0"/>
          <w:sz w:val="29"/>
        </w:rPr>
      </w:pPr>
    </w:p>
    <w:p>
      <w:pPr>
        <w:pStyle w:val="ListParagraph"/>
        <w:numPr>
          <w:ilvl w:val="2"/>
          <w:numId w:val="20"/>
        </w:numPr>
        <w:tabs>
          <w:tab w:pos="958" w:val="left" w:leader="none"/>
        </w:tabs>
        <w:spacing w:line="240" w:lineRule="auto" w:before="1" w:after="0"/>
        <w:ind w:left="958" w:right="0" w:hanging="720"/>
        <w:jc w:val="left"/>
        <w:rPr>
          <w:rFonts w:ascii="Calibri Light"/>
          <w:b w:val="0"/>
          <w:sz w:val="24"/>
        </w:rPr>
      </w:pPr>
      <w:bookmarkStart w:name="_bookmark98" w:id="173"/>
      <w:bookmarkEnd w:id="173"/>
      <w:r>
        <w:rPr/>
      </w:r>
      <w:bookmarkStart w:name="_bookmark98" w:id="174"/>
      <w:bookmarkEnd w:id="174"/>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12</w:t>
      </w:r>
    </w:p>
    <w:p>
      <w:pPr>
        <w:pStyle w:val="BodyText"/>
        <w:spacing w:before="10"/>
        <w:rPr>
          <w:rFonts w:ascii="Calibri Light"/>
          <w:b w:val="0"/>
          <w:sz w:val="13"/>
        </w:rPr>
      </w:pPr>
    </w:p>
    <w:p>
      <w:pPr>
        <w:pStyle w:val="BodyText"/>
        <w:spacing w:line="312" w:lineRule="auto" w:before="52"/>
        <w:ind w:left="670" w:right="350"/>
      </w:pPr>
      <w:r>
        <w:rPr/>
        <w:drawing>
          <wp:anchor distT="0" distB="0" distL="0" distR="0" allowOverlap="1" layoutInCell="1" locked="0" behindDoc="0" simplePos="0" relativeHeight="15782400">
            <wp:simplePos x="0" y="0"/>
            <wp:positionH relativeFrom="page">
              <wp:posOffset>1150678</wp:posOffset>
            </wp:positionH>
            <wp:positionV relativeFrom="paragraph">
              <wp:posOffset>108971</wp:posOffset>
            </wp:positionV>
            <wp:extent cx="55567" cy="55567"/>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9" cstate="print"/>
                    <a:stretch>
                      <a:fillRect/>
                    </a:stretch>
                  </pic:blipFill>
                  <pic:spPr>
                    <a:xfrm>
                      <a:off x="0" y="0"/>
                      <a:ext cx="55567" cy="55567"/>
                    </a:xfrm>
                    <a:prstGeom prst="rect">
                      <a:avLst/>
                    </a:prstGeom>
                  </pic:spPr>
                </pic:pic>
              </a:graphicData>
            </a:graphic>
          </wp:anchor>
        </w:drawing>
      </w:r>
      <w:r>
        <w:rPr/>
        <w:t>Introduce two new teleophthalmology item numbers that include asynchronous options:</w:t>
      </w:r>
    </w:p>
    <w:p>
      <w:pPr>
        <w:pStyle w:val="ListParagraph"/>
        <w:numPr>
          <w:ilvl w:val="3"/>
          <w:numId w:val="20"/>
        </w:numPr>
        <w:tabs>
          <w:tab w:pos="951" w:val="left" w:leader="none"/>
        </w:tabs>
        <w:spacing w:line="304" w:lineRule="auto" w:before="119" w:after="0"/>
        <w:ind w:left="950" w:right="1258" w:hanging="356"/>
        <w:jc w:val="left"/>
        <w:rPr>
          <w:sz w:val="24"/>
        </w:rPr>
      </w:pPr>
      <w:r>
        <w:rPr>
          <w:sz w:val="24"/>
        </w:rPr>
        <w:t>Item A: Virtual “home visit” via telephone or video with only patient present, for optometry referrals</w:t>
      </w:r>
      <w:r>
        <w:rPr>
          <w:spacing w:val="-6"/>
          <w:sz w:val="24"/>
        </w:rPr>
        <w:t> </w:t>
      </w:r>
      <w:r>
        <w:rPr>
          <w:sz w:val="24"/>
        </w:rPr>
        <w:t>only.</w:t>
      </w:r>
    </w:p>
    <w:p>
      <w:pPr>
        <w:pStyle w:val="ListParagraph"/>
        <w:numPr>
          <w:ilvl w:val="3"/>
          <w:numId w:val="20"/>
        </w:numPr>
        <w:tabs>
          <w:tab w:pos="951" w:val="left" w:leader="none"/>
        </w:tabs>
        <w:spacing w:line="307" w:lineRule="auto" w:before="131" w:after="0"/>
        <w:ind w:left="950" w:right="691" w:hanging="356"/>
        <w:jc w:val="left"/>
        <w:rPr>
          <w:sz w:val="24"/>
        </w:rPr>
      </w:pPr>
      <w:r>
        <w:rPr>
          <w:sz w:val="24"/>
        </w:rPr>
        <w:t>Item B: Asynchronous management advice via report to optometrist and patient, for optometry referrals only, with a requirement to send a formal report to the optometrist and</w:t>
      </w:r>
      <w:r>
        <w:rPr>
          <w:spacing w:val="-5"/>
          <w:sz w:val="24"/>
        </w:rPr>
        <w:t> </w:t>
      </w:r>
      <w:r>
        <w:rPr>
          <w:sz w:val="24"/>
        </w:rPr>
        <w:t>patient.</w:t>
      </w:r>
    </w:p>
    <w:p>
      <w:pPr>
        <w:pStyle w:val="BodyText"/>
        <w:spacing w:before="1"/>
        <w:rPr>
          <w:sz w:val="26"/>
        </w:rPr>
      </w:pPr>
    </w:p>
    <w:p>
      <w:pPr>
        <w:pStyle w:val="ListParagraph"/>
        <w:numPr>
          <w:ilvl w:val="2"/>
          <w:numId w:val="20"/>
        </w:numPr>
        <w:tabs>
          <w:tab w:pos="958" w:val="left" w:leader="none"/>
        </w:tabs>
        <w:spacing w:line="240" w:lineRule="auto" w:before="52" w:after="0"/>
        <w:ind w:left="958" w:right="0" w:hanging="720"/>
        <w:jc w:val="left"/>
        <w:rPr>
          <w:rFonts w:ascii="Calibri Light"/>
          <w:b w:val="0"/>
          <w:sz w:val="24"/>
        </w:rPr>
      </w:pPr>
      <w:bookmarkStart w:name="_bookmark99" w:id="175"/>
      <w:bookmarkEnd w:id="175"/>
      <w:r>
        <w:rPr/>
      </w:r>
      <w:bookmarkStart w:name="_bookmark99" w:id="176"/>
      <w:bookmarkEnd w:id="176"/>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12</w:t>
      </w:r>
    </w:p>
    <w:p>
      <w:pPr>
        <w:pStyle w:val="BodyText"/>
        <w:spacing w:before="7"/>
        <w:rPr>
          <w:rFonts w:ascii="Calibri Light"/>
          <w:b w:val="0"/>
          <w:sz w:val="31"/>
        </w:rPr>
      </w:pPr>
    </w:p>
    <w:p>
      <w:pPr>
        <w:pStyle w:val="BodyText"/>
        <w:spacing w:line="360" w:lineRule="auto" w:before="1"/>
        <w:ind w:left="238" w:right="316"/>
      </w:pPr>
      <w:r>
        <w:rPr/>
        <w:t>This recommendation aims to increase the uptake of telehealth services and promote a coordinated and asynchronous approach to eye health care. It is based on the following.</w:t>
      </w:r>
    </w:p>
    <w:p>
      <w:pPr>
        <w:pStyle w:val="BodyText"/>
        <w:spacing w:line="312" w:lineRule="auto" w:before="131"/>
        <w:ind w:left="670" w:right="426"/>
      </w:pPr>
      <w:r>
        <w:rPr/>
        <w:drawing>
          <wp:anchor distT="0" distB="0" distL="0" distR="0" allowOverlap="1" layoutInCell="1" locked="0" behindDoc="0" simplePos="0" relativeHeight="15782912">
            <wp:simplePos x="0" y="0"/>
            <wp:positionH relativeFrom="page">
              <wp:posOffset>1150678</wp:posOffset>
            </wp:positionH>
            <wp:positionV relativeFrom="paragraph">
              <wp:posOffset>158881</wp:posOffset>
            </wp:positionV>
            <wp:extent cx="55567" cy="55567"/>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current system presents difficulties in coordination, requiring three people to be present at once. This means that if someone is running late, it affects everyone. Asynchronous health care is important and has been proven internationally to be effective in the coordination of telehealth, improving rural</w:t>
      </w:r>
    </w:p>
    <w:p>
      <w:pPr>
        <w:spacing w:after="0" w:line="312" w:lineRule="auto"/>
        <w:sectPr>
          <w:pgSz w:w="11910" w:h="16840"/>
          <w:pgMar w:header="0" w:footer="1514" w:top="1400" w:bottom="1780" w:left="1560" w:right="1500"/>
        </w:sectPr>
      </w:pPr>
    </w:p>
    <w:p>
      <w:pPr>
        <w:pStyle w:val="BodyText"/>
        <w:spacing w:line="312" w:lineRule="auto" w:before="41"/>
        <w:ind w:left="670" w:right="290"/>
      </w:pPr>
      <w:r>
        <w:rPr/>
        <w:t>and remote and elderly access and reducing patient/consumer cost due to travel and time “downstream”.</w:t>
      </w:r>
    </w:p>
    <w:p>
      <w:pPr>
        <w:pStyle w:val="BodyText"/>
        <w:spacing w:line="312" w:lineRule="auto" w:before="131"/>
        <w:ind w:left="670" w:right="368"/>
      </w:pPr>
      <w:r>
        <w:rPr/>
        <w:drawing>
          <wp:anchor distT="0" distB="0" distL="0" distR="0" allowOverlap="1" layoutInCell="1" locked="0" behindDoc="0" simplePos="0" relativeHeight="15783424">
            <wp:simplePos x="0" y="0"/>
            <wp:positionH relativeFrom="page">
              <wp:posOffset>1150678</wp:posOffset>
            </wp:positionH>
            <wp:positionV relativeFrom="paragraph">
              <wp:posOffset>159516</wp:posOffset>
            </wp:positionV>
            <wp:extent cx="55567" cy="55567"/>
            <wp:effectExtent l="0" t="0" r="0" b="0"/>
            <wp:wrapNone/>
            <wp:docPr id="185" name="image3.png"/>
            <wp:cNvGraphicFramePr>
              <a:graphicFrameLocks noChangeAspect="1"/>
            </wp:cNvGraphicFramePr>
            <a:graphic>
              <a:graphicData uri="http://schemas.openxmlformats.org/drawingml/2006/picture">
                <pic:pic>
                  <pic:nvPicPr>
                    <pic:cNvPr id="186" name="image3.png"/>
                    <pic:cNvPicPr/>
                  </pic:nvPicPr>
                  <pic:blipFill>
                    <a:blip r:embed="rId9" cstate="print"/>
                    <a:stretch>
                      <a:fillRect/>
                    </a:stretch>
                  </pic:blipFill>
                  <pic:spPr>
                    <a:xfrm>
                      <a:off x="0" y="0"/>
                      <a:ext cx="55567" cy="55567"/>
                    </a:xfrm>
                    <a:prstGeom prst="rect">
                      <a:avLst/>
                    </a:prstGeom>
                  </pic:spPr>
                </pic:pic>
              </a:graphicData>
            </a:graphic>
          </wp:anchor>
        </w:drawing>
      </w:r>
      <w:r>
        <w:rPr/>
        <w:t>There is significant maldistribution in the ophthalmology workforce across Australia, with 84 per cent of ophthalmologists working in metropolitan areas.</w:t>
      </w:r>
      <w:r>
        <w:rPr>
          <w:vertAlign w:val="superscript"/>
        </w:rPr>
        <w:t>22</w:t>
      </w:r>
    </w:p>
    <w:p>
      <w:pPr>
        <w:pStyle w:val="BodyText"/>
        <w:spacing w:line="312" w:lineRule="auto" w:before="134"/>
        <w:ind w:left="670" w:right="607"/>
      </w:pPr>
      <w:r>
        <w:rPr/>
        <w:drawing>
          <wp:anchor distT="0" distB="0" distL="0" distR="0" allowOverlap="1" layoutInCell="1" locked="0" behindDoc="0" simplePos="0" relativeHeight="15783936">
            <wp:simplePos x="0" y="0"/>
            <wp:positionH relativeFrom="page">
              <wp:posOffset>1150678</wp:posOffset>
            </wp:positionH>
            <wp:positionV relativeFrom="paragraph">
              <wp:posOffset>161421</wp:posOffset>
            </wp:positionV>
            <wp:extent cx="55567" cy="55567"/>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9" cstate="print"/>
                    <a:stretch>
                      <a:fillRect/>
                    </a:stretch>
                  </pic:blipFill>
                  <pic:spPr>
                    <a:xfrm>
                      <a:off x="0" y="0"/>
                      <a:ext cx="55567" cy="55567"/>
                    </a:xfrm>
                    <a:prstGeom prst="rect">
                      <a:avLst/>
                    </a:prstGeom>
                  </pic:spPr>
                </pic:pic>
              </a:graphicData>
            </a:graphic>
          </wp:anchor>
        </w:drawing>
      </w:r>
      <w:r>
        <w:rPr/>
        <w:t>Ophthalmology telehealth services have a single referral group: optometrists. This is an unusual primary care source with advanced equipment.</w:t>
      </w:r>
    </w:p>
    <w:p>
      <w:pPr>
        <w:pStyle w:val="BodyText"/>
        <w:spacing w:line="309" w:lineRule="auto" w:before="1"/>
        <w:ind w:left="670" w:right="414"/>
      </w:pPr>
      <w:r>
        <w:rPr/>
        <w:t>Ophthalmologists often receive multiple scans, images or field tests in a patient referral, which require asynchronous interpretation of results.</w:t>
      </w:r>
    </w:p>
    <w:p>
      <w:pPr>
        <w:spacing w:after="0" w:line="309" w:lineRule="auto"/>
        <w:sectPr>
          <w:pgSz w:w="11910" w:h="16840"/>
          <w:pgMar w:header="0" w:footer="1514" w:top="1380" w:bottom="1780" w:left="1560" w:right="1500"/>
        </w:sectPr>
      </w:pPr>
    </w:p>
    <w:p>
      <w:pPr>
        <w:pStyle w:val="Heading1"/>
        <w:numPr>
          <w:ilvl w:val="0"/>
          <w:numId w:val="20"/>
        </w:numPr>
        <w:tabs>
          <w:tab w:pos="742" w:val="left" w:leader="none"/>
        </w:tabs>
        <w:spacing w:line="240" w:lineRule="auto" w:before="24" w:after="19"/>
        <w:ind w:left="742" w:right="0" w:hanging="504"/>
        <w:jc w:val="left"/>
        <w:rPr>
          <w:b w:val="0"/>
          <w:color w:val="00643E"/>
        </w:rPr>
      </w:pPr>
      <w:bookmarkStart w:name="_bookmark100" w:id="177"/>
      <w:bookmarkEnd w:id="177"/>
      <w:r>
        <w:rPr>
          <w:b w:val="0"/>
          <w:color w:val="00643E"/>
        </w:rPr>
        <w:t>Gener</w:t>
      </w:r>
      <w:r>
        <w:rPr>
          <w:b w:val="0"/>
          <w:color w:val="00643E"/>
        </w:rPr>
        <w:t>al</w:t>
      </w:r>
      <w:r>
        <w:rPr>
          <w:b w:val="0"/>
          <w:color w:val="00643E"/>
          <w:spacing w:val="-2"/>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74" w:val="left" w:leader="none"/>
        </w:tabs>
        <w:spacing w:line="240" w:lineRule="auto" w:before="47" w:after="0"/>
        <w:ind w:left="874" w:right="0" w:hanging="636"/>
        <w:jc w:val="left"/>
        <w:rPr>
          <w:b w:val="0"/>
        </w:rPr>
      </w:pPr>
      <w:bookmarkStart w:name="_bookmark101" w:id="178"/>
      <w:bookmarkEnd w:id="178"/>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716"/>
      </w:pPr>
      <w:r>
        <w:rPr/>
        <w:t>The Committee made two general recommendations, with unanimous support. These recommendations address broad issues, rather than individual MBS items.</w:t>
      </w:r>
    </w:p>
    <w:p>
      <w:pPr>
        <w:pStyle w:val="BodyText"/>
        <w:spacing w:before="10"/>
        <w:rPr>
          <w:sz w:val="32"/>
        </w:rPr>
      </w:pPr>
    </w:p>
    <w:p>
      <w:pPr>
        <w:pStyle w:val="Heading2"/>
        <w:numPr>
          <w:ilvl w:val="1"/>
          <w:numId w:val="20"/>
        </w:numPr>
        <w:tabs>
          <w:tab w:pos="874" w:val="left" w:leader="none"/>
        </w:tabs>
        <w:spacing w:line="240" w:lineRule="auto" w:before="0" w:after="0"/>
        <w:ind w:left="874" w:right="0" w:hanging="636"/>
        <w:jc w:val="left"/>
        <w:rPr>
          <w:b w:val="0"/>
        </w:rPr>
      </w:pPr>
      <w:bookmarkStart w:name="_bookmark102" w:id="179"/>
      <w:bookmarkEnd w:id="179"/>
      <w:r>
        <w:rPr>
          <w:b w:val="0"/>
          <w:color w:val="00643E"/>
          <w:spacing w:val="-3"/>
        </w:rPr>
        <w:t>O</w:t>
      </w:r>
      <w:r>
        <w:rPr>
          <w:b w:val="0"/>
          <w:color w:val="00643E"/>
          <w:spacing w:val="-3"/>
        </w:rPr>
        <w:t>ngoing</w:t>
      </w:r>
      <w:r>
        <w:rPr>
          <w:b w:val="0"/>
          <w:color w:val="00643E"/>
          <w:spacing w:val="-4"/>
        </w:rPr>
        <w:t> </w:t>
      </w:r>
      <w:r>
        <w:rPr>
          <w:b w:val="0"/>
          <w:color w:val="00643E"/>
        </w:rPr>
        <w:t>review</w:t>
      </w:r>
    </w:p>
    <w:p>
      <w:pPr>
        <w:pStyle w:val="BodyText"/>
        <w:spacing w:before="5"/>
        <w:rPr>
          <w:rFonts w:ascii="Calibri Light"/>
          <w:b w:val="0"/>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03" w:id="180"/>
      <w:bookmarkEnd w:id="180"/>
      <w:r>
        <w:rPr/>
      </w:r>
      <w:bookmarkStart w:name="_bookmark103" w:id="181"/>
      <w:bookmarkEnd w:id="181"/>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13</w:t>
      </w:r>
    </w:p>
    <w:p>
      <w:pPr>
        <w:pStyle w:val="BodyText"/>
        <w:spacing w:before="8"/>
        <w:rPr>
          <w:rFonts w:ascii="Calibri Light"/>
          <w:b w:val="0"/>
          <w:sz w:val="13"/>
        </w:rPr>
      </w:pPr>
    </w:p>
    <w:p>
      <w:pPr>
        <w:pStyle w:val="BodyText"/>
        <w:spacing w:line="312" w:lineRule="auto" w:before="52"/>
        <w:ind w:left="670" w:right="532"/>
      </w:pPr>
      <w:r>
        <w:rPr/>
        <w:drawing>
          <wp:anchor distT="0" distB="0" distL="0" distR="0" allowOverlap="1" layoutInCell="1" locked="0" behindDoc="0" simplePos="0" relativeHeight="15784960">
            <wp:simplePos x="0" y="0"/>
            <wp:positionH relativeFrom="page">
              <wp:posOffset>1150678</wp:posOffset>
            </wp:positionH>
            <wp:positionV relativeFrom="paragraph">
              <wp:posOffset>109352</wp:posOffset>
            </wp:positionV>
            <wp:extent cx="55567" cy="55567"/>
            <wp:effectExtent l="0" t="0" r="0" b="0"/>
            <wp:wrapNone/>
            <wp:docPr id="189" name="image3.png"/>
            <wp:cNvGraphicFramePr>
              <a:graphicFrameLocks noChangeAspect="1"/>
            </wp:cNvGraphicFramePr>
            <a:graphic>
              <a:graphicData uri="http://schemas.openxmlformats.org/drawingml/2006/picture">
                <pic:pic>
                  <pic:nvPicPr>
                    <pic:cNvPr id="190" name="image3.png"/>
                    <pic:cNvPicPr/>
                  </pic:nvPicPr>
                  <pic:blipFill>
                    <a:blip r:embed="rId9" cstate="print"/>
                    <a:stretch>
                      <a:fillRect/>
                    </a:stretch>
                  </pic:blipFill>
                  <pic:spPr>
                    <a:xfrm>
                      <a:off x="0" y="0"/>
                      <a:ext cx="55567" cy="55567"/>
                    </a:xfrm>
                    <a:prstGeom prst="rect">
                      <a:avLst/>
                    </a:prstGeom>
                  </pic:spPr>
                </pic:pic>
              </a:graphicData>
            </a:graphic>
          </wp:anchor>
        </w:drawing>
      </w:r>
      <w:r>
        <w:rPr/>
        <w:t>Implement an ongoing review process for all ophthalmology items, including a review of recommendations 12 months after implementation.</w:t>
      </w:r>
    </w:p>
    <w:p>
      <w:pPr>
        <w:pStyle w:val="BodyText"/>
        <w:spacing w:before="5"/>
        <w:rPr>
          <w:sz w:val="25"/>
        </w:rPr>
      </w:pPr>
    </w:p>
    <w:p>
      <w:pPr>
        <w:pStyle w:val="ListParagraph"/>
        <w:numPr>
          <w:ilvl w:val="2"/>
          <w:numId w:val="20"/>
        </w:numPr>
        <w:tabs>
          <w:tab w:pos="958" w:val="left" w:leader="none"/>
        </w:tabs>
        <w:spacing w:line="240" w:lineRule="auto" w:before="52" w:after="0"/>
        <w:ind w:left="958" w:right="0" w:hanging="720"/>
        <w:jc w:val="left"/>
        <w:rPr>
          <w:rFonts w:ascii="Calibri Light"/>
          <w:b w:val="0"/>
          <w:sz w:val="24"/>
        </w:rPr>
      </w:pPr>
      <w:bookmarkStart w:name="_bookmark104" w:id="182"/>
      <w:bookmarkEnd w:id="182"/>
      <w:r>
        <w:rPr/>
      </w:r>
      <w:bookmarkStart w:name="_bookmark104" w:id="183"/>
      <w:bookmarkEnd w:id="183"/>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13</w:t>
      </w:r>
    </w:p>
    <w:p>
      <w:pPr>
        <w:pStyle w:val="BodyText"/>
        <w:spacing w:before="7"/>
        <w:rPr>
          <w:rFonts w:ascii="Calibri Light"/>
          <w:b w:val="0"/>
          <w:sz w:val="31"/>
        </w:rPr>
      </w:pPr>
    </w:p>
    <w:p>
      <w:pPr>
        <w:pStyle w:val="BodyText"/>
        <w:spacing w:line="360" w:lineRule="auto"/>
        <w:ind w:left="238" w:right="500"/>
      </w:pPr>
      <w:r>
        <w:rPr/>
        <w:t>This recommendation seeks to maintain MBS alignment with contemporary clinical practice, and to facilitate reviews of significant recommendations after implementation to ensure that the intended outcomes are achieved.</w:t>
      </w:r>
    </w:p>
    <w:p>
      <w:pPr>
        <w:pStyle w:val="BodyText"/>
        <w:spacing w:before="10"/>
        <w:rPr>
          <w:sz w:val="32"/>
        </w:rPr>
      </w:pPr>
    </w:p>
    <w:p>
      <w:pPr>
        <w:pStyle w:val="Heading2"/>
        <w:numPr>
          <w:ilvl w:val="1"/>
          <w:numId w:val="20"/>
        </w:numPr>
        <w:tabs>
          <w:tab w:pos="874" w:val="left" w:leader="none"/>
        </w:tabs>
        <w:spacing w:line="240" w:lineRule="auto" w:before="0" w:after="0"/>
        <w:ind w:left="874" w:right="0" w:hanging="636"/>
        <w:jc w:val="left"/>
        <w:rPr>
          <w:b w:val="0"/>
        </w:rPr>
      </w:pPr>
      <w:bookmarkStart w:name="_bookmark105" w:id="184"/>
      <w:bookmarkEnd w:id="184"/>
      <w:r>
        <w:rPr>
          <w:b w:val="0"/>
          <w:color w:val="00643E"/>
        </w:rPr>
        <w:t>R</w:t>
      </w:r>
      <w:r>
        <w:rPr>
          <w:b w:val="0"/>
          <w:color w:val="00643E"/>
        </w:rPr>
        <w:t>ural and </w:t>
      </w:r>
      <w:r>
        <w:rPr>
          <w:b w:val="0"/>
          <w:color w:val="00643E"/>
          <w:spacing w:val="-2"/>
        </w:rPr>
        <w:t>remote</w:t>
      </w:r>
      <w:r>
        <w:rPr>
          <w:b w:val="0"/>
          <w:color w:val="00643E"/>
          <w:spacing w:val="-15"/>
        </w:rPr>
        <w:t> </w:t>
      </w:r>
      <w:r>
        <w:rPr>
          <w:b w:val="0"/>
          <w:color w:val="00643E"/>
          <w:spacing w:val="-3"/>
        </w:rPr>
        <w:t>incentives</w:t>
      </w:r>
    </w:p>
    <w:p>
      <w:pPr>
        <w:pStyle w:val="BodyText"/>
        <w:spacing w:before="6"/>
        <w:rPr>
          <w:rFonts w:ascii="Calibri Light"/>
          <w:b w:val="0"/>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06" w:id="185"/>
      <w:bookmarkEnd w:id="185"/>
      <w:r>
        <w:rPr/>
      </w:r>
      <w:bookmarkStart w:name="_bookmark106" w:id="186"/>
      <w:bookmarkEnd w:id="186"/>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14</w:t>
      </w:r>
    </w:p>
    <w:p>
      <w:pPr>
        <w:pStyle w:val="BodyText"/>
        <w:spacing w:before="8"/>
        <w:rPr>
          <w:rFonts w:ascii="Calibri Light"/>
          <w:b w:val="0"/>
          <w:sz w:val="12"/>
        </w:rPr>
      </w:pPr>
    </w:p>
    <w:p>
      <w:pPr>
        <w:pStyle w:val="BodyText"/>
        <w:spacing w:line="312" w:lineRule="auto" w:before="51"/>
        <w:ind w:left="670" w:right="569"/>
      </w:pPr>
      <w:r>
        <w:rPr/>
        <w:drawing>
          <wp:anchor distT="0" distB="0" distL="0" distR="0" allowOverlap="1" layoutInCell="1" locked="0" behindDoc="0" simplePos="0" relativeHeight="15785472">
            <wp:simplePos x="0" y="0"/>
            <wp:positionH relativeFrom="page">
              <wp:posOffset>1149286</wp:posOffset>
            </wp:positionH>
            <wp:positionV relativeFrom="paragraph">
              <wp:posOffset>112786</wp:posOffset>
            </wp:positionV>
            <wp:extent cx="52387" cy="52387"/>
            <wp:effectExtent l="0" t="0" r="0" b="0"/>
            <wp:wrapNone/>
            <wp:docPr id="191" name="image15.png"/>
            <wp:cNvGraphicFramePr>
              <a:graphicFrameLocks noChangeAspect="1"/>
            </wp:cNvGraphicFramePr>
            <a:graphic>
              <a:graphicData uri="http://schemas.openxmlformats.org/drawingml/2006/picture">
                <pic:pic>
                  <pic:nvPicPr>
                    <pic:cNvPr id="192" name="image15.png"/>
                    <pic:cNvPicPr/>
                  </pic:nvPicPr>
                  <pic:blipFill>
                    <a:blip r:embed="rId21" cstate="print"/>
                    <a:stretch>
                      <a:fillRect/>
                    </a:stretch>
                  </pic:blipFill>
                  <pic:spPr>
                    <a:xfrm>
                      <a:off x="0" y="0"/>
                      <a:ext cx="52387" cy="52387"/>
                    </a:xfrm>
                    <a:prstGeom prst="rect">
                      <a:avLst/>
                    </a:prstGeom>
                  </pic:spPr>
                </pic:pic>
              </a:graphicData>
            </a:graphic>
          </wp:anchor>
        </w:drawing>
      </w:r>
      <w:r>
        <w:rPr/>
        <w:t>Undertake targeted improvement of rural and remote eye services to assist in closing the gap in eye health and vision care by 2020</w:t>
      </w:r>
      <w:r>
        <w:rPr>
          <w:vertAlign w:val="superscript"/>
        </w:rPr>
        <w:t>23</w:t>
      </w:r>
      <w:r>
        <w:rPr>
          <w:vertAlign w:val="baseline"/>
        </w:rPr>
        <w:t>. The Committee recommended that the Government implement a mechanism to cover additional costs of rural and remote service provision, and proposed three implementation options</w:t>
      </w:r>
    </w:p>
    <w:p>
      <w:pPr>
        <w:pStyle w:val="BodyText"/>
        <w:spacing w:line="312" w:lineRule="auto" w:before="122"/>
        <w:ind w:left="670" w:right="848"/>
        <w:jc w:val="both"/>
      </w:pPr>
      <w:r>
        <w:rPr/>
        <w:drawing>
          <wp:anchor distT="0" distB="0" distL="0" distR="0" allowOverlap="1" layoutInCell="1" locked="0" behindDoc="0" simplePos="0" relativeHeight="15785984">
            <wp:simplePos x="0" y="0"/>
            <wp:positionH relativeFrom="page">
              <wp:posOffset>1149286</wp:posOffset>
            </wp:positionH>
            <wp:positionV relativeFrom="paragraph">
              <wp:posOffset>157870</wp:posOffset>
            </wp:positionV>
            <wp:extent cx="52387" cy="52387"/>
            <wp:effectExtent l="0" t="0" r="0" b="0"/>
            <wp:wrapNone/>
            <wp:docPr id="193" name="image16.png"/>
            <wp:cNvGraphicFramePr>
              <a:graphicFrameLocks noChangeAspect="1"/>
            </wp:cNvGraphicFramePr>
            <a:graphic>
              <a:graphicData uri="http://schemas.openxmlformats.org/drawingml/2006/picture">
                <pic:pic>
                  <pic:nvPicPr>
                    <pic:cNvPr id="194" name="image16.png"/>
                    <pic:cNvPicPr/>
                  </pic:nvPicPr>
                  <pic:blipFill>
                    <a:blip r:embed="rId22" cstate="print"/>
                    <a:stretch>
                      <a:fillRect/>
                    </a:stretch>
                  </pic:blipFill>
                  <pic:spPr>
                    <a:xfrm>
                      <a:off x="0" y="0"/>
                      <a:ext cx="52387" cy="52387"/>
                    </a:xfrm>
                    <a:prstGeom prst="rect">
                      <a:avLst/>
                    </a:prstGeom>
                  </pic:spPr>
                </pic:pic>
              </a:graphicData>
            </a:graphic>
          </wp:anchor>
        </w:drawing>
      </w:r>
      <w:r>
        <w:rPr/>
        <w:t>The Taskforce were unable to fully endorse these options, but agree on the general recommendation that the Government implement a mechanism to cover the additional costs of rural and remote service provision.</w:t>
      </w:r>
    </w:p>
    <w:p>
      <w:pPr>
        <w:spacing w:after="0" w:line="312" w:lineRule="auto"/>
        <w:jc w:val="both"/>
        <w:sectPr>
          <w:pgSz w:w="11910" w:h="16840"/>
          <w:pgMar w:header="0" w:footer="1514" w:top="1400" w:bottom="1780" w:left="1560" w:right="1500"/>
        </w:sectPr>
      </w:pPr>
    </w:p>
    <w:p>
      <w:pPr>
        <w:pStyle w:val="ListParagraph"/>
        <w:numPr>
          <w:ilvl w:val="2"/>
          <w:numId w:val="20"/>
        </w:numPr>
        <w:tabs>
          <w:tab w:pos="958" w:val="left" w:leader="none"/>
        </w:tabs>
        <w:spacing w:line="240" w:lineRule="auto" w:before="41" w:after="0"/>
        <w:ind w:left="958" w:right="0" w:hanging="720"/>
        <w:jc w:val="left"/>
        <w:rPr>
          <w:rFonts w:ascii="Calibri Light"/>
          <w:b w:val="0"/>
          <w:sz w:val="24"/>
        </w:rPr>
      </w:pPr>
      <w:bookmarkStart w:name="_bookmark107" w:id="187"/>
      <w:bookmarkEnd w:id="187"/>
      <w:r>
        <w:rPr/>
      </w:r>
      <w:bookmarkStart w:name="_bookmark107" w:id="188"/>
      <w:bookmarkEnd w:id="188"/>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14</w:t>
      </w:r>
    </w:p>
    <w:p>
      <w:pPr>
        <w:pStyle w:val="BodyText"/>
        <w:spacing w:before="8"/>
        <w:rPr>
          <w:rFonts w:ascii="Calibri Light"/>
          <w:b w:val="0"/>
          <w:sz w:val="31"/>
        </w:rPr>
      </w:pPr>
    </w:p>
    <w:p>
      <w:pPr>
        <w:pStyle w:val="BodyText"/>
        <w:spacing w:line="360" w:lineRule="auto"/>
        <w:ind w:left="238" w:right="975"/>
      </w:pPr>
      <w:r>
        <w:rPr/>
        <w:t>This recommendation seeks to improve equity of access to eye services across Australia. It is based on the following.</w:t>
      </w:r>
    </w:p>
    <w:p>
      <w:pPr>
        <w:pStyle w:val="BodyText"/>
        <w:spacing w:before="131"/>
        <w:ind w:left="670"/>
      </w:pPr>
      <w:r>
        <w:rPr/>
        <w:drawing>
          <wp:anchor distT="0" distB="0" distL="0" distR="0" allowOverlap="1" layoutInCell="1" locked="0" behindDoc="0" simplePos="0" relativeHeight="15786496">
            <wp:simplePos x="0" y="0"/>
            <wp:positionH relativeFrom="page">
              <wp:posOffset>1150678</wp:posOffset>
            </wp:positionH>
            <wp:positionV relativeFrom="paragraph">
              <wp:posOffset>159517</wp:posOffset>
            </wp:positionV>
            <wp:extent cx="55567" cy="55567"/>
            <wp:effectExtent l="0" t="0" r="0" b="0"/>
            <wp:wrapNone/>
            <wp:docPr id="195" name="image3.png"/>
            <wp:cNvGraphicFramePr>
              <a:graphicFrameLocks noChangeAspect="1"/>
            </wp:cNvGraphicFramePr>
            <a:graphic>
              <a:graphicData uri="http://schemas.openxmlformats.org/drawingml/2006/picture">
                <pic:pic>
                  <pic:nvPicPr>
                    <pic:cNvPr id="196" name="image3.png"/>
                    <pic:cNvPicPr/>
                  </pic:nvPicPr>
                  <pic:blipFill>
                    <a:blip r:embed="rId9" cstate="print"/>
                    <a:stretch>
                      <a:fillRect/>
                    </a:stretch>
                  </pic:blipFill>
                  <pic:spPr>
                    <a:xfrm>
                      <a:off x="0" y="0"/>
                      <a:ext cx="55567" cy="55567"/>
                    </a:xfrm>
                    <a:prstGeom prst="rect">
                      <a:avLst/>
                    </a:prstGeom>
                  </pic:spPr>
                </pic:pic>
              </a:graphicData>
            </a:graphic>
          </wp:anchor>
        </w:drawing>
      </w:r>
      <w:r>
        <w:rPr/>
        <w:t>Through this recommendation, the Committee seeks to address:</w:t>
      </w:r>
    </w:p>
    <w:p>
      <w:pPr>
        <w:pStyle w:val="ListParagraph"/>
        <w:numPr>
          <w:ilvl w:val="3"/>
          <w:numId w:val="20"/>
        </w:numPr>
        <w:tabs>
          <w:tab w:pos="951" w:val="left" w:leader="none"/>
        </w:tabs>
        <w:spacing w:line="309" w:lineRule="auto" w:before="209" w:after="0"/>
        <w:ind w:left="950" w:right="580" w:hanging="356"/>
        <w:jc w:val="left"/>
        <w:rPr>
          <w:sz w:val="24"/>
        </w:rPr>
      </w:pPr>
      <w:r>
        <w:rPr>
          <w:sz w:val="24"/>
        </w:rPr>
        <w:t>The higher prevalence of eye disease in rural Australians compared to their urban counterparts, particularly among the Aboriginal and Torres Strait Islander</w:t>
      </w:r>
      <w:r>
        <w:rPr>
          <w:spacing w:val="-2"/>
          <w:sz w:val="24"/>
        </w:rPr>
        <w:t> </w:t>
      </w:r>
      <w:r>
        <w:rPr>
          <w:sz w:val="24"/>
        </w:rPr>
        <w:t>population.</w:t>
      </w:r>
    </w:p>
    <w:p>
      <w:pPr>
        <w:pStyle w:val="ListParagraph"/>
        <w:numPr>
          <w:ilvl w:val="3"/>
          <w:numId w:val="20"/>
        </w:numPr>
        <w:tabs>
          <w:tab w:pos="951" w:val="left" w:leader="none"/>
        </w:tabs>
        <w:spacing w:line="240" w:lineRule="auto" w:before="121" w:after="0"/>
        <w:ind w:left="950" w:right="0" w:hanging="356"/>
        <w:jc w:val="left"/>
        <w:rPr>
          <w:sz w:val="24"/>
        </w:rPr>
      </w:pPr>
      <w:r>
        <w:rPr>
          <w:sz w:val="24"/>
        </w:rPr>
        <w:t>The maldistribution in the ophthalmology workforce across</w:t>
      </w:r>
      <w:r>
        <w:rPr>
          <w:spacing w:val="-6"/>
          <w:sz w:val="24"/>
        </w:rPr>
        <w:t> </w:t>
      </w:r>
      <w:r>
        <w:rPr>
          <w:sz w:val="24"/>
        </w:rPr>
        <w:t>Australia.</w:t>
      </w:r>
    </w:p>
    <w:p>
      <w:pPr>
        <w:pStyle w:val="ListParagraph"/>
        <w:numPr>
          <w:ilvl w:val="3"/>
          <w:numId w:val="20"/>
        </w:numPr>
        <w:tabs>
          <w:tab w:pos="951" w:val="left" w:leader="none"/>
        </w:tabs>
        <w:spacing w:line="309" w:lineRule="auto" w:before="201" w:after="0"/>
        <w:ind w:left="950" w:right="480" w:hanging="356"/>
        <w:jc w:val="left"/>
        <w:rPr>
          <w:sz w:val="24"/>
        </w:rPr>
      </w:pPr>
      <w:r>
        <w:rPr>
          <w:sz w:val="24"/>
        </w:rPr>
        <w:t>Insufficient funding for rural/remote clinicians. Current outreach funds focus on assisting patients in accessing available health services, rather than incentivising clinicians to provide services. There is competition for funding across specialties and allied</w:t>
      </w:r>
      <w:r>
        <w:rPr>
          <w:spacing w:val="1"/>
          <w:sz w:val="24"/>
        </w:rPr>
        <w:t> </w:t>
      </w:r>
      <w:r>
        <w:rPr>
          <w:sz w:val="24"/>
        </w:rPr>
        <w:t>health.</w:t>
      </w:r>
    </w:p>
    <w:p>
      <w:pPr>
        <w:pStyle w:val="ListParagraph"/>
        <w:numPr>
          <w:ilvl w:val="3"/>
          <w:numId w:val="20"/>
        </w:numPr>
        <w:tabs>
          <w:tab w:pos="951" w:val="left" w:leader="none"/>
        </w:tabs>
        <w:spacing w:line="240" w:lineRule="auto" w:before="125" w:after="0"/>
        <w:ind w:left="950" w:right="0" w:hanging="356"/>
        <w:jc w:val="left"/>
        <w:rPr>
          <w:sz w:val="24"/>
        </w:rPr>
      </w:pPr>
      <w:r>
        <w:rPr>
          <w:sz w:val="24"/>
        </w:rPr>
        <w:t>Patient/consumer health literacy education be</w:t>
      </w:r>
      <w:r>
        <w:rPr>
          <w:spacing w:val="-6"/>
          <w:sz w:val="24"/>
        </w:rPr>
        <w:t> </w:t>
      </w:r>
      <w:r>
        <w:rPr>
          <w:sz w:val="24"/>
        </w:rPr>
        <w:t>increased</w:t>
      </w:r>
    </w:p>
    <w:p>
      <w:pPr>
        <w:spacing w:after="0" w:line="240" w:lineRule="auto"/>
        <w:jc w:val="left"/>
        <w:rPr>
          <w:sz w:val="24"/>
        </w:rPr>
        <w:sectPr>
          <w:pgSz w:w="11910" w:h="16840"/>
          <w:pgMar w:header="0" w:footer="1514" w:top="1380" w:bottom="1780" w:left="1560" w:right="1500"/>
        </w:sectPr>
      </w:pPr>
    </w:p>
    <w:p>
      <w:pPr>
        <w:pStyle w:val="Heading1"/>
        <w:numPr>
          <w:ilvl w:val="0"/>
          <w:numId w:val="20"/>
        </w:numPr>
        <w:tabs>
          <w:tab w:pos="742" w:val="left" w:leader="none"/>
        </w:tabs>
        <w:spacing w:line="240" w:lineRule="auto" w:before="24" w:after="19"/>
        <w:ind w:left="742" w:right="0" w:hanging="504"/>
        <w:jc w:val="left"/>
        <w:rPr>
          <w:b w:val="0"/>
          <w:color w:val="00643E"/>
        </w:rPr>
      </w:pPr>
      <w:bookmarkStart w:name="_bookmark108" w:id="189"/>
      <w:bookmarkEnd w:id="189"/>
      <w:r>
        <w:rPr>
          <w:b w:val="0"/>
          <w:color w:val="00643E"/>
        </w:rPr>
        <w:t>N</w:t>
      </w:r>
      <w:r>
        <w:rPr>
          <w:b w:val="0"/>
          <w:color w:val="00643E"/>
        </w:rPr>
        <w:t>ew item</w:t>
      </w:r>
      <w:r>
        <w:rPr>
          <w:b w:val="0"/>
          <w:color w:val="00643E"/>
          <w:spacing w:val="-3"/>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9"/>
        </w:rPr>
      </w:pPr>
    </w:p>
    <w:p>
      <w:pPr>
        <w:pStyle w:val="Heading2"/>
        <w:numPr>
          <w:ilvl w:val="1"/>
          <w:numId w:val="20"/>
        </w:numPr>
        <w:tabs>
          <w:tab w:pos="874" w:val="left" w:leader="none"/>
        </w:tabs>
        <w:spacing w:line="240" w:lineRule="auto" w:before="47" w:after="0"/>
        <w:ind w:left="874" w:right="0" w:hanging="636"/>
        <w:jc w:val="left"/>
        <w:rPr>
          <w:b w:val="0"/>
        </w:rPr>
      </w:pPr>
      <w:bookmarkStart w:name="_bookmark109" w:id="190"/>
      <w:bookmarkEnd w:id="190"/>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698"/>
        <w:jc w:val="both"/>
      </w:pPr>
      <w:r>
        <w:rPr/>
        <w:t>The Committee recommended several new items for the treatment of glaucoma. These treatments reflect modern best practice but are not currently listed on the MBS.</w:t>
      </w:r>
    </w:p>
    <w:p>
      <w:pPr>
        <w:pStyle w:val="BodyText"/>
        <w:spacing w:before="7"/>
        <w:rPr>
          <w:sz w:val="19"/>
        </w:rPr>
      </w:pPr>
    </w:p>
    <w:p>
      <w:pPr>
        <w:pStyle w:val="BodyText"/>
        <w:spacing w:line="360" w:lineRule="auto"/>
        <w:ind w:left="238" w:right="515"/>
      </w:pPr>
      <w:r>
        <w:rPr/>
        <w:t>The Committee recognised that these procedures require ongoing assessment of clinical efficacy and appropriate practice to enable implementation and nominated Associate Professor Paul Healey and Professor Stephanie Watson to work with the Department and RANZCO on this.</w:t>
      </w:r>
    </w:p>
    <w:p>
      <w:pPr>
        <w:pStyle w:val="BodyText"/>
        <w:spacing w:before="8"/>
        <w:rPr>
          <w:sz w:val="19"/>
        </w:rPr>
      </w:pPr>
    </w:p>
    <w:p>
      <w:pPr>
        <w:pStyle w:val="BodyText"/>
        <w:spacing w:line="362" w:lineRule="auto"/>
        <w:ind w:left="238" w:right="552"/>
      </w:pPr>
      <w:r>
        <w:rPr/>
        <w:t>RANZCO has agreed to sponsor MSAC applications for these items and will provide the necessary supporting evidence.</w:t>
      </w:r>
    </w:p>
    <w:p>
      <w:pPr>
        <w:pStyle w:val="BodyText"/>
        <w:spacing w:before="6"/>
        <w:rPr>
          <w:sz w:val="32"/>
        </w:rPr>
      </w:pPr>
    </w:p>
    <w:p>
      <w:pPr>
        <w:pStyle w:val="Heading2"/>
        <w:numPr>
          <w:ilvl w:val="1"/>
          <w:numId w:val="20"/>
        </w:numPr>
        <w:tabs>
          <w:tab w:pos="872" w:val="left" w:leader="none"/>
        </w:tabs>
        <w:spacing w:line="240" w:lineRule="auto" w:before="0" w:after="0"/>
        <w:ind w:left="871" w:right="0" w:hanging="634"/>
        <w:jc w:val="left"/>
        <w:rPr>
          <w:b w:val="0"/>
        </w:rPr>
      </w:pPr>
      <w:bookmarkStart w:name="_bookmark110" w:id="191"/>
      <w:bookmarkEnd w:id="191"/>
      <w:r>
        <w:rPr>
          <w:b w:val="0"/>
          <w:color w:val="00643E"/>
        </w:rPr>
        <w:t>G</w:t>
      </w:r>
      <w:r>
        <w:rPr>
          <w:b w:val="0"/>
          <w:color w:val="00643E"/>
        </w:rPr>
        <w:t>laucoma</w:t>
      </w:r>
      <w:r>
        <w:rPr>
          <w:b w:val="0"/>
          <w:color w:val="00643E"/>
          <w:spacing w:val="-5"/>
        </w:rPr>
        <w:t> </w:t>
      </w:r>
      <w:r>
        <w:rPr>
          <w:b w:val="0"/>
          <w:color w:val="00643E"/>
          <w:spacing w:val="-3"/>
        </w:rPr>
        <w:t>procedures</w:t>
      </w:r>
    </w:p>
    <w:p>
      <w:pPr>
        <w:pStyle w:val="BodyText"/>
        <w:spacing w:before="6"/>
        <w:rPr>
          <w:rFonts w:ascii="Calibri Light"/>
          <w:b w:val="0"/>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11" w:id="192"/>
      <w:bookmarkEnd w:id="192"/>
      <w:r>
        <w:rPr/>
      </w:r>
      <w:bookmarkStart w:name="_bookmark111" w:id="193"/>
      <w:bookmarkEnd w:id="193"/>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15</w:t>
      </w:r>
    </w:p>
    <w:p>
      <w:pPr>
        <w:pStyle w:val="BodyText"/>
        <w:spacing w:before="8"/>
        <w:rPr>
          <w:rFonts w:ascii="Calibri Light"/>
          <w:b w:val="0"/>
          <w:sz w:val="13"/>
        </w:rPr>
      </w:pPr>
    </w:p>
    <w:p>
      <w:pPr>
        <w:pStyle w:val="BodyText"/>
        <w:spacing w:line="312" w:lineRule="auto" w:before="51"/>
        <w:ind w:left="670" w:right="292"/>
        <w:jc w:val="both"/>
      </w:pPr>
      <w:r>
        <w:rPr/>
        <w:drawing>
          <wp:anchor distT="0" distB="0" distL="0" distR="0" allowOverlap="1" layoutInCell="1" locked="0" behindDoc="0" simplePos="0" relativeHeight="15787520">
            <wp:simplePos x="0" y="0"/>
            <wp:positionH relativeFrom="page">
              <wp:posOffset>1150678</wp:posOffset>
            </wp:positionH>
            <wp:positionV relativeFrom="paragraph">
              <wp:posOffset>108335</wp:posOffset>
            </wp:positionV>
            <wp:extent cx="55567" cy="55567"/>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9" cstate="print"/>
                    <a:stretch>
                      <a:fillRect/>
                    </a:stretch>
                  </pic:blipFill>
                  <pic:spPr>
                    <a:xfrm>
                      <a:off x="0" y="0"/>
                      <a:ext cx="55567" cy="55567"/>
                    </a:xfrm>
                    <a:prstGeom prst="rect">
                      <a:avLst/>
                    </a:prstGeom>
                  </pic:spPr>
                </pic:pic>
              </a:graphicData>
            </a:graphic>
          </wp:anchor>
        </w:drawing>
      </w:r>
      <w:r>
        <w:rPr/>
        <w:t>Consider the creation of several new items for the treatment of glaucoma which have been proposed by Australia New Zealand Glaucoma Society (ANZGS). These new items would cover the following procedures:</w:t>
      </w:r>
    </w:p>
    <w:p>
      <w:pPr>
        <w:pStyle w:val="ListParagraph"/>
        <w:numPr>
          <w:ilvl w:val="3"/>
          <w:numId w:val="20"/>
        </w:numPr>
        <w:tabs>
          <w:tab w:pos="951" w:val="left" w:leader="none"/>
        </w:tabs>
        <w:spacing w:line="240" w:lineRule="auto" w:before="120" w:after="0"/>
        <w:ind w:left="950" w:right="0" w:hanging="356"/>
        <w:jc w:val="both"/>
        <w:rPr>
          <w:sz w:val="24"/>
        </w:rPr>
      </w:pPr>
      <w:r>
        <w:rPr>
          <w:sz w:val="24"/>
        </w:rPr>
        <w:t>Repair of cyclodialysis</w:t>
      </w:r>
      <w:r>
        <w:rPr>
          <w:spacing w:val="2"/>
          <w:sz w:val="24"/>
        </w:rPr>
        <w:t> </w:t>
      </w:r>
      <w:r>
        <w:rPr>
          <w:sz w:val="24"/>
        </w:rPr>
        <w:t>cleft.</w:t>
      </w:r>
    </w:p>
    <w:p>
      <w:pPr>
        <w:pStyle w:val="ListParagraph"/>
        <w:numPr>
          <w:ilvl w:val="3"/>
          <w:numId w:val="20"/>
        </w:numPr>
        <w:tabs>
          <w:tab w:pos="951" w:val="left" w:leader="none"/>
        </w:tabs>
        <w:spacing w:line="302" w:lineRule="auto" w:before="202" w:after="0"/>
        <w:ind w:left="950" w:right="852" w:hanging="356"/>
        <w:jc w:val="left"/>
        <w:rPr>
          <w:sz w:val="24"/>
        </w:rPr>
      </w:pPr>
      <w:r>
        <w:rPr>
          <w:sz w:val="24"/>
        </w:rPr>
        <w:t>Glaucoma, drainage device, removal or insertion of intraluminal stent or tying off of</w:t>
      </w:r>
      <w:r>
        <w:rPr>
          <w:spacing w:val="-3"/>
          <w:sz w:val="24"/>
        </w:rPr>
        <w:t> </w:t>
      </w:r>
      <w:r>
        <w:rPr>
          <w:sz w:val="24"/>
        </w:rPr>
        <w:t>lumen.</w:t>
      </w:r>
    </w:p>
    <w:p>
      <w:pPr>
        <w:pStyle w:val="ListParagraph"/>
        <w:numPr>
          <w:ilvl w:val="3"/>
          <w:numId w:val="20"/>
        </w:numPr>
        <w:tabs>
          <w:tab w:pos="951" w:val="left" w:leader="none"/>
        </w:tabs>
        <w:spacing w:line="240" w:lineRule="auto" w:before="134" w:after="0"/>
        <w:ind w:left="950" w:right="0" w:hanging="356"/>
        <w:jc w:val="both"/>
        <w:rPr>
          <w:sz w:val="24"/>
        </w:rPr>
      </w:pPr>
      <w:r>
        <w:rPr>
          <w:sz w:val="24"/>
        </w:rPr>
        <w:t>Sutured pupiloplasty for traumatic</w:t>
      </w:r>
      <w:r>
        <w:rPr>
          <w:spacing w:val="-8"/>
          <w:sz w:val="24"/>
        </w:rPr>
        <w:t> </w:t>
      </w:r>
      <w:r>
        <w:rPr>
          <w:sz w:val="24"/>
        </w:rPr>
        <w:t>mydriasis.</w:t>
      </w:r>
    </w:p>
    <w:p>
      <w:pPr>
        <w:pStyle w:val="ListParagraph"/>
        <w:numPr>
          <w:ilvl w:val="3"/>
          <w:numId w:val="20"/>
        </w:numPr>
        <w:tabs>
          <w:tab w:pos="951" w:val="left" w:leader="none"/>
        </w:tabs>
        <w:spacing w:line="240" w:lineRule="auto" w:before="201" w:after="0"/>
        <w:ind w:left="950" w:right="0" w:hanging="356"/>
        <w:jc w:val="both"/>
        <w:rPr>
          <w:sz w:val="24"/>
        </w:rPr>
      </w:pPr>
      <w:r>
        <w:rPr>
          <w:sz w:val="24"/>
        </w:rPr>
        <w:t>Conjunctival flap repair of leaking</w:t>
      </w:r>
      <w:r>
        <w:rPr>
          <w:spacing w:val="-3"/>
          <w:sz w:val="24"/>
        </w:rPr>
        <w:t> </w:t>
      </w:r>
      <w:r>
        <w:rPr>
          <w:sz w:val="24"/>
        </w:rPr>
        <w:t>blebs.</w:t>
      </w:r>
    </w:p>
    <w:p>
      <w:pPr>
        <w:pStyle w:val="ListParagraph"/>
        <w:numPr>
          <w:ilvl w:val="3"/>
          <w:numId w:val="20"/>
        </w:numPr>
        <w:tabs>
          <w:tab w:pos="951" w:val="left" w:leader="none"/>
        </w:tabs>
        <w:spacing w:line="240" w:lineRule="auto" w:before="201" w:after="0"/>
        <w:ind w:left="950" w:right="0" w:hanging="356"/>
        <w:jc w:val="left"/>
        <w:rPr>
          <w:sz w:val="24"/>
        </w:rPr>
      </w:pPr>
      <w:r>
        <w:rPr>
          <w:sz w:val="24"/>
        </w:rPr>
        <w:t>5-FU injection post filtration surgery, not associated with</w:t>
      </w:r>
      <w:r>
        <w:rPr>
          <w:spacing w:val="-5"/>
          <w:sz w:val="24"/>
        </w:rPr>
        <w:t> </w:t>
      </w:r>
      <w:r>
        <w:rPr>
          <w:sz w:val="24"/>
        </w:rPr>
        <w:t>needling.</w:t>
      </w:r>
    </w:p>
    <w:p>
      <w:pPr>
        <w:pStyle w:val="ListParagraph"/>
        <w:numPr>
          <w:ilvl w:val="3"/>
          <w:numId w:val="20"/>
        </w:numPr>
        <w:tabs>
          <w:tab w:pos="951" w:val="left" w:leader="none"/>
        </w:tabs>
        <w:spacing w:line="240" w:lineRule="auto" w:before="200" w:after="0"/>
        <w:ind w:left="950" w:right="0" w:hanging="356"/>
        <w:jc w:val="left"/>
        <w:rPr>
          <w:sz w:val="24"/>
        </w:rPr>
      </w:pPr>
      <w:r>
        <w:rPr>
          <w:sz w:val="24"/>
        </w:rPr>
        <w:t>OCT diagnosis/monitoring of glaucoma, optic disc</w:t>
      </w:r>
      <w:r>
        <w:rPr>
          <w:spacing w:val="-7"/>
          <w:sz w:val="24"/>
        </w:rPr>
        <w:t> </w:t>
      </w:r>
      <w:r>
        <w:rPr>
          <w:sz w:val="24"/>
        </w:rPr>
        <w:t>photographs.</w:t>
      </w:r>
    </w:p>
    <w:p>
      <w:pPr>
        <w:pStyle w:val="ListParagraph"/>
        <w:numPr>
          <w:ilvl w:val="3"/>
          <w:numId w:val="20"/>
        </w:numPr>
        <w:tabs>
          <w:tab w:pos="951" w:val="left" w:leader="none"/>
        </w:tabs>
        <w:spacing w:line="304" w:lineRule="auto" w:before="201" w:after="0"/>
        <w:ind w:left="950" w:right="519" w:hanging="356"/>
        <w:jc w:val="left"/>
        <w:rPr>
          <w:sz w:val="24"/>
        </w:rPr>
      </w:pPr>
      <w:r>
        <w:rPr>
          <w:sz w:val="24"/>
        </w:rPr>
        <w:t>Delimiting (by conjunctival incision and suturing) of bleb for dysaesthesia or over-filtration.</w:t>
      </w:r>
    </w:p>
    <w:p>
      <w:pPr>
        <w:pStyle w:val="ListParagraph"/>
        <w:numPr>
          <w:ilvl w:val="3"/>
          <w:numId w:val="20"/>
        </w:numPr>
        <w:tabs>
          <w:tab w:pos="951" w:val="left" w:leader="none"/>
        </w:tabs>
        <w:spacing w:line="240" w:lineRule="auto" w:before="129" w:after="0"/>
        <w:ind w:left="950" w:right="0" w:hanging="356"/>
        <w:jc w:val="left"/>
        <w:rPr>
          <w:sz w:val="24"/>
        </w:rPr>
      </w:pPr>
      <w:r>
        <w:rPr>
          <w:sz w:val="24"/>
        </w:rPr>
        <w:t>Drainage of choroidal</w:t>
      </w:r>
      <w:r>
        <w:rPr>
          <w:spacing w:val="-4"/>
          <w:sz w:val="24"/>
        </w:rPr>
        <w:t> </w:t>
      </w:r>
      <w:r>
        <w:rPr>
          <w:sz w:val="24"/>
        </w:rPr>
        <w:t>effusions.</w:t>
      </w:r>
    </w:p>
    <w:p>
      <w:pPr>
        <w:spacing w:after="0" w:line="240" w:lineRule="auto"/>
        <w:jc w:val="left"/>
        <w:rPr>
          <w:sz w:val="24"/>
        </w:rPr>
        <w:sectPr>
          <w:pgSz w:w="11910" w:h="16840"/>
          <w:pgMar w:header="0" w:footer="1514" w:top="1400" w:bottom="1780" w:left="1560" w:right="1500"/>
        </w:sectPr>
      </w:pPr>
    </w:p>
    <w:p>
      <w:pPr>
        <w:pStyle w:val="ListParagraph"/>
        <w:numPr>
          <w:ilvl w:val="3"/>
          <w:numId w:val="20"/>
        </w:numPr>
        <w:tabs>
          <w:tab w:pos="951" w:val="left" w:leader="none"/>
        </w:tabs>
        <w:spacing w:line="240" w:lineRule="auto" w:before="61" w:after="0"/>
        <w:ind w:left="950" w:right="0" w:hanging="356"/>
        <w:jc w:val="left"/>
        <w:rPr>
          <w:sz w:val="24"/>
        </w:rPr>
      </w:pPr>
      <w:r>
        <w:rPr>
          <w:sz w:val="24"/>
        </w:rPr>
        <w:t>Trans-conjunctival bleb compression</w:t>
      </w:r>
      <w:r>
        <w:rPr>
          <w:spacing w:val="-1"/>
          <w:sz w:val="24"/>
        </w:rPr>
        <w:t> </w:t>
      </w:r>
      <w:r>
        <w:rPr>
          <w:sz w:val="24"/>
        </w:rPr>
        <w:t>suturing.</w:t>
      </w:r>
    </w:p>
    <w:p>
      <w:pPr>
        <w:pStyle w:val="BodyText"/>
        <w:spacing w:before="2"/>
        <w:rPr>
          <w:sz w:val="36"/>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12" w:id="194"/>
      <w:bookmarkEnd w:id="194"/>
      <w:r>
        <w:rPr/>
      </w:r>
      <w:bookmarkStart w:name="_bookmark112" w:id="195"/>
      <w:bookmarkEnd w:id="195"/>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6"/>
          <w:sz w:val="24"/>
        </w:rPr>
        <w:t> </w:t>
      </w:r>
      <w:r>
        <w:rPr>
          <w:rFonts w:ascii="Calibri Light"/>
          <w:b w:val="0"/>
          <w:color w:val="00643E"/>
          <w:sz w:val="24"/>
        </w:rPr>
        <w:t>15</w:t>
      </w:r>
    </w:p>
    <w:p>
      <w:pPr>
        <w:pStyle w:val="BodyText"/>
        <w:spacing w:line="360" w:lineRule="auto" w:before="206"/>
        <w:ind w:left="238" w:right="582"/>
      </w:pPr>
      <w:r>
        <w:rPr/>
        <w:t>This recommendation focuses on aligning the MBS with modern best practice. It is based on the following.</w:t>
      </w:r>
    </w:p>
    <w:p>
      <w:pPr>
        <w:pStyle w:val="BodyText"/>
        <w:spacing w:line="312" w:lineRule="auto" w:before="131"/>
        <w:ind w:left="670" w:right="349"/>
      </w:pPr>
      <w:r>
        <w:rPr/>
        <w:drawing>
          <wp:anchor distT="0" distB="0" distL="0" distR="0" allowOverlap="1" layoutInCell="1" locked="0" behindDoc="0" simplePos="0" relativeHeight="15788032">
            <wp:simplePos x="0" y="0"/>
            <wp:positionH relativeFrom="page">
              <wp:posOffset>1150678</wp:posOffset>
            </wp:positionH>
            <wp:positionV relativeFrom="paragraph">
              <wp:posOffset>159517</wp:posOffset>
            </wp:positionV>
            <wp:extent cx="55567" cy="55567"/>
            <wp:effectExtent l="0" t="0" r="0" b="0"/>
            <wp:wrapNone/>
            <wp:docPr id="199" name="image3.png"/>
            <wp:cNvGraphicFramePr>
              <a:graphicFrameLocks noChangeAspect="1"/>
            </wp:cNvGraphicFramePr>
            <a:graphic>
              <a:graphicData uri="http://schemas.openxmlformats.org/drawingml/2006/picture">
                <pic:pic>
                  <pic:nvPicPr>
                    <pic:cNvPr id="200" name="image3.png"/>
                    <pic:cNvPicPr/>
                  </pic:nvPicPr>
                  <pic:blipFill>
                    <a:blip r:embed="rId9" cstate="print"/>
                    <a:stretch>
                      <a:fillRect/>
                    </a:stretch>
                  </pic:blipFill>
                  <pic:spPr>
                    <a:xfrm>
                      <a:off x="0" y="0"/>
                      <a:ext cx="55567" cy="55567"/>
                    </a:xfrm>
                    <a:prstGeom prst="rect">
                      <a:avLst/>
                    </a:prstGeom>
                  </pic:spPr>
                </pic:pic>
              </a:graphicData>
            </a:graphic>
          </wp:anchor>
        </w:drawing>
      </w:r>
      <w:r>
        <w:rPr/>
        <w:t>These treatments reflect modern best practice in the Committee’s view but are not currently listed on the MBS. RANZCO has agreed to sponsor MSAC applications for these items and will provide the necessary supporting evidence.</w:t>
      </w:r>
    </w:p>
    <w:p>
      <w:pPr>
        <w:pStyle w:val="BodyText"/>
        <w:spacing w:line="312" w:lineRule="auto" w:before="132"/>
        <w:ind w:left="670" w:right="712"/>
      </w:pPr>
      <w:r>
        <w:rPr/>
        <w:drawing>
          <wp:anchor distT="0" distB="0" distL="0" distR="0" allowOverlap="1" layoutInCell="1" locked="0" behindDoc="0" simplePos="0" relativeHeight="15788544">
            <wp:simplePos x="0" y="0"/>
            <wp:positionH relativeFrom="page">
              <wp:posOffset>1150678</wp:posOffset>
            </wp:positionH>
            <wp:positionV relativeFrom="paragraph">
              <wp:posOffset>160151</wp:posOffset>
            </wp:positionV>
            <wp:extent cx="55567" cy="55567"/>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nominated Associate Professor Paul Healey and Professor Stephanie Watson to work with the Department and RANZCO on an ongoing assessment of clinical efficacy and appropriate practice.</w:t>
      </w:r>
    </w:p>
    <w:p>
      <w:pPr>
        <w:spacing w:after="0" w:line="312" w:lineRule="auto"/>
        <w:sectPr>
          <w:pgSz w:w="11910" w:h="16840"/>
          <w:pgMar w:header="0" w:footer="1514" w:top="1360" w:bottom="1780" w:left="1560" w:right="1500"/>
        </w:sectPr>
      </w:pPr>
    </w:p>
    <w:p>
      <w:pPr>
        <w:pStyle w:val="Heading1"/>
        <w:numPr>
          <w:ilvl w:val="0"/>
          <w:numId w:val="20"/>
        </w:numPr>
        <w:tabs>
          <w:tab w:pos="742" w:val="left" w:leader="none"/>
        </w:tabs>
        <w:spacing w:line="242" w:lineRule="auto" w:before="21" w:after="16"/>
        <w:ind w:left="670" w:right="843" w:hanging="432"/>
        <w:jc w:val="left"/>
        <w:rPr>
          <w:b w:val="0"/>
          <w:color w:val="00643E"/>
        </w:rPr>
      </w:pPr>
      <w:r>
        <w:rPr/>
        <w:tab/>
      </w:r>
      <w:bookmarkStart w:name="_bookmark113" w:id="196"/>
      <w:bookmarkEnd w:id="196"/>
      <w:r>
        <w:rPr>
          <w:b w:val="0"/>
          <w:color w:val="00643E"/>
        </w:rPr>
        <w:t>Ca</w:t>
      </w:r>
      <w:r>
        <w:rPr>
          <w:b w:val="0"/>
          <w:color w:val="00643E"/>
        </w:rPr>
        <w:t>taract surgery and eye injections – questions from the Taskforce</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spacing w:before="12"/>
        <w:rPr>
          <w:rFonts w:ascii="Calibri Light"/>
          <w:b w:val="0"/>
          <w:sz w:val="28"/>
        </w:rPr>
      </w:pPr>
    </w:p>
    <w:p>
      <w:pPr>
        <w:pStyle w:val="Heading2"/>
        <w:numPr>
          <w:ilvl w:val="1"/>
          <w:numId w:val="20"/>
        </w:numPr>
        <w:tabs>
          <w:tab w:pos="874" w:val="left" w:leader="none"/>
        </w:tabs>
        <w:spacing w:line="240" w:lineRule="auto" w:before="47" w:after="0"/>
        <w:ind w:left="874" w:right="0" w:hanging="636"/>
        <w:jc w:val="left"/>
        <w:rPr>
          <w:b w:val="0"/>
        </w:rPr>
      </w:pPr>
      <w:bookmarkStart w:name="_bookmark114" w:id="197"/>
      <w:bookmarkEnd w:id="197"/>
      <w:r>
        <w:rPr>
          <w:b w:val="0"/>
          <w:color w:val="00643E"/>
        </w:rPr>
        <w:t>O</w:t>
      </w:r>
      <w:r>
        <w:rPr>
          <w:b w:val="0"/>
          <w:color w:val="00643E"/>
        </w:rPr>
        <w:t>verview</w:t>
      </w:r>
    </w:p>
    <w:p>
      <w:pPr>
        <w:pStyle w:val="BodyText"/>
        <w:spacing w:before="7"/>
        <w:rPr>
          <w:rFonts w:ascii="Calibri Light"/>
          <w:b w:val="0"/>
          <w:sz w:val="19"/>
        </w:rPr>
      </w:pPr>
    </w:p>
    <w:p>
      <w:pPr>
        <w:pStyle w:val="BodyText"/>
        <w:spacing w:line="360" w:lineRule="auto"/>
        <w:ind w:left="238" w:right="497"/>
      </w:pPr>
      <w:r>
        <w:rPr/>
        <w:t>The Taskforce requested that the Committee respond to three questions related to stakeholder concerns about cataract surgery and eye injection schedule fees and out-of-pocket costs.</w:t>
      </w:r>
    </w:p>
    <w:p>
      <w:pPr>
        <w:pStyle w:val="BodyText"/>
        <w:spacing w:before="7"/>
        <w:rPr>
          <w:sz w:val="19"/>
        </w:rPr>
      </w:pPr>
    </w:p>
    <w:p>
      <w:pPr>
        <w:pStyle w:val="BodyText"/>
        <w:spacing w:line="360" w:lineRule="auto"/>
        <w:ind w:left="238" w:right="282"/>
      </w:pPr>
      <w:r>
        <w:rPr/>
        <w:t>The Taskforce recognised that while the primary focus of the MBS Review is ensuring that individual items and usage meet the definition of best practice, there is considerable scope to review and provide advice on all aspects that would contribute to a modern, transparent and responsive system.</w:t>
      </w:r>
    </w:p>
    <w:p>
      <w:pPr>
        <w:pStyle w:val="BodyText"/>
        <w:spacing w:before="8"/>
        <w:rPr>
          <w:sz w:val="19"/>
        </w:rPr>
      </w:pPr>
    </w:p>
    <w:p>
      <w:pPr>
        <w:pStyle w:val="BodyText"/>
        <w:ind w:left="238"/>
      </w:pPr>
      <w:r>
        <w:rPr/>
        <w:t>The Committee has made two recommendations related to these questions.</w:t>
      </w:r>
    </w:p>
    <w:p>
      <w:pPr>
        <w:pStyle w:val="BodyText"/>
      </w:pPr>
    </w:p>
    <w:p>
      <w:pPr>
        <w:pStyle w:val="BodyText"/>
        <w:spacing w:before="10"/>
        <w:rPr>
          <w:sz w:val="20"/>
        </w:rPr>
      </w:pPr>
    </w:p>
    <w:p>
      <w:pPr>
        <w:pStyle w:val="Heading2"/>
        <w:numPr>
          <w:ilvl w:val="1"/>
          <w:numId w:val="20"/>
        </w:numPr>
        <w:tabs>
          <w:tab w:pos="872" w:val="left" w:leader="none"/>
        </w:tabs>
        <w:spacing w:line="240" w:lineRule="auto" w:before="0" w:after="0"/>
        <w:ind w:left="871" w:right="0" w:hanging="634"/>
        <w:jc w:val="left"/>
        <w:rPr>
          <w:b w:val="0"/>
        </w:rPr>
      </w:pPr>
      <w:bookmarkStart w:name="_bookmark115" w:id="198"/>
      <w:bookmarkEnd w:id="198"/>
      <w:r>
        <w:rPr>
          <w:b w:val="0"/>
          <w:color w:val="00643E"/>
        </w:rPr>
        <w:t>Q</w:t>
      </w:r>
      <w:r>
        <w:rPr>
          <w:b w:val="0"/>
          <w:color w:val="00643E"/>
        </w:rPr>
        <w:t>uestions and</w:t>
      </w:r>
      <w:r>
        <w:rPr>
          <w:b w:val="0"/>
          <w:color w:val="00643E"/>
          <w:spacing w:val="-9"/>
        </w:rPr>
        <w:t> </w:t>
      </w:r>
      <w:r>
        <w:rPr>
          <w:b w:val="0"/>
          <w:color w:val="00643E"/>
          <w:spacing w:val="-3"/>
        </w:rPr>
        <w:t>recommendations</w:t>
      </w:r>
    </w:p>
    <w:p>
      <w:pPr>
        <w:pStyle w:val="BodyText"/>
        <w:spacing w:before="7"/>
        <w:rPr>
          <w:rFonts w:ascii="Calibri Light"/>
          <w:b w:val="0"/>
          <w:sz w:val="19"/>
        </w:rPr>
      </w:pPr>
    </w:p>
    <w:p>
      <w:pPr>
        <w:pStyle w:val="Heading3"/>
        <w:spacing w:line="360" w:lineRule="auto"/>
        <w:ind w:right="397"/>
      </w:pPr>
      <w:r>
        <w:rPr>
          <w:i/>
        </w:rPr>
        <w:t>Question 1: The MBS rebate/schedule fee for cataract surgery and eye injections is </w:t>
      </w:r>
      <w:r>
        <w:rPr/>
        <w:t>higher on a time basis than other schedule items. Can this be justified?</w:t>
      </w:r>
    </w:p>
    <w:p>
      <w:pPr>
        <w:pStyle w:val="BodyText"/>
        <w:spacing w:before="8"/>
        <w:rPr>
          <w:b/>
          <w:i/>
          <w:sz w:val="19"/>
        </w:rPr>
      </w:pPr>
    </w:p>
    <w:p>
      <w:pPr>
        <w:spacing w:before="0"/>
        <w:ind w:left="238" w:right="0" w:firstLine="0"/>
        <w:jc w:val="left"/>
        <w:rPr>
          <w:b/>
          <w:i/>
          <w:sz w:val="24"/>
        </w:rPr>
      </w:pPr>
      <w:r>
        <w:rPr>
          <w:b/>
          <w:i/>
          <w:sz w:val="24"/>
        </w:rPr>
        <w:t>Answer:</w:t>
      </w:r>
    </w:p>
    <w:p>
      <w:pPr>
        <w:pStyle w:val="BodyText"/>
        <w:spacing w:before="9"/>
        <w:rPr>
          <w:b/>
          <w:i/>
          <w:sz w:val="18"/>
        </w:rPr>
      </w:pPr>
    </w:p>
    <w:p>
      <w:pPr>
        <w:pStyle w:val="BodyText"/>
        <w:spacing w:line="312" w:lineRule="auto" w:before="52"/>
        <w:ind w:left="670" w:right="321"/>
      </w:pPr>
      <w:r>
        <w:rPr/>
        <w:drawing>
          <wp:anchor distT="0" distB="0" distL="0" distR="0" allowOverlap="1" layoutInCell="1" locked="0" behindDoc="0" simplePos="0" relativeHeight="15789568">
            <wp:simplePos x="0" y="0"/>
            <wp:positionH relativeFrom="page">
              <wp:posOffset>1150678</wp:posOffset>
            </wp:positionH>
            <wp:positionV relativeFrom="paragraph">
              <wp:posOffset>108716</wp:posOffset>
            </wp:positionV>
            <wp:extent cx="55567" cy="55567"/>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considers the cataract surgery schedule fee to be justified. This schedule fee has already been reduced three times (in 1987, 1996 and 2009) and frozen since 2010; and there has been no material change in the time efficiency of cataract surgery since the late 1990s. The introduction of new technology, such as toric intra-ocular lenses, has also increased patient expectations. Responding to these expectations requires enhanced preoperative technical measurement and additional staff, equipment and</w:t>
      </w:r>
      <w:r>
        <w:rPr>
          <w:spacing w:val="-14"/>
        </w:rPr>
        <w:t> </w:t>
      </w:r>
      <w:r>
        <w:rPr/>
        <w:t>infrastructure.</w:t>
      </w:r>
    </w:p>
    <w:p>
      <w:pPr>
        <w:pStyle w:val="BodyText"/>
        <w:spacing w:line="312" w:lineRule="auto" w:before="132"/>
        <w:ind w:left="670" w:right="299"/>
      </w:pPr>
      <w:r>
        <w:rPr/>
        <w:drawing>
          <wp:anchor distT="0" distB="0" distL="0" distR="0" allowOverlap="1" layoutInCell="1" locked="0" behindDoc="0" simplePos="0" relativeHeight="15790080">
            <wp:simplePos x="0" y="0"/>
            <wp:positionH relativeFrom="page">
              <wp:posOffset>1150678</wp:posOffset>
            </wp:positionH>
            <wp:positionV relativeFrom="paragraph">
              <wp:posOffset>159517</wp:posOffset>
            </wp:positionV>
            <wp:extent cx="55567" cy="55567"/>
            <wp:effectExtent l="0" t="0" r="0" b="0"/>
            <wp:wrapNone/>
            <wp:docPr id="205" name="image3.png"/>
            <wp:cNvGraphicFramePr>
              <a:graphicFrameLocks noChangeAspect="1"/>
            </wp:cNvGraphicFramePr>
            <a:graphic>
              <a:graphicData uri="http://schemas.openxmlformats.org/drawingml/2006/picture">
                <pic:pic>
                  <pic:nvPicPr>
                    <pic:cNvPr id="206"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considers the current eye injection schedule fee to be justified. The schedule fee underpins service delivery, particularly for patients initially treated in the overburdened public system then transferred to private ophthalmologists, and those treated in “privatised” clinics associated with public hospitals. The Committee noted that almost all intravitreal injections also</w:t>
      </w:r>
    </w:p>
    <w:p>
      <w:pPr>
        <w:spacing w:after="0" w:line="312" w:lineRule="auto"/>
        <w:sectPr>
          <w:pgSz w:w="11910" w:h="16840"/>
          <w:pgMar w:header="0" w:footer="1514" w:top="1400" w:bottom="1780" w:left="1560" w:right="1500"/>
        </w:sectPr>
      </w:pPr>
    </w:p>
    <w:p>
      <w:pPr>
        <w:pStyle w:val="BodyText"/>
        <w:spacing w:line="312" w:lineRule="auto" w:before="41"/>
        <w:ind w:left="670" w:right="525"/>
      </w:pPr>
      <w:r>
        <w:rPr/>
        <w:t>include an OCT service and consultation. The MBS only has an initial OCT item, and a subsequent consultation item number 105 can no longer be charged at the time of an intravitreal injection (effective November 1, 2017).</w:t>
      </w:r>
    </w:p>
    <w:p>
      <w:pPr>
        <w:pStyle w:val="BodyText"/>
        <w:spacing w:line="312" w:lineRule="auto" w:before="120"/>
        <w:ind w:left="238" w:right="415"/>
      </w:pPr>
      <w:r>
        <w:rPr/>
        <w:t>The Committee suggested an OCT item be introduced, to fund subsequent OCT scans, and that the eye injection schedule fee be lowered by approximately the amount of the OCT schedule fee. The Committee’s reason for this was that it considered current treatment regimens to rely on the use of OCT to determine the need for / timing of intravitreal (eye) injections. The Committee notes that a further MSAC application would likely be necessary for such an item, given MSAC’s recent review of OCT.</w:t>
      </w:r>
    </w:p>
    <w:p>
      <w:pPr>
        <w:pStyle w:val="BodyText"/>
        <w:spacing w:before="9"/>
        <w:rPr>
          <w:sz w:val="19"/>
        </w:rPr>
      </w:pPr>
    </w:p>
    <w:p>
      <w:pPr>
        <w:pStyle w:val="Heading3"/>
        <w:spacing w:line="360" w:lineRule="auto"/>
        <w:ind w:right="647"/>
      </w:pPr>
      <w:r>
        <w:rPr>
          <w:i/>
        </w:rPr>
        <w:t>Question 2: Out-of-pocket costs for eye injections and cataract surgery are high. </w:t>
      </w:r>
      <w:r>
        <w:rPr/>
        <w:t>What can be done to reduce the financial burden on patients?</w:t>
      </w:r>
    </w:p>
    <w:p>
      <w:pPr>
        <w:pStyle w:val="BodyText"/>
        <w:spacing w:before="7"/>
        <w:rPr>
          <w:b/>
          <w:i/>
          <w:sz w:val="19"/>
        </w:rPr>
      </w:pPr>
    </w:p>
    <w:p>
      <w:pPr>
        <w:spacing w:before="1"/>
        <w:ind w:left="238" w:right="0" w:firstLine="0"/>
        <w:jc w:val="left"/>
        <w:rPr>
          <w:b/>
          <w:i/>
          <w:sz w:val="24"/>
        </w:rPr>
      </w:pPr>
      <w:r>
        <w:rPr>
          <w:b/>
          <w:i/>
          <w:sz w:val="24"/>
        </w:rPr>
        <w:t>Answer:</w:t>
      </w:r>
    </w:p>
    <w:p>
      <w:pPr>
        <w:pStyle w:val="BodyText"/>
        <w:spacing w:before="7"/>
        <w:rPr>
          <w:b/>
          <w:i/>
          <w:sz w:val="31"/>
        </w:rPr>
      </w:pPr>
    </w:p>
    <w:p>
      <w:pPr>
        <w:pStyle w:val="BodyText"/>
        <w:spacing w:line="360" w:lineRule="auto"/>
        <w:ind w:left="238" w:right="337"/>
        <w:jc w:val="both"/>
      </w:pPr>
      <w:r>
        <w:rPr/>
        <w:t>Expanding and improving public hospital service provision through improved funding for ophthalmology staff specialists, as well as infrastructure and services themselves. This is further detailed in Recommendation 16 below.</w:t>
      </w:r>
    </w:p>
    <w:p>
      <w:pPr>
        <w:pStyle w:val="BodyText"/>
        <w:spacing w:before="10"/>
        <w:rPr>
          <w:sz w:val="19"/>
        </w:rPr>
      </w:pPr>
    </w:p>
    <w:p>
      <w:pPr>
        <w:pStyle w:val="BodyText"/>
        <w:spacing w:line="360" w:lineRule="auto"/>
        <w:ind w:left="238" w:right="493"/>
      </w:pPr>
      <w:r>
        <w:rPr/>
        <w:t>Improving consumer knowledge of, and access to, accurate information (health literacy) regarding the costs of specialist services, as described in Recommendation 17 below.</w:t>
      </w:r>
    </w:p>
    <w:p>
      <w:pPr>
        <w:pStyle w:val="BodyText"/>
        <w:spacing w:line="312" w:lineRule="auto" w:before="120"/>
        <w:ind w:left="238" w:right="432"/>
      </w:pPr>
      <w:r>
        <w:rPr/>
        <w:t>The Committee noted the high level of variation in out-of-pocket fees charged by clinicians for the same treatment, and believes this to contribute to the high out-of- pocket levels for some patients. The MBS could further assist consumers by monitoring providers charging anomalous out-of-pocket levels.</w:t>
      </w:r>
    </w:p>
    <w:p>
      <w:pPr>
        <w:pStyle w:val="BodyText"/>
        <w:spacing w:before="6"/>
        <w:rPr>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16" w:id="199"/>
      <w:bookmarkEnd w:id="199"/>
      <w:r>
        <w:rPr/>
      </w:r>
      <w:bookmarkStart w:name="_bookmark116" w:id="200"/>
      <w:bookmarkEnd w:id="200"/>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z w:val="24"/>
        </w:rPr>
        <w:t>16</w:t>
      </w:r>
    </w:p>
    <w:p>
      <w:pPr>
        <w:pStyle w:val="BodyText"/>
        <w:spacing w:before="8"/>
        <w:rPr>
          <w:rFonts w:ascii="Calibri Light"/>
          <w:b w:val="0"/>
          <w:sz w:val="13"/>
        </w:rPr>
      </w:pPr>
    </w:p>
    <w:p>
      <w:pPr>
        <w:pStyle w:val="BodyText"/>
        <w:spacing w:line="312" w:lineRule="auto" w:before="52"/>
        <w:ind w:left="670" w:right="355"/>
      </w:pPr>
      <w:r>
        <w:rPr/>
        <w:drawing>
          <wp:anchor distT="0" distB="0" distL="0" distR="0" allowOverlap="1" layoutInCell="1" locked="0" behindDoc="0" simplePos="0" relativeHeight="15790592">
            <wp:simplePos x="0" y="0"/>
            <wp:positionH relativeFrom="page">
              <wp:posOffset>1150678</wp:posOffset>
            </wp:positionH>
            <wp:positionV relativeFrom="paragraph">
              <wp:posOffset>108717</wp:posOffset>
            </wp:positionV>
            <wp:extent cx="55567" cy="55567"/>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9" cstate="print"/>
                    <a:stretch>
                      <a:fillRect/>
                    </a:stretch>
                  </pic:blipFill>
                  <pic:spPr>
                    <a:xfrm>
                      <a:off x="0" y="0"/>
                      <a:ext cx="55567" cy="55567"/>
                    </a:xfrm>
                    <a:prstGeom prst="rect">
                      <a:avLst/>
                    </a:prstGeom>
                  </pic:spPr>
                </pic:pic>
              </a:graphicData>
            </a:graphic>
          </wp:anchor>
        </w:drawing>
      </w:r>
      <w:r>
        <w:rPr/>
        <w:t>Allocate more funding for ophthalmology staff specialist positions in the public system. These positions should only be made available to ophthalmologists who will participate in the training and supervision of registrars.</w:t>
      </w:r>
    </w:p>
    <w:p>
      <w:pPr>
        <w:pStyle w:val="BodyText"/>
        <w:spacing w:line="312" w:lineRule="auto" w:before="132"/>
        <w:ind w:left="670" w:right="517"/>
      </w:pPr>
      <w:r>
        <w:rPr/>
        <w:drawing>
          <wp:anchor distT="0" distB="0" distL="0" distR="0" allowOverlap="1" layoutInCell="1" locked="0" behindDoc="0" simplePos="0" relativeHeight="15791104">
            <wp:simplePos x="0" y="0"/>
            <wp:positionH relativeFrom="page">
              <wp:posOffset>1150678</wp:posOffset>
            </wp:positionH>
            <wp:positionV relativeFrom="paragraph">
              <wp:posOffset>159136</wp:posOffset>
            </wp:positionV>
            <wp:extent cx="55567" cy="55567"/>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9" cstate="print"/>
                    <a:stretch>
                      <a:fillRect/>
                    </a:stretch>
                  </pic:blipFill>
                  <pic:spPr>
                    <a:xfrm>
                      <a:off x="0" y="0"/>
                      <a:ext cx="55567" cy="55567"/>
                    </a:xfrm>
                    <a:prstGeom prst="rect">
                      <a:avLst/>
                    </a:prstGeom>
                  </pic:spPr>
                </pic:pic>
              </a:graphicData>
            </a:graphic>
          </wp:anchor>
        </w:drawing>
      </w:r>
      <w:r>
        <w:rPr/>
        <w:t>Health services research should be imbedded into any plans for the delivery of ophthalmology in the public sector. Not only should staff have roles in training</w:t>
      </w:r>
    </w:p>
    <w:p>
      <w:pPr>
        <w:spacing w:after="0" w:line="312" w:lineRule="auto"/>
        <w:sectPr>
          <w:pgSz w:w="11910" w:h="16840"/>
          <w:pgMar w:header="0" w:footer="1514" w:top="1380" w:bottom="1780" w:left="1560" w:right="1500"/>
        </w:sectPr>
      </w:pPr>
    </w:p>
    <w:p>
      <w:pPr>
        <w:pStyle w:val="BodyText"/>
        <w:spacing w:line="312" w:lineRule="auto" w:before="41"/>
        <w:ind w:left="670" w:right="1267"/>
      </w:pPr>
      <w:r>
        <w:rPr/>
        <w:t>registrars, funding should also be available for health services research conducted in collaboration with the university system.</w:t>
      </w:r>
    </w:p>
    <w:p>
      <w:pPr>
        <w:pStyle w:val="BodyText"/>
        <w:spacing w:before="5"/>
        <w:rPr>
          <w:sz w:val="29"/>
        </w:rPr>
      </w:pPr>
    </w:p>
    <w:p>
      <w:pPr>
        <w:pStyle w:val="ListParagraph"/>
        <w:numPr>
          <w:ilvl w:val="2"/>
          <w:numId w:val="20"/>
        </w:numPr>
        <w:tabs>
          <w:tab w:pos="958" w:val="left" w:leader="none"/>
        </w:tabs>
        <w:spacing w:line="240" w:lineRule="auto" w:before="0" w:after="0"/>
        <w:ind w:left="958" w:right="0" w:hanging="720"/>
        <w:jc w:val="left"/>
        <w:rPr>
          <w:rFonts w:ascii="Calibri Light"/>
          <w:b w:val="0"/>
          <w:sz w:val="24"/>
        </w:rPr>
      </w:pPr>
      <w:bookmarkStart w:name="_bookmark117" w:id="201"/>
      <w:bookmarkEnd w:id="201"/>
      <w:r>
        <w:rPr/>
      </w:r>
      <w:bookmarkStart w:name="_bookmark117" w:id="202"/>
      <w:bookmarkEnd w:id="202"/>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16</w:t>
      </w:r>
    </w:p>
    <w:p>
      <w:pPr>
        <w:pStyle w:val="BodyText"/>
        <w:spacing w:before="8"/>
        <w:rPr>
          <w:rFonts w:ascii="Calibri Light"/>
          <w:b w:val="0"/>
          <w:sz w:val="31"/>
        </w:rPr>
      </w:pPr>
    </w:p>
    <w:p>
      <w:pPr>
        <w:pStyle w:val="BodyText"/>
        <w:spacing w:line="362" w:lineRule="auto"/>
        <w:ind w:left="238" w:right="492"/>
      </w:pPr>
      <w:r>
        <w:rPr/>
        <w:t>This recommendation aims to reduce the financial burden on patients and improve timely access to ophthalmology services. It is based on the following.</w:t>
      </w:r>
    </w:p>
    <w:p>
      <w:pPr>
        <w:pStyle w:val="BodyText"/>
        <w:spacing w:line="312" w:lineRule="auto" w:before="128"/>
        <w:ind w:left="670" w:right="393"/>
      </w:pPr>
      <w:r>
        <w:rPr/>
        <w:drawing>
          <wp:anchor distT="0" distB="0" distL="0" distR="0" allowOverlap="1" layoutInCell="1" locked="0" behindDoc="0" simplePos="0" relativeHeight="15791616">
            <wp:simplePos x="0" y="0"/>
            <wp:positionH relativeFrom="page">
              <wp:posOffset>1150678</wp:posOffset>
            </wp:positionH>
            <wp:positionV relativeFrom="paragraph">
              <wp:posOffset>157611</wp:posOffset>
            </wp:positionV>
            <wp:extent cx="55567" cy="55567"/>
            <wp:effectExtent l="0" t="0" r="0" b="0"/>
            <wp:wrapNone/>
            <wp:docPr id="211" name="image3.png"/>
            <wp:cNvGraphicFramePr>
              <a:graphicFrameLocks noChangeAspect="1"/>
            </wp:cNvGraphicFramePr>
            <a:graphic>
              <a:graphicData uri="http://schemas.openxmlformats.org/drawingml/2006/picture">
                <pic:pic>
                  <pic:nvPicPr>
                    <pic:cNvPr id="212"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agreed that the public system needs to be improved in terms of capacity and efficiency to allow uninsured patients to seek timely access to cataract surgery within public hospitals.</w:t>
      </w:r>
    </w:p>
    <w:p>
      <w:pPr>
        <w:pStyle w:val="BodyText"/>
        <w:spacing w:line="312" w:lineRule="auto" w:before="133"/>
        <w:ind w:left="670" w:right="527"/>
      </w:pPr>
      <w:r>
        <w:rPr/>
        <w:drawing>
          <wp:anchor distT="0" distB="0" distL="0" distR="0" allowOverlap="1" layoutInCell="1" locked="0" behindDoc="0" simplePos="0" relativeHeight="15792128">
            <wp:simplePos x="0" y="0"/>
            <wp:positionH relativeFrom="page">
              <wp:posOffset>1150678</wp:posOffset>
            </wp:positionH>
            <wp:positionV relativeFrom="paragraph">
              <wp:posOffset>160405</wp:posOffset>
            </wp:positionV>
            <wp:extent cx="55567" cy="55567"/>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felt that patient concerns were mainly driven by costs that are not covered by the MBS, such as theatre and lens costs for cataract surgery.</w:t>
      </w:r>
    </w:p>
    <w:p>
      <w:pPr>
        <w:pStyle w:val="BodyText"/>
        <w:spacing w:line="309" w:lineRule="auto" w:before="1"/>
        <w:ind w:left="670" w:right="381"/>
      </w:pPr>
      <w:r>
        <w:rPr/>
        <w:t>Patients without private health insurance must pay these additional costs in the private system, irrespective of the surgeon’s fee.</w:t>
      </w:r>
    </w:p>
    <w:p>
      <w:pPr>
        <w:pStyle w:val="BodyText"/>
        <w:spacing w:line="312" w:lineRule="auto" w:before="137"/>
        <w:ind w:left="670" w:right="976"/>
      </w:pPr>
      <w:r>
        <w:rPr/>
        <w:drawing>
          <wp:anchor distT="0" distB="0" distL="0" distR="0" allowOverlap="1" layoutInCell="1" locked="0" behindDoc="0" simplePos="0" relativeHeight="15792640">
            <wp:simplePos x="0" y="0"/>
            <wp:positionH relativeFrom="page">
              <wp:posOffset>1150678</wp:posOffset>
            </wp:positionH>
            <wp:positionV relativeFrom="paragraph">
              <wp:posOffset>162946</wp:posOffset>
            </wp:positionV>
            <wp:extent cx="55567" cy="55567"/>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9" cstate="print"/>
                    <a:stretch>
                      <a:fillRect/>
                    </a:stretch>
                  </pic:blipFill>
                  <pic:spPr>
                    <a:xfrm>
                      <a:off x="0" y="0"/>
                      <a:ext cx="55567" cy="55567"/>
                    </a:xfrm>
                    <a:prstGeom prst="rect">
                      <a:avLst/>
                    </a:prstGeom>
                  </pic:spPr>
                </pic:pic>
              </a:graphicData>
            </a:graphic>
          </wp:anchor>
        </w:drawing>
      </w:r>
      <w:r>
        <w:rPr/>
        <w:t>There is a maldistribution of Ophthalmologists, hence access for rural and regional patients is affected.</w:t>
      </w:r>
    </w:p>
    <w:p>
      <w:pPr>
        <w:pStyle w:val="BodyText"/>
        <w:spacing w:line="312" w:lineRule="auto" w:before="133"/>
        <w:ind w:left="670" w:right="349"/>
        <w:jc w:val="both"/>
      </w:pPr>
      <w:r>
        <w:rPr/>
        <w:drawing>
          <wp:anchor distT="0" distB="0" distL="0" distR="0" allowOverlap="1" layoutInCell="1" locked="0" behindDoc="0" simplePos="0" relativeHeight="15793152">
            <wp:simplePos x="0" y="0"/>
            <wp:positionH relativeFrom="page">
              <wp:posOffset>1150678</wp:posOffset>
            </wp:positionH>
            <wp:positionV relativeFrom="paragraph">
              <wp:posOffset>160405</wp:posOffset>
            </wp:positionV>
            <wp:extent cx="55567" cy="55567"/>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noted the importance of providing sustainable care in the public system and felt that mandating training and supervision for any funded position would enable this.</w:t>
      </w:r>
    </w:p>
    <w:p>
      <w:pPr>
        <w:pStyle w:val="BodyText"/>
        <w:spacing w:line="312" w:lineRule="auto" w:before="133"/>
        <w:ind w:left="670"/>
      </w:pPr>
      <w:r>
        <w:rPr/>
        <w:drawing>
          <wp:anchor distT="0" distB="0" distL="0" distR="0" allowOverlap="1" layoutInCell="1" locked="0" behindDoc="0" simplePos="0" relativeHeight="15793664">
            <wp:simplePos x="0" y="0"/>
            <wp:positionH relativeFrom="page">
              <wp:posOffset>1150678</wp:posOffset>
            </wp:positionH>
            <wp:positionV relativeFrom="paragraph">
              <wp:posOffset>160152</wp:posOffset>
            </wp:positionV>
            <wp:extent cx="55567" cy="55567"/>
            <wp:effectExtent l="0" t="0" r="0" b="0"/>
            <wp:wrapNone/>
            <wp:docPr id="219" name="image3.png"/>
            <wp:cNvGraphicFramePr>
              <a:graphicFrameLocks noChangeAspect="1"/>
            </wp:cNvGraphicFramePr>
            <a:graphic>
              <a:graphicData uri="http://schemas.openxmlformats.org/drawingml/2006/picture">
                <pic:pic>
                  <pic:nvPicPr>
                    <pic:cNvPr id="220" name="image3.png"/>
                    <pic:cNvPicPr/>
                  </pic:nvPicPr>
                  <pic:blipFill>
                    <a:blip r:embed="rId9" cstate="print"/>
                    <a:stretch>
                      <a:fillRect/>
                    </a:stretch>
                  </pic:blipFill>
                  <pic:spPr>
                    <a:xfrm>
                      <a:off x="0" y="0"/>
                      <a:ext cx="55567" cy="55567"/>
                    </a:xfrm>
                    <a:prstGeom prst="rect">
                      <a:avLst/>
                    </a:prstGeom>
                  </pic:spPr>
                </pic:pic>
              </a:graphicData>
            </a:graphic>
          </wp:anchor>
        </w:drawing>
      </w:r>
      <w:r>
        <w:rPr/>
        <w:t>There is a large range of out of pocket costs between various areas</w:t>
      </w:r>
      <w:r>
        <w:rPr>
          <w:spacing w:val="-29"/>
        </w:rPr>
        <w:t> </w:t>
      </w:r>
      <w:r>
        <w:rPr/>
        <w:t>of Australia/states funded</w:t>
      </w:r>
      <w:r>
        <w:rPr>
          <w:spacing w:val="-3"/>
        </w:rPr>
        <w:t> </w:t>
      </w:r>
      <w:r>
        <w:rPr/>
        <w:t>privately.</w:t>
      </w:r>
    </w:p>
    <w:p>
      <w:pPr>
        <w:pStyle w:val="BodyText"/>
        <w:spacing w:before="4"/>
        <w:rPr>
          <w:sz w:val="25"/>
        </w:rPr>
      </w:pPr>
    </w:p>
    <w:p>
      <w:pPr>
        <w:pStyle w:val="ListParagraph"/>
        <w:numPr>
          <w:ilvl w:val="2"/>
          <w:numId w:val="20"/>
        </w:numPr>
        <w:tabs>
          <w:tab w:pos="958" w:val="left" w:leader="none"/>
        </w:tabs>
        <w:spacing w:line="240" w:lineRule="auto" w:before="52" w:after="0"/>
        <w:ind w:left="958" w:right="0" w:hanging="720"/>
        <w:jc w:val="left"/>
        <w:rPr>
          <w:rFonts w:ascii="Calibri Light"/>
          <w:b w:val="0"/>
          <w:sz w:val="24"/>
        </w:rPr>
      </w:pPr>
      <w:bookmarkStart w:name="_bookmark118" w:id="203"/>
      <w:bookmarkEnd w:id="203"/>
      <w:r>
        <w:rPr/>
      </w:r>
      <w:bookmarkStart w:name="_bookmark118" w:id="204"/>
      <w:bookmarkEnd w:id="204"/>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7"/>
          <w:sz w:val="24"/>
        </w:rPr>
        <w:t> </w:t>
      </w:r>
      <w:r>
        <w:rPr>
          <w:rFonts w:ascii="Calibri Light"/>
          <w:b w:val="0"/>
          <w:color w:val="00643E"/>
          <w:spacing w:val="-3"/>
          <w:sz w:val="24"/>
        </w:rPr>
        <w:t>17</w:t>
      </w:r>
    </w:p>
    <w:p>
      <w:pPr>
        <w:pStyle w:val="BodyText"/>
        <w:spacing w:before="8"/>
        <w:rPr>
          <w:rFonts w:ascii="Calibri Light"/>
          <w:b w:val="0"/>
          <w:sz w:val="13"/>
        </w:rPr>
      </w:pPr>
    </w:p>
    <w:p>
      <w:pPr>
        <w:pStyle w:val="BodyText"/>
        <w:spacing w:line="312" w:lineRule="auto" w:before="52"/>
        <w:ind w:left="670" w:right="354"/>
      </w:pPr>
      <w:r>
        <w:rPr/>
        <w:drawing>
          <wp:anchor distT="0" distB="0" distL="0" distR="0" allowOverlap="1" layoutInCell="1" locked="0" behindDoc="0" simplePos="0" relativeHeight="15794176">
            <wp:simplePos x="0" y="0"/>
            <wp:positionH relativeFrom="page">
              <wp:posOffset>1150678</wp:posOffset>
            </wp:positionH>
            <wp:positionV relativeFrom="paragraph">
              <wp:posOffset>108716</wp:posOffset>
            </wp:positionV>
            <wp:extent cx="55567" cy="55567"/>
            <wp:effectExtent l="0" t="0" r="0" b="0"/>
            <wp:wrapNone/>
            <wp:docPr id="221" name="image3.png"/>
            <wp:cNvGraphicFramePr>
              <a:graphicFrameLocks noChangeAspect="1"/>
            </wp:cNvGraphicFramePr>
            <a:graphic>
              <a:graphicData uri="http://schemas.openxmlformats.org/drawingml/2006/picture">
                <pic:pic>
                  <pic:nvPicPr>
                    <pic:cNvPr id="222" name="image3.png"/>
                    <pic:cNvPicPr/>
                  </pic:nvPicPr>
                  <pic:blipFill>
                    <a:blip r:embed="rId9" cstate="print"/>
                    <a:stretch>
                      <a:fillRect/>
                    </a:stretch>
                  </pic:blipFill>
                  <pic:spPr>
                    <a:xfrm>
                      <a:off x="0" y="0"/>
                      <a:ext cx="55567" cy="55567"/>
                    </a:xfrm>
                    <a:prstGeom prst="rect">
                      <a:avLst/>
                    </a:prstGeom>
                  </pic:spPr>
                </pic:pic>
              </a:graphicData>
            </a:graphic>
          </wp:anchor>
        </w:drawing>
      </w:r>
      <w:r>
        <w:rPr/>
        <w:t>Provide more consumer education to increase health literacy on the costs of services. Eye health care consumers should know that they have a right to contact clinics and inquire about costs. The Committee felt that this information should not be delivered through a clinician rating tool, but that consumer education on patients’ rights and options should be made available.</w:t>
      </w:r>
    </w:p>
    <w:p>
      <w:pPr>
        <w:pStyle w:val="BodyText"/>
        <w:spacing w:before="5"/>
        <w:rPr>
          <w:sz w:val="25"/>
        </w:rPr>
      </w:pPr>
    </w:p>
    <w:p>
      <w:pPr>
        <w:pStyle w:val="ListParagraph"/>
        <w:numPr>
          <w:ilvl w:val="2"/>
          <w:numId w:val="20"/>
        </w:numPr>
        <w:tabs>
          <w:tab w:pos="958" w:val="left" w:leader="none"/>
        </w:tabs>
        <w:spacing w:line="240" w:lineRule="auto" w:before="51" w:after="0"/>
        <w:ind w:left="958" w:right="0" w:hanging="720"/>
        <w:jc w:val="left"/>
        <w:rPr>
          <w:rFonts w:ascii="Calibri Light"/>
          <w:b w:val="0"/>
          <w:sz w:val="24"/>
        </w:rPr>
      </w:pPr>
      <w:bookmarkStart w:name="_bookmark119" w:id="205"/>
      <w:bookmarkEnd w:id="205"/>
      <w:r>
        <w:rPr/>
      </w:r>
      <w:bookmarkStart w:name="_bookmark119" w:id="206"/>
      <w:bookmarkEnd w:id="206"/>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17</w:t>
      </w:r>
    </w:p>
    <w:p>
      <w:pPr>
        <w:pStyle w:val="BodyText"/>
        <w:spacing w:before="8"/>
        <w:rPr>
          <w:rFonts w:ascii="Calibri Light"/>
          <w:b w:val="0"/>
          <w:sz w:val="31"/>
        </w:rPr>
      </w:pPr>
    </w:p>
    <w:p>
      <w:pPr>
        <w:pStyle w:val="BodyText"/>
        <w:spacing w:line="360" w:lineRule="auto"/>
        <w:ind w:left="238" w:right="799"/>
      </w:pPr>
      <w:r>
        <w:rPr/>
        <w:t>This recommendation focuses on improving consumer knowledge and informed consent. It is based on the following.</w:t>
      </w:r>
    </w:p>
    <w:p>
      <w:pPr>
        <w:spacing w:after="0" w:line="360" w:lineRule="auto"/>
        <w:sectPr>
          <w:pgSz w:w="11910" w:h="16840"/>
          <w:pgMar w:header="0" w:footer="1514" w:top="1380" w:bottom="1780" w:left="1560" w:right="1500"/>
        </w:sectPr>
      </w:pPr>
    </w:p>
    <w:p>
      <w:pPr>
        <w:pStyle w:val="BodyText"/>
        <w:spacing w:line="312" w:lineRule="auto" w:before="33"/>
        <w:ind w:left="670" w:right="345"/>
      </w:pPr>
      <w:r>
        <w:rPr/>
        <w:drawing>
          <wp:anchor distT="0" distB="0" distL="0" distR="0" allowOverlap="1" layoutInCell="1" locked="0" behindDoc="0" simplePos="0" relativeHeight="15794688">
            <wp:simplePos x="0" y="0"/>
            <wp:positionH relativeFrom="page">
              <wp:posOffset>1150678</wp:posOffset>
            </wp:positionH>
            <wp:positionV relativeFrom="paragraph">
              <wp:posOffset>97540</wp:posOffset>
            </wp:positionV>
            <wp:extent cx="55567" cy="55567"/>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recognised that a lack of consumer awareness about costs and treatment options may be a market driver of high costs for consumers. The Committee awaits the recommendations of the Government’s Out-of-Pocket Committee and anticipated out-of-pocket cost website, which is currently under construction.</w:t>
      </w:r>
    </w:p>
    <w:p>
      <w:pPr>
        <w:pStyle w:val="BodyText"/>
        <w:spacing w:before="7"/>
        <w:rPr>
          <w:sz w:val="15"/>
        </w:rPr>
      </w:pPr>
    </w:p>
    <w:p>
      <w:pPr>
        <w:pStyle w:val="Heading3"/>
        <w:spacing w:line="360" w:lineRule="auto" w:before="51"/>
        <w:ind w:right="312"/>
      </w:pPr>
      <w:r>
        <w:rPr>
          <w:i/>
        </w:rPr>
        <w:t>Question 3: Long public hospital waitlists for cataract surgery and recent workforce </w:t>
      </w:r>
      <w:r>
        <w:rPr/>
        <w:t>reports indicate ophthalmology supply issues. How should this be addressed?</w:t>
      </w:r>
    </w:p>
    <w:p>
      <w:pPr>
        <w:pStyle w:val="BodyText"/>
        <w:spacing w:before="8"/>
        <w:rPr>
          <w:b/>
          <w:i/>
          <w:sz w:val="19"/>
        </w:rPr>
      </w:pPr>
    </w:p>
    <w:p>
      <w:pPr>
        <w:spacing w:before="0"/>
        <w:ind w:left="238" w:right="0" w:firstLine="0"/>
        <w:jc w:val="left"/>
        <w:rPr>
          <w:b/>
          <w:i/>
          <w:sz w:val="24"/>
        </w:rPr>
      </w:pPr>
      <w:r>
        <w:rPr>
          <w:b/>
          <w:i/>
          <w:sz w:val="24"/>
        </w:rPr>
        <w:t>Answer:</w:t>
      </w:r>
    </w:p>
    <w:p>
      <w:pPr>
        <w:pStyle w:val="BodyText"/>
        <w:spacing w:before="7"/>
        <w:rPr>
          <w:b/>
          <w:i/>
          <w:sz w:val="18"/>
        </w:rPr>
      </w:pPr>
    </w:p>
    <w:p>
      <w:pPr>
        <w:pStyle w:val="BodyText"/>
        <w:spacing w:line="312" w:lineRule="auto" w:before="51"/>
        <w:ind w:left="670" w:right="1268"/>
        <w:jc w:val="both"/>
      </w:pPr>
      <w:r>
        <w:rPr/>
        <w:drawing>
          <wp:anchor distT="0" distB="0" distL="0" distR="0" allowOverlap="1" layoutInCell="1" locked="0" behindDoc="0" simplePos="0" relativeHeight="15795200">
            <wp:simplePos x="0" y="0"/>
            <wp:positionH relativeFrom="page">
              <wp:posOffset>1150678</wp:posOffset>
            </wp:positionH>
            <wp:positionV relativeFrom="paragraph">
              <wp:posOffset>108717</wp:posOffset>
            </wp:positionV>
            <wp:extent cx="55567" cy="55567"/>
            <wp:effectExtent l="0" t="0" r="0" b="0"/>
            <wp:wrapNone/>
            <wp:docPr id="225" name="image3.png"/>
            <wp:cNvGraphicFramePr>
              <a:graphicFrameLocks noChangeAspect="1"/>
            </wp:cNvGraphicFramePr>
            <a:graphic>
              <a:graphicData uri="http://schemas.openxmlformats.org/drawingml/2006/picture">
                <pic:pic>
                  <pic:nvPicPr>
                    <pic:cNvPr id="226" name="image3.png"/>
                    <pic:cNvPicPr/>
                  </pic:nvPicPr>
                  <pic:blipFill>
                    <a:blip r:embed="rId9" cstate="print"/>
                    <a:stretch>
                      <a:fillRect/>
                    </a:stretch>
                  </pic:blipFill>
                  <pic:spPr>
                    <a:xfrm>
                      <a:off x="0" y="0"/>
                      <a:ext cx="55567" cy="55567"/>
                    </a:xfrm>
                    <a:prstGeom prst="rect">
                      <a:avLst/>
                    </a:prstGeom>
                  </pic:spPr>
                </pic:pic>
              </a:graphicData>
            </a:graphic>
          </wp:anchor>
        </w:drawing>
      </w:r>
      <w:r>
        <w:rPr/>
        <w:t>The Committee recognised that the public system has long waitlists for ophthalmology services and lacks the resources to cope with demand. Recommendations 16 and 17 address this question.</w:t>
      </w:r>
    </w:p>
    <w:p>
      <w:pPr>
        <w:spacing w:after="0" w:line="312" w:lineRule="auto"/>
        <w:jc w:val="both"/>
        <w:sectPr>
          <w:pgSz w:w="11910" w:h="16840"/>
          <w:pgMar w:header="0" w:footer="1514" w:top="1400" w:bottom="1780" w:left="1560" w:right="1500"/>
        </w:sectPr>
      </w:pPr>
    </w:p>
    <w:p>
      <w:pPr>
        <w:pStyle w:val="Heading1"/>
        <w:numPr>
          <w:ilvl w:val="0"/>
          <w:numId w:val="20"/>
        </w:numPr>
        <w:tabs>
          <w:tab w:pos="670" w:val="left" w:leader="none"/>
        </w:tabs>
        <w:spacing w:line="240" w:lineRule="auto" w:before="24" w:after="19"/>
        <w:ind w:left="670" w:right="0" w:hanging="432"/>
        <w:jc w:val="left"/>
        <w:rPr>
          <w:b w:val="0"/>
          <w:color w:val="00643E"/>
        </w:rPr>
      </w:pPr>
      <w:bookmarkStart w:name="_bookmark120" w:id="207"/>
      <w:bookmarkEnd w:id="207"/>
      <w:r>
        <w:rPr/>
      </w:r>
      <w:bookmarkStart w:name="_bookmark120" w:id="208"/>
      <w:bookmarkEnd w:id="208"/>
      <w:r>
        <w:rPr>
          <w:b w:val="0"/>
          <w:color w:val="00643E"/>
        </w:rPr>
        <w:t>Add</w:t>
      </w:r>
      <w:r>
        <w:rPr>
          <w:b w:val="0"/>
          <w:color w:val="00643E"/>
        </w:rPr>
        <w:t>itional Taskforce</w:t>
      </w:r>
      <w:r>
        <w:rPr>
          <w:b w:val="0"/>
          <w:color w:val="00643E"/>
          <w:spacing w:val="-2"/>
        </w:rPr>
        <w:t> </w:t>
      </w:r>
      <w:r>
        <w:rPr>
          <w:b w:val="0"/>
          <w:color w:val="00643E"/>
        </w:rPr>
        <w:t>Recommendations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spacing w:before="3"/>
        <w:rPr>
          <w:rFonts w:ascii="Calibri Light"/>
          <w:b w:val="0"/>
          <w:sz w:val="25"/>
        </w:rPr>
      </w:pPr>
    </w:p>
    <w:p>
      <w:pPr>
        <w:pStyle w:val="ListParagraph"/>
        <w:numPr>
          <w:ilvl w:val="2"/>
          <w:numId w:val="24"/>
        </w:numPr>
        <w:tabs>
          <w:tab w:pos="958" w:val="left" w:leader="none"/>
        </w:tabs>
        <w:spacing w:line="240" w:lineRule="auto" w:before="52" w:after="0"/>
        <w:ind w:left="958" w:right="0" w:hanging="720"/>
        <w:jc w:val="left"/>
        <w:rPr>
          <w:rFonts w:ascii="Calibri Light"/>
          <w:b w:val="0"/>
          <w:sz w:val="24"/>
        </w:rPr>
      </w:pPr>
      <w:bookmarkStart w:name="_bookmark121" w:id="209"/>
      <w:bookmarkEnd w:id="209"/>
      <w:r>
        <w:rPr/>
      </w:r>
      <w:bookmarkStart w:name="_bookmark121" w:id="210"/>
      <w:bookmarkEnd w:id="210"/>
      <w:r>
        <w:rPr>
          <w:rFonts w:ascii="Calibri Light"/>
          <w:b w:val="0"/>
          <w:color w:val="00643E"/>
          <w:sz w:val="24"/>
        </w:rPr>
        <w:t>O</w:t>
      </w:r>
      <w:r>
        <w:rPr>
          <w:rFonts w:ascii="Calibri Light"/>
          <w:b w:val="0"/>
          <w:color w:val="00643E"/>
          <w:sz w:val="24"/>
        </w:rPr>
        <w:t>verview</w:t>
      </w:r>
    </w:p>
    <w:p>
      <w:pPr>
        <w:pStyle w:val="BodyText"/>
        <w:spacing w:before="7"/>
        <w:rPr>
          <w:rFonts w:ascii="Calibri Light"/>
          <w:b w:val="0"/>
          <w:sz w:val="31"/>
        </w:rPr>
      </w:pPr>
    </w:p>
    <w:p>
      <w:pPr>
        <w:pStyle w:val="BodyText"/>
        <w:spacing w:line="360" w:lineRule="auto" w:before="1"/>
        <w:ind w:left="238" w:right="324"/>
      </w:pPr>
      <w:r>
        <w:rPr/>
        <w:t>Following the presentation of the recommendations of the Ophthalmology Clinical Committee to the Taskforce in November 2018, the Taskforce considered the report, and agreed to include two additional draft recommendations, relating to intravitreal injections and the ophthalmology workforce as detailed in this section.</w:t>
      </w:r>
    </w:p>
    <w:p>
      <w:pPr>
        <w:pStyle w:val="BodyText"/>
        <w:spacing w:before="6"/>
        <w:rPr>
          <w:sz w:val="19"/>
        </w:rPr>
      </w:pPr>
    </w:p>
    <w:p>
      <w:pPr>
        <w:pStyle w:val="BodyText"/>
        <w:spacing w:line="360" w:lineRule="auto" w:before="1"/>
        <w:ind w:left="238" w:right="344"/>
      </w:pPr>
      <w:r>
        <w:rPr/>
        <w:t>The first recommendation relates to changes to the rebate for intravitreal injections items (items 42738, 42739 and 42740). While it was noted the Taskforce holds responsibility for final endorsed recommendations from any clinical committee it establishes under the MBS Review, the Taskforce considered it important to refer this additional recommendation back to the Clinical Committee for consideration and input, to enable members to consider the additional recommendation, including the Taskforce’s rationale, prior to finalising the report.</w:t>
      </w:r>
    </w:p>
    <w:p>
      <w:pPr>
        <w:pStyle w:val="BodyText"/>
        <w:spacing w:before="9"/>
        <w:rPr>
          <w:sz w:val="19"/>
        </w:rPr>
      </w:pPr>
    </w:p>
    <w:p>
      <w:pPr>
        <w:pStyle w:val="BodyText"/>
        <w:spacing w:line="360" w:lineRule="auto"/>
        <w:ind w:left="238" w:right="440"/>
      </w:pPr>
      <w:r>
        <w:rPr/>
        <w:t>The Chair of the Clinical Committee subsequently considered this recommendation, and provided subsequent advice to the Taskforce. It was noted that while the Chair was not prepared to endorse this recommendation, as the governing body for the Review the Taskforce is responsible for all recommendations and agreed this recommendation should proceed to public consultation. This recommendation therefore stands alongside other draft recommendations within the report, noting that it has originated from the Taskforce.</w:t>
      </w:r>
    </w:p>
    <w:p>
      <w:pPr>
        <w:pStyle w:val="BodyText"/>
        <w:spacing w:before="9"/>
        <w:rPr>
          <w:sz w:val="19"/>
        </w:rPr>
      </w:pPr>
    </w:p>
    <w:p>
      <w:pPr>
        <w:pStyle w:val="BodyText"/>
        <w:spacing w:line="360" w:lineRule="auto"/>
        <w:ind w:left="238" w:right="335"/>
      </w:pPr>
      <w:r>
        <w:rPr/>
        <w:t>The second recommendation relates to the broader ophthalmology workforce and is in response to evidence of clinical need, maldistribution of clinicians and constraints on overall supply. This recommendation focuses on expanding the workforce able to administer intravitreal injections, to enable non-ophthalmologists to deliver this treatment, supported by international evidence of this practice and its safety.</w:t>
      </w:r>
    </w:p>
    <w:p>
      <w:pPr>
        <w:spacing w:after="0" w:line="360" w:lineRule="auto"/>
        <w:sectPr>
          <w:pgSz w:w="11910" w:h="16840"/>
          <w:pgMar w:header="0" w:footer="1514" w:top="1400" w:bottom="1780" w:left="1560" w:right="1500"/>
        </w:sectPr>
      </w:pPr>
    </w:p>
    <w:p>
      <w:pPr>
        <w:pStyle w:val="ListParagraph"/>
        <w:numPr>
          <w:ilvl w:val="2"/>
          <w:numId w:val="24"/>
        </w:numPr>
        <w:tabs>
          <w:tab w:pos="958" w:val="left" w:leader="none"/>
        </w:tabs>
        <w:spacing w:line="240" w:lineRule="auto" w:before="41" w:after="0"/>
        <w:ind w:left="958" w:right="0" w:hanging="720"/>
        <w:jc w:val="left"/>
        <w:rPr>
          <w:rFonts w:ascii="Calibri Light"/>
          <w:b w:val="0"/>
          <w:sz w:val="24"/>
        </w:rPr>
      </w:pPr>
      <w:bookmarkStart w:name="_bookmark122" w:id="211"/>
      <w:bookmarkEnd w:id="211"/>
      <w:r>
        <w:rPr/>
      </w:r>
      <w:bookmarkStart w:name="_bookmark122" w:id="212"/>
      <w:bookmarkEnd w:id="212"/>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18</w:t>
      </w:r>
    </w:p>
    <w:p>
      <w:pPr>
        <w:pStyle w:val="BodyText"/>
        <w:spacing w:before="7"/>
        <w:rPr>
          <w:rFonts w:ascii="Calibri Light"/>
          <w:b w:val="0"/>
          <w:sz w:val="31"/>
        </w:rPr>
      </w:pPr>
    </w:p>
    <w:p>
      <w:pPr>
        <w:pStyle w:val="ListParagraph"/>
        <w:numPr>
          <w:ilvl w:val="3"/>
          <w:numId w:val="24"/>
        </w:numPr>
        <w:tabs>
          <w:tab w:pos="957" w:val="left" w:leader="none"/>
          <w:tab w:pos="958" w:val="left" w:leader="none"/>
        </w:tabs>
        <w:spacing w:line="357" w:lineRule="auto" w:before="0" w:after="0"/>
        <w:ind w:left="958" w:right="394" w:hanging="360"/>
        <w:jc w:val="left"/>
        <w:rPr>
          <w:sz w:val="24"/>
        </w:rPr>
      </w:pPr>
      <w:r>
        <w:rPr>
          <w:sz w:val="24"/>
        </w:rPr>
        <w:t>The Taskforce recommends aligning intravitreal injection items with peri/retrobulbar injections, item 18240. (The Taskforce notes that this would not preclude the intravitreal injection items to be co-claimed with a consultation.)</w:t>
      </w:r>
    </w:p>
    <w:p>
      <w:pPr>
        <w:pStyle w:val="ListParagraph"/>
        <w:numPr>
          <w:ilvl w:val="3"/>
          <w:numId w:val="24"/>
        </w:numPr>
        <w:tabs>
          <w:tab w:pos="957" w:val="left" w:leader="none"/>
          <w:tab w:pos="958" w:val="left" w:leader="none"/>
        </w:tabs>
        <w:spacing w:line="357" w:lineRule="auto" w:before="12" w:after="0"/>
        <w:ind w:left="958" w:right="346" w:hanging="360"/>
        <w:jc w:val="left"/>
        <w:rPr>
          <w:sz w:val="24"/>
        </w:rPr>
      </w:pPr>
      <w:r>
        <w:rPr>
          <w:sz w:val="24"/>
        </w:rPr>
        <w:t>Taskforce recommends creation of a new item number for Optical</w:t>
      </w:r>
      <w:r>
        <w:rPr>
          <w:spacing w:val="-34"/>
          <w:sz w:val="24"/>
        </w:rPr>
        <w:t> </w:t>
      </w:r>
      <w:r>
        <w:rPr>
          <w:sz w:val="24"/>
        </w:rPr>
        <w:t>Coherence Tomography (OCT). The Taskforce recommends that claiming of the item be allowable up to six times per year, per patient, for management of macular degeneration.</w:t>
      </w:r>
    </w:p>
    <w:p>
      <w:pPr>
        <w:pStyle w:val="ListParagraph"/>
        <w:numPr>
          <w:ilvl w:val="3"/>
          <w:numId w:val="24"/>
        </w:numPr>
        <w:tabs>
          <w:tab w:pos="957" w:val="left" w:leader="none"/>
          <w:tab w:pos="958" w:val="left" w:leader="none"/>
        </w:tabs>
        <w:spacing w:line="355" w:lineRule="auto" w:before="12" w:after="0"/>
        <w:ind w:left="958" w:right="911" w:hanging="360"/>
        <w:jc w:val="left"/>
        <w:rPr>
          <w:sz w:val="24"/>
        </w:rPr>
      </w:pPr>
      <w:r>
        <w:rPr>
          <w:sz w:val="24"/>
        </w:rPr>
        <w:t>The Taskforce recommends that consideration be given to potential fee bundling models for ongoing management of macular</w:t>
      </w:r>
      <w:r>
        <w:rPr>
          <w:spacing w:val="-17"/>
          <w:sz w:val="24"/>
        </w:rPr>
        <w:t> </w:t>
      </w:r>
      <w:r>
        <w:rPr>
          <w:sz w:val="24"/>
        </w:rPr>
        <w:t>degeneration.</w:t>
      </w:r>
    </w:p>
    <w:p>
      <w:pPr>
        <w:pStyle w:val="BodyText"/>
        <w:spacing w:before="5"/>
        <w:rPr>
          <w:sz w:val="30"/>
        </w:rPr>
      </w:pPr>
    </w:p>
    <w:p>
      <w:pPr>
        <w:pStyle w:val="ListParagraph"/>
        <w:numPr>
          <w:ilvl w:val="2"/>
          <w:numId w:val="24"/>
        </w:numPr>
        <w:tabs>
          <w:tab w:pos="958" w:val="left" w:leader="none"/>
        </w:tabs>
        <w:spacing w:line="240" w:lineRule="auto" w:before="0" w:after="0"/>
        <w:ind w:left="958" w:right="0" w:hanging="720"/>
        <w:jc w:val="left"/>
        <w:rPr>
          <w:rFonts w:ascii="Calibri Light"/>
          <w:b w:val="0"/>
          <w:sz w:val="24"/>
        </w:rPr>
      </w:pPr>
      <w:bookmarkStart w:name="_bookmark123" w:id="213"/>
      <w:bookmarkEnd w:id="213"/>
      <w:r>
        <w:rPr/>
      </w:r>
      <w:bookmarkStart w:name="_bookmark123" w:id="214"/>
      <w:bookmarkEnd w:id="214"/>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18</w:t>
      </w:r>
    </w:p>
    <w:p>
      <w:pPr>
        <w:pStyle w:val="BodyText"/>
        <w:spacing w:before="8"/>
        <w:rPr>
          <w:rFonts w:ascii="Calibri Light"/>
          <w:b w:val="0"/>
          <w:sz w:val="31"/>
        </w:rPr>
      </w:pPr>
    </w:p>
    <w:p>
      <w:pPr>
        <w:pStyle w:val="BodyText"/>
        <w:spacing w:line="360" w:lineRule="auto"/>
        <w:ind w:left="238" w:right="459"/>
      </w:pPr>
      <w:r>
        <w:rPr/>
        <w:t>The primary rationale for this recommendation is to align the relative complexity of all eye injection procedures.</w:t>
      </w:r>
    </w:p>
    <w:p>
      <w:pPr>
        <w:pStyle w:val="BodyText"/>
        <w:spacing w:before="6"/>
        <w:rPr>
          <w:sz w:val="19"/>
        </w:rPr>
      </w:pPr>
    </w:p>
    <w:p>
      <w:pPr>
        <w:pStyle w:val="ListParagraph"/>
        <w:numPr>
          <w:ilvl w:val="3"/>
          <w:numId w:val="24"/>
        </w:numPr>
        <w:tabs>
          <w:tab w:pos="957" w:val="left" w:leader="none"/>
          <w:tab w:pos="958" w:val="left" w:leader="none"/>
        </w:tabs>
        <w:spacing w:line="360" w:lineRule="auto" w:before="1" w:after="0"/>
        <w:ind w:left="958" w:right="424" w:hanging="360"/>
        <w:jc w:val="left"/>
        <w:rPr>
          <w:sz w:val="24"/>
        </w:rPr>
      </w:pPr>
      <w:r>
        <w:rPr>
          <w:sz w:val="24"/>
        </w:rPr>
        <w:t>In comparing the intravitreal injection procedure to peri/retrobulbar injections, the Taskforce noted that the rebates do not reflect the relative complexities; most notably, that peri/retrobulbar injections are technically more demanding, requiring a more complex injection technique through multiple planes without direct observation of the infiltrated space, as well as comparable levels of potential complications, preparation and</w:t>
      </w:r>
      <w:r>
        <w:rPr>
          <w:spacing w:val="-19"/>
          <w:sz w:val="24"/>
        </w:rPr>
        <w:t> </w:t>
      </w:r>
      <w:r>
        <w:rPr>
          <w:sz w:val="24"/>
        </w:rPr>
        <w:t>aftercare.</w:t>
      </w:r>
    </w:p>
    <w:p>
      <w:pPr>
        <w:pStyle w:val="ListParagraph"/>
        <w:numPr>
          <w:ilvl w:val="3"/>
          <w:numId w:val="24"/>
        </w:numPr>
        <w:tabs>
          <w:tab w:pos="957" w:val="left" w:leader="none"/>
          <w:tab w:pos="958" w:val="left" w:leader="none"/>
        </w:tabs>
        <w:spacing w:line="357" w:lineRule="auto" w:before="0" w:after="0"/>
        <w:ind w:left="958" w:right="542" w:hanging="360"/>
        <w:jc w:val="left"/>
        <w:rPr>
          <w:sz w:val="24"/>
        </w:rPr>
      </w:pPr>
      <w:r>
        <w:rPr>
          <w:sz w:val="24"/>
        </w:rPr>
        <w:t>The Taskforce recognises the importance of OCT as the standard of care for ongoing management of ocular diseases and recommends the inclusion of OCT in the</w:t>
      </w:r>
      <w:r>
        <w:rPr>
          <w:spacing w:val="-3"/>
          <w:sz w:val="24"/>
        </w:rPr>
        <w:t> </w:t>
      </w:r>
      <w:r>
        <w:rPr>
          <w:sz w:val="24"/>
        </w:rPr>
        <w:t>MBS.</w:t>
      </w:r>
    </w:p>
    <w:p>
      <w:pPr>
        <w:spacing w:after="0" w:line="357" w:lineRule="auto"/>
        <w:jc w:val="left"/>
        <w:rPr>
          <w:sz w:val="24"/>
        </w:rPr>
        <w:sectPr>
          <w:pgSz w:w="11910" w:h="16840"/>
          <w:pgMar w:header="0" w:footer="1514" w:top="1380" w:bottom="1780" w:left="1560" w:right="1500"/>
        </w:sectPr>
      </w:pPr>
    </w:p>
    <w:p>
      <w:pPr>
        <w:spacing w:before="41"/>
        <w:ind w:left="238" w:right="1239" w:firstLine="0"/>
        <w:jc w:val="left"/>
        <w:rPr>
          <w:b/>
          <w:sz w:val="22"/>
        </w:rPr>
      </w:pPr>
      <w:r>
        <w:rPr>
          <w:b/>
          <w:sz w:val="22"/>
        </w:rPr>
        <w:t>Comparisons to a broad range of injections on the MBS Schedule also indicates a significantly high Schedule fee (see Figure 9).</w:t>
      </w:r>
      <w:r>
        <w:rPr>
          <w:b/>
          <w:sz w:val="22"/>
          <w:vertAlign w:val="superscript"/>
        </w:rPr>
        <w:t>24</w:t>
      </w:r>
    </w:p>
    <w:p>
      <w:pPr>
        <w:pStyle w:val="BodyText"/>
        <w:spacing w:before="6"/>
        <w:rPr>
          <w:b/>
          <w:sz w:val="19"/>
        </w:rPr>
      </w:pPr>
    </w:p>
    <w:p>
      <w:pPr>
        <w:spacing w:before="0"/>
        <w:ind w:left="238" w:right="0" w:firstLine="0"/>
        <w:jc w:val="left"/>
        <w:rPr>
          <w:b/>
          <w:sz w:val="22"/>
        </w:rPr>
      </w:pPr>
      <w:bookmarkStart w:name="_bookmark124" w:id="215"/>
      <w:bookmarkEnd w:id="215"/>
      <w:r>
        <w:rPr/>
      </w:r>
      <w:r>
        <w:rPr>
          <w:b/>
          <w:sz w:val="22"/>
        </w:rPr>
        <w:t>Figure 9 : Eye injections Schedule fee vs other comparable items</w:t>
      </w:r>
    </w:p>
    <w:p>
      <w:pPr>
        <w:pStyle w:val="BodyText"/>
        <w:spacing w:before="12"/>
        <w:rPr>
          <w:b/>
          <w:sz w:val="20"/>
        </w:rPr>
      </w:pPr>
      <w:r>
        <w:rPr/>
        <w:drawing>
          <wp:anchor distT="0" distB="0" distL="0" distR="0" allowOverlap="1" layoutInCell="1" locked="0" behindDoc="0" simplePos="0" relativeHeight="132">
            <wp:simplePos x="0" y="0"/>
            <wp:positionH relativeFrom="page">
              <wp:posOffset>1185730</wp:posOffset>
            </wp:positionH>
            <wp:positionV relativeFrom="paragraph">
              <wp:posOffset>187530</wp:posOffset>
            </wp:positionV>
            <wp:extent cx="5243009" cy="3551682"/>
            <wp:effectExtent l="0" t="0" r="0" b="0"/>
            <wp:wrapTopAndBottom/>
            <wp:docPr id="227" name="image17.png" descr="Figure 9 shows Schedule fees of comparable items 2016/17 in AUD.  Object is a BAR Chart displaying Intravitreal eye injection  $301 (433,000 ervices/year).Prostate Biopsy  $281 (20,000 services/year). iBotox for cervical dystonia - $250  (11,000 services/year) and injections in the eye region (retrobulbar or peribulbar) - $94/$70."/>
            <wp:cNvGraphicFramePr>
              <a:graphicFrameLocks noChangeAspect="1"/>
            </wp:cNvGraphicFramePr>
            <a:graphic>
              <a:graphicData uri="http://schemas.openxmlformats.org/drawingml/2006/picture">
                <pic:pic>
                  <pic:nvPicPr>
                    <pic:cNvPr id="228" name="image17.png"/>
                    <pic:cNvPicPr/>
                  </pic:nvPicPr>
                  <pic:blipFill>
                    <a:blip r:embed="rId23" cstate="print"/>
                    <a:stretch>
                      <a:fillRect/>
                    </a:stretch>
                  </pic:blipFill>
                  <pic:spPr>
                    <a:xfrm>
                      <a:off x="0" y="0"/>
                      <a:ext cx="5243009" cy="3551682"/>
                    </a:xfrm>
                    <a:prstGeom prst="rect">
                      <a:avLst/>
                    </a:prstGeom>
                  </pic:spPr>
                </pic:pic>
              </a:graphicData>
            </a:graphic>
          </wp:anchor>
        </w:drawing>
      </w:r>
    </w:p>
    <w:p>
      <w:pPr>
        <w:pStyle w:val="BodyText"/>
        <w:rPr>
          <w:b/>
          <w:sz w:val="22"/>
        </w:rPr>
      </w:pPr>
    </w:p>
    <w:p>
      <w:pPr>
        <w:pStyle w:val="BodyText"/>
        <w:spacing w:before="5"/>
        <w:rPr>
          <w:b/>
          <w:sz w:val="30"/>
        </w:rPr>
      </w:pPr>
    </w:p>
    <w:p>
      <w:pPr>
        <w:pStyle w:val="ListParagraph"/>
        <w:numPr>
          <w:ilvl w:val="3"/>
          <w:numId w:val="24"/>
        </w:numPr>
        <w:tabs>
          <w:tab w:pos="957" w:val="left" w:leader="none"/>
          <w:tab w:pos="958" w:val="left" w:leader="none"/>
        </w:tabs>
        <w:spacing w:line="312" w:lineRule="auto" w:before="0" w:after="0"/>
        <w:ind w:left="958" w:right="491" w:hanging="360"/>
        <w:jc w:val="left"/>
        <w:rPr>
          <w:sz w:val="24"/>
        </w:rPr>
      </w:pPr>
      <w:r>
        <w:rPr>
          <w:sz w:val="24"/>
        </w:rPr>
        <w:t>The Taskforce also noted that international evidence suggests</w:t>
      </w:r>
      <w:r>
        <w:rPr>
          <w:spacing w:val="-38"/>
          <w:sz w:val="24"/>
        </w:rPr>
        <w:t> </w:t>
      </w:r>
      <w:r>
        <w:rPr>
          <w:sz w:val="24"/>
        </w:rPr>
        <w:t>appropriately trained nurses, optometrists and general practitioners can safely perform intravitreal injections (see recommendation 19) whereas both the Royal Colleges of Anaesthetists and Ophthalmologists in the United Kingdom recommends that only trained anaesthetists or ophthalmologists</w:t>
      </w:r>
      <w:r>
        <w:rPr>
          <w:spacing w:val="-17"/>
          <w:sz w:val="24"/>
        </w:rPr>
        <w:t> </w:t>
      </w:r>
      <w:r>
        <w:rPr>
          <w:sz w:val="24"/>
        </w:rPr>
        <w:t>should</w:t>
      </w:r>
    </w:p>
    <w:p>
      <w:pPr>
        <w:pStyle w:val="BodyText"/>
        <w:spacing w:line="312" w:lineRule="auto" w:before="1"/>
        <w:ind w:left="958" w:right="351"/>
      </w:pPr>
      <w:r>
        <w:rPr/>
        <w:t>perform peribulbar or retrobulbar blocks because of these patients’ potential co-morbidities and higher risk of ocular and systemic complications.</w:t>
      </w:r>
      <w:r>
        <w:rPr>
          <w:vertAlign w:val="superscript"/>
        </w:rPr>
        <w:t>29</w:t>
      </w:r>
    </w:p>
    <w:p>
      <w:pPr>
        <w:pStyle w:val="ListParagraph"/>
        <w:numPr>
          <w:ilvl w:val="3"/>
          <w:numId w:val="24"/>
        </w:numPr>
        <w:tabs>
          <w:tab w:pos="957" w:val="left" w:leader="none"/>
          <w:tab w:pos="958" w:val="left" w:leader="none"/>
        </w:tabs>
        <w:spacing w:line="312" w:lineRule="auto" w:before="119" w:after="0"/>
        <w:ind w:left="958" w:right="509" w:hanging="360"/>
        <w:jc w:val="left"/>
        <w:rPr>
          <w:sz w:val="24"/>
        </w:rPr>
      </w:pPr>
      <w:r>
        <w:rPr>
          <w:sz w:val="24"/>
        </w:rPr>
        <w:t>The Taskforce notes in particular that intravitreal injections have been performed by specially trained nurses at the Auckland District Health Board since 2012. These clinics have been expanded over time to become standalone injection clinics run by Nurse Practitioners (NPs). The NPs assess patients, make decisions on the need for intravitreal injections and arrange for follow up. These clinics run autonomously with collaboration of Senior Medical Officers (SMOs) rather than ophthalmologists. In addition,</w:t>
      </w:r>
      <w:r>
        <w:rPr>
          <w:spacing w:val="-20"/>
          <w:sz w:val="24"/>
        </w:rPr>
        <w:t> </w:t>
      </w:r>
      <w:r>
        <w:rPr>
          <w:sz w:val="24"/>
        </w:rPr>
        <w:t>these</w:t>
      </w:r>
    </w:p>
    <w:p>
      <w:pPr>
        <w:spacing w:after="0" w:line="312" w:lineRule="auto"/>
        <w:jc w:val="left"/>
        <w:rPr>
          <w:sz w:val="24"/>
        </w:rPr>
        <w:sectPr>
          <w:pgSz w:w="11910" w:h="16840"/>
          <w:pgMar w:header="0" w:footer="1514" w:top="1380" w:bottom="1780" w:left="1560" w:right="1500"/>
        </w:sectPr>
      </w:pPr>
    </w:p>
    <w:p>
      <w:pPr>
        <w:pStyle w:val="BodyText"/>
        <w:spacing w:line="312" w:lineRule="auto" w:before="41"/>
        <w:ind w:left="958" w:right="393"/>
      </w:pPr>
      <w:r>
        <w:rPr/>
        <w:t>clinics utilise Registered Nurse injectors with extended practice</w:t>
      </w:r>
      <w:r>
        <w:rPr>
          <w:spacing w:val="-32"/>
        </w:rPr>
        <w:t> </w:t>
      </w:r>
      <w:r>
        <w:rPr/>
        <w:t>qualifications whose practice is overseen by the NPs and the SMOs. At the Auckland DHB 98% of the 16,000 intravitreal injections annually are delivered by nurses.</w:t>
      </w:r>
      <w:r>
        <w:rPr>
          <w:vertAlign w:val="superscript"/>
        </w:rPr>
        <w:t>1</w:t>
      </w:r>
      <w:r>
        <w:rPr>
          <w:vertAlign w:val="baseline"/>
        </w:rPr>
        <w:t> At least 50% of the remainder of NZ DHBs have also adopted this</w:t>
      </w:r>
      <w:r>
        <w:rPr>
          <w:spacing w:val="-21"/>
          <w:vertAlign w:val="baseline"/>
        </w:rPr>
        <w:t> </w:t>
      </w:r>
      <w:r>
        <w:rPr>
          <w:vertAlign w:val="baseline"/>
        </w:rPr>
        <w:t>practice.</w:t>
      </w:r>
    </w:p>
    <w:p>
      <w:pPr>
        <w:pStyle w:val="BodyText"/>
        <w:spacing w:before="7"/>
        <w:rPr>
          <w:sz w:val="29"/>
        </w:rPr>
      </w:pPr>
    </w:p>
    <w:p>
      <w:pPr>
        <w:pStyle w:val="ListParagraph"/>
        <w:numPr>
          <w:ilvl w:val="2"/>
          <w:numId w:val="24"/>
        </w:numPr>
        <w:tabs>
          <w:tab w:pos="958" w:val="left" w:leader="none"/>
        </w:tabs>
        <w:spacing w:line="240" w:lineRule="auto" w:before="0" w:after="0"/>
        <w:ind w:left="958" w:right="0" w:hanging="720"/>
        <w:jc w:val="left"/>
        <w:rPr>
          <w:rFonts w:ascii="Calibri Light"/>
          <w:b w:val="0"/>
          <w:sz w:val="24"/>
        </w:rPr>
      </w:pPr>
      <w:bookmarkStart w:name="_bookmark125" w:id="216"/>
      <w:bookmarkEnd w:id="216"/>
      <w:r>
        <w:rPr/>
      </w:r>
      <w:bookmarkStart w:name="_bookmark125" w:id="217"/>
      <w:bookmarkEnd w:id="217"/>
      <w:r>
        <w:rPr>
          <w:rFonts w:ascii="Calibri Light"/>
          <w:b w:val="0"/>
          <w:color w:val="00643E"/>
          <w:spacing w:val="-3"/>
          <w:sz w:val="24"/>
        </w:rPr>
        <w:t>R</w:t>
      </w:r>
      <w:r>
        <w:rPr>
          <w:rFonts w:ascii="Calibri Light"/>
          <w:b w:val="0"/>
          <w:color w:val="00643E"/>
          <w:spacing w:val="-3"/>
          <w:sz w:val="24"/>
        </w:rPr>
        <w:t>ecommendation</w:t>
      </w:r>
      <w:r>
        <w:rPr>
          <w:rFonts w:ascii="Calibri Light"/>
          <w:b w:val="0"/>
          <w:color w:val="00643E"/>
          <w:spacing w:val="-5"/>
          <w:sz w:val="24"/>
        </w:rPr>
        <w:t> </w:t>
      </w:r>
      <w:r>
        <w:rPr>
          <w:rFonts w:ascii="Calibri Light"/>
          <w:b w:val="0"/>
          <w:color w:val="00643E"/>
          <w:spacing w:val="-3"/>
          <w:sz w:val="24"/>
        </w:rPr>
        <w:t>19</w:t>
      </w:r>
    </w:p>
    <w:p>
      <w:pPr>
        <w:pStyle w:val="ListParagraph"/>
        <w:numPr>
          <w:ilvl w:val="3"/>
          <w:numId w:val="24"/>
        </w:numPr>
        <w:tabs>
          <w:tab w:pos="957" w:val="left" w:leader="none"/>
          <w:tab w:pos="958" w:val="left" w:leader="none"/>
        </w:tabs>
        <w:spacing w:line="312" w:lineRule="auto" w:before="205" w:after="0"/>
        <w:ind w:left="958" w:right="533" w:hanging="360"/>
        <w:jc w:val="left"/>
        <w:rPr>
          <w:sz w:val="24"/>
        </w:rPr>
      </w:pPr>
      <w:r>
        <w:rPr>
          <w:sz w:val="24"/>
        </w:rPr>
        <w:t>The Taskforce recommends a review of the broader ophthalmology workforce, with a particular focus on assessing supply issues, servicing</w:t>
      </w:r>
      <w:r>
        <w:rPr>
          <w:spacing w:val="-34"/>
          <w:sz w:val="24"/>
        </w:rPr>
        <w:t> </w:t>
      </w:r>
      <w:r>
        <w:rPr>
          <w:sz w:val="24"/>
        </w:rPr>
        <w:t>both the private and public sectors, and the benefits of expanding the workforce qualified to deliver particular ophthalmology</w:t>
      </w:r>
      <w:r>
        <w:rPr>
          <w:spacing w:val="-5"/>
          <w:sz w:val="24"/>
        </w:rPr>
        <w:t> </w:t>
      </w:r>
      <w:r>
        <w:rPr>
          <w:sz w:val="24"/>
        </w:rPr>
        <w:t>services.</w:t>
      </w:r>
    </w:p>
    <w:p>
      <w:pPr>
        <w:pStyle w:val="ListParagraph"/>
        <w:numPr>
          <w:ilvl w:val="3"/>
          <w:numId w:val="24"/>
        </w:numPr>
        <w:tabs>
          <w:tab w:pos="957" w:val="left" w:leader="none"/>
          <w:tab w:pos="958" w:val="left" w:leader="none"/>
        </w:tabs>
        <w:spacing w:line="312" w:lineRule="auto" w:before="120" w:after="0"/>
        <w:ind w:left="958" w:right="313" w:hanging="360"/>
        <w:jc w:val="left"/>
        <w:rPr>
          <w:sz w:val="24"/>
        </w:rPr>
      </w:pPr>
      <w:r>
        <w:rPr>
          <w:sz w:val="24"/>
        </w:rPr>
        <w:t>In relation to this review, the Taskforce recommends a specific focus to assess the expansion of intravitreal injections to include appropriately</w:t>
      </w:r>
      <w:r>
        <w:rPr>
          <w:spacing w:val="-38"/>
          <w:sz w:val="24"/>
        </w:rPr>
        <w:t> </w:t>
      </w:r>
      <w:r>
        <w:rPr>
          <w:sz w:val="24"/>
        </w:rPr>
        <w:t>trained nurse practitioners, optometrists and general practitioners, working to updated guidelines.</w:t>
      </w:r>
    </w:p>
    <w:p>
      <w:pPr>
        <w:pStyle w:val="ListParagraph"/>
        <w:numPr>
          <w:ilvl w:val="3"/>
          <w:numId w:val="24"/>
        </w:numPr>
        <w:tabs>
          <w:tab w:pos="957" w:val="left" w:leader="none"/>
          <w:tab w:pos="958" w:val="left" w:leader="none"/>
        </w:tabs>
        <w:spacing w:line="312" w:lineRule="auto" w:before="120" w:after="0"/>
        <w:ind w:left="958" w:right="364" w:hanging="360"/>
        <w:jc w:val="left"/>
        <w:rPr>
          <w:sz w:val="24"/>
        </w:rPr>
      </w:pPr>
      <w:r>
        <w:rPr>
          <w:sz w:val="24"/>
        </w:rPr>
        <w:t>The Taskforce notes that this requires Royal Australian and New Zealand College of Ophthalmologists, the Royal Australian College of General Practitioners, the Australian College of Nurse Practitioners and the</w:t>
      </w:r>
      <w:r>
        <w:rPr>
          <w:spacing w:val="-35"/>
          <w:sz w:val="24"/>
        </w:rPr>
        <w:t> </w:t>
      </w:r>
      <w:r>
        <w:rPr>
          <w:sz w:val="24"/>
        </w:rPr>
        <w:t>Australian College of Optometry to play a role in this expansion; for example, through the release of updated guidelines specifying that trained nurse practitioners, optometrists and general practitioners may deliver this procedure, as well as by supporting appropriate training</w:t>
      </w:r>
      <w:r>
        <w:rPr>
          <w:spacing w:val="-4"/>
          <w:sz w:val="24"/>
        </w:rPr>
        <w:t> </w:t>
      </w:r>
      <w:r>
        <w:rPr>
          <w:sz w:val="24"/>
        </w:rPr>
        <w:t>programs.</w:t>
      </w:r>
    </w:p>
    <w:p>
      <w:pPr>
        <w:pStyle w:val="BodyText"/>
        <w:spacing w:before="6"/>
        <w:rPr>
          <w:sz w:val="29"/>
        </w:rPr>
      </w:pPr>
    </w:p>
    <w:p>
      <w:pPr>
        <w:pStyle w:val="ListParagraph"/>
        <w:numPr>
          <w:ilvl w:val="2"/>
          <w:numId w:val="24"/>
        </w:numPr>
        <w:tabs>
          <w:tab w:pos="958" w:val="left" w:leader="none"/>
        </w:tabs>
        <w:spacing w:line="240" w:lineRule="auto" w:before="0" w:after="0"/>
        <w:ind w:left="958" w:right="0" w:hanging="720"/>
        <w:jc w:val="left"/>
        <w:rPr>
          <w:rFonts w:ascii="Calibri Light"/>
          <w:b w:val="0"/>
          <w:sz w:val="24"/>
        </w:rPr>
      </w:pPr>
      <w:bookmarkStart w:name="_bookmark126" w:id="218"/>
      <w:bookmarkEnd w:id="218"/>
      <w:r>
        <w:rPr/>
      </w:r>
      <w:bookmarkStart w:name="_bookmark126" w:id="219"/>
      <w:bookmarkEnd w:id="219"/>
      <w:r>
        <w:rPr>
          <w:rFonts w:ascii="Calibri Light"/>
          <w:b w:val="0"/>
          <w:color w:val="00643E"/>
          <w:sz w:val="24"/>
        </w:rPr>
        <w:t>R</w:t>
      </w:r>
      <w:r>
        <w:rPr>
          <w:rFonts w:ascii="Calibri Light"/>
          <w:b w:val="0"/>
          <w:color w:val="00643E"/>
          <w:sz w:val="24"/>
        </w:rPr>
        <w:t>ationale for </w:t>
      </w:r>
      <w:r>
        <w:rPr>
          <w:rFonts w:ascii="Calibri Light"/>
          <w:b w:val="0"/>
          <w:color w:val="00643E"/>
          <w:spacing w:val="-3"/>
          <w:sz w:val="24"/>
        </w:rPr>
        <w:t>Recommendation</w:t>
      </w:r>
      <w:r>
        <w:rPr>
          <w:rFonts w:ascii="Calibri Light"/>
          <w:b w:val="0"/>
          <w:color w:val="00643E"/>
          <w:spacing w:val="-17"/>
          <w:sz w:val="24"/>
        </w:rPr>
        <w:t> </w:t>
      </w:r>
      <w:r>
        <w:rPr>
          <w:rFonts w:ascii="Calibri Light"/>
          <w:b w:val="0"/>
          <w:color w:val="00643E"/>
          <w:sz w:val="24"/>
        </w:rPr>
        <w:t>19</w:t>
      </w:r>
    </w:p>
    <w:p>
      <w:pPr>
        <w:pStyle w:val="BodyText"/>
        <w:spacing w:before="8"/>
        <w:rPr>
          <w:rFonts w:ascii="Calibri Light"/>
          <w:b w:val="0"/>
          <w:sz w:val="13"/>
        </w:rPr>
      </w:pPr>
    </w:p>
    <w:p>
      <w:pPr>
        <w:pStyle w:val="BodyText"/>
        <w:spacing w:line="312" w:lineRule="auto" w:before="52"/>
        <w:ind w:left="946" w:right="551"/>
      </w:pPr>
      <w:r>
        <w:rPr/>
        <w:drawing>
          <wp:anchor distT="0" distB="0" distL="0" distR="0" allowOverlap="1" layoutInCell="1" locked="0" behindDoc="0" simplePos="0" relativeHeight="15797248">
            <wp:simplePos x="0" y="0"/>
            <wp:positionH relativeFrom="page">
              <wp:posOffset>1421950</wp:posOffset>
            </wp:positionH>
            <wp:positionV relativeFrom="paragraph">
              <wp:posOffset>108716</wp:posOffset>
            </wp:positionV>
            <wp:extent cx="55567" cy="55567"/>
            <wp:effectExtent l="0" t="0" r="0" b="0"/>
            <wp:wrapNone/>
            <wp:docPr id="229" name="image18.png"/>
            <wp:cNvGraphicFramePr>
              <a:graphicFrameLocks noChangeAspect="1"/>
            </wp:cNvGraphicFramePr>
            <a:graphic>
              <a:graphicData uri="http://schemas.openxmlformats.org/drawingml/2006/picture">
                <pic:pic>
                  <pic:nvPicPr>
                    <pic:cNvPr id="230" name="image18.png"/>
                    <pic:cNvPicPr/>
                  </pic:nvPicPr>
                  <pic:blipFill>
                    <a:blip r:embed="rId24" cstate="print"/>
                    <a:stretch>
                      <a:fillRect/>
                    </a:stretch>
                  </pic:blipFill>
                  <pic:spPr>
                    <a:xfrm>
                      <a:off x="0" y="0"/>
                      <a:ext cx="55567" cy="55567"/>
                    </a:xfrm>
                    <a:prstGeom prst="rect">
                      <a:avLst/>
                    </a:prstGeom>
                  </pic:spPr>
                </pic:pic>
              </a:graphicData>
            </a:graphic>
          </wp:anchor>
        </w:drawing>
      </w:r>
      <w:r>
        <w:rPr/>
        <w:t>The primary rationale for this recommendation is to increase equitable and timely access to intravitreal injections across Australia, including rural and remote areas.</w:t>
      </w:r>
    </w:p>
    <w:p>
      <w:pPr>
        <w:pStyle w:val="BodyText"/>
        <w:spacing w:before="134"/>
        <w:ind w:left="958"/>
      </w:pPr>
      <w:r>
        <w:rPr/>
        <w:drawing>
          <wp:anchor distT="0" distB="0" distL="0" distR="0" allowOverlap="1" layoutInCell="1" locked="0" behindDoc="0" simplePos="0" relativeHeight="15797760">
            <wp:simplePos x="0" y="0"/>
            <wp:positionH relativeFrom="page">
              <wp:posOffset>1421950</wp:posOffset>
            </wp:positionH>
            <wp:positionV relativeFrom="paragraph">
              <wp:posOffset>160786</wp:posOffset>
            </wp:positionV>
            <wp:extent cx="55567" cy="55567"/>
            <wp:effectExtent l="0" t="0" r="0" b="0"/>
            <wp:wrapNone/>
            <wp:docPr id="231" name="image18.png"/>
            <wp:cNvGraphicFramePr>
              <a:graphicFrameLocks noChangeAspect="1"/>
            </wp:cNvGraphicFramePr>
            <a:graphic>
              <a:graphicData uri="http://schemas.openxmlformats.org/drawingml/2006/picture">
                <pic:pic>
                  <pic:nvPicPr>
                    <pic:cNvPr id="232" name="image18.png"/>
                    <pic:cNvPicPr/>
                  </pic:nvPicPr>
                  <pic:blipFill>
                    <a:blip r:embed="rId24" cstate="print"/>
                    <a:stretch>
                      <a:fillRect/>
                    </a:stretch>
                  </pic:blipFill>
                  <pic:spPr>
                    <a:xfrm>
                      <a:off x="0" y="0"/>
                      <a:ext cx="55567" cy="55567"/>
                    </a:xfrm>
                    <a:prstGeom prst="rect">
                      <a:avLst/>
                    </a:prstGeom>
                  </pic:spPr>
                </pic:pic>
              </a:graphicData>
            </a:graphic>
          </wp:anchor>
        </w:drawing>
      </w:r>
      <w:r>
        <w:rPr/>
        <w:t>The Taskforce noted that this rationale is supported by the following:</w:t>
      </w:r>
    </w:p>
    <w:p>
      <w:pPr>
        <w:pStyle w:val="BodyText"/>
        <w:rPr>
          <w:sz w:val="20"/>
        </w:rPr>
      </w:pPr>
    </w:p>
    <w:p>
      <w:pPr>
        <w:pStyle w:val="BodyText"/>
        <w:rPr>
          <w:sz w:val="20"/>
        </w:rPr>
      </w:pPr>
    </w:p>
    <w:p>
      <w:pPr>
        <w:pStyle w:val="BodyText"/>
        <w:spacing w:before="5"/>
        <w:rPr>
          <w:sz w:val="15"/>
        </w:rPr>
      </w:pPr>
      <w:r>
        <w:rPr/>
        <w:pict>
          <v:rect style="position:absolute;margin-left:89.903999pt;margin-top:11.376845pt;width:144.020pt;height:.84003pt;mso-position-horizontal-relative:page;mso-position-vertical-relative:paragraph;z-index:-15660544;mso-wrap-distance-left:0;mso-wrap-distance-right:0" filled="true" fillcolor="#000000" stroked="false">
            <v:fill type="solid"/>
            <w10:wrap type="topAndBottom"/>
          </v:rect>
        </w:pict>
      </w:r>
    </w:p>
    <w:p>
      <w:pPr>
        <w:spacing w:after="0"/>
        <w:rPr>
          <w:sz w:val="15"/>
        </w:rPr>
        <w:sectPr>
          <w:pgSz w:w="11910" w:h="16840"/>
          <w:pgMar w:header="0" w:footer="1514" w:top="1380" w:bottom="1780" w:left="1560" w:right="1500"/>
        </w:sectPr>
      </w:pPr>
    </w:p>
    <w:p>
      <w:pPr>
        <w:pStyle w:val="ListParagraph"/>
        <w:numPr>
          <w:ilvl w:val="3"/>
          <w:numId w:val="24"/>
        </w:numPr>
        <w:tabs>
          <w:tab w:pos="957" w:val="left" w:leader="none"/>
          <w:tab w:pos="958" w:val="left" w:leader="none"/>
        </w:tabs>
        <w:spacing w:line="309" w:lineRule="auto" w:before="80" w:after="0"/>
        <w:ind w:left="958" w:right="765" w:hanging="360"/>
        <w:jc w:val="left"/>
        <w:rPr>
          <w:sz w:val="24"/>
        </w:rPr>
      </w:pPr>
      <w:r>
        <w:rPr>
          <w:sz w:val="24"/>
        </w:rPr>
        <w:t>A) Ophthalmology supply issues, including workforce maldistribution and projected total</w:t>
      </w:r>
      <w:r>
        <w:rPr>
          <w:spacing w:val="-3"/>
          <w:sz w:val="24"/>
        </w:rPr>
        <w:t> </w:t>
      </w:r>
      <w:r>
        <w:rPr>
          <w:sz w:val="24"/>
        </w:rPr>
        <w:t>undersupply</w:t>
      </w:r>
    </w:p>
    <w:p>
      <w:pPr>
        <w:pStyle w:val="ListParagraph"/>
        <w:numPr>
          <w:ilvl w:val="4"/>
          <w:numId w:val="24"/>
        </w:numPr>
        <w:tabs>
          <w:tab w:pos="1678" w:val="left" w:leader="none"/>
        </w:tabs>
        <w:spacing w:line="309" w:lineRule="auto" w:before="127" w:after="0"/>
        <w:ind w:left="1678" w:right="322" w:hanging="360"/>
        <w:jc w:val="left"/>
        <w:rPr>
          <w:sz w:val="24"/>
        </w:rPr>
      </w:pPr>
      <w:r>
        <w:rPr>
          <w:sz w:val="24"/>
        </w:rPr>
        <w:t>The Department of Health Workforce Report (2018) found there were 990 accredited ophthalmology specialists with current medical registration in 2016.</w:t>
      </w:r>
      <w:r>
        <w:rPr>
          <w:sz w:val="24"/>
          <w:vertAlign w:val="superscript"/>
        </w:rPr>
        <w:t>30</w:t>
      </w:r>
      <w:r>
        <w:rPr>
          <w:sz w:val="24"/>
          <w:vertAlign w:val="baseline"/>
        </w:rPr>
        <w:t> The large majority were clinicians and, of those, 83 per cent were located in Modified Monash Model 1 (major cities).</w:t>
      </w:r>
      <w:r>
        <w:rPr>
          <w:sz w:val="24"/>
          <w:vertAlign w:val="superscript"/>
        </w:rPr>
        <w:t>31</w:t>
      </w:r>
      <w:r>
        <w:rPr>
          <w:sz w:val="24"/>
          <w:vertAlign w:val="baseline"/>
        </w:rPr>
        <w:t> Only 16 per cent of the workforce worked in the public sector. Figure 10 illustrates the MMM and density of the ophthalmology workforce within metropolitan</w:t>
      </w:r>
      <w:r>
        <w:rPr>
          <w:spacing w:val="-1"/>
          <w:sz w:val="24"/>
          <w:vertAlign w:val="baseline"/>
        </w:rPr>
        <w:t> </w:t>
      </w:r>
      <w:r>
        <w:rPr>
          <w:sz w:val="24"/>
          <w:vertAlign w:val="baseline"/>
        </w:rPr>
        <w:t>areas.</w:t>
      </w:r>
    </w:p>
    <w:p>
      <w:pPr>
        <w:pStyle w:val="BodyText"/>
        <w:spacing w:before="9"/>
        <w:rPr>
          <w:sz w:val="20"/>
        </w:rPr>
      </w:pPr>
    </w:p>
    <w:p>
      <w:pPr>
        <w:spacing w:before="0"/>
        <w:ind w:left="238" w:right="0" w:firstLine="0"/>
        <w:jc w:val="left"/>
        <w:rPr>
          <w:b/>
          <w:sz w:val="22"/>
        </w:rPr>
      </w:pPr>
      <w:r>
        <w:rPr/>
        <w:drawing>
          <wp:anchor distT="0" distB="0" distL="0" distR="0" allowOverlap="1" layoutInCell="1" locked="0" behindDoc="0" simplePos="0" relativeHeight="136">
            <wp:simplePos x="0" y="0"/>
            <wp:positionH relativeFrom="page">
              <wp:posOffset>1230446</wp:posOffset>
            </wp:positionH>
            <wp:positionV relativeFrom="paragraph">
              <wp:posOffset>195372</wp:posOffset>
            </wp:positionV>
            <wp:extent cx="5169578" cy="3777996"/>
            <wp:effectExtent l="0" t="0" r="0" b="0"/>
            <wp:wrapTopAndBottom/>
            <wp:docPr id="233" name="image19.jpeg" descr="Figure 10 is a MAP of Australia showing Ophthalmology workforce (Clinicians) by Modified Monash Model (MMM). It illustrates the MMM and density of the ophthalmology workforce within metropolitan areas.  "/>
            <wp:cNvGraphicFramePr>
              <a:graphicFrameLocks noChangeAspect="1"/>
            </wp:cNvGraphicFramePr>
            <a:graphic>
              <a:graphicData uri="http://schemas.openxmlformats.org/drawingml/2006/picture">
                <pic:pic>
                  <pic:nvPicPr>
                    <pic:cNvPr id="234" name="image19.jpeg"/>
                    <pic:cNvPicPr/>
                  </pic:nvPicPr>
                  <pic:blipFill>
                    <a:blip r:embed="rId25" cstate="print"/>
                    <a:stretch>
                      <a:fillRect/>
                    </a:stretch>
                  </pic:blipFill>
                  <pic:spPr>
                    <a:xfrm>
                      <a:off x="0" y="0"/>
                      <a:ext cx="5169578" cy="3777996"/>
                    </a:xfrm>
                    <a:prstGeom prst="rect">
                      <a:avLst/>
                    </a:prstGeom>
                  </pic:spPr>
                </pic:pic>
              </a:graphicData>
            </a:graphic>
          </wp:anchor>
        </w:drawing>
      </w:r>
      <w:bookmarkStart w:name="_bookmark127" w:id="220"/>
      <w:bookmarkEnd w:id="220"/>
      <w:r>
        <w:rPr/>
      </w:r>
      <w:r>
        <w:rPr>
          <w:b/>
          <w:sz w:val="22"/>
        </w:rPr>
        <w:t>Figure 10 : Ophthalmology workforce geographic distribution</w:t>
      </w:r>
    </w:p>
    <w:p>
      <w:pPr>
        <w:pStyle w:val="BodyText"/>
        <w:spacing w:before="3"/>
        <w:rPr>
          <w:b/>
          <w:sz w:val="21"/>
        </w:rPr>
      </w:pPr>
    </w:p>
    <w:p>
      <w:pPr>
        <w:pStyle w:val="ListParagraph"/>
        <w:numPr>
          <w:ilvl w:val="4"/>
          <w:numId w:val="24"/>
        </w:numPr>
        <w:tabs>
          <w:tab w:pos="1678" w:val="left" w:leader="none"/>
        </w:tabs>
        <w:spacing w:line="309" w:lineRule="auto" w:before="0" w:after="0"/>
        <w:ind w:left="1678" w:right="381" w:hanging="360"/>
        <w:jc w:val="left"/>
        <w:rPr>
          <w:sz w:val="24"/>
        </w:rPr>
      </w:pPr>
      <w:r>
        <w:rPr>
          <w:sz w:val="24"/>
        </w:rPr>
        <w:t>The Report also noted that the demand for ophthalmology services is estimated to grow at 2.8 per cent per year to 2030</w:t>
      </w:r>
      <w:r>
        <w:rPr>
          <w:sz w:val="24"/>
          <w:vertAlign w:val="superscript"/>
        </w:rPr>
        <w:t>32</w:t>
      </w:r>
      <w:r>
        <w:rPr>
          <w:sz w:val="24"/>
          <w:vertAlign w:val="baseline"/>
        </w:rPr>
        <w:t>, and that projections reveal an undersupply of ophthalmology specialists throughout this projection period. For these projections, supply was determined using the characteristics of the known current workforce and projecting this forward with known and projected trainee inflows and exit trends from the workforce and included public and</w:t>
      </w:r>
      <w:r>
        <w:rPr>
          <w:spacing w:val="-20"/>
          <w:sz w:val="24"/>
          <w:vertAlign w:val="baseline"/>
        </w:rPr>
        <w:t> </w:t>
      </w:r>
      <w:r>
        <w:rPr>
          <w:sz w:val="24"/>
          <w:vertAlign w:val="baseline"/>
        </w:rPr>
        <w:t>private</w:t>
      </w:r>
    </w:p>
    <w:p>
      <w:pPr>
        <w:spacing w:after="0" w:line="309" w:lineRule="auto"/>
        <w:jc w:val="left"/>
        <w:rPr>
          <w:sz w:val="24"/>
        </w:rPr>
        <w:sectPr>
          <w:pgSz w:w="11910" w:h="16840"/>
          <w:pgMar w:header="0" w:footer="1514" w:top="1340" w:bottom="1780" w:left="1560" w:right="1500"/>
        </w:sectPr>
      </w:pPr>
    </w:p>
    <w:p>
      <w:pPr>
        <w:pStyle w:val="BodyText"/>
        <w:spacing w:line="312" w:lineRule="auto" w:before="41"/>
        <w:ind w:left="1678" w:right="329"/>
        <w:jc w:val="both"/>
      </w:pPr>
      <w:r>
        <w:rPr/>
        <w:t>utilisation patterns and population growth. In 2016, the initial year for the projections, it is assumed that supply and demand is in balance.</w:t>
      </w:r>
    </w:p>
    <w:p>
      <w:pPr>
        <w:pStyle w:val="ListParagraph"/>
        <w:numPr>
          <w:ilvl w:val="4"/>
          <w:numId w:val="24"/>
        </w:numPr>
        <w:tabs>
          <w:tab w:pos="1678" w:val="left" w:leader="none"/>
        </w:tabs>
        <w:spacing w:line="309" w:lineRule="auto" w:before="119" w:after="0"/>
        <w:ind w:left="1678" w:right="371" w:hanging="360"/>
        <w:jc w:val="both"/>
        <w:rPr>
          <w:sz w:val="24"/>
        </w:rPr>
      </w:pPr>
      <w:r>
        <w:rPr>
          <w:sz w:val="24"/>
        </w:rPr>
        <w:t>Long public hospital waiting times for ophthalmology. In 2016/17, the median waiting time was 73 days, for admissions from public hospital elective surgery waiting lists for</w:t>
      </w:r>
      <w:r>
        <w:rPr>
          <w:spacing w:val="-1"/>
          <w:sz w:val="24"/>
        </w:rPr>
        <w:t> </w:t>
      </w:r>
      <w:r>
        <w:rPr>
          <w:sz w:val="24"/>
        </w:rPr>
        <w:t>ophthalmology</w:t>
      </w:r>
      <w:r>
        <w:rPr>
          <w:sz w:val="24"/>
          <w:vertAlign w:val="superscript"/>
        </w:rPr>
        <w:t>33</w:t>
      </w:r>
      <w:r>
        <w:rPr>
          <w:sz w:val="24"/>
          <w:vertAlign w:val="baseline"/>
        </w:rPr>
        <w:t>.</w:t>
      </w:r>
    </w:p>
    <w:p>
      <w:pPr>
        <w:pStyle w:val="ListParagraph"/>
        <w:numPr>
          <w:ilvl w:val="4"/>
          <w:numId w:val="24"/>
        </w:numPr>
        <w:tabs>
          <w:tab w:pos="1678" w:val="left" w:leader="none"/>
        </w:tabs>
        <w:spacing w:line="309" w:lineRule="auto" w:before="121" w:after="0"/>
        <w:ind w:left="1678" w:right="415" w:hanging="360"/>
        <w:jc w:val="left"/>
        <w:rPr>
          <w:sz w:val="24"/>
        </w:rPr>
      </w:pPr>
      <w:r>
        <w:rPr>
          <w:sz w:val="24"/>
        </w:rPr>
        <w:t>International eye health workforce rates indicate Australia has 36 surgical ophthalmologists per million people, ranking it in the bottom three for OECD countries with available data. Optometry rates are reasonably high, at 184 per million</w:t>
      </w:r>
      <w:r>
        <w:rPr>
          <w:sz w:val="24"/>
          <w:vertAlign w:val="superscript"/>
        </w:rPr>
        <w:t>34</w:t>
      </w:r>
      <w:r>
        <w:rPr>
          <w:sz w:val="24"/>
          <w:vertAlign w:val="baseline"/>
        </w:rPr>
        <w:t>.</w:t>
      </w:r>
    </w:p>
    <w:p>
      <w:pPr>
        <w:pStyle w:val="ListParagraph"/>
        <w:numPr>
          <w:ilvl w:val="3"/>
          <w:numId w:val="24"/>
        </w:numPr>
        <w:tabs>
          <w:tab w:pos="1013" w:val="left" w:leader="none"/>
          <w:tab w:pos="1014" w:val="left" w:leader="none"/>
        </w:tabs>
        <w:spacing w:line="312" w:lineRule="auto" w:before="124" w:after="0"/>
        <w:ind w:left="958" w:right="473" w:hanging="360"/>
        <w:jc w:val="left"/>
        <w:rPr>
          <w:sz w:val="24"/>
        </w:rPr>
      </w:pPr>
      <w:r>
        <w:rPr/>
        <w:tab/>
      </w:r>
      <w:r>
        <w:rPr>
          <w:sz w:val="24"/>
        </w:rPr>
        <w:t>B) International evidence from published, peer-reviewed clinical studies demonstrates that, with the correct training and protocols in place, NP- administered intravitreal injections are as safe as ophthalmologist-delivered services</w:t>
      </w:r>
    </w:p>
    <w:p>
      <w:pPr>
        <w:pStyle w:val="ListParagraph"/>
        <w:numPr>
          <w:ilvl w:val="4"/>
          <w:numId w:val="24"/>
        </w:numPr>
        <w:tabs>
          <w:tab w:pos="1678" w:val="left" w:leader="none"/>
        </w:tabs>
        <w:spacing w:line="309" w:lineRule="auto" w:before="121" w:after="0"/>
        <w:ind w:left="1678" w:right="433" w:hanging="360"/>
        <w:jc w:val="left"/>
        <w:rPr>
          <w:sz w:val="24"/>
        </w:rPr>
      </w:pPr>
      <w:r>
        <w:rPr>
          <w:sz w:val="24"/>
        </w:rPr>
        <w:t>Nurse administration of intravitreal injections is most established in the UK National Health System (NHS), where this care delivery model has been recognised and codified by the Royal College of Ophthalmologists</w:t>
      </w:r>
      <w:r>
        <w:rPr>
          <w:sz w:val="24"/>
          <w:vertAlign w:val="superscript"/>
        </w:rPr>
        <w:t>35</w:t>
      </w:r>
      <w:r>
        <w:rPr>
          <w:sz w:val="24"/>
          <w:vertAlign w:val="baseline"/>
        </w:rPr>
        <w:t>. Safety and outcomes have been studied in a number of peer-reviewed prospective studies and audits</w:t>
      </w:r>
      <w:r>
        <w:rPr>
          <w:sz w:val="24"/>
          <w:vertAlign w:val="superscript"/>
        </w:rPr>
        <w:t>36</w:t>
      </w:r>
      <w:r>
        <w:rPr>
          <w:sz w:val="24"/>
          <w:vertAlign w:val="baseline"/>
        </w:rPr>
        <w:t>, and a systematic</w:t>
      </w:r>
      <w:r>
        <w:rPr>
          <w:spacing w:val="-1"/>
          <w:sz w:val="24"/>
          <w:vertAlign w:val="baseline"/>
        </w:rPr>
        <w:t> </w:t>
      </w:r>
      <w:r>
        <w:rPr>
          <w:sz w:val="24"/>
          <w:vertAlign w:val="baseline"/>
        </w:rPr>
        <w:t>review</w:t>
      </w:r>
      <w:r>
        <w:rPr>
          <w:sz w:val="24"/>
          <w:vertAlign w:val="superscript"/>
        </w:rPr>
        <w:t>37</w:t>
      </w:r>
      <w:r>
        <w:rPr>
          <w:sz w:val="24"/>
          <w:vertAlign w:val="baseline"/>
        </w:rPr>
        <w:t>.</w:t>
      </w:r>
    </w:p>
    <w:p>
      <w:pPr>
        <w:pStyle w:val="ListParagraph"/>
        <w:numPr>
          <w:ilvl w:val="4"/>
          <w:numId w:val="24"/>
        </w:numPr>
        <w:tabs>
          <w:tab w:pos="1678" w:val="left" w:leader="none"/>
        </w:tabs>
        <w:spacing w:line="312" w:lineRule="auto" w:before="130" w:after="0"/>
        <w:ind w:left="1678" w:right="401" w:hanging="360"/>
        <w:jc w:val="left"/>
        <w:rPr>
          <w:sz w:val="24"/>
        </w:rPr>
      </w:pPr>
      <w:r>
        <w:rPr>
          <w:sz w:val="24"/>
        </w:rPr>
        <w:t>Further, nurse-delivered intravitreal injection services have been studied (and results published in the medical literature) in Denmark</w:t>
      </w:r>
      <w:r>
        <w:rPr>
          <w:sz w:val="24"/>
          <w:vertAlign w:val="superscript"/>
        </w:rPr>
        <w:t>38</w:t>
      </w:r>
      <w:r>
        <w:rPr>
          <w:sz w:val="24"/>
          <w:vertAlign w:val="baseline"/>
        </w:rPr>
        <w:t> and New Zealand</w:t>
      </w:r>
      <w:r>
        <w:rPr>
          <w:sz w:val="24"/>
          <w:vertAlign w:val="superscript"/>
        </w:rPr>
        <w:t>39</w:t>
      </w:r>
      <w:r>
        <w:rPr>
          <w:sz w:val="24"/>
          <w:vertAlign w:val="baseline"/>
        </w:rPr>
        <w:t>, and reported in Spain, Australia, Scandinavia, Singapore, and elsewhere</w:t>
      </w:r>
      <w:r>
        <w:rPr>
          <w:sz w:val="24"/>
          <w:vertAlign w:val="superscript"/>
        </w:rPr>
        <w:t>40</w:t>
      </w:r>
      <w:r>
        <w:rPr>
          <w:sz w:val="24"/>
          <w:vertAlign w:val="baseline"/>
        </w:rPr>
        <w:t>. The NZ experience has been referred to under recommendation 18. It is also noted that in NZ, NPs are responsible for other Ophthalmological procedures as well, including running Macular Degeneration clinics, and Meibomian Cyst clinics, administering Botox for hemifacial spasm and giving sub-Tenons anaesthetic blocks for cataract</w:t>
      </w:r>
      <w:r>
        <w:rPr>
          <w:spacing w:val="2"/>
          <w:sz w:val="24"/>
          <w:vertAlign w:val="baseline"/>
        </w:rPr>
        <w:t> </w:t>
      </w:r>
      <w:r>
        <w:rPr>
          <w:sz w:val="24"/>
          <w:vertAlign w:val="baseline"/>
        </w:rPr>
        <w:t>surgery.</w:t>
      </w:r>
    </w:p>
    <w:p>
      <w:pPr>
        <w:pStyle w:val="ListParagraph"/>
        <w:numPr>
          <w:ilvl w:val="4"/>
          <w:numId w:val="24"/>
        </w:numPr>
        <w:tabs>
          <w:tab w:pos="1678" w:val="left" w:leader="none"/>
        </w:tabs>
        <w:spacing w:line="309" w:lineRule="auto" w:before="114" w:after="0"/>
        <w:ind w:left="1678" w:right="437" w:hanging="360"/>
        <w:jc w:val="left"/>
        <w:rPr>
          <w:sz w:val="24"/>
        </w:rPr>
      </w:pPr>
      <w:r>
        <w:rPr>
          <w:sz w:val="24"/>
        </w:rPr>
        <w:t>Nurse-delivered services are not typical practice in the United States, however the literature suggests that there is growing interest arising from the need to explore more cost-effective service delivery models</w:t>
      </w:r>
      <w:r>
        <w:rPr>
          <w:sz w:val="24"/>
          <w:vertAlign w:val="superscript"/>
        </w:rPr>
        <w:t>41</w:t>
      </w:r>
      <w:r>
        <w:rPr>
          <w:sz w:val="24"/>
          <w:vertAlign w:val="baseline"/>
        </w:rPr>
        <w:t>.</w:t>
      </w:r>
    </w:p>
    <w:p>
      <w:pPr>
        <w:spacing w:after="0" w:line="309" w:lineRule="auto"/>
        <w:jc w:val="left"/>
        <w:rPr>
          <w:sz w:val="24"/>
        </w:rPr>
        <w:sectPr>
          <w:pgSz w:w="11910" w:h="16840"/>
          <w:pgMar w:header="0" w:footer="1514" w:top="1380" w:bottom="1780" w:left="1560" w:right="1500"/>
        </w:sectPr>
      </w:pPr>
    </w:p>
    <w:p>
      <w:pPr>
        <w:pStyle w:val="ListParagraph"/>
        <w:numPr>
          <w:ilvl w:val="4"/>
          <w:numId w:val="24"/>
        </w:numPr>
        <w:tabs>
          <w:tab w:pos="1678" w:val="left" w:leader="none"/>
        </w:tabs>
        <w:spacing w:line="309" w:lineRule="auto" w:before="61" w:after="0"/>
        <w:ind w:left="1678" w:right="357" w:hanging="360"/>
        <w:jc w:val="left"/>
        <w:rPr>
          <w:sz w:val="24"/>
        </w:rPr>
      </w:pPr>
      <w:r>
        <w:rPr>
          <w:sz w:val="24"/>
        </w:rPr>
        <w:t>As NP-delivered intravitreal injections have become more widespread across the UK NHS, the Royal College of Ophthalmologists (in the UK) have published best practice guidelines, based largely on the experience of Moorfields Eye Hospital NHS Foundation Trust and others. The latest update to this guidance was issued in</w:t>
      </w:r>
      <w:r>
        <w:rPr>
          <w:spacing w:val="-13"/>
          <w:sz w:val="24"/>
        </w:rPr>
        <w:t> </w:t>
      </w:r>
      <w:r>
        <w:rPr>
          <w:sz w:val="24"/>
        </w:rPr>
        <w:t>2018</w:t>
      </w:r>
      <w:r>
        <w:rPr>
          <w:sz w:val="24"/>
          <w:vertAlign w:val="superscript"/>
        </w:rPr>
        <w:t>42</w:t>
      </w:r>
      <w:r>
        <w:rPr>
          <w:sz w:val="24"/>
          <w:vertAlign w:val="baseline"/>
        </w:rPr>
        <w:t>.</w:t>
      </w:r>
    </w:p>
    <w:p>
      <w:pPr>
        <w:pStyle w:val="ListParagraph"/>
        <w:numPr>
          <w:ilvl w:val="3"/>
          <w:numId w:val="24"/>
        </w:numPr>
        <w:tabs>
          <w:tab w:pos="957" w:val="left" w:leader="none"/>
          <w:tab w:pos="958" w:val="left" w:leader="none"/>
        </w:tabs>
        <w:spacing w:line="309" w:lineRule="auto" w:before="125" w:after="0"/>
        <w:ind w:left="958" w:right="1149" w:hanging="360"/>
        <w:jc w:val="left"/>
        <w:rPr>
          <w:sz w:val="24"/>
        </w:rPr>
      </w:pPr>
      <w:r>
        <w:rPr>
          <w:sz w:val="24"/>
        </w:rPr>
        <w:t>C) Expansion of the workforce to enable optometrists to perform eye injections in the U.S. in certain</w:t>
      </w:r>
      <w:r>
        <w:rPr>
          <w:spacing w:val="-3"/>
          <w:sz w:val="24"/>
        </w:rPr>
        <w:t> </w:t>
      </w:r>
      <w:r>
        <w:rPr>
          <w:sz w:val="24"/>
        </w:rPr>
        <w:t>states</w:t>
      </w:r>
    </w:p>
    <w:p>
      <w:pPr>
        <w:pStyle w:val="ListParagraph"/>
        <w:numPr>
          <w:ilvl w:val="4"/>
          <w:numId w:val="24"/>
        </w:numPr>
        <w:tabs>
          <w:tab w:pos="1678" w:val="left" w:leader="none"/>
        </w:tabs>
        <w:spacing w:line="309" w:lineRule="auto" w:before="127" w:after="0"/>
        <w:ind w:left="1678" w:right="955" w:hanging="360"/>
        <w:jc w:val="left"/>
        <w:rPr>
          <w:sz w:val="24"/>
        </w:rPr>
      </w:pPr>
      <w:r>
        <w:rPr>
          <w:sz w:val="24"/>
        </w:rPr>
        <w:t>The scope of practice laws varies from state to state, allowing optometrists to administer the eye injections necessary to treat AMD</w:t>
      </w:r>
      <w:r>
        <w:rPr>
          <w:sz w:val="24"/>
          <w:vertAlign w:val="superscript"/>
        </w:rPr>
        <w:t>43</w:t>
      </w:r>
      <w:r>
        <w:rPr>
          <w:sz w:val="24"/>
          <w:vertAlign w:val="baseline"/>
        </w:rPr>
        <w:t>.</w:t>
      </w:r>
    </w:p>
    <w:p>
      <w:pPr>
        <w:pStyle w:val="ListParagraph"/>
        <w:numPr>
          <w:ilvl w:val="4"/>
          <w:numId w:val="24"/>
        </w:numPr>
        <w:tabs>
          <w:tab w:pos="1678" w:val="left" w:leader="none"/>
        </w:tabs>
        <w:spacing w:line="309" w:lineRule="auto" w:before="122" w:after="0"/>
        <w:ind w:left="1678" w:right="303" w:hanging="360"/>
        <w:jc w:val="left"/>
        <w:rPr>
          <w:sz w:val="24"/>
        </w:rPr>
      </w:pPr>
      <w:r>
        <w:rPr>
          <w:sz w:val="24"/>
        </w:rPr>
        <w:t>For example, Georgia passed legislation to enable optometrists to perform eye injections once they had completed a specialised 30-hour injectables training program, supervised by a licensed and board- certified</w:t>
      </w:r>
      <w:r>
        <w:rPr>
          <w:spacing w:val="-2"/>
          <w:sz w:val="24"/>
        </w:rPr>
        <w:t> </w:t>
      </w:r>
      <w:r>
        <w:rPr>
          <w:sz w:val="24"/>
        </w:rPr>
        <w:t>ophthalmologist</w:t>
      </w:r>
      <w:r>
        <w:rPr>
          <w:sz w:val="24"/>
          <w:vertAlign w:val="superscript"/>
        </w:rPr>
        <w:t>44</w:t>
      </w:r>
      <w:r>
        <w:rPr>
          <w:sz w:val="24"/>
          <w:vertAlign w:val="baseline"/>
        </w:rPr>
        <w:t>.</w:t>
      </w:r>
    </w:p>
    <w:p>
      <w:pPr>
        <w:pStyle w:val="BodyText"/>
        <w:rPr>
          <w:sz w:val="20"/>
        </w:rPr>
      </w:pPr>
    </w:p>
    <w:p>
      <w:pPr>
        <w:pStyle w:val="BodyText"/>
        <w:rPr>
          <w:sz w:val="20"/>
        </w:rPr>
      </w:pPr>
    </w:p>
    <w:p>
      <w:pPr>
        <w:pStyle w:val="BodyText"/>
        <w:spacing w:before="10"/>
        <w:rPr>
          <w:sz w:val="17"/>
        </w:rPr>
      </w:pPr>
      <w:r>
        <w:rPr/>
        <w:pict>
          <v:group style="position:absolute;margin-left:89.849998pt;margin-top:12.848614pt;width:356.4pt;height:320.650pt;mso-position-horizontal-relative:page;mso-position-vertical-relative:paragraph;z-index:-15658496;mso-wrap-distance-left:0;mso-wrap-distance-right:0" coordorigin="1797,257" coordsize="7128,6413">
            <v:shape style="position:absolute;left:1797;top:256;width:7128;height:6413" type="#_x0000_t75" stroked="false">
              <v:imagedata r:id="rId26" o:title=""/>
            </v:shape>
            <v:shape style="position:absolute;left:2090;top:1014;width:6284;height:1782" type="#_x0000_t202" filled="false" stroked="false">
              <v:textbox inset="0,0,0,0">
                <w:txbxContent>
                  <w:p>
                    <w:pPr>
                      <w:spacing w:line="203" w:lineRule="exact" w:before="0"/>
                      <w:ind w:left="0" w:right="0" w:firstLine="0"/>
                      <w:jc w:val="left"/>
                      <w:rPr>
                        <w:rFonts w:ascii="Calibri Light"/>
                        <w:b w:val="0"/>
                        <w:sz w:val="20"/>
                      </w:rPr>
                    </w:pPr>
                    <w:r>
                      <w:rPr>
                        <w:rFonts w:ascii="Calibri Light"/>
                        <w:b w:val="0"/>
                        <w:sz w:val="20"/>
                      </w:rPr>
                      <w:t>Case study: Moorfields Eye Hospital NHS Foundation Trust, UK</w:t>
                    </w:r>
                  </w:p>
                  <w:p>
                    <w:pPr>
                      <w:spacing w:line="240" w:lineRule="auto" w:before="8"/>
                      <w:rPr>
                        <w:rFonts w:ascii="Calibri Light"/>
                        <w:b w:val="0"/>
                        <w:sz w:val="19"/>
                      </w:rPr>
                    </w:pPr>
                  </w:p>
                  <w:p>
                    <w:pPr>
                      <w:spacing w:line="360" w:lineRule="auto" w:before="0"/>
                      <w:ind w:left="0" w:right="0" w:firstLine="0"/>
                      <w:jc w:val="left"/>
                      <w:rPr>
                        <w:rFonts w:ascii="Calibri Light"/>
                        <w:b w:val="0"/>
                        <w:sz w:val="20"/>
                      </w:rPr>
                    </w:pPr>
                    <w:r>
                      <w:rPr>
                        <w:rFonts w:ascii="Calibri Light"/>
                        <w:b w:val="0"/>
                        <w:sz w:val="20"/>
                      </w:rPr>
                      <w:t>Context: Moorfields was subject to the same substantial increases in demand (30%+ year-on-year increases in activity volume) and medical</w:t>
                    </w:r>
                    <w:r>
                      <w:rPr>
                        <w:rFonts w:ascii="Calibri Light"/>
                        <w:b w:val="0"/>
                        <w:spacing w:val="-31"/>
                        <w:sz w:val="20"/>
                      </w:rPr>
                      <w:t> </w:t>
                    </w:r>
                    <w:r>
                      <w:rPr>
                        <w:rFonts w:ascii="Calibri Light"/>
                        <w:b w:val="0"/>
                        <w:sz w:val="20"/>
                      </w:rPr>
                      <w:t>ophthalmologist supply constraints as other hospitals, including RD&amp;E. As the largest</w:t>
                    </w:r>
                    <w:r>
                      <w:rPr>
                        <w:rFonts w:ascii="Calibri Light"/>
                        <w:b w:val="0"/>
                        <w:spacing w:val="-24"/>
                        <w:sz w:val="20"/>
                      </w:rPr>
                      <w:t> </w:t>
                    </w:r>
                    <w:r>
                      <w:rPr>
                        <w:rFonts w:ascii="Calibri Light"/>
                        <w:b w:val="0"/>
                        <w:sz w:val="20"/>
                      </w:rPr>
                      <w:t>specialist</w:t>
                    </w:r>
                  </w:p>
                  <w:p>
                    <w:pPr>
                      <w:spacing w:line="239" w:lineRule="exact" w:before="0"/>
                      <w:ind w:left="0" w:right="0" w:firstLine="0"/>
                      <w:jc w:val="left"/>
                      <w:rPr>
                        <w:rFonts w:ascii="Calibri Light"/>
                        <w:b w:val="0"/>
                        <w:sz w:val="20"/>
                      </w:rPr>
                    </w:pPr>
                    <w:r>
                      <w:rPr>
                        <w:rFonts w:ascii="Calibri Light"/>
                        <w:b w:val="0"/>
                        <w:sz w:val="20"/>
                      </w:rPr>
                      <w:t>eye hospital in the UK, it had the capacity to take a national lead on this</w:t>
                    </w:r>
                    <w:r>
                      <w:rPr>
                        <w:rFonts w:ascii="Calibri Light"/>
                        <w:b w:val="0"/>
                        <w:spacing w:val="-31"/>
                        <w:sz w:val="20"/>
                      </w:rPr>
                      <w:t> </w:t>
                    </w:r>
                    <w:r>
                      <w:rPr>
                        <w:rFonts w:ascii="Calibri Light"/>
                        <w:b w:val="0"/>
                        <w:sz w:val="20"/>
                      </w:rPr>
                      <w:t>issue.</w:t>
                    </w:r>
                  </w:p>
                </w:txbxContent>
              </v:textbox>
              <w10:wrap type="none"/>
            </v:shape>
            <v:shape style="position:absolute;left:2090;top:3203;width:6503;height:1299" type="#_x0000_t202" filled="false" stroked="false">
              <v:textbox inset="0,0,0,0">
                <w:txbxContent>
                  <w:p>
                    <w:pPr>
                      <w:spacing w:line="203" w:lineRule="exact" w:before="0"/>
                      <w:ind w:left="0" w:right="0" w:firstLine="0"/>
                      <w:jc w:val="left"/>
                      <w:rPr>
                        <w:rFonts w:ascii="Calibri Light"/>
                        <w:b w:val="0"/>
                        <w:sz w:val="20"/>
                      </w:rPr>
                    </w:pPr>
                    <w:r>
                      <w:rPr>
                        <w:rFonts w:ascii="Calibri Light"/>
                        <w:b w:val="0"/>
                        <w:sz w:val="20"/>
                      </w:rPr>
                      <w:t>Implementation: The Trust implemented indemnity procedures, clinical</w:t>
                    </w:r>
                  </w:p>
                  <w:p>
                    <w:pPr>
                      <w:spacing w:line="357" w:lineRule="auto" w:before="123"/>
                      <w:ind w:left="0" w:right="-1" w:firstLine="0"/>
                      <w:jc w:val="left"/>
                      <w:rPr>
                        <w:rFonts w:ascii="Calibri Light"/>
                        <w:b w:val="0"/>
                        <w:sz w:val="20"/>
                      </w:rPr>
                    </w:pPr>
                    <w:r>
                      <w:rPr>
                        <w:rFonts w:ascii="Calibri Light"/>
                        <w:b w:val="0"/>
                        <w:sz w:val="20"/>
                      </w:rPr>
                      <w:t>governance and training and assessment to enable the effective roll-out of nurse practitioner administered intravitreal injections. Complications for 4,000</w:t>
                    </w:r>
                  </w:p>
                  <w:p>
                    <w:pPr>
                      <w:spacing w:line="240" w:lineRule="exact" w:before="4"/>
                      <w:ind w:left="0" w:right="0" w:firstLine="0"/>
                      <w:jc w:val="left"/>
                      <w:rPr>
                        <w:rFonts w:ascii="Calibri Light"/>
                        <w:b w:val="0"/>
                        <w:sz w:val="20"/>
                      </w:rPr>
                    </w:pPr>
                    <w:r>
                      <w:rPr>
                        <w:rFonts w:ascii="Calibri Light"/>
                        <w:b w:val="0"/>
                        <w:sz w:val="20"/>
                      </w:rPr>
                      <w:t>consecutive NP-delivered intravitreal injections were recorded over 4 months.</w:t>
                    </w:r>
                  </w:p>
                </w:txbxContent>
              </v:textbox>
              <w10:wrap type="none"/>
            </v:shape>
            <v:shape style="position:absolute;left:2090;top:4907;width:6550;height:1299" type="#_x0000_t202" filled="false" stroked="false">
              <v:textbox inset="0,0,0,0">
                <w:txbxContent>
                  <w:p>
                    <w:pPr>
                      <w:spacing w:line="203" w:lineRule="exact" w:before="0"/>
                      <w:ind w:left="0" w:right="0" w:firstLine="0"/>
                      <w:jc w:val="left"/>
                      <w:rPr>
                        <w:rFonts w:ascii="Calibri Light"/>
                        <w:b w:val="0"/>
                        <w:sz w:val="20"/>
                      </w:rPr>
                    </w:pPr>
                    <w:r>
                      <w:rPr>
                        <w:rFonts w:ascii="Calibri Light"/>
                        <w:b w:val="0"/>
                        <w:sz w:val="20"/>
                      </w:rPr>
                      <w:t>Outcome: Since developing the service internally, Moorfields has become a</w:t>
                    </w:r>
                  </w:p>
                  <w:p>
                    <w:pPr>
                      <w:spacing w:before="123"/>
                      <w:ind w:left="0" w:right="0" w:firstLine="0"/>
                      <w:jc w:val="left"/>
                      <w:rPr>
                        <w:rFonts w:ascii="Calibri Light"/>
                        <w:b w:val="0"/>
                        <w:sz w:val="20"/>
                      </w:rPr>
                    </w:pPr>
                    <w:r>
                      <w:rPr>
                        <w:rFonts w:ascii="Calibri Light"/>
                        <w:b w:val="0"/>
                        <w:sz w:val="20"/>
                      </w:rPr>
                      <w:t>national and international training provider for enhanced nursing roles in medical</w:t>
                    </w:r>
                  </w:p>
                  <w:p>
                    <w:pPr>
                      <w:spacing w:line="360" w:lineRule="atLeast" w:before="8"/>
                      <w:ind w:left="0" w:right="-1" w:firstLine="0"/>
                      <w:jc w:val="left"/>
                      <w:rPr>
                        <w:rFonts w:ascii="Calibri Light"/>
                        <w:b w:val="0"/>
                        <w:sz w:val="20"/>
                      </w:rPr>
                    </w:pPr>
                    <w:r>
                      <w:rPr>
                        <w:rFonts w:ascii="Calibri Light"/>
                        <w:b w:val="0"/>
                        <w:sz w:val="20"/>
                      </w:rPr>
                      <w:t>retina services. There were no cases of endophthalmitis, retinal detachment, lens damage, loss of central artery perfusion, uveitis, or vitreous haemorrhage.</w:t>
                    </w:r>
                  </w:p>
                </w:txbxContent>
              </v:textbox>
              <w10:wrap type="none"/>
            </v:shape>
            <w10:wrap type="topAndBottom"/>
          </v:group>
        </w:pict>
      </w:r>
    </w:p>
    <w:p>
      <w:pPr>
        <w:spacing w:after="0"/>
        <w:rPr>
          <w:sz w:val="17"/>
        </w:rPr>
        <w:sectPr>
          <w:pgSz w:w="11910" w:h="16840"/>
          <w:pgMar w:header="0" w:footer="1514" w:top="1360" w:bottom="1780" w:left="1560" w:right="1500"/>
        </w:sectPr>
      </w:pPr>
    </w:p>
    <w:p>
      <w:pPr>
        <w:pStyle w:val="BodyText"/>
        <w:rPr>
          <w:sz w:val="20"/>
        </w:rPr>
      </w:pPr>
    </w:p>
    <w:p>
      <w:pPr>
        <w:pStyle w:val="BodyText"/>
        <w:spacing w:before="1"/>
        <w:rPr>
          <w:sz w:val="19"/>
        </w:rPr>
      </w:pPr>
    </w:p>
    <w:p>
      <w:pPr>
        <w:spacing w:before="59"/>
        <w:ind w:left="530" w:right="0" w:firstLine="0"/>
        <w:jc w:val="left"/>
        <w:rPr>
          <w:rFonts w:ascii="Calibri Light"/>
          <w:b w:val="0"/>
          <w:sz w:val="20"/>
        </w:rPr>
      </w:pPr>
      <w:r>
        <w:rPr/>
        <w:drawing>
          <wp:anchor distT="0" distB="0" distL="0" distR="0" allowOverlap="1" layoutInCell="1" locked="0" behindDoc="1" simplePos="0" relativeHeight="484803072">
            <wp:simplePos x="0" y="0"/>
            <wp:positionH relativeFrom="page">
              <wp:posOffset>1141094</wp:posOffset>
            </wp:positionH>
            <wp:positionV relativeFrom="paragraph">
              <wp:posOffset>-302114</wp:posOffset>
            </wp:positionV>
            <wp:extent cx="4307205" cy="5652135"/>
            <wp:effectExtent l="0" t="0" r="0" b="0"/>
            <wp:wrapNone/>
            <wp:docPr id="235" name="image21.png"/>
            <wp:cNvGraphicFramePr>
              <a:graphicFrameLocks noChangeAspect="1"/>
            </wp:cNvGraphicFramePr>
            <a:graphic>
              <a:graphicData uri="http://schemas.openxmlformats.org/drawingml/2006/picture">
                <pic:pic>
                  <pic:nvPicPr>
                    <pic:cNvPr id="236" name="image21.png"/>
                    <pic:cNvPicPr/>
                  </pic:nvPicPr>
                  <pic:blipFill>
                    <a:blip r:embed="rId27" cstate="print"/>
                    <a:stretch>
                      <a:fillRect/>
                    </a:stretch>
                  </pic:blipFill>
                  <pic:spPr>
                    <a:xfrm>
                      <a:off x="0" y="0"/>
                      <a:ext cx="4307205" cy="5652135"/>
                    </a:xfrm>
                    <a:prstGeom prst="rect">
                      <a:avLst/>
                    </a:prstGeom>
                  </pic:spPr>
                </pic:pic>
              </a:graphicData>
            </a:graphic>
          </wp:anchor>
        </w:drawing>
      </w:r>
      <w:r>
        <w:rPr>
          <w:rFonts w:ascii="Calibri Light"/>
          <w:b w:val="0"/>
          <w:sz w:val="20"/>
        </w:rPr>
        <w:t>Case study: Royal Devon &amp; Exeter NHS Foundation Trust (RD&amp;E), UK</w:t>
      </w:r>
    </w:p>
    <w:p>
      <w:pPr>
        <w:pStyle w:val="BodyText"/>
        <w:spacing w:before="9"/>
        <w:rPr>
          <w:rFonts w:ascii="Calibri Light"/>
          <w:b w:val="0"/>
          <w:sz w:val="29"/>
        </w:rPr>
      </w:pPr>
    </w:p>
    <w:p>
      <w:pPr>
        <w:spacing w:line="360" w:lineRule="auto" w:before="0"/>
        <w:ind w:left="530" w:right="2173" w:firstLine="0"/>
        <w:jc w:val="left"/>
        <w:rPr>
          <w:rFonts w:ascii="Calibri Light"/>
          <w:b w:val="0"/>
          <w:sz w:val="20"/>
        </w:rPr>
      </w:pPr>
      <w:r>
        <w:rPr>
          <w:rFonts w:ascii="Calibri Light"/>
          <w:b w:val="0"/>
          <w:sz w:val="20"/>
        </w:rPr>
        <w:t>Context: Existing resources were considered insufficient to cope with the new level of ongoing demand for intravitreal injections, and neither capacity nor finance was available to increase medical staffing.</w:t>
      </w:r>
    </w:p>
    <w:p>
      <w:pPr>
        <w:pStyle w:val="BodyText"/>
        <w:spacing w:before="6"/>
        <w:rPr>
          <w:rFonts w:ascii="Calibri Light"/>
          <w:b w:val="0"/>
          <w:sz w:val="19"/>
        </w:rPr>
      </w:pPr>
    </w:p>
    <w:p>
      <w:pPr>
        <w:spacing w:line="360" w:lineRule="auto" w:before="0"/>
        <w:ind w:left="530" w:right="2272" w:firstLine="0"/>
        <w:jc w:val="left"/>
        <w:rPr>
          <w:rFonts w:ascii="Calibri Light" w:hAnsi="Calibri Light"/>
          <w:b w:val="0"/>
          <w:sz w:val="20"/>
        </w:rPr>
      </w:pPr>
      <w:r>
        <w:rPr>
          <w:rFonts w:ascii="Calibri Light" w:hAnsi="Calibri Light"/>
          <w:b w:val="0"/>
          <w:sz w:val="20"/>
        </w:rPr>
        <w:t>Implementation: The Clinical Governance Committee (CGC) agreed to “accept vicarious liability” on behalf of the Trust for a suitably qualified and experienced Nurse Practitioner (NP) to deliver intravitreal injections with appropriate training, supervision and assessment by the senior consultant ophthalmic surgeon. The NPs conducted the first 20 (minimum) injections under the direct supervision of the senior consultant ophthalmologist.</w:t>
      </w:r>
    </w:p>
    <w:p>
      <w:pPr>
        <w:spacing w:line="360" w:lineRule="auto" w:before="2"/>
        <w:ind w:left="530" w:right="2324" w:firstLine="0"/>
        <w:jc w:val="left"/>
        <w:rPr>
          <w:rFonts w:ascii="Calibri Light"/>
          <w:b w:val="0"/>
          <w:sz w:val="20"/>
        </w:rPr>
      </w:pPr>
      <w:r>
        <w:rPr>
          <w:rFonts w:ascii="Calibri Light"/>
          <w:b w:val="0"/>
          <w:sz w:val="20"/>
        </w:rPr>
        <w:t>Nurse-delivered injections were subject to clinical audit, with complication rates.</w:t>
      </w:r>
    </w:p>
    <w:p>
      <w:pPr>
        <w:pStyle w:val="BodyText"/>
        <w:spacing w:before="7"/>
        <w:rPr>
          <w:rFonts w:ascii="Calibri Light"/>
          <w:b w:val="0"/>
          <w:sz w:val="19"/>
        </w:rPr>
      </w:pPr>
    </w:p>
    <w:p>
      <w:pPr>
        <w:spacing w:line="360" w:lineRule="auto" w:before="1"/>
        <w:ind w:left="530" w:right="2153" w:firstLine="0"/>
        <w:jc w:val="left"/>
        <w:rPr>
          <w:rFonts w:ascii="Calibri Light"/>
          <w:b w:val="0"/>
          <w:sz w:val="20"/>
        </w:rPr>
      </w:pPr>
      <w:r>
        <w:rPr>
          <w:rFonts w:ascii="Calibri Light"/>
          <w:b w:val="0"/>
          <w:sz w:val="20"/>
        </w:rPr>
        <w:t>Outcome: In the first five years, 84% of intravitreal injections were delivered by NPs and this has since grown to become an almost entirely nurse- delivered service. Incidence of post-injection endophthalmitis for nurse- administered injections was 0.04%, which compares favourably to the 0.05% observed in the MARINA study, 0.1% in the ANCHOR study, and is similar to the 0.025% estimated in the British Ophthalmological Surveillance Unit survey.</w:t>
      </w:r>
    </w:p>
    <w:p>
      <w:pPr>
        <w:spacing w:after="0" w:line="360" w:lineRule="auto"/>
        <w:jc w:val="left"/>
        <w:rPr>
          <w:rFonts w:ascii="Calibri Light"/>
          <w:sz w:val="20"/>
        </w:rPr>
        <w:sectPr>
          <w:pgSz w:w="11910" w:h="16840"/>
          <w:pgMar w:header="0" w:footer="1514" w:top="1540" w:bottom="1780" w:left="1560" w:right="1500"/>
        </w:sectPr>
      </w:pPr>
    </w:p>
    <w:p>
      <w:pPr>
        <w:pStyle w:val="BodyText"/>
        <w:rPr>
          <w:rFonts w:ascii="Calibri Light"/>
          <w:b w:val="0"/>
          <w:sz w:val="20"/>
        </w:rPr>
      </w:pPr>
    </w:p>
    <w:p>
      <w:pPr>
        <w:pStyle w:val="BodyText"/>
        <w:rPr>
          <w:rFonts w:ascii="Calibri Light"/>
          <w:b w:val="0"/>
          <w:sz w:val="20"/>
        </w:rPr>
      </w:pPr>
    </w:p>
    <w:p>
      <w:pPr>
        <w:pStyle w:val="BodyText"/>
        <w:spacing w:before="8"/>
        <w:rPr>
          <w:rFonts w:ascii="Calibri Light"/>
          <w:b w:val="0"/>
          <w:sz w:val="18"/>
        </w:rPr>
      </w:pPr>
    </w:p>
    <w:p>
      <w:pPr>
        <w:spacing w:before="0"/>
        <w:ind w:left="1250" w:right="0" w:firstLine="0"/>
        <w:jc w:val="left"/>
        <w:rPr>
          <w:rFonts w:ascii="Calibri Light"/>
          <w:b w:val="0"/>
          <w:sz w:val="20"/>
        </w:rPr>
      </w:pPr>
      <w:r>
        <w:rPr/>
        <w:drawing>
          <wp:anchor distT="0" distB="0" distL="0" distR="0" allowOverlap="1" layoutInCell="1" locked="0" behindDoc="1" simplePos="0" relativeHeight="484803584">
            <wp:simplePos x="0" y="0"/>
            <wp:positionH relativeFrom="page">
              <wp:posOffset>1598294</wp:posOffset>
            </wp:positionH>
            <wp:positionV relativeFrom="paragraph">
              <wp:posOffset>-453879</wp:posOffset>
            </wp:positionV>
            <wp:extent cx="4375150" cy="7005320"/>
            <wp:effectExtent l="0" t="0" r="0" b="0"/>
            <wp:wrapNone/>
            <wp:docPr id="237" name="image22.png"/>
            <wp:cNvGraphicFramePr>
              <a:graphicFrameLocks noChangeAspect="1"/>
            </wp:cNvGraphicFramePr>
            <a:graphic>
              <a:graphicData uri="http://schemas.openxmlformats.org/drawingml/2006/picture">
                <pic:pic>
                  <pic:nvPicPr>
                    <pic:cNvPr id="238" name="image22.png"/>
                    <pic:cNvPicPr/>
                  </pic:nvPicPr>
                  <pic:blipFill>
                    <a:blip r:embed="rId28" cstate="print"/>
                    <a:stretch>
                      <a:fillRect/>
                    </a:stretch>
                  </pic:blipFill>
                  <pic:spPr>
                    <a:xfrm>
                      <a:off x="0" y="0"/>
                      <a:ext cx="4375150" cy="7005320"/>
                    </a:xfrm>
                    <a:prstGeom prst="rect">
                      <a:avLst/>
                    </a:prstGeom>
                  </pic:spPr>
                </pic:pic>
              </a:graphicData>
            </a:graphic>
          </wp:anchor>
        </w:drawing>
      </w:r>
      <w:r>
        <w:rPr>
          <w:rFonts w:ascii="Calibri Light"/>
          <w:b w:val="0"/>
          <w:sz w:val="20"/>
        </w:rPr>
        <w:t>Case study: New Zealand Auckland District Health Board</w:t>
      </w:r>
    </w:p>
    <w:p>
      <w:pPr>
        <w:pStyle w:val="BodyText"/>
        <w:spacing w:before="9"/>
        <w:rPr>
          <w:rFonts w:ascii="Calibri Light"/>
          <w:b w:val="0"/>
          <w:sz w:val="19"/>
        </w:rPr>
      </w:pPr>
    </w:p>
    <w:p>
      <w:pPr>
        <w:spacing w:line="360" w:lineRule="auto" w:before="0"/>
        <w:ind w:left="1250" w:right="1425" w:firstLine="0"/>
        <w:jc w:val="left"/>
        <w:rPr>
          <w:rFonts w:ascii="Calibri Light"/>
          <w:b w:val="0"/>
          <w:sz w:val="20"/>
        </w:rPr>
      </w:pPr>
      <w:r>
        <w:rPr>
          <w:rFonts w:ascii="Calibri Light"/>
          <w:b w:val="0"/>
          <w:sz w:val="20"/>
        </w:rPr>
        <w:t>Rationale: Nurse-delivered services were explored in 2012 as a response to growth in demand for intravitreal injections. The Auckland District Health Board (ADHB) agreed to fund an 18-month pilot study of nurse-administered intravitreal injections in 2012, based largely on the experience of the NHS in the UK.</w:t>
      </w:r>
    </w:p>
    <w:p>
      <w:pPr>
        <w:pStyle w:val="BodyText"/>
        <w:spacing w:before="8"/>
        <w:rPr>
          <w:rFonts w:ascii="Calibri Light"/>
          <w:b w:val="0"/>
          <w:sz w:val="19"/>
        </w:rPr>
      </w:pPr>
    </w:p>
    <w:p>
      <w:pPr>
        <w:spacing w:line="360" w:lineRule="auto" w:before="0"/>
        <w:ind w:left="1250" w:right="1353" w:firstLine="0"/>
        <w:jc w:val="left"/>
        <w:rPr>
          <w:rFonts w:ascii="Calibri Light"/>
          <w:b w:val="0"/>
          <w:sz w:val="20"/>
        </w:rPr>
      </w:pPr>
      <w:r>
        <w:rPr>
          <w:rFonts w:ascii="Calibri Light"/>
          <w:b w:val="0"/>
          <w:sz w:val="20"/>
        </w:rPr>
        <w:t>Implementation: Approval for the study was obtained from the Nursing Council of New Zealand, and the Chief Medical Officer and Chief Nursing Officer of the hospital where the pilot would take place. Protocols for training and indemnity were jointly developed by the Consultant Ophthalmologist leading the project, ADHB, and the University of Auckland Ophthalmology Department. Once the NPs had received initial training, the first 50 procedures were carried out under direct consultant ophthalmologist supervision. After that, the NPs carried out intravitreal injections independently, with a consultant ophthalmologist immediately available in a parallel clinic. The consultant ophthalmologist retained clinical responsibility for patients received the nurse-administered therapies. All NP-delivered intravitreal injections were recorded in an ongoing audit.</w:t>
      </w:r>
    </w:p>
    <w:p>
      <w:pPr>
        <w:pStyle w:val="BodyText"/>
        <w:spacing w:before="9"/>
        <w:rPr>
          <w:rFonts w:ascii="Calibri Light"/>
          <w:b w:val="0"/>
          <w:sz w:val="19"/>
        </w:rPr>
      </w:pPr>
    </w:p>
    <w:p>
      <w:pPr>
        <w:spacing w:line="360" w:lineRule="auto" w:before="0"/>
        <w:ind w:left="1250" w:right="1335" w:firstLine="0"/>
        <w:jc w:val="left"/>
        <w:rPr>
          <w:rFonts w:ascii="Calibri Light" w:hAnsi="Calibri Light"/>
          <w:b w:val="0"/>
          <w:sz w:val="20"/>
        </w:rPr>
      </w:pPr>
      <w:r>
        <w:rPr>
          <w:rFonts w:ascii="Calibri Light" w:hAnsi="Calibri Light"/>
          <w:b w:val="0"/>
          <w:sz w:val="20"/>
        </w:rPr>
        <w:t>Outcome: There were no cases of retinal damage, lens damage or cataract, or central retinal artery occlusion. The rates of endophthalmitis observed were within the range of rates – 0.02% to 0.7% – reported in clinical trials of ophthalmologist-delivered intravitreal injections. After two years, &gt;90% of all intravitreal injections (provided at the hospital) were delivered by NPs, and the volume of patients per clinic was the same for NPs as for ophthalmologists.</w:t>
      </w:r>
    </w:p>
    <w:p>
      <w:pPr>
        <w:spacing w:after="0" w:line="360" w:lineRule="auto"/>
        <w:jc w:val="left"/>
        <w:rPr>
          <w:rFonts w:ascii="Calibri Light" w:hAnsi="Calibri Light"/>
          <w:sz w:val="20"/>
        </w:rPr>
        <w:sectPr>
          <w:pgSz w:w="11910" w:h="16840"/>
          <w:pgMar w:header="0" w:footer="1514" w:top="1420" w:bottom="1780" w:left="1560" w:right="1500"/>
        </w:sectPr>
      </w:pPr>
    </w:p>
    <w:p>
      <w:pPr>
        <w:pStyle w:val="Heading1"/>
        <w:numPr>
          <w:ilvl w:val="0"/>
          <w:numId w:val="20"/>
        </w:numPr>
        <w:tabs>
          <w:tab w:pos="670" w:val="left" w:leader="none"/>
        </w:tabs>
        <w:spacing w:line="240" w:lineRule="auto" w:before="24" w:after="19"/>
        <w:ind w:left="670" w:right="0" w:hanging="432"/>
        <w:jc w:val="left"/>
        <w:rPr>
          <w:b w:val="0"/>
          <w:color w:val="00643E"/>
        </w:rPr>
      </w:pPr>
      <w:bookmarkStart w:name="_bookmark128" w:id="221"/>
      <w:bookmarkEnd w:id="221"/>
      <w:r>
        <w:rPr/>
      </w:r>
      <w:bookmarkStart w:name="_bookmark128" w:id="222"/>
      <w:bookmarkEnd w:id="222"/>
      <w:r>
        <w:rPr>
          <w:b w:val="0"/>
          <w:color w:val="00643E"/>
        </w:rPr>
        <w:t>Sta</w:t>
      </w:r>
      <w:r>
        <w:rPr>
          <w:b w:val="0"/>
          <w:color w:val="00643E"/>
        </w:rPr>
        <w:t>keholder impact</w:t>
      </w:r>
      <w:r>
        <w:rPr>
          <w:b w:val="0"/>
          <w:color w:val="00643E"/>
          <w:spacing w:val="2"/>
        </w:rPr>
        <w:t> </w:t>
      </w:r>
      <w:r>
        <w:rPr>
          <w:b w:val="0"/>
          <w:color w:val="00643E"/>
        </w:rPr>
        <w:t>statement</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spacing w:before="5"/>
        <w:rPr>
          <w:rFonts w:ascii="Calibri Light"/>
          <w:b w:val="0"/>
          <w:sz w:val="15"/>
        </w:rPr>
      </w:pPr>
    </w:p>
    <w:p>
      <w:pPr>
        <w:pStyle w:val="BodyText"/>
        <w:spacing w:line="360" w:lineRule="auto" w:before="52"/>
        <w:ind w:left="238" w:right="1280"/>
        <w:jc w:val="both"/>
      </w:pPr>
      <w:r>
        <w:rPr/>
        <w:t>Both patients/consumers and clinicians are expected to benefit from these recommendations because they address concerns regarding patient safety, appropriate use and access of care. The Committee also considered each</w:t>
      </w:r>
    </w:p>
    <w:p>
      <w:pPr>
        <w:pStyle w:val="BodyText"/>
        <w:spacing w:line="360" w:lineRule="auto"/>
        <w:ind w:left="238" w:right="300"/>
      </w:pPr>
      <w:r>
        <w:rPr/>
        <w:t>recommendation’s impact on clinician groups to ensure that any changes were reasonable and fair. However, if the Committee identified evidence of potential item misuse or safety concerns, recommendations were made to encourage best practice, in line with the overarching purpose of the MBS Review.</w:t>
      </w:r>
    </w:p>
    <w:p>
      <w:pPr>
        <w:pStyle w:val="BodyText"/>
        <w:spacing w:before="9"/>
        <w:rPr>
          <w:sz w:val="19"/>
        </w:rPr>
      </w:pPr>
    </w:p>
    <w:p>
      <w:pPr>
        <w:pStyle w:val="BodyText"/>
        <w:spacing w:line="360" w:lineRule="auto"/>
        <w:ind w:left="238" w:right="875"/>
      </w:pPr>
      <w:r>
        <w:rPr/>
        <w:t>The changes recommended to the ophthalmology items predominantly seek to attain these goals by:</w:t>
      </w:r>
    </w:p>
    <w:p>
      <w:pPr>
        <w:pStyle w:val="BodyText"/>
        <w:spacing w:line="360" w:lineRule="auto" w:before="132"/>
        <w:ind w:left="670" w:right="303"/>
      </w:pPr>
      <w:r>
        <w:rPr/>
        <w:drawing>
          <wp:anchor distT="0" distB="0" distL="0" distR="0" allowOverlap="1" layoutInCell="1" locked="0" behindDoc="0" simplePos="0" relativeHeight="15800832">
            <wp:simplePos x="0" y="0"/>
            <wp:positionH relativeFrom="page">
              <wp:posOffset>1150678</wp:posOffset>
            </wp:positionH>
            <wp:positionV relativeFrom="paragraph">
              <wp:posOffset>159771</wp:posOffset>
            </wp:positionV>
            <wp:extent cx="55567" cy="55567"/>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9" cstate="print"/>
                    <a:stretch>
                      <a:fillRect/>
                    </a:stretch>
                  </pic:blipFill>
                  <pic:spPr>
                    <a:xfrm>
                      <a:off x="0" y="0"/>
                      <a:ext cx="55567" cy="55567"/>
                    </a:xfrm>
                    <a:prstGeom prst="rect">
                      <a:avLst/>
                    </a:prstGeom>
                  </pic:spPr>
                </pic:pic>
              </a:graphicData>
            </a:graphic>
          </wp:anchor>
        </w:drawing>
      </w:r>
      <w:r>
        <w:rPr/>
        <w:t>Improving safe practices: for instance, by ensuring that retinal electrophysiology procedures are performed by appropriate providers in the correct setting; by deleting five obsolete items; and by recommending the creation of new items for the treatment of glaucoma given recent advances in technology and</w:t>
      </w:r>
      <w:r>
        <w:rPr>
          <w:spacing w:val="-32"/>
        </w:rPr>
        <w:t> </w:t>
      </w:r>
      <w:r>
        <w:rPr/>
        <w:t>practice.</w:t>
      </w:r>
    </w:p>
    <w:p>
      <w:pPr>
        <w:pStyle w:val="BodyText"/>
        <w:spacing w:line="360" w:lineRule="auto" w:before="133"/>
        <w:ind w:left="670" w:right="385"/>
      </w:pPr>
      <w:r>
        <w:rPr/>
        <w:drawing>
          <wp:anchor distT="0" distB="0" distL="0" distR="0" allowOverlap="1" layoutInCell="1" locked="0" behindDoc="0" simplePos="0" relativeHeight="15801344">
            <wp:simplePos x="0" y="0"/>
            <wp:positionH relativeFrom="page">
              <wp:posOffset>1150678</wp:posOffset>
            </wp:positionH>
            <wp:positionV relativeFrom="paragraph">
              <wp:posOffset>160406</wp:posOffset>
            </wp:positionV>
            <wp:extent cx="55567" cy="55567"/>
            <wp:effectExtent l="0" t="0" r="0" b="0"/>
            <wp:wrapNone/>
            <wp:docPr id="241" name="image3.png"/>
            <wp:cNvGraphicFramePr>
              <a:graphicFrameLocks noChangeAspect="1"/>
            </wp:cNvGraphicFramePr>
            <a:graphic>
              <a:graphicData uri="http://schemas.openxmlformats.org/drawingml/2006/picture">
                <pic:pic>
                  <pic:nvPicPr>
                    <pic:cNvPr id="242" name="image3.png"/>
                    <pic:cNvPicPr/>
                  </pic:nvPicPr>
                  <pic:blipFill>
                    <a:blip r:embed="rId9" cstate="print"/>
                    <a:stretch>
                      <a:fillRect/>
                    </a:stretch>
                  </pic:blipFill>
                  <pic:spPr>
                    <a:xfrm>
                      <a:off x="0" y="0"/>
                      <a:ext cx="55567" cy="55567"/>
                    </a:xfrm>
                    <a:prstGeom prst="rect">
                      <a:avLst/>
                    </a:prstGeom>
                  </pic:spPr>
                </pic:pic>
              </a:graphicData>
            </a:graphic>
          </wp:anchor>
        </w:drawing>
      </w:r>
      <w:r>
        <w:rPr/>
        <w:t>Encouraging appropriate use: for instance, by monitoring the frequency of eye injections for outlier providers and limiting in-hospital treatment to appropriate cases, and introducing co-claiming restrictions for three items.</w:t>
      </w:r>
    </w:p>
    <w:p>
      <w:pPr>
        <w:pStyle w:val="BodyText"/>
        <w:spacing w:line="312" w:lineRule="auto" w:before="132"/>
        <w:ind w:left="670" w:right="588"/>
      </w:pPr>
      <w:r>
        <w:rPr/>
        <w:drawing>
          <wp:anchor distT="0" distB="0" distL="0" distR="0" allowOverlap="1" layoutInCell="1" locked="0" behindDoc="0" simplePos="0" relativeHeight="15801856">
            <wp:simplePos x="0" y="0"/>
            <wp:positionH relativeFrom="page">
              <wp:posOffset>1150678</wp:posOffset>
            </wp:positionH>
            <wp:positionV relativeFrom="paragraph">
              <wp:posOffset>159517</wp:posOffset>
            </wp:positionV>
            <wp:extent cx="55567" cy="55567"/>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9" cstate="print"/>
                    <a:stretch>
                      <a:fillRect/>
                    </a:stretch>
                  </pic:blipFill>
                  <pic:spPr>
                    <a:xfrm>
                      <a:off x="0" y="0"/>
                      <a:ext cx="55567" cy="55567"/>
                    </a:xfrm>
                    <a:prstGeom prst="rect">
                      <a:avLst/>
                    </a:prstGeom>
                  </pic:spPr>
                </pic:pic>
              </a:graphicData>
            </a:graphic>
          </wp:anchor>
        </w:drawing>
      </w:r>
      <w:r>
        <w:rPr/>
        <w:t>Improving access to care: for instance, by incentivising provision of services in rural and remote areas and for Indigenous populations.</w:t>
      </w:r>
    </w:p>
    <w:p>
      <w:pPr>
        <w:spacing w:after="0" w:line="312" w:lineRule="auto"/>
        <w:sectPr>
          <w:pgSz w:w="11910" w:h="16840"/>
          <w:pgMar w:header="0" w:footer="1514" w:top="1400" w:bottom="1780" w:left="1560" w:right="1500"/>
        </w:sectPr>
      </w:pPr>
    </w:p>
    <w:p>
      <w:pPr>
        <w:pStyle w:val="BodyText"/>
        <w:spacing w:before="1"/>
        <w:rPr>
          <w:sz w:val="23"/>
        </w:rPr>
      </w:pPr>
    </w:p>
    <w:p>
      <w:pPr>
        <w:spacing w:before="35"/>
        <w:ind w:left="237" w:right="0" w:firstLine="0"/>
        <w:jc w:val="left"/>
        <w:rPr>
          <w:b/>
          <w:sz w:val="32"/>
        </w:rPr>
      </w:pPr>
      <w:r>
        <w:rPr>
          <w:position w:val="-5"/>
        </w:rPr>
        <w:drawing>
          <wp:inline distT="0" distB="0" distL="0" distR="0">
            <wp:extent cx="942594" cy="180594"/>
            <wp:effectExtent l="0" t="0" r="0" b="0"/>
            <wp:docPr id="245" name="image23.png"/>
            <wp:cNvGraphicFramePr>
              <a:graphicFrameLocks noChangeAspect="1"/>
            </wp:cNvGraphicFramePr>
            <a:graphic>
              <a:graphicData uri="http://schemas.openxmlformats.org/drawingml/2006/picture">
                <pic:pic>
                  <pic:nvPicPr>
                    <pic:cNvPr id="246" name="image23.png"/>
                    <pic:cNvPicPr/>
                  </pic:nvPicPr>
                  <pic:blipFill>
                    <a:blip r:embed="rId29" cstate="print"/>
                    <a:stretch>
                      <a:fillRect/>
                    </a:stretch>
                  </pic:blipFill>
                  <pic:spPr>
                    <a:xfrm>
                      <a:off x="0" y="0"/>
                      <a:ext cx="942594" cy="180594"/>
                    </a:xfrm>
                    <a:prstGeom prst="rect">
                      <a:avLst/>
                    </a:prstGeom>
                  </pic:spPr>
                </pic:pic>
              </a:graphicData>
            </a:graphic>
          </wp:inline>
        </w:drawing>
      </w:r>
      <w:r>
        <w:rPr>
          <w:position w:val="-5"/>
        </w:rPr>
      </w:r>
      <w:r>
        <w:rPr>
          <w:rFonts w:ascii="Times New Roman"/>
          <w:sz w:val="20"/>
        </w:rPr>
        <w:t>             </w:t>
      </w:r>
      <w:r>
        <w:rPr>
          <w:rFonts w:ascii="Times New Roman"/>
          <w:spacing w:val="-24"/>
          <w:sz w:val="20"/>
        </w:rPr>
        <w:t> </w:t>
      </w:r>
      <w:bookmarkStart w:name="_bookmark129" w:id="223"/>
      <w:bookmarkEnd w:id="223"/>
      <w:r>
        <w:rPr>
          <w:rFonts w:ascii="Times New Roman"/>
          <w:spacing w:val="-24"/>
          <w:sz w:val="20"/>
        </w:rPr>
      </w:r>
      <w:r>
        <w:rPr>
          <w:b/>
          <w:color w:val="00643E"/>
          <w:sz w:val="32"/>
        </w:rPr>
        <w:t>Summary for</w:t>
      </w:r>
      <w:r>
        <w:rPr>
          <w:b/>
          <w:color w:val="00643E"/>
          <w:spacing w:val="-3"/>
          <w:sz w:val="32"/>
        </w:rPr>
        <w:t> </w:t>
      </w:r>
      <w:r>
        <w:rPr>
          <w:b/>
          <w:color w:val="00643E"/>
          <w:sz w:val="32"/>
        </w:rPr>
        <w:t>consumers</w:t>
      </w:r>
    </w:p>
    <w:p>
      <w:pPr>
        <w:pStyle w:val="BodyText"/>
        <w:spacing w:before="7"/>
        <w:rPr>
          <w:b/>
          <w:sz w:val="19"/>
        </w:rPr>
      </w:pPr>
    </w:p>
    <w:p>
      <w:pPr>
        <w:spacing w:line="312" w:lineRule="auto" w:before="56"/>
        <w:ind w:left="238" w:right="500" w:firstLine="0"/>
        <w:jc w:val="left"/>
        <w:rPr>
          <w:sz w:val="22"/>
        </w:rPr>
      </w:pPr>
      <w:r>
        <w:rPr>
          <w:sz w:val="22"/>
        </w:rPr>
        <w:t>This table describes the medical service, the recommendation(s) of the clinical experts and why the recommendation(s) has been made.</w:t>
      </w:r>
    </w:p>
    <w:p>
      <w:pPr>
        <w:spacing w:line="312" w:lineRule="auto" w:before="123"/>
        <w:ind w:left="238" w:right="370" w:firstLine="0"/>
        <w:jc w:val="left"/>
        <w:rPr>
          <w:sz w:val="20"/>
        </w:rPr>
      </w:pPr>
      <w:r>
        <w:rPr>
          <w:sz w:val="20"/>
        </w:rPr>
        <w:t>Recommendation 1: Amend the item descriptors to restrict use to Ophthalmologists by incorporating the following wording: “performed by or on behalf of a specialist practising in his or her speciality of Ophthalmology.”</w:t>
      </w:r>
    </w:p>
    <w:p>
      <w:pPr>
        <w:pStyle w:val="BodyText"/>
        <w:spacing w:before="11"/>
        <w:rPr>
          <w:sz w:val="9"/>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
        <w:gridCol w:w="1921"/>
        <w:gridCol w:w="1735"/>
        <w:gridCol w:w="1943"/>
        <w:gridCol w:w="1947"/>
      </w:tblGrid>
      <w:tr>
        <w:trPr>
          <w:trHeight w:val="710" w:hRule="atLeast"/>
        </w:trPr>
        <w:tc>
          <w:tcPr>
            <w:tcW w:w="773" w:type="dxa"/>
            <w:shd w:val="clear" w:color="auto" w:fill="B66012"/>
          </w:tcPr>
          <w:p>
            <w:pPr>
              <w:pStyle w:val="TableParagraph"/>
              <w:spacing w:before="71"/>
              <w:ind w:left="117"/>
              <w:rPr>
                <w:sz w:val="18"/>
              </w:rPr>
            </w:pPr>
            <w:r>
              <w:rPr>
                <w:sz w:val="18"/>
              </w:rPr>
              <w:t>Item</w:t>
            </w:r>
          </w:p>
        </w:tc>
        <w:tc>
          <w:tcPr>
            <w:tcW w:w="1921" w:type="dxa"/>
            <w:shd w:val="clear" w:color="auto" w:fill="B66012"/>
          </w:tcPr>
          <w:p>
            <w:pPr>
              <w:pStyle w:val="TableParagraph"/>
              <w:spacing w:before="71"/>
              <w:ind w:left="200"/>
              <w:rPr>
                <w:sz w:val="18"/>
              </w:rPr>
            </w:pPr>
            <w:r>
              <w:rPr>
                <w:sz w:val="18"/>
              </w:rPr>
              <w:t>What it does</w:t>
            </w:r>
          </w:p>
        </w:tc>
        <w:tc>
          <w:tcPr>
            <w:tcW w:w="1735" w:type="dxa"/>
            <w:shd w:val="clear" w:color="auto" w:fill="B66012"/>
          </w:tcPr>
          <w:p>
            <w:pPr>
              <w:pStyle w:val="TableParagraph"/>
              <w:spacing w:line="312" w:lineRule="auto" w:before="71"/>
              <w:ind w:left="111" w:right="337"/>
              <w:rPr>
                <w:sz w:val="18"/>
              </w:rPr>
            </w:pPr>
            <w:r>
              <w:rPr>
                <w:sz w:val="18"/>
              </w:rPr>
              <w:t>Committee recommendation</w:t>
            </w:r>
          </w:p>
        </w:tc>
        <w:tc>
          <w:tcPr>
            <w:tcW w:w="1943" w:type="dxa"/>
            <w:shd w:val="clear" w:color="auto" w:fill="B66012"/>
          </w:tcPr>
          <w:p>
            <w:pPr>
              <w:pStyle w:val="TableParagraph"/>
              <w:spacing w:line="312" w:lineRule="auto" w:before="71"/>
              <w:ind w:left="116" w:right="686"/>
              <w:rPr>
                <w:sz w:val="18"/>
              </w:rPr>
            </w:pPr>
            <w:r>
              <w:rPr>
                <w:sz w:val="18"/>
              </w:rPr>
              <w:t>What would be different</w:t>
            </w:r>
          </w:p>
        </w:tc>
        <w:tc>
          <w:tcPr>
            <w:tcW w:w="1947" w:type="dxa"/>
            <w:shd w:val="clear" w:color="auto" w:fill="B66012"/>
          </w:tcPr>
          <w:p>
            <w:pPr>
              <w:pStyle w:val="TableParagraph"/>
              <w:spacing w:before="71"/>
              <w:ind w:left="113"/>
              <w:rPr>
                <w:sz w:val="18"/>
              </w:rPr>
            </w:pPr>
            <w:r>
              <w:rPr>
                <w:sz w:val="18"/>
              </w:rPr>
              <w:t>Why</w:t>
            </w:r>
          </w:p>
        </w:tc>
      </w:tr>
      <w:tr>
        <w:trPr>
          <w:trHeight w:val="232" w:hRule="atLeast"/>
        </w:trPr>
        <w:tc>
          <w:tcPr>
            <w:tcW w:w="773" w:type="dxa"/>
          </w:tcPr>
          <w:p>
            <w:pPr>
              <w:pStyle w:val="TableParagraph"/>
              <w:spacing w:line="172" w:lineRule="exact" w:before="40"/>
              <w:ind w:left="117"/>
              <w:rPr>
                <w:sz w:val="18"/>
              </w:rPr>
            </w:pPr>
            <w:r>
              <w:rPr>
                <w:sz w:val="18"/>
              </w:rPr>
              <w:t>11204</w:t>
            </w:r>
          </w:p>
        </w:tc>
        <w:tc>
          <w:tcPr>
            <w:tcW w:w="1921" w:type="dxa"/>
          </w:tcPr>
          <w:p>
            <w:pPr>
              <w:pStyle w:val="TableParagraph"/>
              <w:rPr>
                <w:rFonts w:ascii="Times New Roman"/>
                <w:sz w:val="16"/>
              </w:rPr>
            </w:pPr>
          </w:p>
        </w:tc>
        <w:tc>
          <w:tcPr>
            <w:tcW w:w="1735" w:type="dxa"/>
            <w:vMerge w:val="restart"/>
            <w:tcBorders>
              <w:bottom w:val="single" w:sz="4" w:space="0" w:color="B66012"/>
            </w:tcBorders>
          </w:tcPr>
          <w:p>
            <w:pPr>
              <w:pStyle w:val="TableParagraph"/>
              <w:spacing w:line="312" w:lineRule="auto" w:before="140"/>
              <w:ind w:left="111" w:right="90"/>
              <w:rPr>
                <w:sz w:val="18"/>
              </w:rPr>
            </w:pPr>
            <w:r>
              <w:rPr>
                <w:sz w:val="18"/>
              </w:rPr>
              <w:t>The committee recommend changing the item to restrict use to by or on behalf of Ophthalmologists, only.</w:t>
            </w:r>
          </w:p>
        </w:tc>
        <w:tc>
          <w:tcPr>
            <w:tcW w:w="1943" w:type="dxa"/>
            <w:vMerge w:val="restart"/>
            <w:tcBorders>
              <w:bottom w:val="single" w:sz="4" w:space="0" w:color="B66012"/>
            </w:tcBorders>
          </w:tcPr>
          <w:p>
            <w:pPr>
              <w:pStyle w:val="TableParagraph"/>
              <w:spacing w:line="312" w:lineRule="auto" w:before="140"/>
              <w:ind w:left="116" w:right="86"/>
              <w:rPr>
                <w:sz w:val="18"/>
              </w:rPr>
            </w:pPr>
            <w:r>
              <w:rPr>
                <w:sz w:val="18"/>
              </w:rPr>
              <w:t>Item could only be claimed by or on behalf of Ophthalmologists</w:t>
            </w:r>
          </w:p>
        </w:tc>
        <w:tc>
          <w:tcPr>
            <w:tcW w:w="1947" w:type="dxa"/>
          </w:tcPr>
          <w:p>
            <w:pPr>
              <w:pStyle w:val="TableParagraph"/>
              <w:rPr>
                <w:rFonts w:ascii="Times New Roman"/>
                <w:sz w:val="16"/>
              </w:rPr>
            </w:pPr>
          </w:p>
        </w:tc>
      </w:tr>
      <w:tr>
        <w:trPr>
          <w:trHeight w:val="5998" w:hRule="atLeast"/>
        </w:trPr>
        <w:tc>
          <w:tcPr>
            <w:tcW w:w="773" w:type="dxa"/>
            <w:tcBorders>
              <w:bottom w:val="single" w:sz="4" w:space="0" w:color="B66012"/>
            </w:tcBorders>
          </w:tcPr>
          <w:p>
            <w:pPr>
              <w:pStyle w:val="TableParagraph"/>
              <w:rPr>
                <w:rFonts w:ascii="Times New Roman"/>
                <w:sz w:val="18"/>
              </w:rPr>
            </w:pPr>
          </w:p>
        </w:tc>
        <w:tc>
          <w:tcPr>
            <w:tcW w:w="1921" w:type="dxa"/>
            <w:tcBorders>
              <w:bottom w:val="single" w:sz="4" w:space="0" w:color="B66012"/>
            </w:tcBorders>
          </w:tcPr>
          <w:p>
            <w:pPr>
              <w:pStyle w:val="TableParagraph"/>
              <w:spacing w:line="360" w:lineRule="auto"/>
              <w:ind w:left="200" w:right="107"/>
              <w:rPr>
                <w:sz w:val="18"/>
              </w:rPr>
            </w:pPr>
            <w:r>
              <w:rPr>
                <w:sz w:val="18"/>
              </w:rPr>
              <w:t>Electroretinography </w:t>
            </w:r>
            <w:r>
              <w:rPr>
                <w:spacing w:val="-6"/>
                <w:sz w:val="18"/>
              </w:rPr>
              <w:t>is </w:t>
            </w:r>
            <w:r>
              <w:rPr>
                <w:sz w:val="18"/>
              </w:rPr>
              <w:t>used to diagnose diseases of the retina including retinitis and hereditary conditions and diabetic retinopathy. It measures the electrical responses of cell types in the retina and requires specialized training and equipment to conduct the test and interpret</w:t>
            </w:r>
            <w:r>
              <w:rPr>
                <w:spacing w:val="-1"/>
                <w:sz w:val="18"/>
              </w:rPr>
              <w:t> </w:t>
            </w:r>
            <w:r>
              <w:rPr>
                <w:sz w:val="18"/>
              </w:rPr>
              <w:t>results.</w:t>
            </w:r>
          </w:p>
          <w:p>
            <w:pPr>
              <w:pStyle w:val="TableParagraph"/>
              <w:spacing w:before="9"/>
              <w:rPr>
                <w:sz w:val="14"/>
              </w:rPr>
            </w:pPr>
          </w:p>
          <w:p>
            <w:pPr>
              <w:pStyle w:val="TableParagraph"/>
              <w:spacing w:line="312" w:lineRule="auto"/>
              <w:ind w:left="200" w:right="196"/>
              <w:rPr>
                <w:sz w:val="18"/>
              </w:rPr>
            </w:pPr>
            <w:r>
              <w:rPr>
                <w:sz w:val="18"/>
              </w:rPr>
              <w:t>This is performed on one or both eyes.</w:t>
            </w:r>
          </w:p>
        </w:tc>
        <w:tc>
          <w:tcPr>
            <w:tcW w:w="1735" w:type="dxa"/>
            <w:vMerge/>
            <w:tcBorders>
              <w:top w:val="nil"/>
              <w:bottom w:val="single" w:sz="4" w:space="0" w:color="B66012"/>
            </w:tcBorders>
          </w:tcPr>
          <w:p>
            <w:pPr>
              <w:rPr>
                <w:sz w:val="2"/>
                <w:szCs w:val="2"/>
              </w:rPr>
            </w:pPr>
          </w:p>
        </w:tc>
        <w:tc>
          <w:tcPr>
            <w:tcW w:w="1943" w:type="dxa"/>
            <w:vMerge/>
            <w:tcBorders>
              <w:top w:val="nil"/>
              <w:bottom w:val="single" w:sz="4" w:space="0" w:color="B66012"/>
            </w:tcBorders>
          </w:tcPr>
          <w:p>
            <w:pPr>
              <w:rPr>
                <w:sz w:val="2"/>
                <w:szCs w:val="2"/>
              </w:rPr>
            </w:pPr>
          </w:p>
        </w:tc>
        <w:tc>
          <w:tcPr>
            <w:tcW w:w="1947" w:type="dxa"/>
            <w:tcBorders>
              <w:bottom w:val="single" w:sz="4" w:space="0" w:color="B66012"/>
            </w:tcBorders>
          </w:tcPr>
          <w:p>
            <w:pPr>
              <w:pStyle w:val="TableParagraph"/>
              <w:spacing w:line="159" w:lineRule="exact"/>
              <w:ind w:left="113"/>
              <w:rPr>
                <w:sz w:val="18"/>
              </w:rPr>
            </w:pPr>
            <w:r>
              <w:rPr>
                <w:sz w:val="18"/>
              </w:rPr>
              <w:t>The item is currently</w:t>
            </w:r>
          </w:p>
          <w:p>
            <w:pPr>
              <w:pStyle w:val="TableParagraph"/>
              <w:spacing w:line="312" w:lineRule="auto" w:before="66"/>
              <w:ind w:left="113" w:right="118"/>
              <w:rPr>
                <w:sz w:val="18"/>
              </w:rPr>
            </w:pPr>
            <w:r>
              <w:rPr>
                <w:sz w:val="18"/>
              </w:rPr>
              <w:t>being claimed by clinicians other than ophthalmologists, potentially exposing patients to unnecessary risks and expense. This procedure should be performed in a specialized electrophysiology centre, currently located in Melbourne, Sydney, Brisbane, Adelaide and Perth, according to standards set by the</w:t>
            </w:r>
            <w:r>
              <w:rPr>
                <w:spacing w:val="-17"/>
                <w:sz w:val="18"/>
              </w:rPr>
              <w:t> </w:t>
            </w:r>
            <w:r>
              <w:rPr>
                <w:sz w:val="18"/>
              </w:rPr>
              <w:t>International Society for Clinical Electrophysiology of Vision.</w:t>
            </w:r>
            <w:r>
              <w:rPr>
                <w:spacing w:val="39"/>
                <w:sz w:val="18"/>
              </w:rPr>
              <w:t> </w:t>
            </w:r>
            <w:r>
              <w:rPr>
                <w:sz w:val="18"/>
              </w:rPr>
              <w:t>(ISCEV)</w:t>
            </w:r>
          </w:p>
        </w:tc>
      </w:tr>
    </w:tbl>
    <w:p>
      <w:pPr>
        <w:spacing w:after="0" w:line="312" w:lineRule="auto"/>
        <w:rPr>
          <w:sz w:val="18"/>
        </w:rPr>
        <w:sectPr>
          <w:pgSz w:w="11910" w:h="16840"/>
          <w:pgMar w:header="0" w:footer="1514" w:top="1580" w:bottom="178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2"/>
        <w:gridCol w:w="1921"/>
        <w:gridCol w:w="1735"/>
        <w:gridCol w:w="1943"/>
        <w:gridCol w:w="1947"/>
      </w:tblGrid>
      <w:tr>
        <w:trPr>
          <w:trHeight w:val="710" w:hRule="atLeast"/>
        </w:trPr>
        <w:tc>
          <w:tcPr>
            <w:tcW w:w="772" w:type="dxa"/>
            <w:shd w:val="clear" w:color="auto" w:fill="B66012"/>
          </w:tcPr>
          <w:p>
            <w:pPr>
              <w:pStyle w:val="TableParagraph"/>
              <w:spacing w:before="71"/>
              <w:ind w:left="116"/>
              <w:rPr>
                <w:sz w:val="18"/>
              </w:rPr>
            </w:pPr>
            <w:r>
              <w:rPr>
                <w:sz w:val="18"/>
              </w:rPr>
              <w:t>Item</w:t>
            </w:r>
          </w:p>
        </w:tc>
        <w:tc>
          <w:tcPr>
            <w:tcW w:w="1921" w:type="dxa"/>
            <w:shd w:val="clear" w:color="auto" w:fill="B66012"/>
          </w:tcPr>
          <w:p>
            <w:pPr>
              <w:pStyle w:val="TableParagraph"/>
              <w:spacing w:before="71"/>
              <w:ind w:left="200"/>
              <w:rPr>
                <w:sz w:val="18"/>
              </w:rPr>
            </w:pPr>
            <w:r>
              <w:rPr>
                <w:sz w:val="18"/>
              </w:rPr>
              <w:t>What it does</w:t>
            </w:r>
          </w:p>
        </w:tc>
        <w:tc>
          <w:tcPr>
            <w:tcW w:w="1735" w:type="dxa"/>
            <w:shd w:val="clear" w:color="auto" w:fill="B66012"/>
          </w:tcPr>
          <w:p>
            <w:pPr>
              <w:pStyle w:val="TableParagraph"/>
              <w:spacing w:line="312" w:lineRule="auto" w:before="71"/>
              <w:ind w:left="111" w:right="337"/>
              <w:rPr>
                <w:sz w:val="18"/>
              </w:rPr>
            </w:pPr>
            <w:r>
              <w:rPr>
                <w:sz w:val="18"/>
              </w:rPr>
              <w:t>Committee recommendation</w:t>
            </w:r>
          </w:p>
        </w:tc>
        <w:tc>
          <w:tcPr>
            <w:tcW w:w="1943" w:type="dxa"/>
            <w:shd w:val="clear" w:color="auto" w:fill="B66012"/>
          </w:tcPr>
          <w:p>
            <w:pPr>
              <w:pStyle w:val="TableParagraph"/>
              <w:spacing w:line="312" w:lineRule="auto" w:before="71"/>
              <w:ind w:left="116" w:right="686"/>
              <w:rPr>
                <w:sz w:val="18"/>
              </w:rPr>
            </w:pPr>
            <w:r>
              <w:rPr>
                <w:sz w:val="18"/>
              </w:rPr>
              <w:t>What would be different</w:t>
            </w:r>
          </w:p>
        </w:tc>
        <w:tc>
          <w:tcPr>
            <w:tcW w:w="1947" w:type="dxa"/>
            <w:shd w:val="clear" w:color="auto" w:fill="B66012"/>
          </w:tcPr>
          <w:p>
            <w:pPr>
              <w:pStyle w:val="TableParagraph"/>
              <w:spacing w:before="71"/>
              <w:ind w:left="113"/>
              <w:rPr>
                <w:sz w:val="18"/>
              </w:rPr>
            </w:pPr>
            <w:r>
              <w:rPr>
                <w:sz w:val="18"/>
              </w:rPr>
              <w:t>Why</w:t>
            </w:r>
          </w:p>
        </w:tc>
      </w:tr>
      <w:tr>
        <w:trPr>
          <w:trHeight w:val="232" w:hRule="atLeast"/>
        </w:trPr>
        <w:tc>
          <w:tcPr>
            <w:tcW w:w="772" w:type="dxa"/>
          </w:tcPr>
          <w:p>
            <w:pPr>
              <w:pStyle w:val="TableParagraph"/>
              <w:spacing w:line="172" w:lineRule="exact" w:before="40"/>
              <w:ind w:left="116"/>
              <w:rPr>
                <w:sz w:val="18"/>
              </w:rPr>
            </w:pPr>
            <w:r>
              <w:rPr>
                <w:sz w:val="18"/>
              </w:rPr>
              <w:t>11205</w:t>
            </w:r>
          </w:p>
        </w:tc>
        <w:tc>
          <w:tcPr>
            <w:tcW w:w="1921" w:type="dxa"/>
            <w:vMerge w:val="restart"/>
            <w:tcBorders>
              <w:bottom w:val="single" w:sz="4" w:space="0" w:color="B66012"/>
            </w:tcBorders>
          </w:tcPr>
          <w:p>
            <w:pPr>
              <w:pStyle w:val="TableParagraph"/>
              <w:spacing w:line="312" w:lineRule="auto" w:before="140"/>
              <w:ind w:left="200" w:right="87"/>
              <w:rPr>
                <w:sz w:val="18"/>
              </w:rPr>
            </w:pPr>
            <w:r>
              <w:rPr>
                <w:sz w:val="18"/>
              </w:rPr>
              <w:t>Electrooculography measures the movement of the eye through electrodes either above or below the eye.</w:t>
            </w:r>
          </w:p>
          <w:p>
            <w:pPr>
              <w:pStyle w:val="TableParagraph"/>
              <w:spacing w:line="312" w:lineRule="auto" w:before="142"/>
              <w:ind w:left="200" w:right="156" w:firstLine="40"/>
              <w:rPr>
                <w:sz w:val="18"/>
              </w:rPr>
            </w:pPr>
            <w:r>
              <w:rPr>
                <w:sz w:val="18"/>
              </w:rPr>
              <w:t>This is performed on one or both eyes.</w:t>
            </w:r>
          </w:p>
        </w:tc>
        <w:tc>
          <w:tcPr>
            <w:tcW w:w="1735" w:type="dxa"/>
            <w:vMerge w:val="restart"/>
            <w:tcBorders>
              <w:bottom w:val="single" w:sz="4" w:space="0" w:color="B66012"/>
            </w:tcBorders>
          </w:tcPr>
          <w:p>
            <w:pPr>
              <w:pStyle w:val="TableParagraph"/>
              <w:spacing w:line="312" w:lineRule="auto" w:before="140"/>
              <w:ind w:left="111" w:right="90"/>
              <w:rPr>
                <w:sz w:val="18"/>
              </w:rPr>
            </w:pPr>
            <w:r>
              <w:rPr>
                <w:sz w:val="18"/>
              </w:rPr>
              <w:t>The committee recommend changing the item to restrict use to by or on behalf of Ophthalmologists, only.</w:t>
            </w:r>
          </w:p>
        </w:tc>
        <w:tc>
          <w:tcPr>
            <w:tcW w:w="1943" w:type="dxa"/>
            <w:vMerge w:val="restart"/>
            <w:tcBorders>
              <w:bottom w:val="single" w:sz="4" w:space="0" w:color="B66012"/>
            </w:tcBorders>
          </w:tcPr>
          <w:p>
            <w:pPr>
              <w:pStyle w:val="TableParagraph"/>
              <w:spacing w:line="314" w:lineRule="auto" w:before="140"/>
              <w:ind w:left="116" w:right="86"/>
              <w:rPr>
                <w:sz w:val="18"/>
              </w:rPr>
            </w:pPr>
            <w:r>
              <w:rPr>
                <w:sz w:val="18"/>
              </w:rPr>
              <w:t>Item could only be claimed by or on behalf of Ophthalmologists,</w:t>
            </w:r>
          </w:p>
        </w:tc>
        <w:tc>
          <w:tcPr>
            <w:tcW w:w="1947" w:type="dxa"/>
          </w:tcPr>
          <w:p>
            <w:pPr>
              <w:pStyle w:val="TableParagraph"/>
              <w:rPr>
                <w:rFonts w:ascii="Times New Roman"/>
                <w:sz w:val="16"/>
              </w:rPr>
            </w:pPr>
          </w:p>
        </w:tc>
      </w:tr>
      <w:tr>
        <w:trPr>
          <w:trHeight w:val="5998" w:hRule="atLeast"/>
        </w:trPr>
        <w:tc>
          <w:tcPr>
            <w:tcW w:w="772" w:type="dxa"/>
            <w:tcBorders>
              <w:bottom w:val="single" w:sz="4" w:space="0" w:color="B66012"/>
            </w:tcBorders>
          </w:tcPr>
          <w:p>
            <w:pPr>
              <w:pStyle w:val="TableParagraph"/>
              <w:rPr>
                <w:rFonts w:ascii="Times New Roman"/>
                <w:sz w:val="16"/>
              </w:rPr>
            </w:pPr>
          </w:p>
        </w:tc>
        <w:tc>
          <w:tcPr>
            <w:tcW w:w="1921" w:type="dxa"/>
            <w:vMerge/>
            <w:tcBorders>
              <w:top w:val="nil"/>
              <w:bottom w:val="single" w:sz="4" w:space="0" w:color="B66012"/>
            </w:tcBorders>
          </w:tcPr>
          <w:p>
            <w:pPr>
              <w:rPr>
                <w:sz w:val="2"/>
                <w:szCs w:val="2"/>
              </w:rPr>
            </w:pPr>
          </w:p>
        </w:tc>
        <w:tc>
          <w:tcPr>
            <w:tcW w:w="1735" w:type="dxa"/>
            <w:vMerge/>
            <w:tcBorders>
              <w:top w:val="nil"/>
              <w:bottom w:val="single" w:sz="4" w:space="0" w:color="B66012"/>
            </w:tcBorders>
          </w:tcPr>
          <w:p>
            <w:pPr>
              <w:rPr>
                <w:sz w:val="2"/>
                <w:szCs w:val="2"/>
              </w:rPr>
            </w:pPr>
          </w:p>
        </w:tc>
        <w:tc>
          <w:tcPr>
            <w:tcW w:w="1943" w:type="dxa"/>
            <w:vMerge/>
            <w:tcBorders>
              <w:top w:val="nil"/>
              <w:bottom w:val="single" w:sz="4" w:space="0" w:color="B66012"/>
            </w:tcBorders>
          </w:tcPr>
          <w:p>
            <w:pPr>
              <w:rPr>
                <w:sz w:val="2"/>
                <w:szCs w:val="2"/>
              </w:rPr>
            </w:pPr>
          </w:p>
        </w:tc>
        <w:tc>
          <w:tcPr>
            <w:tcW w:w="1947" w:type="dxa"/>
            <w:tcBorders>
              <w:bottom w:val="single" w:sz="4" w:space="0" w:color="B66012"/>
            </w:tcBorders>
          </w:tcPr>
          <w:p>
            <w:pPr>
              <w:pStyle w:val="TableParagraph"/>
              <w:spacing w:line="159" w:lineRule="exact"/>
              <w:ind w:left="113"/>
              <w:rPr>
                <w:sz w:val="18"/>
              </w:rPr>
            </w:pPr>
            <w:r>
              <w:rPr>
                <w:sz w:val="18"/>
              </w:rPr>
              <w:t>To reduce</w:t>
            </w:r>
          </w:p>
          <w:p>
            <w:pPr>
              <w:pStyle w:val="TableParagraph"/>
              <w:spacing w:line="312" w:lineRule="auto" w:before="66"/>
              <w:ind w:left="113" w:right="99"/>
              <w:rPr>
                <w:sz w:val="18"/>
              </w:rPr>
            </w:pPr>
            <w:r>
              <w:rPr>
                <w:sz w:val="18"/>
              </w:rPr>
              <w:t>inappropriate use as the committee noted a higher number of specialty clinicians claiming this item, with only 1 per cent claimed by Ophthalmologists. This procedure should be performed in a specialized electrophysiology centre, currently located in Melbourne, Sydney, Brisbane, Adelaide and Perth, according to standards set by the International Society for Clinical Electrophysiology of Vision. (ISCEV)</w:t>
            </w:r>
          </w:p>
        </w:tc>
      </w:tr>
      <w:tr>
        <w:trPr>
          <w:trHeight w:val="5892" w:hRule="atLeast"/>
        </w:trPr>
        <w:tc>
          <w:tcPr>
            <w:tcW w:w="772" w:type="dxa"/>
            <w:tcBorders>
              <w:top w:val="single" w:sz="4" w:space="0" w:color="B66012"/>
              <w:bottom w:val="single" w:sz="4" w:space="0" w:color="B66012"/>
            </w:tcBorders>
          </w:tcPr>
          <w:p>
            <w:pPr>
              <w:pStyle w:val="TableParagraph"/>
              <w:spacing w:before="39"/>
              <w:ind w:left="116"/>
              <w:rPr>
                <w:sz w:val="18"/>
              </w:rPr>
            </w:pPr>
            <w:r>
              <w:rPr>
                <w:sz w:val="18"/>
              </w:rPr>
              <w:t>11211</w:t>
            </w:r>
          </w:p>
        </w:tc>
        <w:tc>
          <w:tcPr>
            <w:tcW w:w="1921" w:type="dxa"/>
            <w:tcBorders>
              <w:top w:val="single" w:sz="4" w:space="0" w:color="B66012"/>
              <w:bottom w:val="single" w:sz="4" w:space="0" w:color="B66012"/>
            </w:tcBorders>
          </w:tcPr>
          <w:p>
            <w:pPr>
              <w:pStyle w:val="TableParagraph"/>
              <w:spacing w:line="312" w:lineRule="auto" w:before="140"/>
              <w:ind w:left="200" w:right="108"/>
              <w:rPr>
                <w:sz w:val="18"/>
              </w:rPr>
            </w:pPr>
            <w:r>
              <w:rPr>
                <w:sz w:val="18"/>
              </w:rPr>
              <w:t>Dark adaptometry is a process of measuring the way the eye recovers from sensitivity to dark, when going from light to dark</w:t>
            </w:r>
            <w:r>
              <w:rPr>
                <w:spacing w:val="-3"/>
                <w:sz w:val="18"/>
              </w:rPr>
              <w:t> </w:t>
            </w:r>
            <w:r>
              <w:rPr>
                <w:sz w:val="18"/>
              </w:rPr>
              <w:t>conditions.</w:t>
            </w:r>
          </w:p>
          <w:p>
            <w:pPr>
              <w:pStyle w:val="TableParagraph"/>
              <w:spacing w:line="312" w:lineRule="auto"/>
              <w:ind w:left="200" w:right="255"/>
              <w:rPr>
                <w:sz w:val="18"/>
              </w:rPr>
            </w:pPr>
            <w:r>
              <w:rPr>
                <w:sz w:val="18"/>
              </w:rPr>
              <w:t>This is done on one for both eyes for 45 minutes of dark adaptions.</w:t>
            </w:r>
          </w:p>
        </w:tc>
        <w:tc>
          <w:tcPr>
            <w:tcW w:w="1735" w:type="dxa"/>
            <w:tcBorders>
              <w:top w:val="single" w:sz="4" w:space="0" w:color="B66012"/>
              <w:bottom w:val="single" w:sz="4" w:space="0" w:color="B66012"/>
            </w:tcBorders>
          </w:tcPr>
          <w:p>
            <w:pPr>
              <w:pStyle w:val="TableParagraph"/>
              <w:spacing w:line="312" w:lineRule="auto" w:before="140"/>
              <w:ind w:left="111" w:right="90"/>
              <w:rPr>
                <w:sz w:val="18"/>
              </w:rPr>
            </w:pPr>
            <w:r>
              <w:rPr>
                <w:sz w:val="18"/>
              </w:rPr>
              <w:t>The committee recommend changing the item to restrict use to by or on behalf of Ophthalmologists, only.</w:t>
            </w:r>
          </w:p>
        </w:tc>
        <w:tc>
          <w:tcPr>
            <w:tcW w:w="1943" w:type="dxa"/>
            <w:tcBorders>
              <w:top w:val="single" w:sz="4" w:space="0" w:color="B66012"/>
              <w:bottom w:val="single" w:sz="4" w:space="0" w:color="B66012"/>
            </w:tcBorders>
          </w:tcPr>
          <w:p>
            <w:pPr>
              <w:pStyle w:val="TableParagraph"/>
              <w:spacing w:line="312" w:lineRule="auto" w:before="140"/>
              <w:ind w:left="116" w:right="86"/>
              <w:rPr>
                <w:sz w:val="18"/>
              </w:rPr>
            </w:pPr>
            <w:r>
              <w:rPr>
                <w:sz w:val="18"/>
              </w:rPr>
              <w:t>Item could only be claimed by or on behalf of Ophthalmologists,</w:t>
            </w:r>
          </w:p>
        </w:tc>
        <w:tc>
          <w:tcPr>
            <w:tcW w:w="1947" w:type="dxa"/>
            <w:tcBorders>
              <w:top w:val="single" w:sz="4" w:space="0" w:color="B66012"/>
              <w:bottom w:val="single" w:sz="4" w:space="0" w:color="B66012"/>
            </w:tcBorders>
          </w:tcPr>
          <w:p>
            <w:pPr>
              <w:pStyle w:val="TableParagraph"/>
              <w:spacing w:line="312" w:lineRule="auto" w:before="140"/>
              <w:ind w:left="113" w:right="99"/>
              <w:rPr>
                <w:sz w:val="18"/>
              </w:rPr>
            </w:pPr>
            <w:r>
              <w:rPr>
                <w:sz w:val="18"/>
              </w:rPr>
              <w:t>To reduce inappropriate use as the committee noted this item was being claimed by clinicians other than ophthalmologists. This procedure should be performed in a specialized electrophysiology centre, currently located in Melbourne, Sydney, Brisbane, Adelaide and Perth, according to standards set by the International Society for Clinical Electrophysiology of Vision. (ISCEV)</w:t>
            </w:r>
          </w:p>
        </w:tc>
      </w:tr>
    </w:tbl>
    <w:p>
      <w:pPr>
        <w:spacing w:after="0" w:line="312" w:lineRule="auto"/>
        <w:rPr>
          <w:sz w:val="18"/>
        </w:rPr>
        <w:sectPr>
          <w:pgSz w:w="11910" w:h="16840"/>
          <w:pgMar w:header="0" w:footer="1514" w:top="1420" w:bottom="1700" w:left="1560" w:right="1500"/>
        </w:sectPr>
      </w:pPr>
    </w:p>
    <w:p>
      <w:pPr>
        <w:pStyle w:val="BodyText"/>
        <w:spacing w:before="6"/>
        <w:rPr>
          <w:sz w:val="20"/>
        </w:rPr>
      </w:pPr>
    </w:p>
    <w:p>
      <w:pPr>
        <w:spacing w:line="314" w:lineRule="auto" w:before="59"/>
        <w:ind w:left="238" w:right="342" w:firstLine="0"/>
        <w:jc w:val="left"/>
        <w:rPr>
          <w:sz w:val="20"/>
        </w:rPr>
      </w:pPr>
      <w:r>
        <w:rPr>
          <w:sz w:val="20"/>
        </w:rPr>
        <w:t>Recommendation 2: Amend the item descriptor to restrict GP and non-specialist use by incorporation the following wording: “performed by or on behalf of a specialist or consultant physician in the</w:t>
      </w:r>
    </w:p>
    <w:p>
      <w:pPr>
        <w:spacing w:line="240" w:lineRule="exact" w:before="0"/>
        <w:ind w:left="238" w:right="0" w:firstLine="0"/>
        <w:jc w:val="left"/>
        <w:rPr>
          <w:sz w:val="20"/>
        </w:rPr>
      </w:pPr>
      <w:r>
        <w:rPr>
          <w:sz w:val="20"/>
        </w:rPr>
        <w:t>practice of his or her speciality.”</w:t>
      </w:r>
    </w:p>
    <w:p>
      <w:pPr>
        <w:pStyle w:val="BodyText"/>
        <w:spacing w:before="10"/>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5"/>
        <w:gridCol w:w="1879"/>
        <w:gridCol w:w="1711"/>
        <w:gridCol w:w="1986"/>
        <w:gridCol w:w="1958"/>
      </w:tblGrid>
      <w:tr>
        <w:trPr>
          <w:trHeight w:val="710" w:hRule="atLeast"/>
        </w:trPr>
        <w:tc>
          <w:tcPr>
            <w:tcW w:w="785" w:type="dxa"/>
            <w:shd w:val="clear" w:color="auto" w:fill="B66012"/>
          </w:tcPr>
          <w:p>
            <w:pPr>
              <w:pStyle w:val="TableParagraph"/>
              <w:spacing w:before="71"/>
              <w:ind w:left="117"/>
              <w:rPr>
                <w:sz w:val="18"/>
              </w:rPr>
            </w:pPr>
            <w:r>
              <w:rPr>
                <w:sz w:val="18"/>
              </w:rPr>
              <w:t>Item</w:t>
            </w:r>
          </w:p>
        </w:tc>
        <w:tc>
          <w:tcPr>
            <w:tcW w:w="1879" w:type="dxa"/>
            <w:shd w:val="clear" w:color="auto" w:fill="B66012"/>
          </w:tcPr>
          <w:p>
            <w:pPr>
              <w:pStyle w:val="TableParagraph"/>
              <w:spacing w:before="71"/>
              <w:ind w:left="212"/>
              <w:rPr>
                <w:sz w:val="18"/>
              </w:rPr>
            </w:pPr>
            <w:r>
              <w:rPr>
                <w:sz w:val="18"/>
              </w:rPr>
              <w:t>What it does</w:t>
            </w:r>
          </w:p>
        </w:tc>
        <w:tc>
          <w:tcPr>
            <w:tcW w:w="1711" w:type="dxa"/>
            <w:shd w:val="clear" w:color="auto" w:fill="B66012"/>
          </w:tcPr>
          <w:p>
            <w:pPr>
              <w:pStyle w:val="TableParagraph"/>
              <w:spacing w:line="312" w:lineRule="auto" w:before="71"/>
              <w:ind w:left="182" w:right="242"/>
              <w:rPr>
                <w:sz w:val="18"/>
              </w:rPr>
            </w:pPr>
            <w:r>
              <w:rPr>
                <w:sz w:val="18"/>
              </w:rPr>
              <w:t>Committee recommendation</w:t>
            </w:r>
          </w:p>
        </w:tc>
        <w:tc>
          <w:tcPr>
            <w:tcW w:w="1986" w:type="dxa"/>
            <w:shd w:val="clear" w:color="auto" w:fill="B66012"/>
          </w:tcPr>
          <w:p>
            <w:pPr>
              <w:pStyle w:val="TableParagraph"/>
              <w:spacing w:line="312" w:lineRule="auto" w:before="71"/>
              <w:ind w:left="182" w:right="663"/>
              <w:rPr>
                <w:sz w:val="18"/>
              </w:rPr>
            </w:pPr>
            <w:r>
              <w:rPr>
                <w:sz w:val="18"/>
              </w:rPr>
              <w:t>What would be different</w:t>
            </w:r>
          </w:p>
        </w:tc>
        <w:tc>
          <w:tcPr>
            <w:tcW w:w="1958" w:type="dxa"/>
            <w:shd w:val="clear" w:color="auto" w:fill="B66012"/>
          </w:tcPr>
          <w:p>
            <w:pPr>
              <w:pStyle w:val="TableParagraph"/>
              <w:spacing w:before="71"/>
              <w:ind w:left="128"/>
              <w:rPr>
                <w:sz w:val="18"/>
              </w:rPr>
            </w:pPr>
            <w:r>
              <w:rPr>
                <w:sz w:val="18"/>
              </w:rPr>
              <w:t>Why</w:t>
            </w:r>
          </w:p>
        </w:tc>
      </w:tr>
      <w:tr>
        <w:trPr>
          <w:trHeight w:val="234" w:hRule="atLeast"/>
        </w:trPr>
        <w:tc>
          <w:tcPr>
            <w:tcW w:w="785" w:type="dxa"/>
          </w:tcPr>
          <w:p>
            <w:pPr>
              <w:pStyle w:val="TableParagraph"/>
              <w:spacing w:line="172" w:lineRule="exact" w:before="42"/>
              <w:ind w:left="117"/>
              <w:rPr>
                <w:sz w:val="18"/>
              </w:rPr>
            </w:pPr>
            <w:r>
              <w:rPr>
                <w:sz w:val="18"/>
              </w:rPr>
              <w:t>11210</w:t>
            </w:r>
          </w:p>
        </w:tc>
        <w:tc>
          <w:tcPr>
            <w:tcW w:w="1879" w:type="dxa"/>
            <w:vMerge w:val="restart"/>
            <w:tcBorders>
              <w:bottom w:val="single" w:sz="4" w:space="0" w:color="B66012"/>
            </w:tcBorders>
          </w:tcPr>
          <w:p>
            <w:pPr>
              <w:pStyle w:val="TableParagraph"/>
              <w:spacing w:line="312" w:lineRule="auto" w:before="143"/>
              <w:ind w:left="212" w:right="108"/>
              <w:rPr>
                <w:sz w:val="18"/>
              </w:rPr>
            </w:pPr>
            <w:r>
              <w:rPr>
                <w:sz w:val="18"/>
              </w:rPr>
              <w:t>Pattern Electroretinography of 1 or both eyes, including 3 or more studies performed according to current professional guidelines or standards.</w:t>
            </w:r>
          </w:p>
        </w:tc>
        <w:tc>
          <w:tcPr>
            <w:tcW w:w="1711" w:type="dxa"/>
            <w:vMerge w:val="restart"/>
            <w:tcBorders>
              <w:bottom w:val="single" w:sz="4" w:space="0" w:color="B66012"/>
            </w:tcBorders>
          </w:tcPr>
          <w:p>
            <w:pPr>
              <w:pStyle w:val="TableParagraph"/>
              <w:spacing w:line="312" w:lineRule="auto" w:before="143"/>
              <w:ind w:left="182" w:right="137"/>
              <w:rPr>
                <w:sz w:val="18"/>
              </w:rPr>
            </w:pPr>
            <w:r>
              <w:rPr>
                <w:sz w:val="18"/>
              </w:rPr>
              <w:t>Change the description to restrict to GP and non-specialist use.</w:t>
            </w:r>
          </w:p>
        </w:tc>
        <w:tc>
          <w:tcPr>
            <w:tcW w:w="1986" w:type="dxa"/>
            <w:vMerge w:val="restart"/>
            <w:tcBorders>
              <w:bottom w:val="single" w:sz="4" w:space="0" w:color="B66012"/>
            </w:tcBorders>
          </w:tcPr>
          <w:p>
            <w:pPr>
              <w:pStyle w:val="TableParagraph"/>
              <w:spacing w:line="312" w:lineRule="auto" w:before="143"/>
              <w:ind w:left="182" w:right="103"/>
              <w:rPr>
                <w:sz w:val="18"/>
              </w:rPr>
            </w:pPr>
            <w:r>
              <w:rPr>
                <w:sz w:val="18"/>
              </w:rPr>
              <w:t>Item could only be claimed by specialists and ophthalmologists who have the requisite training and equipment.</w:t>
            </w:r>
          </w:p>
        </w:tc>
        <w:tc>
          <w:tcPr>
            <w:tcW w:w="1958" w:type="dxa"/>
          </w:tcPr>
          <w:p>
            <w:pPr>
              <w:pStyle w:val="TableParagraph"/>
              <w:rPr>
                <w:rFonts w:ascii="Times New Roman"/>
                <w:sz w:val="16"/>
              </w:rPr>
            </w:pPr>
          </w:p>
        </w:tc>
      </w:tr>
      <w:tr>
        <w:trPr>
          <w:trHeight w:val="2568" w:hRule="atLeast"/>
        </w:trPr>
        <w:tc>
          <w:tcPr>
            <w:tcW w:w="785" w:type="dxa"/>
            <w:tcBorders>
              <w:bottom w:val="single" w:sz="4" w:space="0" w:color="B66012"/>
            </w:tcBorders>
          </w:tcPr>
          <w:p>
            <w:pPr>
              <w:pStyle w:val="TableParagraph"/>
              <w:rPr>
                <w:rFonts w:ascii="Times New Roman"/>
                <w:sz w:val="18"/>
              </w:rPr>
            </w:pPr>
          </w:p>
        </w:tc>
        <w:tc>
          <w:tcPr>
            <w:tcW w:w="1879" w:type="dxa"/>
            <w:vMerge/>
            <w:tcBorders>
              <w:top w:val="nil"/>
              <w:bottom w:val="single" w:sz="4" w:space="0" w:color="B66012"/>
            </w:tcBorders>
          </w:tcPr>
          <w:p>
            <w:pPr>
              <w:rPr>
                <w:sz w:val="2"/>
                <w:szCs w:val="2"/>
              </w:rPr>
            </w:pPr>
          </w:p>
        </w:tc>
        <w:tc>
          <w:tcPr>
            <w:tcW w:w="1711" w:type="dxa"/>
            <w:vMerge/>
            <w:tcBorders>
              <w:top w:val="nil"/>
              <w:bottom w:val="single" w:sz="4" w:space="0" w:color="B66012"/>
            </w:tcBorders>
          </w:tcPr>
          <w:p>
            <w:pPr>
              <w:rPr>
                <w:sz w:val="2"/>
                <w:szCs w:val="2"/>
              </w:rPr>
            </w:pPr>
          </w:p>
        </w:tc>
        <w:tc>
          <w:tcPr>
            <w:tcW w:w="1986" w:type="dxa"/>
            <w:vMerge/>
            <w:tcBorders>
              <w:top w:val="nil"/>
              <w:bottom w:val="single" w:sz="4" w:space="0" w:color="B66012"/>
            </w:tcBorders>
          </w:tcPr>
          <w:p>
            <w:pPr>
              <w:rPr>
                <w:sz w:val="2"/>
                <w:szCs w:val="2"/>
              </w:rPr>
            </w:pPr>
          </w:p>
        </w:tc>
        <w:tc>
          <w:tcPr>
            <w:tcW w:w="1958" w:type="dxa"/>
            <w:tcBorders>
              <w:bottom w:val="single" w:sz="4" w:space="0" w:color="B66012"/>
            </w:tcBorders>
          </w:tcPr>
          <w:p>
            <w:pPr>
              <w:pStyle w:val="TableParagraph"/>
              <w:spacing w:line="159" w:lineRule="exact"/>
              <w:ind w:left="128"/>
              <w:rPr>
                <w:sz w:val="18"/>
              </w:rPr>
            </w:pPr>
            <w:r>
              <w:rPr>
                <w:sz w:val="18"/>
              </w:rPr>
              <w:t>To ensure appropriate</w:t>
            </w:r>
          </w:p>
          <w:p>
            <w:pPr>
              <w:pStyle w:val="TableParagraph"/>
              <w:spacing w:line="312" w:lineRule="auto" w:before="66"/>
              <w:ind w:left="128" w:right="92"/>
              <w:rPr>
                <w:sz w:val="18"/>
              </w:rPr>
            </w:pPr>
            <w:r>
              <w:rPr>
                <w:sz w:val="18"/>
              </w:rPr>
              <w:t>quality care and use by limiting use of this item to specialists and ophthalmologists who have the equipment and expertise to perform and interpret the test.</w:t>
            </w:r>
          </w:p>
        </w:tc>
      </w:tr>
    </w:tbl>
    <w:p>
      <w:pPr>
        <w:pStyle w:val="BodyText"/>
        <w:rPr>
          <w:sz w:val="20"/>
        </w:rPr>
      </w:pPr>
    </w:p>
    <w:p>
      <w:pPr>
        <w:pStyle w:val="BodyText"/>
        <w:spacing w:before="6"/>
        <w:rPr>
          <w:sz w:val="25"/>
        </w:rPr>
      </w:pPr>
    </w:p>
    <w:p>
      <w:pPr>
        <w:spacing w:before="0"/>
        <w:ind w:left="238" w:right="0" w:firstLine="0"/>
        <w:jc w:val="left"/>
        <w:rPr>
          <w:sz w:val="20"/>
        </w:rPr>
      </w:pPr>
      <w:r>
        <w:rPr>
          <w:sz w:val="20"/>
        </w:rPr>
        <w:t>Recommendation 3: No change to computerised perimetry</w:t>
      </w:r>
    </w:p>
    <w:p>
      <w:pPr>
        <w:pStyle w:val="BodyText"/>
        <w:spacing w:before="11"/>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4"/>
        <w:gridCol w:w="1464"/>
        <w:gridCol w:w="1684"/>
        <w:gridCol w:w="1913"/>
        <w:gridCol w:w="2246"/>
      </w:tblGrid>
      <w:tr>
        <w:trPr>
          <w:trHeight w:val="712" w:hRule="atLeast"/>
        </w:trPr>
        <w:tc>
          <w:tcPr>
            <w:tcW w:w="1014" w:type="dxa"/>
            <w:shd w:val="clear" w:color="auto" w:fill="B66012"/>
          </w:tcPr>
          <w:p>
            <w:pPr>
              <w:pStyle w:val="TableParagraph"/>
              <w:spacing w:before="73"/>
              <w:ind w:left="117"/>
              <w:rPr>
                <w:sz w:val="18"/>
              </w:rPr>
            </w:pPr>
            <w:r>
              <w:rPr>
                <w:sz w:val="18"/>
              </w:rPr>
              <w:t>Item</w:t>
            </w:r>
          </w:p>
        </w:tc>
        <w:tc>
          <w:tcPr>
            <w:tcW w:w="1464" w:type="dxa"/>
            <w:shd w:val="clear" w:color="auto" w:fill="B66012"/>
          </w:tcPr>
          <w:p>
            <w:pPr>
              <w:pStyle w:val="TableParagraph"/>
              <w:spacing w:before="73"/>
              <w:ind w:left="125"/>
              <w:rPr>
                <w:sz w:val="18"/>
              </w:rPr>
            </w:pPr>
            <w:r>
              <w:rPr>
                <w:sz w:val="18"/>
              </w:rPr>
              <w:t>What it does</w:t>
            </w:r>
          </w:p>
        </w:tc>
        <w:tc>
          <w:tcPr>
            <w:tcW w:w="1684" w:type="dxa"/>
            <w:shd w:val="clear" w:color="auto" w:fill="B66012"/>
          </w:tcPr>
          <w:p>
            <w:pPr>
              <w:pStyle w:val="TableParagraph"/>
              <w:spacing w:line="312" w:lineRule="auto" w:before="73"/>
              <w:ind w:left="135" w:right="262"/>
              <w:rPr>
                <w:sz w:val="18"/>
              </w:rPr>
            </w:pPr>
            <w:r>
              <w:rPr>
                <w:sz w:val="18"/>
              </w:rPr>
              <w:t>Committee recommendation</w:t>
            </w:r>
          </w:p>
        </w:tc>
        <w:tc>
          <w:tcPr>
            <w:tcW w:w="1913" w:type="dxa"/>
            <w:shd w:val="clear" w:color="auto" w:fill="B66012"/>
          </w:tcPr>
          <w:p>
            <w:pPr>
              <w:pStyle w:val="TableParagraph"/>
              <w:spacing w:line="312" w:lineRule="auto" w:before="73"/>
              <w:ind w:left="285" w:right="487"/>
              <w:rPr>
                <w:sz w:val="18"/>
              </w:rPr>
            </w:pPr>
            <w:r>
              <w:rPr>
                <w:sz w:val="18"/>
              </w:rPr>
              <w:t>What would be different</w:t>
            </w:r>
          </w:p>
        </w:tc>
        <w:tc>
          <w:tcPr>
            <w:tcW w:w="2246" w:type="dxa"/>
            <w:shd w:val="clear" w:color="auto" w:fill="B66012"/>
          </w:tcPr>
          <w:p>
            <w:pPr>
              <w:pStyle w:val="TableParagraph"/>
              <w:spacing w:before="73"/>
              <w:ind w:left="150"/>
              <w:rPr>
                <w:sz w:val="18"/>
              </w:rPr>
            </w:pPr>
            <w:r>
              <w:rPr>
                <w:sz w:val="18"/>
              </w:rPr>
              <w:t>Why</w:t>
            </w:r>
          </w:p>
        </w:tc>
      </w:tr>
      <w:tr>
        <w:trPr>
          <w:trHeight w:val="3892" w:hRule="atLeast"/>
        </w:trPr>
        <w:tc>
          <w:tcPr>
            <w:tcW w:w="1014" w:type="dxa"/>
            <w:tcBorders>
              <w:bottom w:val="single" w:sz="4" w:space="0" w:color="B66012"/>
            </w:tcBorders>
          </w:tcPr>
          <w:p>
            <w:pPr>
              <w:pStyle w:val="TableParagraph"/>
              <w:spacing w:before="140"/>
              <w:ind w:left="117"/>
              <w:rPr>
                <w:sz w:val="18"/>
              </w:rPr>
            </w:pPr>
            <w:r>
              <w:rPr>
                <w:sz w:val="18"/>
              </w:rPr>
              <w:t>11221,</w:t>
            </w:r>
          </w:p>
          <w:p>
            <w:pPr>
              <w:pStyle w:val="TableParagraph"/>
              <w:spacing w:before="66"/>
              <w:ind w:left="117"/>
              <w:rPr>
                <w:sz w:val="18"/>
              </w:rPr>
            </w:pPr>
            <w:r>
              <w:rPr>
                <w:sz w:val="18"/>
              </w:rPr>
              <w:t>11222,</w:t>
            </w:r>
          </w:p>
          <w:p>
            <w:pPr>
              <w:pStyle w:val="TableParagraph"/>
              <w:spacing w:before="66"/>
              <w:ind w:left="117"/>
              <w:rPr>
                <w:sz w:val="18"/>
              </w:rPr>
            </w:pPr>
            <w:r>
              <w:rPr>
                <w:sz w:val="18"/>
              </w:rPr>
              <w:t>11224 and</w:t>
            </w:r>
          </w:p>
          <w:p>
            <w:pPr>
              <w:pStyle w:val="TableParagraph"/>
              <w:spacing w:before="66"/>
              <w:ind w:left="117"/>
              <w:rPr>
                <w:sz w:val="18"/>
              </w:rPr>
            </w:pPr>
            <w:r>
              <w:rPr>
                <w:sz w:val="18"/>
              </w:rPr>
              <w:t>11225</w:t>
            </w:r>
          </w:p>
        </w:tc>
        <w:tc>
          <w:tcPr>
            <w:tcW w:w="1464" w:type="dxa"/>
            <w:tcBorders>
              <w:bottom w:val="single" w:sz="4" w:space="0" w:color="B66012"/>
            </w:tcBorders>
          </w:tcPr>
          <w:p>
            <w:pPr>
              <w:pStyle w:val="TableParagraph"/>
              <w:spacing w:line="312" w:lineRule="auto" w:before="140"/>
              <w:ind w:left="125" w:right="132"/>
              <w:jc w:val="both"/>
              <w:rPr>
                <w:sz w:val="18"/>
              </w:rPr>
            </w:pPr>
            <w:r>
              <w:rPr>
                <w:sz w:val="18"/>
              </w:rPr>
              <w:t>Items relating to perimetry which measures a</w:t>
            </w:r>
          </w:p>
          <w:p>
            <w:pPr>
              <w:pStyle w:val="TableParagraph"/>
              <w:spacing w:line="312" w:lineRule="auto"/>
              <w:ind w:left="125" w:right="164"/>
              <w:jc w:val="both"/>
              <w:rPr>
                <w:sz w:val="18"/>
              </w:rPr>
            </w:pPr>
            <w:r>
              <w:rPr>
                <w:sz w:val="18"/>
              </w:rPr>
              <w:t>person’s field of vision.</w:t>
            </w:r>
          </w:p>
        </w:tc>
        <w:tc>
          <w:tcPr>
            <w:tcW w:w="1684" w:type="dxa"/>
            <w:tcBorders>
              <w:bottom w:val="single" w:sz="4" w:space="0" w:color="B66012"/>
            </w:tcBorders>
          </w:tcPr>
          <w:p>
            <w:pPr>
              <w:pStyle w:val="TableParagraph"/>
              <w:spacing w:before="140"/>
              <w:ind w:left="135"/>
              <w:rPr>
                <w:sz w:val="18"/>
              </w:rPr>
            </w:pPr>
            <w:r>
              <w:rPr>
                <w:sz w:val="18"/>
              </w:rPr>
              <w:t>No change.</w:t>
            </w:r>
          </w:p>
        </w:tc>
        <w:tc>
          <w:tcPr>
            <w:tcW w:w="1913" w:type="dxa"/>
            <w:tcBorders>
              <w:bottom w:val="single" w:sz="4" w:space="0" w:color="B66012"/>
            </w:tcBorders>
          </w:tcPr>
          <w:p>
            <w:pPr>
              <w:pStyle w:val="TableParagraph"/>
              <w:spacing w:line="312" w:lineRule="auto" w:before="140"/>
              <w:ind w:left="285" w:right="127"/>
              <w:rPr>
                <w:sz w:val="18"/>
              </w:rPr>
            </w:pPr>
            <w:r>
              <w:rPr>
                <w:sz w:val="18"/>
              </w:rPr>
              <w:t>All items in this category remain the same.</w:t>
            </w:r>
          </w:p>
        </w:tc>
        <w:tc>
          <w:tcPr>
            <w:tcW w:w="2246" w:type="dxa"/>
            <w:tcBorders>
              <w:bottom w:val="single" w:sz="4" w:space="0" w:color="B66012"/>
            </w:tcBorders>
          </w:tcPr>
          <w:p>
            <w:pPr>
              <w:pStyle w:val="TableParagraph"/>
              <w:spacing w:line="312" w:lineRule="auto" w:before="140"/>
              <w:ind w:left="150" w:right="171"/>
              <w:rPr>
                <w:sz w:val="18"/>
              </w:rPr>
            </w:pPr>
            <w:r>
              <w:rPr>
                <w:sz w:val="18"/>
              </w:rPr>
              <w:t>The committee notes that these items performed by Ophthalmologists are in line with expectations.</w:t>
            </w:r>
          </w:p>
          <w:p>
            <w:pPr>
              <w:pStyle w:val="TableParagraph"/>
              <w:spacing w:line="312" w:lineRule="auto" w:before="1"/>
              <w:ind w:left="150" w:right="135"/>
              <w:rPr>
                <w:sz w:val="18"/>
              </w:rPr>
            </w:pPr>
            <w:r>
              <w:rPr>
                <w:sz w:val="18"/>
              </w:rPr>
              <w:t>The items currently reflect best practice. The Committee noted the relatively higher growth of computerised perimetry services conducted by optometrists and recommended this be subject to review.</w:t>
            </w:r>
          </w:p>
        </w:tc>
      </w:tr>
    </w:tbl>
    <w:p>
      <w:pPr>
        <w:spacing w:after="0" w:line="312" w:lineRule="auto"/>
        <w:rPr>
          <w:sz w:val="18"/>
        </w:rPr>
        <w:sectPr>
          <w:pgSz w:w="11910" w:h="16840"/>
          <w:pgMar w:header="0" w:footer="1514" w:top="1580" w:bottom="1700" w:left="1560" w:right="1500"/>
        </w:sectPr>
      </w:pPr>
    </w:p>
    <w:p>
      <w:pPr>
        <w:pStyle w:val="BodyText"/>
        <w:spacing w:before="11"/>
        <w:rPr>
          <w:sz w:val="17"/>
        </w:rPr>
      </w:pPr>
    </w:p>
    <w:p>
      <w:pPr>
        <w:spacing w:before="59"/>
        <w:ind w:left="238" w:right="0" w:firstLine="0"/>
        <w:jc w:val="left"/>
        <w:rPr>
          <w:sz w:val="20"/>
        </w:rPr>
      </w:pPr>
      <w:r>
        <w:rPr>
          <w:sz w:val="20"/>
        </w:rPr>
        <w:t>Recommendation 4: Create two new items to replace item 42738</w:t>
      </w:r>
    </w:p>
    <w:p>
      <w:pPr>
        <w:pStyle w:val="BodyText"/>
        <w:spacing w:before="10" w:after="1"/>
        <w:rPr>
          <w:sz w:val="15"/>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
        <w:gridCol w:w="1795"/>
        <w:gridCol w:w="1848"/>
        <w:gridCol w:w="1802"/>
        <w:gridCol w:w="2028"/>
      </w:tblGrid>
      <w:tr>
        <w:trPr>
          <w:trHeight w:val="712" w:hRule="atLeast"/>
        </w:trPr>
        <w:tc>
          <w:tcPr>
            <w:tcW w:w="852" w:type="dxa"/>
            <w:shd w:val="clear" w:color="auto" w:fill="B66012"/>
          </w:tcPr>
          <w:p>
            <w:pPr>
              <w:pStyle w:val="TableParagraph"/>
              <w:spacing w:before="73"/>
              <w:ind w:left="116"/>
              <w:rPr>
                <w:sz w:val="18"/>
              </w:rPr>
            </w:pPr>
            <w:r>
              <w:rPr>
                <w:sz w:val="18"/>
              </w:rPr>
              <w:t>Item</w:t>
            </w:r>
          </w:p>
        </w:tc>
        <w:tc>
          <w:tcPr>
            <w:tcW w:w="1795" w:type="dxa"/>
            <w:shd w:val="clear" w:color="auto" w:fill="B66012"/>
          </w:tcPr>
          <w:p>
            <w:pPr>
              <w:pStyle w:val="TableParagraph"/>
              <w:spacing w:before="73"/>
              <w:ind w:left="279"/>
              <w:rPr>
                <w:sz w:val="18"/>
              </w:rPr>
            </w:pPr>
            <w:r>
              <w:rPr>
                <w:sz w:val="18"/>
              </w:rPr>
              <w:t>What it does</w:t>
            </w:r>
          </w:p>
        </w:tc>
        <w:tc>
          <w:tcPr>
            <w:tcW w:w="1848" w:type="dxa"/>
            <w:shd w:val="clear" w:color="auto" w:fill="B66012"/>
          </w:tcPr>
          <w:p>
            <w:pPr>
              <w:pStyle w:val="TableParagraph"/>
              <w:spacing w:line="312" w:lineRule="auto" w:before="73"/>
              <w:ind w:left="124" w:right="437"/>
              <w:rPr>
                <w:sz w:val="18"/>
              </w:rPr>
            </w:pPr>
            <w:r>
              <w:rPr>
                <w:sz w:val="18"/>
              </w:rPr>
              <w:t>Committee recommendation</w:t>
            </w:r>
          </w:p>
        </w:tc>
        <w:tc>
          <w:tcPr>
            <w:tcW w:w="1802" w:type="dxa"/>
            <w:shd w:val="clear" w:color="auto" w:fill="B66012"/>
          </w:tcPr>
          <w:p>
            <w:pPr>
              <w:pStyle w:val="TableParagraph"/>
              <w:spacing w:line="312" w:lineRule="auto" w:before="73"/>
              <w:ind w:left="136" w:right="525"/>
              <w:rPr>
                <w:sz w:val="18"/>
              </w:rPr>
            </w:pPr>
            <w:r>
              <w:rPr>
                <w:sz w:val="18"/>
              </w:rPr>
              <w:t>What would be different</w:t>
            </w:r>
          </w:p>
        </w:tc>
        <w:tc>
          <w:tcPr>
            <w:tcW w:w="2028" w:type="dxa"/>
            <w:shd w:val="clear" w:color="auto" w:fill="B66012"/>
          </w:tcPr>
          <w:p>
            <w:pPr>
              <w:pStyle w:val="TableParagraph"/>
              <w:spacing w:before="73"/>
              <w:ind w:left="172"/>
              <w:rPr>
                <w:sz w:val="18"/>
              </w:rPr>
            </w:pPr>
            <w:r>
              <w:rPr>
                <w:sz w:val="18"/>
              </w:rPr>
              <w:t>Why</w:t>
            </w:r>
          </w:p>
        </w:tc>
      </w:tr>
      <w:tr>
        <w:trPr>
          <w:trHeight w:val="4464" w:hRule="atLeast"/>
        </w:trPr>
        <w:tc>
          <w:tcPr>
            <w:tcW w:w="852" w:type="dxa"/>
            <w:tcBorders>
              <w:bottom w:val="single" w:sz="4" w:space="0" w:color="B66012"/>
            </w:tcBorders>
          </w:tcPr>
          <w:p>
            <w:pPr>
              <w:pStyle w:val="TableParagraph"/>
              <w:spacing w:before="140"/>
              <w:ind w:left="116"/>
              <w:rPr>
                <w:sz w:val="18"/>
              </w:rPr>
            </w:pPr>
            <w:r>
              <w:rPr>
                <w:sz w:val="18"/>
              </w:rPr>
              <w:t>42738</w:t>
            </w:r>
          </w:p>
        </w:tc>
        <w:tc>
          <w:tcPr>
            <w:tcW w:w="1795" w:type="dxa"/>
            <w:tcBorders>
              <w:bottom w:val="single" w:sz="4" w:space="0" w:color="B66012"/>
            </w:tcBorders>
          </w:tcPr>
          <w:p>
            <w:pPr>
              <w:pStyle w:val="TableParagraph"/>
              <w:spacing w:line="312" w:lineRule="auto" w:before="140"/>
              <w:ind w:left="279" w:right="123"/>
              <w:rPr>
                <w:sz w:val="18"/>
              </w:rPr>
            </w:pPr>
            <w:r>
              <w:rPr>
                <w:sz w:val="18"/>
              </w:rPr>
              <w:t>Paracentesis of anterior chamber is a technique to reduce fluid pressure inside </w:t>
            </w:r>
            <w:r>
              <w:rPr>
                <w:spacing w:val="-5"/>
                <w:sz w:val="18"/>
              </w:rPr>
              <w:t>the </w:t>
            </w:r>
            <w:r>
              <w:rPr>
                <w:sz w:val="18"/>
              </w:rPr>
              <w:t>eye, either via injection of substances of removal of fluids. For diagnostic or therapeutic purposes, 1 or more as an independent procedure.</w:t>
            </w:r>
          </w:p>
        </w:tc>
        <w:tc>
          <w:tcPr>
            <w:tcW w:w="1848" w:type="dxa"/>
            <w:tcBorders>
              <w:bottom w:val="single" w:sz="4" w:space="0" w:color="B66012"/>
            </w:tcBorders>
          </w:tcPr>
          <w:p>
            <w:pPr>
              <w:pStyle w:val="TableParagraph"/>
              <w:spacing w:line="312" w:lineRule="auto" w:before="140"/>
              <w:ind w:left="124" w:right="117"/>
              <w:rPr>
                <w:sz w:val="18"/>
              </w:rPr>
            </w:pPr>
            <w:r>
              <w:rPr>
                <w:sz w:val="18"/>
              </w:rPr>
              <w:t>Recommend there be an item for the right eye and an item for the left eye.</w:t>
            </w:r>
          </w:p>
        </w:tc>
        <w:tc>
          <w:tcPr>
            <w:tcW w:w="1802" w:type="dxa"/>
            <w:tcBorders>
              <w:bottom w:val="single" w:sz="4" w:space="0" w:color="B66012"/>
            </w:tcBorders>
          </w:tcPr>
          <w:p>
            <w:pPr>
              <w:pStyle w:val="TableParagraph"/>
              <w:spacing w:line="312" w:lineRule="auto" w:before="140"/>
              <w:ind w:left="136" w:right="156"/>
              <w:rPr>
                <w:sz w:val="18"/>
              </w:rPr>
            </w:pPr>
            <w:r>
              <w:rPr>
                <w:sz w:val="18"/>
              </w:rPr>
              <w:t>The item will specify which eye.</w:t>
            </w:r>
          </w:p>
        </w:tc>
        <w:tc>
          <w:tcPr>
            <w:tcW w:w="2028" w:type="dxa"/>
            <w:tcBorders>
              <w:bottom w:val="single" w:sz="4" w:space="0" w:color="B66012"/>
            </w:tcBorders>
          </w:tcPr>
          <w:p>
            <w:pPr>
              <w:pStyle w:val="TableParagraph"/>
              <w:spacing w:before="10"/>
              <w:rPr>
                <w:sz w:val="14"/>
              </w:rPr>
            </w:pPr>
          </w:p>
          <w:p>
            <w:pPr>
              <w:pStyle w:val="TableParagraph"/>
              <w:spacing w:line="312" w:lineRule="auto"/>
              <w:ind w:left="172" w:right="151"/>
              <w:rPr>
                <w:sz w:val="18"/>
              </w:rPr>
            </w:pPr>
            <w:r>
              <w:rPr>
                <w:sz w:val="18"/>
              </w:rPr>
              <w:t>Medicare doesn’t currently report on the data which identifies which eye is being treated. This change will enable monitoring of item use.</w:t>
            </w:r>
          </w:p>
        </w:tc>
      </w:tr>
      <w:tr>
        <w:trPr>
          <w:trHeight w:val="5748" w:hRule="atLeast"/>
        </w:trPr>
        <w:tc>
          <w:tcPr>
            <w:tcW w:w="852" w:type="dxa"/>
            <w:tcBorders>
              <w:top w:val="single" w:sz="4" w:space="0" w:color="B66012"/>
              <w:bottom w:val="single" w:sz="4" w:space="0" w:color="B66012"/>
            </w:tcBorders>
          </w:tcPr>
          <w:p>
            <w:pPr>
              <w:pStyle w:val="TableParagraph"/>
              <w:spacing w:before="140"/>
              <w:ind w:left="116"/>
              <w:rPr>
                <w:sz w:val="18"/>
              </w:rPr>
            </w:pPr>
            <w:r>
              <w:rPr>
                <w:sz w:val="18"/>
              </w:rPr>
              <w:t>42739</w:t>
            </w:r>
          </w:p>
        </w:tc>
        <w:tc>
          <w:tcPr>
            <w:tcW w:w="1795" w:type="dxa"/>
            <w:tcBorders>
              <w:top w:val="single" w:sz="4" w:space="0" w:color="B66012"/>
              <w:bottom w:val="single" w:sz="4" w:space="0" w:color="B66012"/>
            </w:tcBorders>
          </w:tcPr>
          <w:p>
            <w:pPr>
              <w:pStyle w:val="TableParagraph"/>
              <w:spacing w:line="312" w:lineRule="auto" w:before="140"/>
              <w:ind w:left="279" w:right="123"/>
              <w:rPr>
                <w:sz w:val="18"/>
              </w:rPr>
            </w:pPr>
            <w:r>
              <w:rPr>
                <w:sz w:val="18"/>
              </w:rPr>
              <w:t>Paracentesis of anterior chamber is a technique to reduce fluid pressure inside </w:t>
            </w:r>
            <w:r>
              <w:rPr>
                <w:spacing w:val="-5"/>
                <w:sz w:val="18"/>
              </w:rPr>
              <w:t>the </w:t>
            </w:r>
            <w:r>
              <w:rPr>
                <w:sz w:val="18"/>
              </w:rPr>
              <w:t>eye, either via injection of substances of removal of fluids. For diagnostic or therapeutic purposes, 1 or more as an independent procedure.</w:t>
            </w:r>
          </w:p>
          <w:p>
            <w:pPr>
              <w:pStyle w:val="TableParagraph"/>
              <w:spacing w:line="312" w:lineRule="auto" w:before="144"/>
              <w:ind w:left="279" w:right="617"/>
              <w:rPr>
                <w:sz w:val="18"/>
              </w:rPr>
            </w:pPr>
            <w:r>
              <w:rPr>
                <w:sz w:val="18"/>
              </w:rPr>
              <w:t>For patients requiring anaesthetic services.</w:t>
            </w:r>
          </w:p>
        </w:tc>
        <w:tc>
          <w:tcPr>
            <w:tcW w:w="1848" w:type="dxa"/>
            <w:tcBorders>
              <w:top w:val="single" w:sz="4" w:space="0" w:color="B66012"/>
              <w:bottom w:val="single" w:sz="4" w:space="0" w:color="B66012"/>
            </w:tcBorders>
          </w:tcPr>
          <w:p>
            <w:pPr>
              <w:pStyle w:val="TableParagraph"/>
              <w:spacing w:line="312" w:lineRule="auto" w:before="140"/>
              <w:ind w:left="124" w:right="117"/>
              <w:rPr>
                <w:sz w:val="18"/>
              </w:rPr>
            </w:pPr>
            <w:r>
              <w:rPr>
                <w:sz w:val="18"/>
              </w:rPr>
              <w:t>Recommend there be an item for the right eye and an item for the left eye.</w:t>
            </w:r>
          </w:p>
        </w:tc>
        <w:tc>
          <w:tcPr>
            <w:tcW w:w="1802" w:type="dxa"/>
            <w:tcBorders>
              <w:top w:val="single" w:sz="4" w:space="0" w:color="B66012"/>
              <w:bottom w:val="single" w:sz="4" w:space="0" w:color="B66012"/>
            </w:tcBorders>
          </w:tcPr>
          <w:p>
            <w:pPr>
              <w:pStyle w:val="TableParagraph"/>
              <w:spacing w:line="314" w:lineRule="auto" w:before="140"/>
              <w:ind w:left="136" w:right="156"/>
              <w:rPr>
                <w:sz w:val="18"/>
              </w:rPr>
            </w:pPr>
            <w:r>
              <w:rPr>
                <w:sz w:val="18"/>
              </w:rPr>
              <w:t>The item will specify which eye.</w:t>
            </w:r>
          </w:p>
        </w:tc>
        <w:tc>
          <w:tcPr>
            <w:tcW w:w="2028" w:type="dxa"/>
            <w:tcBorders>
              <w:top w:val="single" w:sz="4" w:space="0" w:color="B66012"/>
              <w:bottom w:val="single" w:sz="4" w:space="0" w:color="B66012"/>
            </w:tcBorders>
          </w:tcPr>
          <w:p>
            <w:pPr>
              <w:pStyle w:val="TableParagraph"/>
              <w:spacing w:before="10"/>
              <w:rPr>
                <w:sz w:val="14"/>
              </w:rPr>
            </w:pPr>
          </w:p>
          <w:p>
            <w:pPr>
              <w:pStyle w:val="TableParagraph"/>
              <w:spacing w:line="312" w:lineRule="auto"/>
              <w:ind w:left="172" w:right="115"/>
              <w:rPr>
                <w:sz w:val="18"/>
              </w:rPr>
            </w:pPr>
            <w:r>
              <w:rPr>
                <w:sz w:val="18"/>
              </w:rPr>
              <w:t>Medicare reporting doesn’t currently identify which eye is being treated. This change will enable monitoring of item use.</w:t>
            </w:r>
          </w:p>
        </w:tc>
      </w:tr>
    </w:tbl>
    <w:p>
      <w:pPr>
        <w:spacing w:after="0" w:line="312" w:lineRule="auto"/>
        <w:rPr>
          <w:sz w:val="18"/>
        </w:rPr>
        <w:sectPr>
          <w:pgSz w:w="11910" w:h="16840"/>
          <w:pgMar w:header="0" w:footer="1514" w:top="1580" w:bottom="1780" w:left="1560" w:right="1500"/>
        </w:sectPr>
      </w:pPr>
    </w:p>
    <w:p>
      <w:pPr>
        <w:spacing w:line="312" w:lineRule="auto" w:before="40"/>
        <w:ind w:left="238" w:right="957" w:firstLine="0"/>
        <w:jc w:val="left"/>
        <w:rPr>
          <w:sz w:val="20"/>
        </w:rPr>
      </w:pPr>
      <w:r>
        <w:rPr>
          <w:sz w:val="20"/>
        </w:rPr>
        <w:t>Recommendation 7: Item 42738 to be reclassified as a Type C procedure by the NPBC, with an exclusion for Modified Monash Model 5,6,7.</w:t>
      </w:r>
    </w:p>
    <w:p>
      <w:pPr>
        <w:pStyle w:val="BodyText"/>
        <w:spacing w:before="10" w:after="1"/>
        <w:rPr>
          <w:sz w:val="9"/>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
        <w:gridCol w:w="1783"/>
        <w:gridCol w:w="1809"/>
        <w:gridCol w:w="1943"/>
        <w:gridCol w:w="1943"/>
      </w:tblGrid>
      <w:tr>
        <w:trPr>
          <w:trHeight w:val="712" w:hRule="atLeast"/>
        </w:trPr>
        <w:tc>
          <w:tcPr>
            <w:tcW w:w="847" w:type="dxa"/>
            <w:shd w:val="clear" w:color="auto" w:fill="B66012"/>
          </w:tcPr>
          <w:p>
            <w:pPr>
              <w:pStyle w:val="TableParagraph"/>
              <w:spacing w:before="73"/>
              <w:ind w:left="117"/>
              <w:rPr>
                <w:sz w:val="18"/>
              </w:rPr>
            </w:pPr>
            <w:r>
              <w:rPr>
                <w:sz w:val="18"/>
              </w:rPr>
              <w:t>Item</w:t>
            </w:r>
          </w:p>
        </w:tc>
        <w:tc>
          <w:tcPr>
            <w:tcW w:w="1783" w:type="dxa"/>
            <w:shd w:val="clear" w:color="auto" w:fill="B66012"/>
          </w:tcPr>
          <w:p>
            <w:pPr>
              <w:pStyle w:val="TableParagraph"/>
              <w:spacing w:before="73"/>
              <w:ind w:left="273"/>
              <w:rPr>
                <w:sz w:val="18"/>
              </w:rPr>
            </w:pPr>
            <w:r>
              <w:rPr>
                <w:sz w:val="18"/>
              </w:rPr>
              <w:t>What it does</w:t>
            </w:r>
          </w:p>
        </w:tc>
        <w:tc>
          <w:tcPr>
            <w:tcW w:w="1809" w:type="dxa"/>
            <w:shd w:val="clear" w:color="auto" w:fill="B66012"/>
          </w:tcPr>
          <w:p>
            <w:pPr>
              <w:pStyle w:val="TableParagraph"/>
              <w:spacing w:line="312" w:lineRule="auto" w:before="73"/>
              <w:ind w:left="117" w:right="405"/>
              <w:rPr>
                <w:sz w:val="18"/>
              </w:rPr>
            </w:pPr>
            <w:r>
              <w:rPr>
                <w:sz w:val="18"/>
              </w:rPr>
              <w:t>Committee recommendation</w:t>
            </w:r>
          </w:p>
        </w:tc>
        <w:tc>
          <w:tcPr>
            <w:tcW w:w="1943" w:type="dxa"/>
            <w:shd w:val="clear" w:color="auto" w:fill="B66012"/>
          </w:tcPr>
          <w:p>
            <w:pPr>
              <w:pStyle w:val="TableParagraph"/>
              <w:spacing w:line="312" w:lineRule="auto" w:before="73"/>
              <w:ind w:left="154" w:right="648"/>
              <w:rPr>
                <w:sz w:val="18"/>
              </w:rPr>
            </w:pPr>
            <w:r>
              <w:rPr>
                <w:sz w:val="18"/>
              </w:rPr>
              <w:t>What would be different</w:t>
            </w:r>
          </w:p>
        </w:tc>
        <w:tc>
          <w:tcPr>
            <w:tcW w:w="1943" w:type="dxa"/>
            <w:shd w:val="clear" w:color="auto" w:fill="B66012"/>
          </w:tcPr>
          <w:p>
            <w:pPr>
              <w:pStyle w:val="TableParagraph"/>
              <w:spacing w:before="73"/>
              <w:ind w:left="112"/>
              <w:rPr>
                <w:sz w:val="18"/>
              </w:rPr>
            </w:pPr>
            <w:r>
              <w:rPr>
                <w:sz w:val="18"/>
              </w:rPr>
              <w:t>Why</w:t>
            </w:r>
          </w:p>
        </w:tc>
      </w:tr>
      <w:tr>
        <w:trPr>
          <w:trHeight w:val="5808" w:hRule="atLeast"/>
        </w:trPr>
        <w:tc>
          <w:tcPr>
            <w:tcW w:w="847" w:type="dxa"/>
            <w:tcBorders>
              <w:bottom w:val="single" w:sz="4" w:space="0" w:color="B66012"/>
            </w:tcBorders>
          </w:tcPr>
          <w:p>
            <w:pPr>
              <w:pStyle w:val="TableParagraph"/>
              <w:spacing w:before="140"/>
              <w:ind w:left="117"/>
              <w:rPr>
                <w:sz w:val="18"/>
              </w:rPr>
            </w:pPr>
            <w:r>
              <w:rPr>
                <w:sz w:val="18"/>
              </w:rPr>
              <w:t>42738</w:t>
            </w:r>
          </w:p>
        </w:tc>
        <w:tc>
          <w:tcPr>
            <w:tcW w:w="1783" w:type="dxa"/>
            <w:tcBorders>
              <w:bottom w:val="single" w:sz="4" w:space="0" w:color="B66012"/>
            </w:tcBorders>
          </w:tcPr>
          <w:p>
            <w:pPr>
              <w:pStyle w:val="TableParagraph"/>
              <w:spacing w:line="312" w:lineRule="auto" w:before="140"/>
              <w:ind w:left="273" w:right="117"/>
              <w:rPr>
                <w:sz w:val="18"/>
              </w:rPr>
            </w:pPr>
            <w:r>
              <w:rPr>
                <w:sz w:val="18"/>
              </w:rPr>
              <w:t>Paracentesis of anterior chamber is a technique to reduce fluid pressure inside </w:t>
            </w:r>
            <w:r>
              <w:rPr>
                <w:spacing w:val="-5"/>
                <w:sz w:val="18"/>
              </w:rPr>
              <w:t>the </w:t>
            </w:r>
            <w:r>
              <w:rPr>
                <w:sz w:val="18"/>
              </w:rPr>
              <w:t>eye, either via injection of substances or removal of fluids. For diagnostic or therapeutic purposes, 1 or more as an independent procedure.</w:t>
            </w:r>
          </w:p>
        </w:tc>
        <w:tc>
          <w:tcPr>
            <w:tcW w:w="1809" w:type="dxa"/>
            <w:tcBorders>
              <w:bottom w:val="single" w:sz="4" w:space="0" w:color="B66012"/>
            </w:tcBorders>
          </w:tcPr>
          <w:p>
            <w:pPr>
              <w:pStyle w:val="TableParagraph"/>
              <w:spacing w:line="312" w:lineRule="auto" w:before="140"/>
              <w:ind w:left="117" w:right="137"/>
              <w:rPr>
                <w:sz w:val="18"/>
              </w:rPr>
            </w:pPr>
            <w:r>
              <w:rPr>
                <w:sz w:val="18"/>
              </w:rPr>
              <w:t>A type C Procedure does not normally need in hospital treatment and requires providers to fill out a form to justify hospital use.</w:t>
            </w:r>
          </w:p>
        </w:tc>
        <w:tc>
          <w:tcPr>
            <w:tcW w:w="1943" w:type="dxa"/>
            <w:tcBorders>
              <w:bottom w:val="single" w:sz="4" w:space="0" w:color="B66012"/>
            </w:tcBorders>
          </w:tcPr>
          <w:p>
            <w:pPr>
              <w:pStyle w:val="TableParagraph"/>
              <w:spacing w:line="312" w:lineRule="auto" w:before="140"/>
              <w:ind w:left="154" w:right="116"/>
              <w:rPr>
                <w:sz w:val="18"/>
              </w:rPr>
            </w:pPr>
            <w:r>
              <w:rPr>
                <w:sz w:val="18"/>
              </w:rPr>
              <w:t>The process would not be performed in a hospital or day</w:t>
            </w:r>
            <w:r>
              <w:rPr>
                <w:spacing w:val="-17"/>
                <w:sz w:val="18"/>
              </w:rPr>
              <w:t> </w:t>
            </w:r>
            <w:r>
              <w:rPr>
                <w:sz w:val="18"/>
              </w:rPr>
              <w:t>surgery without prior approval.</w:t>
            </w:r>
          </w:p>
        </w:tc>
        <w:tc>
          <w:tcPr>
            <w:tcW w:w="1943" w:type="dxa"/>
            <w:tcBorders>
              <w:bottom w:val="single" w:sz="4" w:space="0" w:color="B66012"/>
            </w:tcBorders>
          </w:tcPr>
          <w:p>
            <w:pPr>
              <w:pStyle w:val="TableParagraph"/>
              <w:spacing w:line="312" w:lineRule="auto" w:before="140"/>
              <w:ind w:left="112" w:right="139"/>
              <w:rPr>
                <w:sz w:val="18"/>
              </w:rPr>
            </w:pPr>
            <w:r>
              <w:rPr>
                <w:sz w:val="18"/>
              </w:rPr>
              <w:t>To support best practice. In the majority of cases this procedure should be performed / provided out of hospital, unless the patient has a disability and / or is extremely anxious.</w:t>
            </w:r>
          </w:p>
          <w:p>
            <w:pPr>
              <w:pStyle w:val="TableParagraph"/>
              <w:spacing w:before="9"/>
              <w:rPr>
                <w:sz w:val="14"/>
              </w:rPr>
            </w:pPr>
          </w:p>
          <w:p>
            <w:pPr>
              <w:pStyle w:val="TableParagraph"/>
              <w:spacing w:line="312" w:lineRule="auto" w:before="1"/>
              <w:ind w:left="112" w:right="123"/>
              <w:rPr>
                <w:sz w:val="18"/>
              </w:rPr>
            </w:pPr>
            <w:r>
              <w:rPr>
                <w:sz w:val="18"/>
              </w:rPr>
              <w:t>Performing the procedure in a hospital or day surgery adds significant cost with no clinical benefit. The clinician may however prefer to provide the treatment in a day hospital setting as a preference</w:t>
            </w:r>
          </w:p>
        </w:tc>
      </w:tr>
    </w:tbl>
    <w:p>
      <w:pPr>
        <w:spacing w:after="0" w:line="312" w:lineRule="auto"/>
        <w:rPr>
          <w:sz w:val="18"/>
        </w:rPr>
        <w:sectPr>
          <w:pgSz w:w="11910" w:h="16840"/>
          <w:pgMar w:header="0" w:footer="1514" w:top="1380" w:bottom="1780" w:left="1560" w:right="1500"/>
        </w:sectPr>
      </w:pPr>
    </w:p>
    <w:p>
      <w:pPr>
        <w:spacing w:before="40"/>
        <w:ind w:left="238" w:right="0" w:firstLine="0"/>
        <w:jc w:val="left"/>
        <w:rPr>
          <w:sz w:val="20"/>
        </w:rPr>
      </w:pPr>
      <w:r>
        <w:rPr>
          <w:sz w:val="20"/>
        </w:rPr>
        <w:t>Recommendation 8: No change to item 42702</w:t>
      </w:r>
    </w:p>
    <w:p>
      <w:pPr>
        <w:pStyle w:val="BodyText"/>
        <w:spacing w:before="11"/>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3"/>
        <w:gridCol w:w="1851"/>
        <w:gridCol w:w="1662"/>
        <w:gridCol w:w="1738"/>
        <w:gridCol w:w="2228"/>
      </w:tblGrid>
      <w:tr>
        <w:trPr>
          <w:trHeight w:val="710" w:hRule="atLeast"/>
        </w:trPr>
        <w:tc>
          <w:tcPr>
            <w:tcW w:w="843" w:type="dxa"/>
            <w:shd w:val="clear" w:color="auto" w:fill="B66012"/>
          </w:tcPr>
          <w:p>
            <w:pPr>
              <w:pStyle w:val="TableParagraph"/>
              <w:spacing w:before="71"/>
              <w:ind w:left="117"/>
              <w:rPr>
                <w:sz w:val="18"/>
              </w:rPr>
            </w:pPr>
            <w:r>
              <w:rPr>
                <w:sz w:val="18"/>
              </w:rPr>
              <w:t>Item</w:t>
            </w:r>
          </w:p>
        </w:tc>
        <w:tc>
          <w:tcPr>
            <w:tcW w:w="1851" w:type="dxa"/>
            <w:shd w:val="clear" w:color="auto" w:fill="B66012"/>
          </w:tcPr>
          <w:p>
            <w:pPr>
              <w:pStyle w:val="TableParagraph"/>
              <w:spacing w:before="71"/>
              <w:ind w:left="269"/>
              <w:rPr>
                <w:sz w:val="18"/>
              </w:rPr>
            </w:pPr>
            <w:r>
              <w:rPr>
                <w:sz w:val="18"/>
              </w:rPr>
              <w:t>What it does</w:t>
            </w:r>
          </w:p>
        </w:tc>
        <w:tc>
          <w:tcPr>
            <w:tcW w:w="1662" w:type="dxa"/>
            <w:shd w:val="clear" w:color="auto" w:fill="B66012"/>
          </w:tcPr>
          <w:p>
            <w:pPr>
              <w:pStyle w:val="TableParagraph"/>
              <w:spacing w:line="312" w:lineRule="auto" w:before="71"/>
              <w:ind w:left="111" w:right="264"/>
              <w:rPr>
                <w:sz w:val="18"/>
              </w:rPr>
            </w:pPr>
            <w:r>
              <w:rPr>
                <w:sz w:val="18"/>
              </w:rPr>
              <w:t>Committee recommendation</w:t>
            </w:r>
          </w:p>
        </w:tc>
        <w:tc>
          <w:tcPr>
            <w:tcW w:w="1738" w:type="dxa"/>
            <w:shd w:val="clear" w:color="auto" w:fill="B66012"/>
          </w:tcPr>
          <w:p>
            <w:pPr>
              <w:pStyle w:val="TableParagraph"/>
              <w:spacing w:line="312" w:lineRule="auto" w:before="71"/>
              <w:ind w:left="285" w:right="312"/>
              <w:rPr>
                <w:sz w:val="18"/>
              </w:rPr>
            </w:pPr>
            <w:r>
              <w:rPr>
                <w:sz w:val="18"/>
              </w:rPr>
              <w:t>What would be different</w:t>
            </w:r>
          </w:p>
        </w:tc>
        <w:tc>
          <w:tcPr>
            <w:tcW w:w="2228" w:type="dxa"/>
            <w:shd w:val="clear" w:color="auto" w:fill="B66012"/>
          </w:tcPr>
          <w:p>
            <w:pPr>
              <w:pStyle w:val="TableParagraph"/>
              <w:spacing w:before="71"/>
              <w:ind w:left="333"/>
              <w:rPr>
                <w:sz w:val="18"/>
              </w:rPr>
            </w:pPr>
            <w:r>
              <w:rPr>
                <w:sz w:val="18"/>
              </w:rPr>
              <w:t>Why</w:t>
            </w:r>
          </w:p>
        </w:tc>
      </w:tr>
      <w:tr>
        <w:trPr>
          <w:trHeight w:val="5609" w:hRule="atLeast"/>
        </w:trPr>
        <w:tc>
          <w:tcPr>
            <w:tcW w:w="843" w:type="dxa"/>
            <w:tcBorders>
              <w:bottom w:val="single" w:sz="4" w:space="0" w:color="B66012"/>
            </w:tcBorders>
          </w:tcPr>
          <w:p>
            <w:pPr>
              <w:pStyle w:val="TableParagraph"/>
              <w:spacing w:before="143"/>
              <w:ind w:left="117"/>
              <w:rPr>
                <w:sz w:val="18"/>
              </w:rPr>
            </w:pPr>
            <w:r>
              <w:rPr>
                <w:sz w:val="18"/>
              </w:rPr>
              <w:t>42702</w:t>
            </w:r>
          </w:p>
        </w:tc>
        <w:tc>
          <w:tcPr>
            <w:tcW w:w="1851" w:type="dxa"/>
            <w:tcBorders>
              <w:bottom w:val="single" w:sz="4" w:space="0" w:color="B66012"/>
            </w:tcBorders>
          </w:tcPr>
          <w:p>
            <w:pPr>
              <w:pStyle w:val="TableParagraph"/>
              <w:spacing w:line="312" w:lineRule="auto" w:before="143"/>
              <w:ind w:left="269" w:right="109"/>
              <w:rPr>
                <w:sz w:val="18"/>
              </w:rPr>
            </w:pPr>
            <w:r>
              <w:rPr>
                <w:sz w:val="18"/>
              </w:rPr>
              <w:t>Removal of the lens and insertion of an artificial lens. This item excludes surgery performed for the correction of a refractive error (where the shape </w:t>
            </w:r>
            <w:r>
              <w:rPr>
                <w:spacing w:val="-7"/>
                <w:sz w:val="18"/>
              </w:rPr>
              <w:t>of </w:t>
            </w:r>
            <w:r>
              <w:rPr>
                <w:sz w:val="18"/>
              </w:rPr>
              <w:t>the eye makes it difficult to focus on light). An exception is anisometropia (where two eyes have unequal refractive power) following the removal of a cataract in the first eye.</w:t>
            </w:r>
          </w:p>
        </w:tc>
        <w:tc>
          <w:tcPr>
            <w:tcW w:w="1662" w:type="dxa"/>
            <w:tcBorders>
              <w:bottom w:val="single" w:sz="4" w:space="0" w:color="B66012"/>
            </w:tcBorders>
          </w:tcPr>
          <w:p>
            <w:pPr>
              <w:pStyle w:val="TableParagraph"/>
              <w:spacing w:before="143"/>
              <w:ind w:left="111"/>
              <w:rPr>
                <w:sz w:val="18"/>
              </w:rPr>
            </w:pPr>
            <w:r>
              <w:rPr>
                <w:sz w:val="18"/>
              </w:rPr>
              <w:t>No change.</w:t>
            </w:r>
          </w:p>
        </w:tc>
        <w:tc>
          <w:tcPr>
            <w:tcW w:w="1738" w:type="dxa"/>
            <w:tcBorders>
              <w:bottom w:val="single" w:sz="4" w:space="0" w:color="B66012"/>
            </w:tcBorders>
          </w:tcPr>
          <w:p>
            <w:pPr>
              <w:pStyle w:val="TableParagraph"/>
              <w:spacing w:before="143"/>
              <w:ind w:left="285"/>
              <w:rPr>
                <w:sz w:val="18"/>
              </w:rPr>
            </w:pPr>
            <w:r>
              <w:rPr>
                <w:sz w:val="18"/>
              </w:rPr>
              <w:t>No change.</w:t>
            </w:r>
          </w:p>
        </w:tc>
        <w:tc>
          <w:tcPr>
            <w:tcW w:w="2228" w:type="dxa"/>
            <w:tcBorders>
              <w:bottom w:val="single" w:sz="4" w:space="0" w:color="B66012"/>
            </w:tcBorders>
          </w:tcPr>
          <w:p>
            <w:pPr>
              <w:pStyle w:val="TableParagraph"/>
              <w:spacing w:line="312" w:lineRule="auto" w:before="143"/>
              <w:ind w:left="333" w:right="195"/>
              <w:rPr>
                <w:sz w:val="18"/>
              </w:rPr>
            </w:pPr>
            <w:r>
              <w:rPr>
                <w:sz w:val="18"/>
              </w:rPr>
              <w:t>The Committee considered the volume of service and service growth to be in line with expectations of demographic trends.</w:t>
            </w:r>
          </w:p>
        </w:tc>
      </w:tr>
    </w:tbl>
    <w:p>
      <w:pPr>
        <w:spacing w:before="119"/>
        <w:ind w:left="238" w:right="0" w:firstLine="0"/>
        <w:jc w:val="left"/>
        <w:rPr>
          <w:sz w:val="20"/>
        </w:rPr>
      </w:pPr>
      <w:r>
        <w:rPr>
          <w:sz w:val="20"/>
        </w:rPr>
        <w:t>Recommendation 9: Items for deletion</w:t>
      </w:r>
    </w:p>
    <w:p>
      <w:pPr>
        <w:pStyle w:val="BodyText"/>
        <w:spacing w:before="10"/>
        <w:rPr>
          <w:sz w:val="15"/>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1811"/>
        <w:gridCol w:w="1780"/>
        <w:gridCol w:w="1761"/>
        <w:gridCol w:w="2145"/>
      </w:tblGrid>
      <w:tr>
        <w:trPr>
          <w:trHeight w:val="713" w:hRule="atLeast"/>
        </w:trPr>
        <w:tc>
          <w:tcPr>
            <w:tcW w:w="823" w:type="dxa"/>
            <w:shd w:val="clear" w:color="auto" w:fill="B66012"/>
          </w:tcPr>
          <w:p>
            <w:pPr>
              <w:pStyle w:val="TableParagraph"/>
              <w:spacing w:before="73"/>
              <w:ind w:left="116"/>
              <w:rPr>
                <w:sz w:val="18"/>
              </w:rPr>
            </w:pPr>
            <w:r>
              <w:rPr>
                <w:sz w:val="18"/>
              </w:rPr>
              <w:t>Item</w:t>
            </w:r>
          </w:p>
        </w:tc>
        <w:tc>
          <w:tcPr>
            <w:tcW w:w="1811" w:type="dxa"/>
            <w:shd w:val="clear" w:color="auto" w:fill="B66012"/>
          </w:tcPr>
          <w:p>
            <w:pPr>
              <w:pStyle w:val="TableParagraph"/>
              <w:spacing w:before="73"/>
              <w:ind w:left="250"/>
              <w:rPr>
                <w:sz w:val="18"/>
              </w:rPr>
            </w:pPr>
            <w:r>
              <w:rPr>
                <w:sz w:val="18"/>
              </w:rPr>
              <w:t>What it does</w:t>
            </w:r>
          </w:p>
        </w:tc>
        <w:tc>
          <w:tcPr>
            <w:tcW w:w="1780" w:type="dxa"/>
            <w:shd w:val="clear" w:color="auto" w:fill="B66012"/>
          </w:tcPr>
          <w:p>
            <w:pPr>
              <w:pStyle w:val="TableParagraph"/>
              <w:spacing w:line="312" w:lineRule="auto" w:before="73"/>
              <w:ind w:left="242" w:right="251"/>
              <w:rPr>
                <w:sz w:val="18"/>
              </w:rPr>
            </w:pPr>
            <w:r>
              <w:rPr>
                <w:sz w:val="18"/>
              </w:rPr>
              <w:t>Committee recommendation</w:t>
            </w:r>
          </w:p>
        </w:tc>
        <w:tc>
          <w:tcPr>
            <w:tcW w:w="1761" w:type="dxa"/>
            <w:shd w:val="clear" w:color="auto" w:fill="B66012"/>
          </w:tcPr>
          <w:p>
            <w:pPr>
              <w:pStyle w:val="TableParagraph"/>
              <w:spacing w:line="312" w:lineRule="auto" w:before="73"/>
              <w:ind w:left="260" w:right="360"/>
              <w:rPr>
                <w:sz w:val="18"/>
              </w:rPr>
            </w:pPr>
            <w:r>
              <w:rPr>
                <w:sz w:val="18"/>
              </w:rPr>
              <w:t>What would be different</w:t>
            </w:r>
          </w:p>
        </w:tc>
        <w:tc>
          <w:tcPr>
            <w:tcW w:w="2145" w:type="dxa"/>
            <w:shd w:val="clear" w:color="auto" w:fill="B66012"/>
          </w:tcPr>
          <w:p>
            <w:pPr>
              <w:pStyle w:val="TableParagraph"/>
              <w:spacing w:before="73"/>
              <w:ind w:left="273"/>
              <w:rPr>
                <w:sz w:val="18"/>
              </w:rPr>
            </w:pPr>
            <w:r>
              <w:rPr>
                <w:sz w:val="18"/>
              </w:rPr>
              <w:t>Why</w:t>
            </w:r>
          </w:p>
        </w:tc>
      </w:tr>
      <w:tr>
        <w:trPr>
          <w:trHeight w:val="2464" w:hRule="atLeast"/>
        </w:trPr>
        <w:tc>
          <w:tcPr>
            <w:tcW w:w="823" w:type="dxa"/>
            <w:tcBorders>
              <w:bottom w:val="single" w:sz="4" w:space="0" w:color="B66012"/>
            </w:tcBorders>
          </w:tcPr>
          <w:p>
            <w:pPr>
              <w:pStyle w:val="TableParagraph"/>
              <w:spacing w:before="140"/>
              <w:ind w:left="116"/>
              <w:rPr>
                <w:sz w:val="18"/>
              </w:rPr>
            </w:pPr>
            <w:r>
              <w:rPr>
                <w:sz w:val="18"/>
              </w:rPr>
              <w:t>42741</w:t>
            </w:r>
          </w:p>
        </w:tc>
        <w:tc>
          <w:tcPr>
            <w:tcW w:w="1811" w:type="dxa"/>
            <w:tcBorders>
              <w:bottom w:val="single" w:sz="4" w:space="0" w:color="B66012"/>
            </w:tcBorders>
          </w:tcPr>
          <w:p>
            <w:pPr>
              <w:pStyle w:val="TableParagraph"/>
              <w:spacing w:line="312" w:lineRule="auto" w:before="140"/>
              <w:ind w:left="250" w:right="220"/>
              <w:rPr>
                <w:sz w:val="18"/>
              </w:rPr>
            </w:pPr>
            <w:r>
              <w:rPr>
                <w:sz w:val="18"/>
              </w:rPr>
              <w:t>Injection of a therapeutic substance, for the treatment of age- related macular degeneration.</w:t>
            </w:r>
          </w:p>
        </w:tc>
        <w:tc>
          <w:tcPr>
            <w:tcW w:w="1780" w:type="dxa"/>
            <w:tcBorders>
              <w:bottom w:val="single" w:sz="4" w:space="0" w:color="B66012"/>
            </w:tcBorders>
          </w:tcPr>
          <w:p>
            <w:pPr>
              <w:pStyle w:val="TableParagraph"/>
              <w:spacing w:line="312" w:lineRule="auto" w:before="140"/>
              <w:ind w:left="242" w:right="237"/>
              <w:rPr>
                <w:sz w:val="18"/>
              </w:rPr>
            </w:pPr>
            <w:r>
              <w:rPr>
                <w:sz w:val="18"/>
              </w:rPr>
              <w:t>The committee recommends this item for deletion.</w:t>
            </w:r>
          </w:p>
        </w:tc>
        <w:tc>
          <w:tcPr>
            <w:tcW w:w="1761" w:type="dxa"/>
            <w:tcBorders>
              <w:bottom w:val="single" w:sz="4" w:space="0" w:color="B66012"/>
            </w:tcBorders>
          </w:tcPr>
          <w:p>
            <w:pPr>
              <w:pStyle w:val="TableParagraph"/>
              <w:spacing w:line="312" w:lineRule="auto" w:before="140"/>
              <w:ind w:left="260" w:right="250"/>
              <w:rPr>
                <w:sz w:val="18"/>
              </w:rPr>
            </w:pPr>
            <w:r>
              <w:rPr>
                <w:sz w:val="18"/>
              </w:rPr>
              <w:t>Item is no longer accessible.</w:t>
            </w:r>
          </w:p>
        </w:tc>
        <w:tc>
          <w:tcPr>
            <w:tcW w:w="2145" w:type="dxa"/>
            <w:tcBorders>
              <w:bottom w:val="single" w:sz="4" w:space="0" w:color="B66012"/>
            </w:tcBorders>
          </w:tcPr>
          <w:p>
            <w:pPr>
              <w:pStyle w:val="TableParagraph"/>
              <w:spacing w:line="312" w:lineRule="auto" w:before="140"/>
              <w:ind w:left="273" w:right="104"/>
              <w:rPr>
                <w:sz w:val="18"/>
              </w:rPr>
            </w:pPr>
            <w:r>
              <w:rPr>
                <w:sz w:val="18"/>
              </w:rPr>
              <w:t>This item was created for a very specific mode of delivering a medication that is no longer available in Australia. This item is for a service that should no longer be used.</w:t>
            </w:r>
          </w:p>
        </w:tc>
      </w:tr>
      <w:tr>
        <w:trPr>
          <w:trHeight w:val="1322" w:hRule="atLeast"/>
        </w:trPr>
        <w:tc>
          <w:tcPr>
            <w:tcW w:w="823" w:type="dxa"/>
            <w:tcBorders>
              <w:top w:val="single" w:sz="4" w:space="0" w:color="B66012"/>
              <w:bottom w:val="single" w:sz="4" w:space="0" w:color="B66012"/>
            </w:tcBorders>
          </w:tcPr>
          <w:p>
            <w:pPr>
              <w:pStyle w:val="TableParagraph"/>
              <w:spacing w:before="140"/>
              <w:ind w:left="116"/>
              <w:rPr>
                <w:sz w:val="18"/>
              </w:rPr>
            </w:pPr>
            <w:r>
              <w:rPr>
                <w:sz w:val="18"/>
              </w:rPr>
              <w:t>42524</w:t>
            </w:r>
          </w:p>
        </w:tc>
        <w:tc>
          <w:tcPr>
            <w:tcW w:w="1811" w:type="dxa"/>
            <w:tcBorders>
              <w:top w:val="single" w:sz="4" w:space="0" w:color="B66012"/>
              <w:bottom w:val="single" w:sz="4" w:space="0" w:color="B66012"/>
            </w:tcBorders>
          </w:tcPr>
          <w:p>
            <w:pPr>
              <w:pStyle w:val="TableParagraph"/>
              <w:spacing w:line="312" w:lineRule="auto" w:before="140"/>
              <w:ind w:left="250" w:right="237"/>
              <w:rPr>
                <w:sz w:val="18"/>
              </w:rPr>
            </w:pPr>
            <w:r>
              <w:rPr>
                <w:sz w:val="18"/>
              </w:rPr>
              <w:t>A skin graft to the eye socket.</w:t>
            </w:r>
          </w:p>
        </w:tc>
        <w:tc>
          <w:tcPr>
            <w:tcW w:w="1780" w:type="dxa"/>
            <w:tcBorders>
              <w:top w:val="single" w:sz="4" w:space="0" w:color="B66012"/>
              <w:bottom w:val="single" w:sz="4" w:space="0" w:color="B66012"/>
            </w:tcBorders>
          </w:tcPr>
          <w:p>
            <w:pPr>
              <w:pStyle w:val="TableParagraph"/>
              <w:spacing w:line="312" w:lineRule="auto" w:before="140"/>
              <w:ind w:left="242" w:right="237"/>
              <w:rPr>
                <w:sz w:val="18"/>
              </w:rPr>
            </w:pPr>
            <w:r>
              <w:rPr>
                <w:sz w:val="18"/>
              </w:rPr>
              <w:t>The committee recommends this item for deletion.</w:t>
            </w:r>
          </w:p>
        </w:tc>
        <w:tc>
          <w:tcPr>
            <w:tcW w:w="1761" w:type="dxa"/>
            <w:tcBorders>
              <w:top w:val="single" w:sz="4" w:space="0" w:color="B66012"/>
              <w:bottom w:val="single" w:sz="4" w:space="0" w:color="B66012"/>
            </w:tcBorders>
          </w:tcPr>
          <w:p>
            <w:pPr>
              <w:pStyle w:val="TableParagraph"/>
              <w:spacing w:line="312" w:lineRule="auto" w:before="140"/>
              <w:ind w:left="260" w:right="250"/>
              <w:rPr>
                <w:sz w:val="18"/>
              </w:rPr>
            </w:pPr>
            <w:r>
              <w:rPr>
                <w:sz w:val="18"/>
              </w:rPr>
              <w:t>Item is no longer accessible.</w:t>
            </w:r>
          </w:p>
        </w:tc>
        <w:tc>
          <w:tcPr>
            <w:tcW w:w="2145" w:type="dxa"/>
            <w:tcBorders>
              <w:top w:val="single" w:sz="4" w:space="0" w:color="B66012"/>
              <w:bottom w:val="single" w:sz="4" w:space="0" w:color="B66012"/>
            </w:tcBorders>
          </w:tcPr>
          <w:p>
            <w:pPr>
              <w:pStyle w:val="TableParagraph"/>
              <w:spacing w:line="312" w:lineRule="auto" w:before="140"/>
              <w:ind w:left="273" w:right="270"/>
              <w:rPr>
                <w:sz w:val="18"/>
              </w:rPr>
            </w:pPr>
            <w:r>
              <w:rPr>
                <w:sz w:val="18"/>
              </w:rPr>
              <w:t>The Committee determined that this item is no longer best practice or current.</w:t>
            </w:r>
          </w:p>
        </w:tc>
      </w:tr>
    </w:tbl>
    <w:p>
      <w:pPr>
        <w:spacing w:after="0" w:line="312" w:lineRule="auto"/>
        <w:rPr>
          <w:sz w:val="18"/>
        </w:rPr>
        <w:sectPr>
          <w:pgSz w:w="11910" w:h="16840"/>
          <w:pgMar w:header="0" w:footer="1514" w:top="1380" w:bottom="1780" w:left="1560" w:right="1500"/>
        </w:sectPr>
      </w:pPr>
    </w:p>
    <w:tbl>
      <w:tblPr>
        <w:tblW w:w="0" w:type="auto"/>
        <w:jc w:val="left"/>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
        <w:gridCol w:w="1930"/>
        <w:gridCol w:w="1806"/>
        <w:gridCol w:w="1616"/>
        <w:gridCol w:w="2144"/>
      </w:tblGrid>
      <w:tr>
        <w:trPr>
          <w:trHeight w:val="710" w:hRule="atLeast"/>
        </w:trPr>
        <w:tc>
          <w:tcPr>
            <w:tcW w:w="822" w:type="dxa"/>
            <w:shd w:val="clear" w:color="auto" w:fill="B66012"/>
          </w:tcPr>
          <w:p>
            <w:pPr>
              <w:pStyle w:val="TableParagraph"/>
              <w:spacing w:before="71"/>
              <w:ind w:left="115"/>
              <w:rPr>
                <w:sz w:val="18"/>
              </w:rPr>
            </w:pPr>
            <w:r>
              <w:rPr>
                <w:sz w:val="18"/>
              </w:rPr>
              <w:t>Item</w:t>
            </w:r>
          </w:p>
        </w:tc>
        <w:tc>
          <w:tcPr>
            <w:tcW w:w="1930" w:type="dxa"/>
            <w:shd w:val="clear" w:color="auto" w:fill="B66012"/>
          </w:tcPr>
          <w:p>
            <w:pPr>
              <w:pStyle w:val="TableParagraph"/>
              <w:spacing w:before="71"/>
              <w:ind w:left="250"/>
              <w:rPr>
                <w:sz w:val="18"/>
              </w:rPr>
            </w:pPr>
            <w:r>
              <w:rPr>
                <w:sz w:val="18"/>
              </w:rPr>
              <w:t>What it does</w:t>
            </w:r>
          </w:p>
        </w:tc>
        <w:tc>
          <w:tcPr>
            <w:tcW w:w="1806" w:type="dxa"/>
            <w:shd w:val="clear" w:color="auto" w:fill="B66012"/>
          </w:tcPr>
          <w:p>
            <w:pPr>
              <w:pStyle w:val="TableParagraph"/>
              <w:spacing w:line="312" w:lineRule="auto" w:before="71"/>
              <w:ind w:left="123" w:right="396"/>
              <w:rPr>
                <w:sz w:val="18"/>
              </w:rPr>
            </w:pPr>
            <w:r>
              <w:rPr>
                <w:sz w:val="18"/>
              </w:rPr>
              <w:t>Committee recommendation</w:t>
            </w:r>
          </w:p>
        </w:tc>
        <w:tc>
          <w:tcPr>
            <w:tcW w:w="1616" w:type="dxa"/>
            <w:shd w:val="clear" w:color="auto" w:fill="B66012"/>
          </w:tcPr>
          <w:p>
            <w:pPr>
              <w:pStyle w:val="TableParagraph"/>
              <w:spacing w:line="312" w:lineRule="auto" w:before="71"/>
              <w:ind w:left="115" w:right="360"/>
              <w:rPr>
                <w:sz w:val="18"/>
              </w:rPr>
            </w:pPr>
            <w:r>
              <w:rPr>
                <w:sz w:val="18"/>
              </w:rPr>
              <w:t>What would be different</w:t>
            </w:r>
          </w:p>
        </w:tc>
        <w:tc>
          <w:tcPr>
            <w:tcW w:w="2144" w:type="dxa"/>
            <w:shd w:val="clear" w:color="auto" w:fill="B66012"/>
          </w:tcPr>
          <w:p>
            <w:pPr>
              <w:pStyle w:val="TableParagraph"/>
              <w:spacing w:before="71"/>
              <w:ind w:left="273"/>
              <w:rPr>
                <w:sz w:val="18"/>
              </w:rPr>
            </w:pPr>
            <w:r>
              <w:rPr>
                <w:sz w:val="18"/>
              </w:rPr>
              <w:t>Why</w:t>
            </w:r>
          </w:p>
        </w:tc>
      </w:tr>
      <w:tr>
        <w:trPr>
          <w:trHeight w:val="2467" w:hRule="atLeast"/>
        </w:trPr>
        <w:tc>
          <w:tcPr>
            <w:tcW w:w="822" w:type="dxa"/>
            <w:tcBorders>
              <w:bottom w:val="single" w:sz="4" w:space="0" w:color="B66012"/>
            </w:tcBorders>
          </w:tcPr>
          <w:p>
            <w:pPr>
              <w:pStyle w:val="TableParagraph"/>
              <w:spacing w:before="140"/>
              <w:ind w:left="115"/>
              <w:rPr>
                <w:sz w:val="18"/>
              </w:rPr>
            </w:pPr>
            <w:r>
              <w:rPr>
                <w:sz w:val="18"/>
              </w:rPr>
              <w:t>42593</w:t>
            </w:r>
          </w:p>
        </w:tc>
        <w:tc>
          <w:tcPr>
            <w:tcW w:w="1930" w:type="dxa"/>
            <w:tcBorders>
              <w:bottom w:val="single" w:sz="4" w:space="0" w:color="B66012"/>
            </w:tcBorders>
          </w:tcPr>
          <w:p>
            <w:pPr>
              <w:pStyle w:val="TableParagraph"/>
              <w:spacing w:line="314" w:lineRule="auto" w:before="140"/>
              <w:ind w:left="250" w:right="299"/>
              <w:rPr>
                <w:sz w:val="18"/>
              </w:rPr>
            </w:pPr>
            <w:r>
              <w:rPr>
                <w:sz w:val="18"/>
              </w:rPr>
              <w:t>Removal of part of the lacrimal (tear producing) gland.</w:t>
            </w:r>
          </w:p>
        </w:tc>
        <w:tc>
          <w:tcPr>
            <w:tcW w:w="1806" w:type="dxa"/>
            <w:tcBorders>
              <w:bottom w:val="single" w:sz="4" w:space="0" w:color="B66012"/>
            </w:tcBorders>
          </w:tcPr>
          <w:p>
            <w:pPr>
              <w:pStyle w:val="TableParagraph"/>
              <w:spacing w:line="314" w:lineRule="auto" w:before="140"/>
              <w:ind w:left="123" w:right="382"/>
              <w:rPr>
                <w:sz w:val="18"/>
              </w:rPr>
            </w:pPr>
            <w:r>
              <w:rPr>
                <w:sz w:val="18"/>
              </w:rPr>
              <w:t>The committee recommends this item for deletion.</w:t>
            </w:r>
          </w:p>
        </w:tc>
        <w:tc>
          <w:tcPr>
            <w:tcW w:w="1616" w:type="dxa"/>
            <w:tcBorders>
              <w:bottom w:val="single" w:sz="4" w:space="0" w:color="B66012"/>
            </w:tcBorders>
          </w:tcPr>
          <w:p>
            <w:pPr>
              <w:pStyle w:val="TableParagraph"/>
              <w:spacing w:line="314" w:lineRule="auto" w:before="140"/>
              <w:ind w:left="115" w:right="250"/>
              <w:rPr>
                <w:sz w:val="18"/>
              </w:rPr>
            </w:pPr>
            <w:r>
              <w:rPr>
                <w:sz w:val="18"/>
              </w:rPr>
              <w:t>Item is no longer accessible.</w:t>
            </w:r>
          </w:p>
        </w:tc>
        <w:tc>
          <w:tcPr>
            <w:tcW w:w="2144" w:type="dxa"/>
            <w:tcBorders>
              <w:bottom w:val="single" w:sz="4" w:space="0" w:color="B66012"/>
            </w:tcBorders>
          </w:tcPr>
          <w:p>
            <w:pPr>
              <w:pStyle w:val="TableParagraph"/>
              <w:spacing w:line="312" w:lineRule="auto" w:before="140"/>
              <w:ind w:left="273" w:right="166"/>
              <w:rPr>
                <w:sz w:val="18"/>
              </w:rPr>
            </w:pPr>
            <w:r>
              <w:rPr>
                <w:sz w:val="18"/>
              </w:rPr>
              <w:t>The Committee determined that this treatment and item is no longer best practice or current. It has very low service volumes and is recommended it for deletion.</w:t>
            </w:r>
          </w:p>
        </w:tc>
      </w:tr>
      <w:tr>
        <w:trPr>
          <w:trHeight w:val="2465" w:hRule="atLeast"/>
        </w:trPr>
        <w:tc>
          <w:tcPr>
            <w:tcW w:w="822" w:type="dxa"/>
            <w:tcBorders>
              <w:top w:val="single" w:sz="4" w:space="0" w:color="B66012"/>
              <w:bottom w:val="single" w:sz="4" w:space="0" w:color="B66012"/>
            </w:tcBorders>
          </w:tcPr>
          <w:p>
            <w:pPr>
              <w:pStyle w:val="TableParagraph"/>
              <w:spacing w:before="140"/>
              <w:ind w:left="115"/>
              <w:rPr>
                <w:sz w:val="18"/>
              </w:rPr>
            </w:pPr>
            <w:r>
              <w:rPr>
                <w:sz w:val="18"/>
              </w:rPr>
              <w:t>42806</w:t>
            </w:r>
          </w:p>
        </w:tc>
        <w:tc>
          <w:tcPr>
            <w:tcW w:w="1930" w:type="dxa"/>
            <w:tcBorders>
              <w:top w:val="single" w:sz="4" w:space="0" w:color="B66012"/>
              <w:bottom w:val="single" w:sz="4" w:space="0" w:color="B66012"/>
            </w:tcBorders>
          </w:tcPr>
          <w:p>
            <w:pPr>
              <w:pStyle w:val="TableParagraph"/>
              <w:spacing w:line="312" w:lineRule="auto" w:before="140"/>
              <w:ind w:left="250" w:right="178"/>
              <w:rPr>
                <w:sz w:val="18"/>
              </w:rPr>
            </w:pPr>
            <w:r>
              <w:rPr>
                <w:sz w:val="18"/>
              </w:rPr>
              <w:t>Iris tumour, laser photocoagulation (surgery to shrink or destroy abnormal structures in the retina).</w:t>
            </w:r>
          </w:p>
        </w:tc>
        <w:tc>
          <w:tcPr>
            <w:tcW w:w="1806" w:type="dxa"/>
            <w:tcBorders>
              <w:top w:val="single" w:sz="4" w:space="0" w:color="B66012"/>
              <w:bottom w:val="single" w:sz="4" w:space="0" w:color="B66012"/>
            </w:tcBorders>
          </w:tcPr>
          <w:p>
            <w:pPr>
              <w:pStyle w:val="TableParagraph"/>
              <w:spacing w:line="312" w:lineRule="auto" w:before="140"/>
              <w:ind w:left="123" w:right="382"/>
              <w:rPr>
                <w:sz w:val="18"/>
              </w:rPr>
            </w:pPr>
            <w:r>
              <w:rPr>
                <w:sz w:val="18"/>
              </w:rPr>
              <w:t>The committee recommends this item for deletion.</w:t>
            </w:r>
          </w:p>
        </w:tc>
        <w:tc>
          <w:tcPr>
            <w:tcW w:w="1616" w:type="dxa"/>
            <w:tcBorders>
              <w:top w:val="single" w:sz="4" w:space="0" w:color="B66012"/>
              <w:bottom w:val="single" w:sz="4" w:space="0" w:color="B66012"/>
            </w:tcBorders>
          </w:tcPr>
          <w:p>
            <w:pPr>
              <w:pStyle w:val="TableParagraph"/>
              <w:spacing w:line="312" w:lineRule="auto" w:before="140"/>
              <w:ind w:left="115" w:right="250"/>
              <w:rPr>
                <w:sz w:val="18"/>
              </w:rPr>
            </w:pPr>
            <w:r>
              <w:rPr>
                <w:sz w:val="18"/>
              </w:rPr>
              <w:t>Item is no longer accessible.</w:t>
            </w:r>
          </w:p>
        </w:tc>
        <w:tc>
          <w:tcPr>
            <w:tcW w:w="2144" w:type="dxa"/>
            <w:tcBorders>
              <w:top w:val="single" w:sz="4" w:space="0" w:color="B66012"/>
              <w:bottom w:val="single" w:sz="4" w:space="0" w:color="B66012"/>
            </w:tcBorders>
          </w:tcPr>
          <w:p>
            <w:pPr>
              <w:pStyle w:val="TableParagraph"/>
              <w:spacing w:line="312" w:lineRule="auto" w:before="140"/>
              <w:ind w:left="273" w:right="201"/>
              <w:rPr>
                <w:sz w:val="18"/>
              </w:rPr>
            </w:pPr>
            <w:r>
              <w:rPr>
                <w:sz w:val="18"/>
              </w:rPr>
              <w:t>The Committee consulted with clinicians who practice ocular oncology in Australia, who confirmed that this item is no longer best practice or current.</w:t>
            </w:r>
          </w:p>
        </w:tc>
      </w:tr>
      <w:tr>
        <w:trPr>
          <w:trHeight w:val="4094" w:hRule="atLeast"/>
        </w:trPr>
        <w:tc>
          <w:tcPr>
            <w:tcW w:w="822" w:type="dxa"/>
            <w:tcBorders>
              <w:top w:val="single" w:sz="4" w:space="0" w:color="B66012"/>
              <w:bottom w:val="single" w:sz="4" w:space="0" w:color="B66012"/>
            </w:tcBorders>
          </w:tcPr>
          <w:p>
            <w:pPr>
              <w:pStyle w:val="TableParagraph"/>
              <w:spacing w:before="140"/>
              <w:ind w:left="115"/>
              <w:rPr>
                <w:sz w:val="18"/>
              </w:rPr>
            </w:pPr>
            <w:r>
              <w:rPr>
                <w:sz w:val="18"/>
              </w:rPr>
              <w:t>42807</w:t>
            </w:r>
          </w:p>
        </w:tc>
        <w:tc>
          <w:tcPr>
            <w:tcW w:w="1930" w:type="dxa"/>
            <w:tcBorders>
              <w:top w:val="single" w:sz="4" w:space="0" w:color="B66012"/>
              <w:bottom w:val="single" w:sz="4" w:space="0" w:color="B66012"/>
            </w:tcBorders>
          </w:tcPr>
          <w:p>
            <w:pPr>
              <w:pStyle w:val="TableParagraph"/>
              <w:spacing w:line="312" w:lineRule="auto" w:before="140"/>
              <w:ind w:left="250" w:right="185"/>
              <w:rPr>
                <w:sz w:val="18"/>
              </w:rPr>
            </w:pPr>
            <w:r>
              <w:rPr>
                <w:sz w:val="18"/>
              </w:rPr>
              <w:t>Photomydriasis, laser, is a procedure to enlarge constricted pupils in open angle glaucoma.</w:t>
            </w:r>
          </w:p>
          <w:p>
            <w:pPr>
              <w:pStyle w:val="TableParagraph"/>
              <w:spacing w:before="9"/>
              <w:rPr>
                <w:sz w:val="14"/>
              </w:rPr>
            </w:pPr>
          </w:p>
          <w:p>
            <w:pPr>
              <w:pStyle w:val="TableParagraph"/>
              <w:spacing w:line="312" w:lineRule="auto"/>
              <w:ind w:left="250" w:right="185"/>
              <w:rPr>
                <w:sz w:val="18"/>
              </w:rPr>
            </w:pPr>
            <w:r>
              <w:rPr>
                <w:sz w:val="18"/>
              </w:rPr>
              <w:t>Open Angle Glaucoma is where the eyes drainage canals are become clogged causing damage to the optic nerve.</w:t>
            </w:r>
          </w:p>
        </w:tc>
        <w:tc>
          <w:tcPr>
            <w:tcW w:w="1806" w:type="dxa"/>
            <w:tcBorders>
              <w:top w:val="single" w:sz="4" w:space="0" w:color="B66012"/>
              <w:bottom w:val="single" w:sz="4" w:space="0" w:color="B66012"/>
            </w:tcBorders>
          </w:tcPr>
          <w:p>
            <w:pPr>
              <w:pStyle w:val="TableParagraph"/>
              <w:spacing w:line="312" w:lineRule="auto" w:before="140"/>
              <w:ind w:left="123" w:right="382"/>
              <w:rPr>
                <w:sz w:val="18"/>
              </w:rPr>
            </w:pPr>
            <w:r>
              <w:rPr>
                <w:sz w:val="18"/>
              </w:rPr>
              <w:t>The committee recommends this item for deletion.</w:t>
            </w:r>
          </w:p>
        </w:tc>
        <w:tc>
          <w:tcPr>
            <w:tcW w:w="1616" w:type="dxa"/>
            <w:tcBorders>
              <w:top w:val="single" w:sz="4" w:space="0" w:color="B66012"/>
              <w:bottom w:val="single" w:sz="4" w:space="0" w:color="B66012"/>
            </w:tcBorders>
          </w:tcPr>
          <w:p>
            <w:pPr>
              <w:pStyle w:val="TableParagraph"/>
              <w:spacing w:line="312" w:lineRule="auto" w:before="140"/>
              <w:ind w:left="115" w:right="250"/>
              <w:rPr>
                <w:sz w:val="18"/>
              </w:rPr>
            </w:pPr>
            <w:r>
              <w:rPr>
                <w:sz w:val="18"/>
              </w:rPr>
              <w:t>Item is no longer accessible.</w:t>
            </w:r>
          </w:p>
        </w:tc>
        <w:tc>
          <w:tcPr>
            <w:tcW w:w="2144" w:type="dxa"/>
            <w:tcBorders>
              <w:top w:val="single" w:sz="4" w:space="0" w:color="B66012"/>
              <w:bottom w:val="single" w:sz="4" w:space="0" w:color="B66012"/>
            </w:tcBorders>
          </w:tcPr>
          <w:p>
            <w:pPr>
              <w:pStyle w:val="TableParagraph"/>
              <w:spacing w:line="312" w:lineRule="auto" w:before="140"/>
              <w:ind w:left="273" w:right="184"/>
              <w:rPr>
                <w:sz w:val="18"/>
              </w:rPr>
            </w:pPr>
            <w:r>
              <w:rPr>
                <w:sz w:val="18"/>
              </w:rPr>
              <w:t>This item will be combined with 42808 into a single item, with no impact on patient care, access or cost.</w:t>
            </w:r>
          </w:p>
        </w:tc>
      </w:tr>
      <w:tr>
        <w:trPr>
          <w:trHeight w:val="3235" w:hRule="atLeast"/>
        </w:trPr>
        <w:tc>
          <w:tcPr>
            <w:tcW w:w="822" w:type="dxa"/>
            <w:tcBorders>
              <w:top w:val="single" w:sz="4" w:space="0" w:color="B66012"/>
              <w:bottom w:val="single" w:sz="4" w:space="0" w:color="B66012"/>
            </w:tcBorders>
          </w:tcPr>
          <w:p>
            <w:pPr>
              <w:pStyle w:val="TableParagraph"/>
              <w:spacing w:before="140"/>
              <w:ind w:left="115"/>
              <w:rPr>
                <w:sz w:val="18"/>
              </w:rPr>
            </w:pPr>
            <w:r>
              <w:rPr>
                <w:sz w:val="18"/>
              </w:rPr>
              <w:t>42808</w:t>
            </w:r>
          </w:p>
        </w:tc>
        <w:tc>
          <w:tcPr>
            <w:tcW w:w="1930" w:type="dxa"/>
            <w:tcBorders>
              <w:top w:val="single" w:sz="4" w:space="0" w:color="B66012"/>
              <w:bottom w:val="single" w:sz="4" w:space="0" w:color="B66012"/>
            </w:tcBorders>
          </w:tcPr>
          <w:p>
            <w:pPr>
              <w:pStyle w:val="TableParagraph"/>
              <w:spacing w:line="312" w:lineRule="auto" w:before="140"/>
              <w:ind w:left="250" w:right="222"/>
              <w:rPr>
                <w:sz w:val="18"/>
              </w:rPr>
            </w:pPr>
            <w:r>
              <w:rPr>
                <w:sz w:val="18"/>
              </w:rPr>
              <w:t>Laser peripheral iridoplasty, a treatment for angle closure glaucoma.</w:t>
            </w:r>
          </w:p>
          <w:p>
            <w:pPr>
              <w:pStyle w:val="TableParagraph"/>
              <w:spacing w:before="9"/>
              <w:rPr>
                <w:sz w:val="14"/>
              </w:rPr>
            </w:pPr>
          </w:p>
          <w:p>
            <w:pPr>
              <w:pStyle w:val="TableParagraph"/>
              <w:spacing w:line="312" w:lineRule="auto"/>
              <w:ind w:left="250" w:right="103"/>
              <w:rPr>
                <w:sz w:val="18"/>
              </w:rPr>
            </w:pPr>
            <w:r>
              <w:rPr>
                <w:sz w:val="18"/>
              </w:rPr>
              <w:t>Angle closure glaucoma is where there is a rapid build- up of fluid inside the eye creating pressure.</w:t>
            </w:r>
          </w:p>
        </w:tc>
        <w:tc>
          <w:tcPr>
            <w:tcW w:w="1806" w:type="dxa"/>
            <w:tcBorders>
              <w:top w:val="single" w:sz="4" w:space="0" w:color="B66012"/>
              <w:bottom w:val="single" w:sz="4" w:space="0" w:color="B66012"/>
            </w:tcBorders>
          </w:tcPr>
          <w:p>
            <w:pPr>
              <w:pStyle w:val="TableParagraph"/>
              <w:spacing w:line="312" w:lineRule="auto" w:before="140"/>
              <w:ind w:left="123" w:right="96"/>
              <w:rPr>
                <w:sz w:val="18"/>
              </w:rPr>
            </w:pPr>
            <w:r>
              <w:rPr>
                <w:sz w:val="18"/>
              </w:rPr>
              <w:t>The committee recommends that laser iridoplasty (currently item 42807) be combined into this item to form a new item 42808.</w:t>
            </w:r>
          </w:p>
        </w:tc>
        <w:tc>
          <w:tcPr>
            <w:tcW w:w="1616" w:type="dxa"/>
            <w:tcBorders>
              <w:top w:val="single" w:sz="4" w:space="0" w:color="B66012"/>
              <w:bottom w:val="single" w:sz="4" w:space="0" w:color="B66012"/>
            </w:tcBorders>
          </w:tcPr>
          <w:p>
            <w:pPr>
              <w:pStyle w:val="TableParagraph"/>
              <w:spacing w:line="312" w:lineRule="auto" w:before="140"/>
              <w:ind w:left="115" w:right="250"/>
              <w:rPr>
                <w:sz w:val="18"/>
              </w:rPr>
            </w:pPr>
            <w:r>
              <w:rPr>
                <w:sz w:val="18"/>
              </w:rPr>
              <w:t>Item is no longer accessible.</w:t>
            </w:r>
          </w:p>
        </w:tc>
        <w:tc>
          <w:tcPr>
            <w:tcW w:w="2144" w:type="dxa"/>
            <w:tcBorders>
              <w:top w:val="single" w:sz="4" w:space="0" w:color="B66012"/>
              <w:bottom w:val="single" w:sz="4" w:space="0" w:color="B66012"/>
            </w:tcBorders>
          </w:tcPr>
          <w:p>
            <w:pPr>
              <w:pStyle w:val="TableParagraph"/>
              <w:spacing w:line="312" w:lineRule="auto" w:before="140"/>
              <w:ind w:left="273" w:right="216" w:firstLine="40"/>
              <w:rPr>
                <w:sz w:val="18"/>
              </w:rPr>
            </w:pPr>
            <w:r>
              <w:rPr>
                <w:sz w:val="18"/>
              </w:rPr>
              <w:t>This item will be expanded to include the old item 42807, with no impact on patient care, access or cost.</w:t>
            </w:r>
          </w:p>
        </w:tc>
      </w:tr>
    </w:tbl>
    <w:p>
      <w:pPr>
        <w:spacing w:after="0" w:line="312" w:lineRule="auto"/>
        <w:rPr>
          <w:sz w:val="18"/>
        </w:rPr>
        <w:sectPr>
          <w:pgSz w:w="11910" w:h="16840"/>
          <w:pgMar w:header="0" w:footer="1514" w:top="1420" w:bottom="1700" w:left="1560" w:right="1500"/>
        </w:sect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4"/>
        <w:gridCol w:w="1914"/>
        <w:gridCol w:w="1678"/>
        <w:gridCol w:w="1761"/>
        <w:gridCol w:w="2145"/>
      </w:tblGrid>
      <w:tr>
        <w:trPr>
          <w:trHeight w:val="710" w:hRule="atLeast"/>
        </w:trPr>
        <w:tc>
          <w:tcPr>
            <w:tcW w:w="824" w:type="dxa"/>
            <w:shd w:val="clear" w:color="auto" w:fill="B66012"/>
          </w:tcPr>
          <w:p>
            <w:pPr>
              <w:pStyle w:val="TableParagraph"/>
              <w:spacing w:before="71"/>
              <w:ind w:left="117"/>
              <w:rPr>
                <w:sz w:val="18"/>
              </w:rPr>
            </w:pPr>
            <w:r>
              <w:rPr>
                <w:sz w:val="18"/>
              </w:rPr>
              <w:t>Item</w:t>
            </w:r>
          </w:p>
        </w:tc>
        <w:tc>
          <w:tcPr>
            <w:tcW w:w="1914" w:type="dxa"/>
            <w:shd w:val="clear" w:color="auto" w:fill="B66012"/>
          </w:tcPr>
          <w:p>
            <w:pPr>
              <w:pStyle w:val="TableParagraph"/>
              <w:spacing w:before="71"/>
              <w:ind w:left="250"/>
              <w:rPr>
                <w:sz w:val="18"/>
              </w:rPr>
            </w:pPr>
            <w:r>
              <w:rPr>
                <w:sz w:val="18"/>
              </w:rPr>
              <w:t>What it does</w:t>
            </w:r>
          </w:p>
        </w:tc>
        <w:tc>
          <w:tcPr>
            <w:tcW w:w="1678" w:type="dxa"/>
            <w:shd w:val="clear" w:color="auto" w:fill="B66012"/>
          </w:tcPr>
          <w:p>
            <w:pPr>
              <w:pStyle w:val="TableParagraph"/>
              <w:spacing w:line="312" w:lineRule="auto" w:before="71"/>
              <w:ind w:left="139" w:right="252"/>
              <w:rPr>
                <w:sz w:val="18"/>
              </w:rPr>
            </w:pPr>
            <w:r>
              <w:rPr>
                <w:sz w:val="18"/>
              </w:rPr>
              <w:t>Committee recommendation</w:t>
            </w:r>
          </w:p>
        </w:tc>
        <w:tc>
          <w:tcPr>
            <w:tcW w:w="1761" w:type="dxa"/>
            <w:shd w:val="clear" w:color="auto" w:fill="B66012"/>
          </w:tcPr>
          <w:p>
            <w:pPr>
              <w:pStyle w:val="TableParagraph"/>
              <w:spacing w:line="312" w:lineRule="auto" w:before="71"/>
              <w:ind w:left="259" w:right="361"/>
              <w:rPr>
                <w:sz w:val="18"/>
              </w:rPr>
            </w:pPr>
            <w:r>
              <w:rPr>
                <w:sz w:val="18"/>
              </w:rPr>
              <w:t>What would be different</w:t>
            </w:r>
          </w:p>
        </w:tc>
        <w:tc>
          <w:tcPr>
            <w:tcW w:w="2145" w:type="dxa"/>
            <w:shd w:val="clear" w:color="auto" w:fill="B66012"/>
          </w:tcPr>
          <w:p>
            <w:pPr>
              <w:pStyle w:val="TableParagraph"/>
              <w:spacing w:before="71"/>
              <w:ind w:left="272"/>
              <w:rPr>
                <w:sz w:val="18"/>
              </w:rPr>
            </w:pPr>
            <w:r>
              <w:rPr>
                <w:sz w:val="18"/>
              </w:rPr>
              <w:t>Why</w:t>
            </w:r>
          </w:p>
        </w:tc>
      </w:tr>
      <w:tr>
        <w:trPr>
          <w:trHeight w:val="2467" w:hRule="atLeast"/>
        </w:trPr>
        <w:tc>
          <w:tcPr>
            <w:tcW w:w="824" w:type="dxa"/>
            <w:tcBorders>
              <w:bottom w:val="single" w:sz="4" w:space="0" w:color="B66012"/>
            </w:tcBorders>
          </w:tcPr>
          <w:p>
            <w:pPr>
              <w:pStyle w:val="TableParagraph"/>
              <w:spacing w:before="140"/>
              <w:ind w:left="117"/>
              <w:rPr>
                <w:sz w:val="18"/>
              </w:rPr>
            </w:pPr>
            <w:r>
              <w:rPr>
                <w:sz w:val="18"/>
              </w:rPr>
              <w:t>43023</w:t>
            </w:r>
          </w:p>
        </w:tc>
        <w:tc>
          <w:tcPr>
            <w:tcW w:w="1914" w:type="dxa"/>
            <w:tcBorders>
              <w:bottom w:val="single" w:sz="4" w:space="0" w:color="B66012"/>
            </w:tcBorders>
          </w:tcPr>
          <w:p>
            <w:pPr>
              <w:pStyle w:val="TableParagraph"/>
              <w:spacing w:line="312" w:lineRule="auto" w:before="140"/>
              <w:ind w:left="250" w:right="117"/>
              <w:rPr>
                <w:sz w:val="18"/>
              </w:rPr>
            </w:pPr>
            <w:r>
              <w:rPr>
                <w:sz w:val="18"/>
              </w:rPr>
              <w:t>This item describes a laser procedure to treat the abnormal growth of leaky blood vessels in the eye caused by macular degeneration.</w:t>
            </w:r>
          </w:p>
        </w:tc>
        <w:tc>
          <w:tcPr>
            <w:tcW w:w="1678" w:type="dxa"/>
            <w:tcBorders>
              <w:bottom w:val="single" w:sz="4" w:space="0" w:color="B66012"/>
            </w:tcBorders>
          </w:tcPr>
          <w:p>
            <w:pPr>
              <w:pStyle w:val="TableParagraph"/>
              <w:spacing w:line="314" w:lineRule="auto" w:before="140"/>
              <w:ind w:left="139" w:right="238"/>
              <w:rPr>
                <w:sz w:val="18"/>
              </w:rPr>
            </w:pPr>
            <w:r>
              <w:rPr>
                <w:sz w:val="18"/>
              </w:rPr>
              <w:t>The committee recommends this item for deletion.</w:t>
            </w:r>
          </w:p>
        </w:tc>
        <w:tc>
          <w:tcPr>
            <w:tcW w:w="1761" w:type="dxa"/>
            <w:tcBorders>
              <w:bottom w:val="single" w:sz="4" w:space="0" w:color="B66012"/>
            </w:tcBorders>
          </w:tcPr>
          <w:p>
            <w:pPr>
              <w:pStyle w:val="TableParagraph"/>
              <w:spacing w:line="314" w:lineRule="auto" w:before="140"/>
              <w:ind w:left="259" w:right="251"/>
              <w:rPr>
                <w:sz w:val="18"/>
              </w:rPr>
            </w:pPr>
            <w:r>
              <w:rPr>
                <w:sz w:val="18"/>
              </w:rPr>
              <w:t>Item is no longer accessible.</w:t>
            </w:r>
          </w:p>
        </w:tc>
        <w:tc>
          <w:tcPr>
            <w:tcW w:w="2145" w:type="dxa"/>
            <w:tcBorders>
              <w:bottom w:val="single" w:sz="4" w:space="0" w:color="B66012"/>
            </w:tcBorders>
          </w:tcPr>
          <w:p>
            <w:pPr>
              <w:pStyle w:val="TableParagraph"/>
              <w:spacing w:line="312" w:lineRule="auto" w:before="140"/>
              <w:ind w:left="272" w:right="131"/>
              <w:rPr>
                <w:sz w:val="18"/>
              </w:rPr>
            </w:pPr>
            <w:r>
              <w:rPr>
                <w:sz w:val="18"/>
              </w:rPr>
              <w:t>The Committee determined that this item is no longer clinically best practice or current.</w:t>
            </w:r>
          </w:p>
        </w:tc>
      </w:tr>
    </w:tbl>
    <w:p>
      <w:pPr>
        <w:spacing w:before="119"/>
        <w:ind w:left="238" w:right="0" w:firstLine="0"/>
        <w:jc w:val="left"/>
        <w:rPr>
          <w:sz w:val="20"/>
        </w:rPr>
      </w:pPr>
      <w:r>
        <w:rPr>
          <w:sz w:val="20"/>
        </w:rPr>
        <w:t>Recommendation 10: Amending the proposed item descriptors</w:t>
      </w:r>
    </w:p>
    <w:p>
      <w:pPr>
        <w:pStyle w:val="BodyText"/>
        <w:spacing w:before="10"/>
        <w:rPr>
          <w:sz w:val="15"/>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53"/>
        <w:gridCol w:w="2125"/>
        <w:gridCol w:w="1453"/>
        <w:gridCol w:w="1807"/>
      </w:tblGrid>
      <w:tr>
        <w:trPr>
          <w:trHeight w:val="711" w:hRule="atLeast"/>
        </w:trPr>
        <w:tc>
          <w:tcPr>
            <w:tcW w:w="782" w:type="dxa"/>
            <w:shd w:val="clear" w:color="auto" w:fill="B66012"/>
          </w:tcPr>
          <w:p>
            <w:pPr>
              <w:pStyle w:val="TableParagraph"/>
              <w:spacing w:before="71"/>
              <w:ind w:left="116"/>
              <w:rPr>
                <w:sz w:val="18"/>
              </w:rPr>
            </w:pPr>
            <w:r>
              <w:rPr>
                <w:sz w:val="18"/>
              </w:rPr>
              <w:t>Item</w:t>
            </w:r>
          </w:p>
        </w:tc>
        <w:tc>
          <w:tcPr>
            <w:tcW w:w="2153" w:type="dxa"/>
            <w:shd w:val="clear" w:color="auto" w:fill="B66012"/>
          </w:tcPr>
          <w:p>
            <w:pPr>
              <w:pStyle w:val="TableParagraph"/>
              <w:spacing w:before="71"/>
              <w:ind w:left="210"/>
              <w:rPr>
                <w:sz w:val="18"/>
              </w:rPr>
            </w:pPr>
            <w:r>
              <w:rPr>
                <w:sz w:val="18"/>
              </w:rPr>
              <w:t>What it does</w:t>
            </w:r>
          </w:p>
        </w:tc>
        <w:tc>
          <w:tcPr>
            <w:tcW w:w="2125" w:type="dxa"/>
            <w:shd w:val="clear" w:color="auto" w:fill="B66012"/>
          </w:tcPr>
          <w:p>
            <w:pPr>
              <w:pStyle w:val="TableParagraph"/>
              <w:spacing w:line="312" w:lineRule="auto" w:before="71"/>
              <w:ind w:left="112" w:right="726"/>
              <w:rPr>
                <w:sz w:val="18"/>
              </w:rPr>
            </w:pPr>
            <w:r>
              <w:rPr>
                <w:sz w:val="18"/>
              </w:rPr>
              <w:t>Committee recommendation</w:t>
            </w:r>
          </w:p>
        </w:tc>
        <w:tc>
          <w:tcPr>
            <w:tcW w:w="1453" w:type="dxa"/>
            <w:shd w:val="clear" w:color="auto" w:fill="B66012"/>
          </w:tcPr>
          <w:p>
            <w:pPr>
              <w:pStyle w:val="TableParagraph"/>
              <w:spacing w:line="312" w:lineRule="auto" w:before="71"/>
              <w:ind w:left="123" w:right="189"/>
              <w:rPr>
                <w:sz w:val="18"/>
              </w:rPr>
            </w:pPr>
            <w:r>
              <w:rPr>
                <w:sz w:val="18"/>
              </w:rPr>
              <w:t>What would be different</w:t>
            </w:r>
          </w:p>
        </w:tc>
        <w:tc>
          <w:tcPr>
            <w:tcW w:w="1807" w:type="dxa"/>
            <w:shd w:val="clear" w:color="auto" w:fill="B66012"/>
          </w:tcPr>
          <w:p>
            <w:pPr>
              <w:pStyle w:val="TableParagraph"/>
              <w:spacing w:before="71"/>
              <w:ind w:left="189"/>
              <w:rPr>
                <w:sz w:val="18"/>
              </w:rPr>
            </w:pPr>
            <w:r>
              <w:rPr>
                <w:sz w:val="18"/>
              </w:rPr>
              <w:t>Why</w:t>
            </w:r>
          </w:p>
        </w:tc>
      </w:tr>
      <w:tr>
        <w:trPr>
          <w:trHeight w:val="3609" w:hRule="atLeast"/>
        </w:trPr>
        <w:tc>
          <w:tcPr>
            <w:tcW w:w="782" w:type="dxa"/>
            <w:tcBorders>
              <w:bottom w:val="single" w:sz="4" w:space="0" w:color="B66012"/>
            </w:tcBorders>
          </w:tcPr>
          <w:p>
            <w:pPr>
              <w:pStyle w:val="TableParagraph"/>
              <w:spacing w:before="140"/>
              <w:ind w:left="116"/>
              <w:rPr>
                <w:sz w:val="18"/>
              </w:rPr>
            </w:pPr>
            <w:r>
              <w:rPr>
                <w:sz w:val="18"/>
              </w:rPr>
              <w:t>42506</w:t>
            </w:r>
          </w:p>
        </w:tc>
        <w:tc>
          <w:tcPr>
            <w:tcW w:w="2153" w:type="dxa"/>
            <w:tcBorders>
              <w:bottom w:val="single" w:sz="4" w:space="0" w:color="B66012"/>
            </w:tcBorders>
          </w:tcPr>
          <w:p>
            <w:pPr>
              <w:pStyle w:val="TableParagraph"/>
              <w:spacing w:line="312" w:lineRule="auto" w:before="140"/>
              <w:ind w:left="210" w:right="90"/>
              <w:rPr>
                <w:sz w:val="18"/>
              </w:rPr>
            </w:pPr>
            <w:r>
              <w:rPr>
                <w:sz w:val="18"/>
              </w:rPr>
              <w:t>The removal of the eye that leaves the eye muscles and surrounding orbital contents in place, with or without sphere implant.</w:t>
            </w:r>
          </w:p>
        </w:tc>
        <w:tc>
          <w:tcPr>
            <w:tcW w:w="2125" w:type="dxa"/>
            <w:tcBorders>
              <w:bottom w:val="single" w:sz="4" w:space="0" w:color="B66012"/>
            </w:tcBorders>
          </w:tcPr>
          <w:p>
            <w:pPr>
              <w:pStyle w:val="TableParagraph"/>
              <w:spacing w:line="314" w:lineRule="auto" w:before="140"/>
              <w:ind w:left="112" w:right="102"/>
              <w:rPr>
                <w:sz w:val="18"/>
              </w:rPr>
            </w:pPr>
            <w:r>
              <w:rPr>
                <w:sz w:val="18"/>
              </w:rPr>
              <w:t>The Committee recommends updating</w:t>
            </w:r>
          </w:p>
          <w:p>
            <w:pPr>
              <w:pStyle w:val="TableParagraph"/>
              <w:spacing w:line="312" w:lineRule="auto"/>
              <w:ind w:left="112" w:right="102"/>
              <w:rPr>
                <w:sz w:val="18"/>
              </w:rPr>
            </w:pPr>
            <w:r>
              <w:rPr>
                <w:sz w:val="18"/>
              </w:rPr>
              <w:t>the wording to read, ‘Eye, enucleation of, without insertion of implant (anaes.) (assist)’</w:t>
            </w:r>
          </w:p>
        </w:tc>
        <w:tc>
          <w:tcPr>
            <w:tcW w:w="1453" w:type="dxa"/>
            <w:tcBorders>
              <w:bottom w:val="single" w:sz="4" w:space="0" w:color="B66012"/>
            </w:tcBorders>
          </w:tcPr>
          <w:p>
            <w:pPr>
              <w:pStyle w:val="TableParagraph"/>
              <w:spacing w:line="312" w:lineRule="auto" w:before="140"/>
              <w:ind w:left="123" w:right="167"/>
              <w:rPr>
                <w:sz w:val="18"/>
              </w:rPr>
            </w:pPr>
            <w:r>
              <w:rPr>
                <w:sz w:val="18"/>
              </w:rPr>
              <w:t>The item would now specify without sphere implant.</w:t>
            </w:r>
          </w:p>
        </w:tc>
        <w:tc>
          <w:tcPr>
            <w:tcW w:w="1807" w:type="dxa"/>
            <w:tcBorders>
              <w:bottom w:val="single" w:sz="4" w:space="0" w:color="B66012"/>
            </w:tcBorders>
          </w:tcPr>
          <w:p>
            <w:pPr>
              <w:pStyle w:val="TableParagraph"/>
              <w:spacing w:line="312" w:lineRule="auto" w:before="140"/>
              <w:ind w:left="189" w:right="131"/>
              <w:rPr>
                <w:sz w:val="18"/>
              </w:rPr>
            </w:pPr>
            <w:r>
              <w:rPr>
                <w:sz w:val="18"/>
              </w:rPr>
              <w:t>Item descriptors should specify the nature of the service provided to avoid inappropriate claiming. This wording will reflect current practice </w:t>
            </w:r>
            <w:r>
              <w:rPr>
                <w:spacing w:val="-5"/>
                <w:sz w:val="18"/>
              </w:rPr>
              <w:t>and </w:t>
            </w:r>
            <w:r>
              <w:rPr>
                <w:sz w:val="18"/>
              </w:rPr>
              <w:t>terminology, as well as the relative complexity of the procedure.</w:t>
            </w:r>
          </w:p>
        </w:tc>
      </w:tr>
      <w:tr>
        <w:trPr>
          <w:trHeight w:val="3606" w:hRule="atLeast"/>
        </w:trPr>
        <w:tc>
          <w:tcPr>
            <w:tcW w:w="782" w:type="dxa"/>
            <w:tcBorders>
              <w:top w:val="single" w:sz="4" w:space="0" w:color="B66012"/>
              <w:bottom w:val="single" w:sz="4" w:space="0" w:color="B66012"/>
            </w:tcBorders>
          </w:tcPr>
          <w:p>
            <w:pPr>
              <w:pStyle w:val="TableParagraph"/>
              <w:spacing w:before="140"/>
              <w:ind w:left="116"/>
              <w:rPr>
                <w:sz w:val="18"/>
              </w:rPr>
            </w:pPr>
            <w:r>
              <w:rPr>
                <w:sz w:val="18"/>
              </w:rPr>
              <w:t>42509</w:t>
            </w:r>
          </w:p>
        </w:tc>
        <w:tc>
          <w:tcPr>
            <w:tcW w:w="2153" w:type="dxa"/>
            <w:tcBorders>
              <w:top w:val="single" w:sz="4" w:space="0" w:color="B66012"/>
              <w:bottom w:val="single" w:sz="4" w:space="0" w:color="B66012"/>
            </w:tcBorders>
          </w:tcPr>
          <w:p>
            <w:pPr>
              <w:pStyle w:val="TableParagraph"/>
              <w:spacing w:line="312" w:lineRule="auto" w:before="140"/>
              <w:ind w:left="210" w:right="90"/>
              <w:rPr>
                <w:sz w:val="18"/>
              </w:rPr>
            </w:pPr>
            <w:r>
              <w:rPr>
                <w:sz w:val="18"/>
              </w:rPr>
              <w:t>The removal of the eye that leaves the eye muscles and surrounding orbital contents in place with insertion of integrated implant.</w:t>
            </w:r>
          </w:p>
        </w:tc>
        <w:tc>
          <w:tcPr>
            <w:tcW w:w="2125" w:type="dxa"/>
            <w:tcBorders>
              <w:top w:val="single" w:sz="4" w:space="0" w:color="B66012"/>
              <w:bottom w:val="single" w:sz="4" w:space="0" w:color="B66012"/>
            </w:tcBorders>
          </w:tcPr>
          <w:p>
            <w:pPr>
              <w:pStyle w:val="TableParagraph"/>
              <w:spacing w:line="312" w:lineRule="auto" w:before="140"/>
              <w:ind w:left="112" w:right="102"/>
              <w:rPr>
                <w:sz w:val="18"/>
              </w:rPr>
            </w:pPr>
            <w:r>
              <w:rPr>
                <w:sz w:val="18"/>
              </w:rPr>
              <w:t>The Committee recommends updating</w:t>
            </w:r>
          </w:p>
          <w:p>
            <w:pPr>
              <w:pStyle w:val="TableParagraph"/>
              <w:spacing w:line="312" w:lineRule="auto"/>
              <w:ind w:left="112" w:right="102"/>
              <w:rPr>
                <w:sz w:val="18"/>
              </w:rPr>
            </w:pPr>
            <w:r>
              <w:rPr>
                <w:sz w:val="18"/>
              </w:rPr>
              <w:t>the wording to read, ‘Eye, enucleation of, with insertion of non- integrated implant, without muscle attachment’.</w:t>
            </w:r>
          </w:p>
        </w:tc>
        <w:tc>
          <w:tcPr>
            <w:tcW w:w="1453" w:type="dxa"/>
            <w:tcBorders>
              <w:top w:val="single" w:sz="4" w:space="0" w:color="B66012"/>
              <w:bottom w:val="single" w:sz="4" w:space="0" w:color="B66012"/>
            </w:tcBorders>
          </w:tcPr>
          <w:p>
            <w:pPr>
              <w:pStyle w:val="TableParagraph"/>
              <w:spacing w:line="312" w:lineRule="auto" w:before="140"/>
              <w:ind w:left="123" w:right="201"/>
              <w:rPr>
                <w:sz w:val="18"/>
              </w:rPr>
            </w:pPr>
            <w:r>
              <w:rPr>
                <w:sz w:val="18"/>
              </w:rPr>
              <w:t>Change to the MBS item descriptor to reflect current practice and quality care for patients.</w:t>
            </w:r>
          </w:p>
        </w:tc>
        <w:tc>
          <w:tcPr>
            <w:tcW w:w="1807" w:type="dxa"/>
            <w:tcBorders>
              <w:top w:val="single" w:sz="4" w:space="0" w:color="B66012"/>
              <w:bottom w:val="single" w:sz="4" w:space="0" w:color="B66012"/>
            </w:tcBorders>
          </w:tcPr>
          <w:p>
            <w:pPr>
              <w:pStyle w:val="TableParagraph"/>
              <w:spacing w:line="312" w:lineRule="auto" w:before="140"/>
              <w:ind w:left="189" w:right="131"/>
              <w:rPr>
                <w:sz w:val="18"/>
              </w:rPr>
            </w:pPr>
            <w:r>
              <w:rPr>
                <w:sz w:val="18"/>
              </w:rPr>
              <w:t>Item descriptors should specify the nature of the service provided to avoid inappropriate claiming. This wording will reflect current practice </w:t>
            </w:r>
            <w:r>
              <w:rPr>
                <w:spacing w:val="-5"/>
                <w:sz w:val="18"/>
              </w:rPr>
              <w:t>and </w:t>
            </w:r>
            <w:r>
              <w:rPr>
                <w:sz w:val="18"/>
              </w:rPr>
              <w:t>terminology, as well as the relative complexity of the procedure.</w:t>
            </w:r>
          </w:p>
        </w:tc>
      </w:tr>
    </w:tbl>
    <w:p>
      <w:pPr>
        <w:spacing w:after="0" w:line="312" w:lineRule="auto"/>
        <w:rPr>
          <w:sz w:val="18"/>
        </w:rPr>
        <w:sectPr>
          <w:pgSz w:w="11910" w:h="16840"/>
          <w:pgMar w:header="0" w:footer="1514" w:top="1420" w:bottom="170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53"/>
        <w:gridCol w:w="2135"/>
        <w:gridCol w:w="1431"/>
        <w:gridCol w:w="1818"/>
      </w:tblGrid>
      <w:tr>
        <w:trPr>
          <w:trHeight w:val="710" w:hRule="atLeast"/>
        </w:trPr>
        <w:tc>
          <w:tcPr>
            <w:tcW w:w="782" w:type="dxa"/>
            <w:shd w:val="clear" w:color="auto" w:fill="B66012"/>
          </w:tcPr>
          <w:p>
            <w:pPr>
              <w:pStyle w:val="TableParagraph"/>
              <w:spacing w:before="71"/>
              <w:ind w:left="115"/>
              <w:rPr>
                <w:sz w:val="18"/>
              </w:rPr>
            </w:pPr>
            <w:r>
              <w:rPr>
                <w:sz w:val="18"/>
              </w:rPr>
              <w:t>Item</w:t>
            </w:r>
          </w:p>
        </w:tc>
        <w:tc>
          <w:tcPr>
            <w:tcW w:w="2153" w:type="dxa"/>
            <w:shd w:val="clear" w:color="auto" w:fill="B66012"/>
          </w:tcPr>
          <w:p>
            <w:pPr>
              <w:pStyle w:val="TableParagraph"/>
              <w:spacing w:before="71"/>
              <w:ind w:left="209"/>
              <w:rPr>
                <w:sz w:val="18"/>
              </w:rPr>
            </w:pPr>
            <w:r>
              <w:rPr>
                <w:sz w:val="18"/>
              </w:rPr>
              <w:t>What it does</w:t>
            </w:r>
          </w:p>
        </w:tc>
        <w:tc>
          <w:tcPr>
            <w:tcW w:w="2135" w:type="dxa"/>
            <w:shd w:val="clear" w:color="auto" w:fill="B66012"/>
          </w:tcPr>
          <w:p>
            <w:pPr>
              <w:pStyle w:val="TableParagraph"/>
              <w:spacing w:line="312" w:lineRule="auto" w:before="71"/>
              <w:ind w:left="111" w:right="737"/>
              <w:rPr>
                <w:sz w:val="18"/>
              </w:rPr>
            </w:pPr>
            <w:r>
              <w:rPr>
                <w:sz w:val="18"/>
              </w:rPr>
              <w:t>Committee recommendation</w:t>
            </w:r>
          </w:p>
        </w:tc>
        <w:tc>
          <w:tcPr>
            <w:tcW w:w="1431" w:type="dxa"/>
            <w:shd w:val="clear" w:color="auto" w:fill="B66012"/>
          </w:tcPr>
          <w:p>
            <w:pPr>
              <w:pStyle w:val="TableParagraph"/>
              <w:spacing w:line="312" w:lineRule="auto" w:before="71"/>
              <w:ind w:left="112" w:right="178"/>
              <w:rPr>
                <w:sz w:val="18"/>
              </w:rPr>
            </w:pPr>
            <w:r>
              <w:rPr>
                <w:sz w:val="18"/>
              </w:rPr>
              <w:t>What would be different</w:t>
            </w:r>
          </w:p>
        </w:tc>
        <w:tc>
          <w:tcPr>
            <w:tcW w:w="1818" w:type="dxa"/>
            <w:shd w:val="clear" w:color="auto" w:fill="B66012"/>
          </w:tcPr>
          <w:p>
            <w:pPr>
              <w:pStyle w:val="TableParagraph"/>
              <w:spacing w:before="71"/>
              <w:ind w:left="201"/>
              <w:rPr>
                <w:sz w:val="18"/>
              </w:rPr>
            </w:pPr>
            <w:r>
              <w:rPr>
                <w:sz w:val="18"/>
              </w:rPr>
              <w:t>Why</w:t>
            </w:r>
          </w:p>
        </w:tc>
      </w:tr>
      <w:tr>
        <w:trPr>
          <w:trHeight w:val="5037" w:hRule="atLeast"/>
        </w:trPr>
        <w:tc>
          <w:tcPr>
            <w:tcW w:w="782" w:type="dxa"/>
            <w:tcBorders>
              <w:bottom w:val="single" w:sz="4" w:space="0" w:color="B66012"/>
            </w:tcBorders>
          </w:tcPr>
          <w:p>
            <w:pPr>
              <w:pStyle w:val="TableParagraph"/>
              <w:spacing w:before="140"/>
              <w:ind w:left="115"/>
              <w:rPr>
                <w:sz w:val="18"/>
              </w:rPr>
            </w:pPr>
            <w:r>
              <w:rPr>
                <w:sz w:val="18"/>
              </w:rPr>
              <w:t>42510</w:t>
            </w:r>
          </w:p>
        </w:tc>
        <w:tc>
          <w:tcPr>
            <w:tcW w:w="2153" w:type="dxa"/>
            <w:tcBorders>
              <w:bottom w:val="single" w:sz="4" w:space="0" w:color="B66012"/>
            </w:tcBorders>
          </w:tcPr>
          <w:p>
            <w:pPr>
              <w:pStyle w:val="TableParagraph"/>
              <w:spacing w:line="312" w:lineRule="auto" w:before="140"/>
              <w:ind w:left="209" w:right="91"/>
              <w:rPr>
                <w:sz w:val="18"/>
              </w:rPr>
            </w:pPr>
            <w:r>
              <w:rPr>
                <w:sz w:val="18"/>
              </w:rPr>
              <w:t>The removal of the eye that leaves the eye muscles and surrounding orbital contents in place, with insertion of hydroxyapatite implant (made of calcium phosphate) or similar coralline implant (made of manufactured marine coral).</w:t>
            </w:r>
          </w:p>
        </w:tc>
        <w:tc>
          <w:tcPr>
            <w:tcW w:w="2135" w:type="dxa"/>
            <w:tcBorders>
              <w:bottom w:val="single" w:sz="4" w:space="0" w:color="B66012"/>
            </w:tcBorders>
          </w:tcPr>
          <w:p>
            <w:pPr>
              <w:pStyle w:val="TableParagraph"/>
              <w:spacing w:line="314" w:lineRule="auto" w:before="140"/>
              <w:ind w:left="111" w:right="352"/>
              <w:rPr>
                <w:sz w:val="18"/>
              </w:rPr>
            </w:pPr>
            <w:r>
              <w:rPr>
                <w:sz w:val="18"/>
              </w:rPr>
              <w:t>The Committee recommends updating</w:t>
            </w:r>
          </w:p>
          <w:p>
            <w:pPr>
              <w:pStyle w:val="TableParagraph"/>
              <w:spacing w:line="312" w:lineRule="auto"/>
              <w:ind w:left="111" w:right="120"/>
              <w:rPr>
                <w:sz w:val="18"/>
              </w:rPr>
            </w:pPr>
            <w:r>
              <w:rPr>
                <w:sz w:val="18"/>
              </w:rPr>
              <w:t>the wording to read, ‘Eye, enucleation of, with insertion of coralline or integrated implant, with attachment of at least </w:t>
            </w:r>
            <w:r>
              <w:rPr>
                <w:spacing w:val="-5"/>
                <w:sz w:val="18"/>
              </w:rPr>
              <w:t>the </w:t>
            </w:r>
            <w:r>
              <w:rPr>
                <w:sz w:val="18"/>
              </w:rPr>
              <w:t>four rectus muscles (with or without oblique muscles) to the implant or its wrap or where myoconjuctival insertion of extraocular muscles are fashioned when another type of integrated implant is used’.</w:t>
            </w:r>
          </w:p>
        </w:tc>
        <w:tc>
          <w:tcPr>
            <w:tcW w:w="1431" w:type="dxa"/>
            <w:tcBorders>
              <w:bottom w:val="single" w:sz="4" w:space="0" w:color="B66012"/>
            </w:tcBorders>
          </w:tcPr>
          <w:p>
            <w:pPr>
              <w:pStyle w:val="TableParagraph"/>
              <w:spacing w:line="312" w:lineRule="auto" w:before="140"/>
              <w:ind w:left="112" w:right="190"/>
              <w:rPr>
                <w:sz w:val="18"/>
              </w:rPr>
            </w:pPr>
            <w:r>
              <w:rPr>
                <w:sz w:val="18"/>
              </w:rPr>
              <w:t>Change to the MBS item descriptor to reflect current practice and quality care for patients.</w:t>
            </w:r>
          </w:p>
        </w:tc>
        <w:tc>
          <w:tcPr>
            <w:tcW w:w="1818" w:type="dxa"/>
            <w:tcBorders>
              <w:bottom w:val="single" w:sz="4" w:space="0" w:color="B66012"/>
            </w:tcBorders>
          </w:tcPr>
          <w:p>
            <w:pPr>
              <w:pStyle w:val="TableParagraph"/>
              <w:spacing w:line="312" w:lineRule="auto" w:before="140"/>
              <w:ind w:left="201" w:right="131"/>
              <w:rPr>
                <w:sz w:val="18"/>
              </w:rPr>
            </w:pPr>
            <w:r>
              <w:rPr>
                <w:sz w:val="18"/>
              </w:rPr>
              <w:t>Item descriptors should specify the nature of the service provided to avoid inappropriate claiming. This wording will reflect current practice </w:t>
            </w:r>
            <w:r>
              <w:rPr>
                <w:spacing w:val="-5"/>
                <w:sz w:val="18"/>
              </w:rPr>
              <w:t>and </w:t>
            </w:r>
            <w:r>
              <w:rPr>
                <w:sz w:val="18"/>
              </w:rPr>
              <w:t>terminology, as well as the relative complexity of the procedure.</w:t>
            </w:r>
          </w:p>
        </w:tc>
      </w:tr>
      <w:tr>
        <w:trPr>
          <w:trHeight w:val="3892" w:hRule="atLeast"/>
        </w:trPr>
        <w:tc>
          <w:tcPr>
            <w:tcW w:w="782" w:type="dxa"/>
            <w:tcBorders>
              <w:top w:val="single" w:sz="4" w:space="0" w:color="B66012"/>
              <w:bottom w:val="single" w:sz="4" w:space="0" w:color="B66012"/>
            </w:tcBorders>
          </w:tcPr>
          <w:p>
            <w:pPr>
              <w:pStyle w:val="TableParagraph"/>
              <w:spacing w:before="140"/>
              <w:ind w:left="115"/>
              <w:rPr>
                <w:sz w:val="18"/>
              </w:rPr>
            </w:pPr>
            <w:r>
              <w:rPr>
                <w:sz w:val="18"/>
              </w:rPr>
              <w:t>42530</w:t>
            </w:r>
          </w:p>
        </w:tc>
        <w:tc>
          <w:tcPr>
            <w:tcW w:w="2153" w:type="dxa"/>
            <w:tcBorders>
              <w:top w:val="single" w:sz="4" w:space="0" w:color="B66012"/>
              <w:bottom w:val="single" w:sz="4" w:space="0" w:color="B66012"/>
            </w:tcBorders>
          </w:tcPr>
          <w:p>
            <w:pPr>
              <w:pStyle w:val="TableParagraph"/>
              <w:spacing w:line="312" w:lineRule="auto" w:before="140"/>
              <w:ind w:left="209" w:right="370"/>
              <w:rPr>
                <w:sz w:val="18"/>
              </w:rPr>
            </w:pPr>
            <w:r>
              <w:rPr>
                <w:sz w:val="18"/>
              </w:rPr>
              <w:t>An exploration of the eye socket with or without biopsy, requiring removal of bone.</w:t>
            </w:r>
          </w:p>
        </w:tc>
        <w:tc>
          <w:tcPr>
            <w:tcW w:w="2135" w:type="dxa"/>
            <w:tcBorders>
              <w:top w:val="single" w:sz="4" w:space="0" w:color="B66012"/>
              <w:bottom w:val="single" w:sz="4" w:space="0" w:color="B66012"/>
            </w:tcBorders>
          </w:tcPr>
          <w:p>
            <w:pPr>
              <w:pStyle w:val="TableParagraph"/>
              <w:spacing w:line="312" w:lineRule="auto" w:before="140"/>
              <w:ind w:left="111" w:right="352"/>
              <w:rPr>
                <w:sz w:val="18"/>
              </w:rPr>
            </w:pPr>
            <w:r>
              <w:rPr>
                <w:sz w:val="18"/>
              </w:rPr>
              <w:t>The Committee recommends updating the wording to read, ‘Orbit, exploration</w:t>
            </w:r>
          </w:p>
          <w:p>
            <w:pPr>
              <w:pStyle w:val="TableParagraph"/>
              <w:spacing w:line="312" w:lineRule="auto"/>
              <w:ind w:left="111" w:right="92"/>
              <w:rPr>
                <w:sz w:val="18"/>
              </w:rPr>
            </w:pPr>
            <w:r>
              <w:rPr>
                <w:sz w:val="18"/>
              </w:rPr>
              <w:t>requiring removal of bone (orbitotomy) for access, with subsequent drainage or biopsy, including repair of any bone and/or soft tissue surgical defect, not being a service to which items 45590 or 45593 apply’.</w:t>
            </w:r>
          </w:p>
        </w:tc>
        <w:tc>
          <w:tcPr>
            <w:tcW w:w="1431" w:type="dxa"/>
            <w:tcBorders>
              <w:top w:val="single" w:sz="4" w:space="0" w:color="B66012"/>
              <w:bottom w:val="single" w:sz="4" w:space="0" w:color="B66012"/>
            </w:tcBorders>
          </w:tcPr>
          <w:p>
            <w:pPr>
              <w:pStyle w:val="TableParagraph"/>
              <w:spacing w:line="312" w:lineRule="auto" w:before="140"/>
              <w:ind w:left="112" w:right="190"/>
              <w:rPr>
                <w:sz w:val="18"/>
              </w:rPr>
            </w:pPr>
            <w:r>
              <w:rPr>
                <w:sz w:val="18"/>
              </w:rPr>
              <w:t>Change to the MBS item descriptor to reflect current practice and quality care for patients.</w:t>
            </w:r>
          </w:p>
        </w:tc>
        <w:tc>
          <w:tcPr>
            <w:tcW w:w="1818" w:type="dxa"/>
            <w:tcBorders>
              <w:top w:val="single" w:sz="4" w:space="0" w:color="B66012"/>
              <w:bottom w:val="single" w:sz="4" w:space="0" w:color="B66012"/>
            </w:tcBorders>
          </w:tcPr>
          <w:p>
            <w:pPr>
              <w:pStyle w:val="TableParagraph"/>
              <w:spacing w:line="312" w:lineRule="auto" w:before="140"/>
              <w:ind w:left="201" w:right="196"/>
              <w:rPr>
                <w:sz w:val="18"/>
              </w:rPr>
            </w:pPr>
            <w:r>
              <w:rPr>
                <w:sz w:val="18"/>
              </w:rPr>
              <w:t>To specify the level of complexity, define procedure and avoid inappropriate claiming of this item.</w:t>
            </w:r>
          </w:p>
        </w:tc>
      </w:tr>
      <w:tr>
        <w:trPr>
          <w:trHeight w:val="3324" w:hRule="atLeast"/>
        </w:trPr>
        <w:tc>
          <w:tcPr>
            <w:tcW w:w="782" w:type="dxa"/>
            <w:tcBorders>
              <w:top w:val="single" w:sz="4" w:space="0" w:color="B66012"/>
              <w:bottom w:val="single" w:sz="4" w:space="0" w:color="B66012"/>
            </w:tcBorders>
          </w:tcPr>
          <w:p>
            <w:pPr>
              <w:pStyle w:val="TableParagraph"/>
              <w:spacing w:before="140"/>
              <w:ind w:left="115"/>
              <w:rPr>
                <w:sz w:val="18"/>
              </w:rPr>
            </w:pPr>
            <w:r>
              <w:rPr>
                <w:sz w:val="18"/>
              </w:rPr>
              <w:t>42533</w:t>
            </w:r>
          </w:p>
        </w:tc>
        <w:tc>
          <w:tcPr>
            <w:tcW w:w="2153" w:type="dxa"/>
            <w:tcBorders>
              <w:top w:val="single" w:sz="4" w:space="0" w:color="B66012"/>
              <w:bottom w:val="single" w:sz="4" w:space="0" w:color="B66012"/>
            </w:tcBorders>
          </w:tcPr>
          <w:p>
            <w:pPr>
              <w:pStyle w:val="TableParagraph"/>
              <w:spacing w:line="312" w:lineRule="auto" w:before="140"/>
              <w:ind w:left="209" w:right="122"/>
              <w:rPr>
                <w:sz w:val="18"/>
              </w:rPr>
            </w:pPr>
            <w:r>
              <w:rPr>
                <w:sz w:val="18"/>
              </w:rPr>
              <w:t>An exploration of the eye socket with</w:t>
            </w:r>
            <w:r>
              <w:rPr>
                <w:spacing w:val="-17"/>
                <w:sz w:val="18"/>
              </w:rPr>
              <w:t> </w:t>
            </w:r>
            <w:r>
              <w:rPr>
                <w:sz w:val="18"/>
              </w:rPr>
              <w:t>drainage or biopsy not requiring removal of</w:t>
            </w:r>
            <w:r>
              <w:rPr>
                <w:spacing w:val="-2"/>
                <w:sz w:val="18"/>
              </w:rPr>
              <w:t> </w:t>
            </w:r>
            <w:r>
              <w:rPr>
                <w:sz w:val="18"/>
              </w:rPr>
              <w:t>bone.</w:t>
            </w:r>
          </w:p>
        </w:tc>
        <w:tc>
          <w:tcPr>
            <w:tcW w:w="2135" w:type="dxa"/>
            <w:tcBorders>
              <w:top w:val="single" w:sz="4" w:space="0" w:color="B66012"/>
              <w:bottom w:val="single" w:sz="4" w:space="0" w:color="B66012"/>
            </w:tcBorders>
          </w:tcPr>
          <w:p>
            <w:pPr>
              <w:pStyle w:val="TableParagraph"/>
              <w:spacing w:line="312" w:lineRule="auto" w:before="140"/>
              <w:ind w:left="111" w:right="257"/>
              <w:rPr>
                <w:sz w:val="18"/>
              </w:rPr>
            </w:pPr>
            <w:r>
              <w:rPr>
                <w:sz w:val="18"/>
              </w:rPr>
              <w:t>The Committee recommends updating the wording to read,’ Orbit, exploration of, without requiring removal of bone (orbitotomy) for access,</w:t>
            </w:r>
          </w:p>
          <w:p>
            <w:pPr>
              <w:pStyle w:val="TableParagraph"/>
              <w:spacing w:line="312" w:lineRule="auto" w:before="3"/>
              <w:ind w:left="111" w:right="237"/>
              <w:rPr>
                <w:sz w:val="18"/>
              </w:rPr>
            </w:pPr>
            <w:r>
              <w:rPr>
                <w:sz w:val="18"/>
              </w:rPr>
              <w:t>with drainage or biopsy, including repair of any bone and/or soft tissue surgical defect’.</w:t>
            </w:r>
          </w:p>
        </w:tc>
        <w:tc>
          <w:tcPr>
            <w:tcW w:w="1431" w:type="dxa"/>
            <w:tcBorders>
              <w:top w:val="single" w:sz="4" w:space="0" w:color="B66012"/>
              <w:bottom w:val="single" w:sz="4" w:space="0" w:color="B66012"/>
            </w:tcBorders>
          </w:tcPr>
          <w:p>
            <w:pPr>
              <w:pStyle w:val="TableParagraph"/>
              <w:spacing w:line="312" w:lineRule="auto" w:before="140"/>
              <w:ind w:left="112" w:right="190"/>
              <w:rPr>
                <w:sz w:val="18"/>
              </w:rPr>
            </w:pPr>
            <w:r>
              <w:rPr>
                <w:sz w:val="18"/>
              </w:rPr>
              <w:t>Change to the MBS item descriptor to reflect current practice and quality care for patients.</w:t>
            </w:r>
          </w:p>
        </w:tc>
        <w:tc>
          <w:tcPr>
            <w:tcW w:w="1818" w:type="dxa"/>
            <w:tcBorders>
              <w:top w:val="single" w:sz="4" w:space="0" w:color="B66012"/>
              <w:bottom w:val="single" w:sz="4" w:space="0" w:color="B66012"/>
            </w:tcBorders>
          </w:tcPr>
          <w:p>
            <w:pPr>
              <w:pStyle w:val="TableParagraph"/>
              <w:spacing w:line="312" w:lineRule="auto" w:before="140"/>
              <w:ind w:left="201" w:right="196"/>
              <w:rPr>
                <w:sz w:val="18"/>
              </w:rPr>
            </w:pPr>
            <w:r>
              <w:rPr>
                <w:sz w:val="18"/>
              </w:rPr>
              <w:t>To specify the level of complexity, define procedure and avoid inappropriate claiming of this item.</w:t>
            </w:r>
          </w:p>
        </w:tc>
      </w:tr>
    </w:tbl>
    <w:p>
      <w:pPr>
        <w:spacing w:after="0" w:line="312" w:lineRule="auto"/>
        <w:rPr>
          <w:sz w:val="18"/>
        </w:rPr>
        <w:sectPr>
          <w:pgSz w:w="11910" w:h="16840"/>
          <w:pgMar w:header="0" w:footer="1514" w:top="1420" w:bottom="170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27"/>
        <w:gridCol w:w="2162"/>
        <w:gridCol w:w="1432"/>
        <w:gridCol w:w="1819"/>
      </w:tblGrid>
      <w:tr>
        <w:trPr>
          <w:trHeight w:val="710" w:hRule="atLeast"/>
        </w:trPr>
        <w:tc>
          <w:tcPr>
            <w:tcW w:w="782" w:type="dxa"/>
            <w:shd w:val="clear" w:color="auto" w:fill="B66012"/>
          </w:tcPr>
          <w:p>
            <w:pPr>
              <w:pStyle w:val="TableParagraph"/>
              <w:spacing w:before="71"/>
              <w:ind w:left="115"/>
              <w:rPr>
                <w:sz w:val="18"/>
              </w:rPr>
            </w:pPr>
            <w:r>
              <w:rPr>
                <w:sz w:val="18"/>
              </w:rPr>
              <w:t>Item</w:t>
            </w:r>
          </w:p>
        </w:tc>
        <w:tc>
          <w:tcPr>
            <w:tcW w:w="2127" w:type="dxa"/>
            <w:shd w:val="clear" w:color="auto" w:fill="B66012"/>
          </w:tcPr>
          <w:p>
            <w:pPr>
              <w:pStyle w:val="TableParagraph"/>
              <w:spacing w:before="71"/>
              <w:ind w:left="209"/>
              <w:rPr>
                <w:sz w:val="18"/>
              </w:rPr>
            </w:pPr>
            <w:r>
              <w:rPr>
                <w:sz w:val="18"/>
              </w:rPr>
              <w:t>What it does</w:t>
            </w:r>
          </w:p>
        </w:tc>
        <w:tc>
          <w:tcPr>
            <w:tcW w:w="2162" w:type="dxa"/>
            <w:shd w:val="clear" w:color="auto" w:fill="B66012"/>
          </w:tcPr>
          <w:p>
            <w:pPr>
              <w:pStyle w:val="TableParagraph"/>
              <w:spacing w:line="312" w:lineRule="auto" w:before="71"/>
              <w:ind w:left="137" w:right="738"/>
              <w:rPr>
                <w:sz w:val="18"/>
              </w:rPr>
            </w:pPr>
            <w:r>
              <w:rPr>
                <w:sz w:val="18"/>
              </w:rPr>
              <w:t>Committee recommendation</w:t>
            </w:r>
          </w:p>
        </w:tc>
        <w:tc>
          <w:tcPr>
            <w:tcW w:w="1432" w:type="dxa"/>
            <w:shd w:val="clear" w:color="auto" w:fill="B66012"/>
          </w:tcPr>
          <w:p>
            <w:pPr>
              <w:pStyle w:val="TableParagraph"/>
              <w:spacing w:line="312" w:lineRule="auto" w:before="71"/>
              <w:ind w:left="111" w:right="180"/>
              <w:rPr>
                <w:sz w:val="18"/>
              </w:rPr>
            </w:pPr>
            <w:r>
              <w:rPr>
                <w:sz w:val="18"/>
              </w:rPr>
              <w:t>What would be different</w:t>
            </w:r>
          </w:p>
        </w:tc>
        <w:tc>
          <w:tcPr>
            <w:tcW w:w="1819" w:type="dxa"/>
            <w:shd w:val="clear" w:color="auto" w:fill="B66012"/>
          </w:tcPr>
          <w:p>
            <w:pPr>
              <w:pStyle w:val="TableParagraph"/>
              <w:spacing w:before="71"/>
              <w:ind w:left="199"/>
              <w:rPr>
                <w:sz w:val="18"/>
              </w:rPr>
            </w:pPr>
            <w:r>
              <w:rPr>
                <w:sz w:val="18"/>
              </w:rPr>
              <w:t>Why</w:t>
            </w:r>
          </w:p>
        </w:tc>
      </w:tr>
      <w:tr>
        <w:trPr>
          <w:trHeight w:val="3323" w:hRule="atLeast"/>
        </w:trPr>
        <w:tc>
          <w:tcPr>
            <w:tcW w:w="782" w:type="dxa"/>
            <w:tcBorders>
              <w:bottom w:val="single" w:sz="4" w:space="0" w:color="B66012"/>
            </w:tcBorders>
          </w:tcPr>
          <w:p>
            <w:pPr>
              <w:pStyle w:val="TableParagraph"/>
              <w:spacing w:before="140"/>
              <w:ind w:left="115"/>
              <w:rPr>
                <w:sz w:val="18"/>
              </w:rPr>
            </w:pPr>
            <w:r>
              <w:rPr>
                <w:sz w:val="18"/>
              </w:rPr>
              <w:t>42536</w:t>
            </w:r>
          </w:p>
        </w:tc>
        <w:tc>
          <w:tcPr>
            <w:tcW w:w="2127" w:type="dxa"/>
            <w:tcBorders>
              <w:bottom w:val="single" w:sz="4" w:space="0" w:color="B66012"/>
            </w:tcBorders>
          </w:tcPr>
          <w:p>
            <w:pPr>
              <w:pStyle w:val="TableParagraph"/>
              <w:spacing w:line="312" w:lineRule="auto" w:before="140"/>
              <w:ind w:left="209" w:right="127"/>
              <w:rPr>
                <w:sz w:val="18"/>
              </w:rPr>
            </w:pPr>
            <w:r>
              <w:rPr>
                <w:sz w:val="18"/>
              </w:rPr>
              <w:t>The removal of the eyeball and surrounding tissues, with or without skin graft and with or without temporalis muscle transplant.</w:t>
            </w:r>
          </w:p>
        </w:tc>
        <w:tc>
          <w:tcPr>
            <w:tcW w:w="2162" w:type="dxa"/>
            <w:tcBorders>
              <w:bottom w:val="single" w:sz="4" w:space="0" w:color="B66012"/>
            </w:tcBorders>
          </w:tcPr>
          <w:p>
            <w:pPr>
              <w:pStyle w:val="TableParagraph"/>
              <w:spacing w:line="312" w:lineRule="auto" w:before="140"/>
              <w:ind w:left="137" w:right="299"/>
              <w:rPr>
                <w:sz w:val="18"/>
              </w:rPr>
            </w:pPr>
            <w:r>
              <w:rPr>
                <w:sz w:val="18"/>
              </w:rPr>
              <w:t>The Committee recommends updating the wording to read, ‘Orbit, exenteration of, including repair of any bone and/or soft tissue surgical defect, with or without skin graft and with or without temporalis muscle</w:t>
            </w:r>
          </w:p>
          <w:p>
            <w:pPr>
              <w:pStyle w:val="TableParagraph"/>
              <w:spacing w:before="2"/>
              <w:ind w:left="137"/>
              <w:rPr>
                <w:sz w:val="18"/>
              </w:rPr>
            </w:pPr>
            <w:r>
              <w:rPr>
                <w:sz w:val="18"/>
              </w:rPr>
              <w:t>transplant’.</w:t>
            </w:r>
          </w:p>
        </w:tc>
        <w:tc>
          <w:tcPr>
            <w:tcW w:w="1432" w:type="dxa"/>
            <w:tcBorders>
              <w:bottom w:val="single" w:sz="4" w:space="0" w:color="B66012"/>
            </w:tcBorders>
          </w:tcPr>
          <w:p>
            <w:pPr>
              <w:pStyle w:val="TableParagraph"/>
              <w:spacing w:line="312" w:lineRule="auto" w:before="140"/>
              <w:ind w:left="111" w:right="192"/>
              <w:rPr>
                <w:sz w:val="18"/>
              </w:rPr>
            </w:pPr>
            <w:r>
              <w:rPr>
                <w:sz w:val="18"/>
              </w:rPr>
              <w:t>Change to the MBS item descriptor to reflect current practice and quality care for patients.</w:t>
            </w:r>
          </w:p>
        </w:tc>
        <w:tc>
          <w:tcPr>
            <w:tcW w:w="1819" w:type="dxa"/>
            <w:tcBorders>
              <w:bottom w:val="single" w:sz="4" w:space="0" w:color="B66012"/>
            </w:tcBorders>
          </w:tcPr>
          <w:p>
            <w:pPr>
              <w:pStyle w:val="TableParagraph"/>
              <w:spacing w:line="312" w:lineRule="auto" w:before="140"/>
              <w:ind w:left="199" w:right="199"/>
              <w:rPr>
                <w:sz w:val="18"/>
              </w:rPr>
            </w:pPr>
            <w:r>
              <w:rPr>
                <w:sz w:val="18"/>
              </w:rPr>
              <w:t>To specify the level of complexity, define procedure and avoid inappropriate claiming of this item.</w:t>
            </w:r>
          </w:p>
        </w:tc>
      </w:tr>
      <w:tr>
        <w:trPr>
          <w:trHeight w:val="3607" w:hRule="atLeast"/>
        </w:trPr>
        <w:tc>
          <w:tcPr>
            <w:tcW w:w="782" w:type="dxa"/>
            <w:tcBorders>
              <w:top w:val="single" w:sz="4" w:space="0" w:color="B66012"/>
              <w:bottom w:val="single" w:sz="4" w:space="0" w:color="B66012"/>
            </w:tcBorders>
          </w:tcPr>
          <w:p>
            <w:pPr>
              <w:pStyle w:val="TableParagraph"/>
              <w:spacing w:before="141"/>
              <w:ind w:left="115"/>
              <w:rPr>
                <w:sz w:val="18"/>
              </w:rPr>
            </w:pPr>
            <w:r>
              <w:rPr>
                <w:sz w:val="18"/>
              </w:rPr>
              <w:t>42539</w:t>
            </w:r>
          </w:p>
        </w:tc>
        <w:tc>
          <w:tcPr>
            <w:tcW w:w="2127" w:type="dxa"/>
            <w:tcBorders>
              <w:top w:val="single" w:sz="4" w:space="0" w:color="B66012"/>
              <w:bottom w:val="single" w:sz="4" w:space="0" w:color="B66012"/>
            </w:tcBorders>
          </w:tcPr>
          <w:p>
            <w:pPr>
              <w:pStyle w:val="TableParagraph"/>
              <w:spacing w:line="312" w:lineRule="auto" w:before="141"/>
              <w:ind w:left="209" w:right="117"/>
              <w:rPr>
                <w:sz w:val="18"/>
              </w:rPr>
            </w:pPr>
            <w:r>
              <w:rPr>
                <w:sz w:val="18"/>
              </w:rPr>
              <w:t>An exploration of the eye socket with removal of tumour or foreign body, requiring removal of bone.</w:t>
            </w:r>
          </w:p>
        </w:tc>
        <w:tc>
          <w:tcPr>
            <w:tcW w:w="2162" w:type="dxa"/>
            <w:tcBorders>
              <w:top w:val="single" w:sz="4" w:space="0" w:color="B66012"/>
              <w:bottom w:val="single" w:sz="4" w:space="0" w:color="B66012"/>
            </w:tcBorders>
          </w:tcPr>
          <w:p>
            <w:pPr>
              <w:pStyle w:val="TableParagraph"/>
              <w:spacing w:line="312" w:lineRule="auto" w:before="141"/>
              <w:ind w:left="137" w:right="353"/>
              <w:rPr>
                <w:sz w:val="18"/>
              </w:rPr>
            </w:pPr>
            <w:r>
              <w:rPr>
                <w:sz w:val="18"/>
              </w:rPr>
              <w:t>The Committee recommends updating the wording to read, ‘Orbit, exploration of,</w:t>
            </w:r>
          </w:p>
          <w:p>
            <w:pPr>
              <w:pStyle w:val="TableParagraph"/>
              <w:spacing w:line="312" w:lineRule="auto"/>
              <w:ind w:left="137" w:right="93"/>
              <w:rPr>
                <w:sz w:val="18"/>
              </w:rPr>
            </w:pPr>
            <w:r>
              <w:rPr>
                <w:sz w:val="18"/>
              </w:rPr>
              <w:t>requiring removal of bone (orbitotomy) for access, for removal of tumour or foreign body (not incisional biopsy), including repair of any bone and/or soft tissue surgical defect’.</w:t>
            </w:r>
          </w:p>
        </w:tc>
        <w:tc>
          <w:tcPr>
            <w:tcW w:w="1432" w:type="dxa"/>
            <w:tcBorders>
              <w:top w:val="single" w:sz="4" w:space="0" w:color="B66012"/>
              <w:bottom w:val="single" w:sz="4" w:space="0" w:color="B66012"/>
            </w:tcBorders>
          </w:tcPr>
          <w:p>
            <w:pPr>
              <w:pStyle w:val="TableParagraph"/>
              <w:spacing w:line="312" w:lineRule="auto" w:before="141"/>
              <w:ind w:left="111" w:right="192"/>
              <w:rPr>
                <w:sz w:val="18"/>
              </w:rPr>
            </w:pPr>
            <w:r>
              <w:rPr>
                <w:sz w:val="18"/>
              </w:rPr>
              <w:t>Change to the MBS item descriptor to reflect current practice and quality care for patients.</w:t>
            </w:r>
          </w:p>
        </w:tc>
        <w:tc>
          <w:tcPr>
            <w:tcW w:w="1819" w:type="dxa"/>
            <w:tcBorders>
              <w:top w:val="single" w:sz="4" w:space="0" w:color="B66012"/>
              <w:bottom w:val="single" w:sz="4" w:space="0" w:color="B66012"/>
            </w:tcBorders>
          </w:tcPr>
          <w:p>
            <w:pPr>
              <w:pStyle w:val="TableParagraph"/>
              <w:spacing w:line="312" w:lineRule="auto" w:before="141"/>
              <w:ind w:left="199" w:right="157"/>
              <w:rPr>
                <w:sz w:val="18"/>
              </w:rPr>
            </w:pPr>
            <w:r>
              <w:rPr>
                <w:sz w:val="18"/>
              </w:rPr>
              <w:t>To specify the level of complexity, define the procedure and avoid inappropriate claiming of this item.</w:t>
            </w:r>
          </w:p>
        </w:tc>
      </w:tr>
      <w:tr>
        <w:trPr>
          <w:trHeight w:val="3324" w:hRule="atLeast"/>
        </w:trPr>
        <w:tc>
          <w:tcPr>
            <w:tcW w:w="782" w:type="dxa"/>
            <w:tcBorders>
              <w:top w:val="single" w:sz="4" w:space="0" w:color="B66012"/>
              <w:bottom w:val="single" w:sz="4" w:space="0" w:color="B66012"/>
            </w:tcBorders>
          </w:tcPr>
          <w:p>
            <w:pPr>
              <w:pStyle w:val="TableParagraph"/>
              <w:spacing w:before="140"/>
              <w:ind w:left="115"/>
              <w:rPr>
                <w:sz w:val="18"/>
              </w:rPr>
            </w:pPr>
            <w:r>
              <w:rPr>
                <w:sz w:val="18"/>
              </w:rPr>
              <w:t>42542</w:t>
            </w:r>
          </w:p>
        </w:tc>
        <w:tc>
          <w:tcPr>
            <w:tcW w:w="2127" w:type="dxa"/>
            <w:tcBorders>
              <w:top w:val="single" w:sz="4" w:space="0" w:color="B66012"/>
              <w:bottom w:val="single" w:sz="4" w:space="0" w:color="B66012"/>
            </w:tcBorders>
          </w:tcPr>
          <w:p>
            <w:pPr>
              <w:pStyle w:val="TableParagraph"/>
              <w:spacing w:line="312" w:lineRule="auto" w:before="140"/>
              <w:ind w:left="209" w:right="271"/>
              <w:rPr>
                <w:sz w:val="18"/>
              </w:rPr>
            </w:pPr>
            <w:r>
              <w:rPr>
                <w:sz w:val="18"/>
              </w:rPr>
              <w:t>The exploration of the eye socket and front third of the eye with removal of tumor or foreign body.</w:t>
            </w:r>
          </w:p>
        </w:tc>
        <w:tc>
          <w:tcPr>
            <w:tcW w:w="2162" w:type="dxa"/>
            <w:tcBorders>
              <w:top w:val="single" w:sz="4" w:space="0" w:color="B66012"/>
              <w:bottom w:val="single" w:sz="4" w:space="0" w:color="B66012"/>
            </w:tcBorders>
          </w:tcPr>
          <w:p>
            <w:pPr>
              <w:pStyle w:val="TableParagraph"/>
              <w:spacing w:line="312" w:lineRule="auto" w:before="140"/>
              <w:ind w:left="137" w:right="299"/>
              <w:rPr>
                <w:sz w:val="18"/>
              </w:rPr>
            </w:pPr>
            <w:r>
              <w:rPr>
                <w:sz w:val="18"/>
              </w:rPr>
              <w:t>The Committee recommends updating the wording to read, ‘Orbit, exploration of, anterior aspect with removal of tumour or foreign body (not incisional biopsy), including repair of any bone and/or soft tissue surgical defect’.</w:t>
            </w:r>
          </w:p>
        </w:tc>
        <w:tc>
          <w:tcPr>
            <w:tcW w:w="1432" w:type="dxa"/>
            <w:tcBorders>
              <w:top w:val="single" w:sz="4" w:space="0" w:color="B66012"/>
              <w:bottom w:val="single" w:sz="4" w:space="0" w:color="B66012"/>
            </w:tcBorders>
          </w:tcPr>
          <w:p>
            <w:pPr>
              <w:pStyle w:val="TableParagraph"/>
              <w:spacing w:line="312" w:lineRule="auto" w:before="140"/>
              <w:ind w:left="111" w:right="192"/>
              <w:rPr>
                <w:sz w:val="18"/>
              </w:rPr>
            </w:pPr>
            <w:r>
              <w:rPr>
                <w:sz w:val="18"/>
              </w:rPr>
              <w:t>Change to the MBS item descriptor to reflect current practice and quality care for patients.</w:t>
            </w:r>
          </w:p>
        </w:tc>
        <w:tc>
          <w:tcPr>
            <w:tcW w:w="1819" w:type="dxa"/>
            <w:tcBorders>
              <w:top w:val="single" w:sz="4" w:space="0" w:color="B66012"/>
              <w:bottom w:val="single" w:sz="4" w:space="0" w:color="B66012"/>
            </w:tcBorders>
          </w:tcPr>
          <w:p>
            <w:pPr>
              <w:pStyle w:val="TableParagraph"/>
              <w:spacing w:line="312" w:lineRule="auto" w:before="140"/>
              <w:ind w:left="199" w:right="199"/>
              <w:rPr>
                <w:sz w:val="18"/>
              </w:rPr>
            </w:pPr>
            <w:r>
              <w:rPr>
                <w:sz w:val="18"/>
              </w:rPr>
              <w:t>To specify the level of complexity, define procedure and avoid inappropriate claiming of this item.</w:t>
            </w:r>
          </w:p>
        </w:tc>
      </w:tr>
    </w:tbl>
    <w:p>
      <w:pPr>
        <w:spacing w:after="0" w:line="312" w:lineRule="auto"/>
        <w:rPr>
          <w:sz w:val="18"/>
        </w:rPr>
        <w:sectPr>
          <w:pgSz w:w="11910" w:h="16840"/>
          <w:pgMar w:header="0" w:footer="1514" w:top="1420" w:bottom="170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53"/>
        <w:gridCol w:w="2104"/>
        <w:gridCol w:w="1466"/>
        <w:gridCol w:w="1819"/>
      </w:tblGrid>
      <w:tr>
        <w:trPr>
          <w:trHeight w:val="710" w:hRule="atLeast"/>
        </w:trPr>
        <w:tc>
          <w:tcPr>
            <w:tcW w:w="782" w:type="dxa"/>
            <w:shd w:val="clear" w:color="auto" w:fill="B66012"/>
          </w:tcPr>
          <w:p>
            <w:pPr>
              <w:pStyle w:val="TableParagraph"/>
              <w:spacing w:before="71"/>
              <w:ind w:left="115"/>
              <w:rPr>
                <w:sz w:val="18"/>
              </w:rPr>
            </w:pPr>
            <w:r>
              <w:rPr>
                <w:sz w:val="18"/>
              </w:rPr>
              <w:t>Item</w:t>
            </w:r>
          </w:p>
        </w:tc>
        <w:tc>
          <w:tcPr>
            <w:tcW w:w="2153" w:type="dxa"/>
            <w:shd w:val="clear" w:color="auto" w:fill="B66012"/>
          </w:tcPr>
          <w:p>
            <w:pPr>
              <w:pStyle w:val="TableParagraph"/>
              <w:spacing w:before="71"/>
              <w:ind w:left="209"/>
              <w:rPr>
                <w:sz w:val="18"/>
              </w:rPr>
            </w:pPr>
            <w:r>
              <w:rPr>
                <w:sz w:val="18"/>
              </w:rPr>
              <w:t>What it does</w:t>
            </w:r>
          </w:p>
        </w:tc>
        <w:tc>
          <w:tcPr>
            <w:tcW w:w="2104" w:type="dxa"/>
            <w:shd w:val="clear" w:color="auto" w:fill="B66012"/>
          </w:tcPr>
          <w:p>
            <w:pPr>
              <w:pStyle w:val="TableParagraph"/>
              <w:spacing w:line="312" w:lineRule="auto" w:before="71"/>
              <w:ind w:left="111" w:right="706"/>
              <w:rPr>
                <w:sz w:val="18"/>
              </w:rPr>
            </w:pPr>
            <w:r>
              <w:rPr>
                <w:sz w:val="18"/>
              </w:rPr>
              <w:t>Committee recommendation</w:t>
            </w:r>
          </w:p>
        </w:tc>
        <w:tc>
          <w:tcPr>
            <w:tcW w:w="1466" w:type="dxa"/>
            <w:shd w:val="clear" w:color="auto" w:fill="B66012"/>
          </w:tcPr>
          <w:p>
            <w:pPr>
              <w:pStyle w:val="TableParagraph"/>
              <w:spacing w:line="312" w:lineRule="auto" w:before="71"/>
              <w:ind w:left="143" w:right="182"/>
              <w:rPr>
                <w:sz w:val="18"/>
              </w:rPr>
            </w:pPr>
            <w:r>
              <w:rPr>
                <w:sz w:val="18"/>
              </w:rPr>
              <w:t>What would be different</w:t>
            </w:r>
          </w:p>
        </w:tc>
        <w:tc>
          <w:tcPr>
            <w:tcW w:w="1819" w:type="dxa"/>
            <w:shd w:val="clear" w:color="auto" w:fill="B66012"/>
          </w:tcPr>
          <w:p>
            <w:pPr>
              <w:pStyle w:val="TableParagraph"/>
              <w:spacing w:before="71"/>
              <w:ind w:left="197"/>
              <w:rPr>
                <w:sz w:val="18"/>
              </w:rPr>
            </w:pPr>
            <w:r>
              <w:rPr>
                <w:sz w:val="18"/>
              </w:rPr>
              <w:t>Why</w:t>
            </w:r>
          </w:p>
        </w:tc>
      </w:tr>
      <w:tr>
        <w:trPr>
          <w:trHeight w:val="2467" w:hRule="atLeast"/>
        </w:trPr>
        <w:tc>
          <w:tcPr>
            <w:tcW w:w="782" w:type="dxa"/>
            <w:tcBorders>
              <w:bottom w:val="single" w:sz="4" w:space="0" w:color="B66012"/>
            </w:tcBorders>
          </w:tcPr>
          <w:p>
            <w:pPr>
              <w:pStyle w:val="TableParagraph"/>
              <w:spacing w:before="140"/>
              <w:ind w:left="115"/>
              <w:rPr>
                <w:sz w:val="18"/>
              </w:rPr>
            </w:pPr>
            <w:r>
              <w:rPr>
                <w:sz w:val="18"/>
              </w:rPr>
              <w:t>42590</w:t>
            </w:r>
          </w:p>
        </w:tc>
        <w:tc>
          <w:tcPr>
            <w:tcW w:w="2153" w:type="dxa"/>
            <w:tcBorders>
              <w:bottom w:val="single" w:sz="4" w:space="0" w:color="B66012"/>
            </w:tcBorders>
          </w:tcPr>
          <w:p>
            <w:pPr>
              <w:pStyle w:val="TableParagraph"/>
              <w:spacing w:line="312" w:lineRule="auto" w:before="140"/>
              <w:ind w:left="209" w:right="141" w:firstLine="40"/>
              <w:rPr>
                <w:sz w:val="18"/>
              </w:rPr>
            </w:pPr>
            <w:r>
              <w:rPr>
                <w:sz w:val="18"/>
              </w:rPr>
              <w:t>Canthoplasty is a procedure to create an upward slant in the outer corner of the eyelid. Medial or lateral.</w:t>
            </w:r>
          </w:p>
        </w:tc>
        <w:tc>
          <w:tcPr>
            <w:tcW w:w="2104" w:type="dxa"/>
            <w:tcBorders>
              <w:bottom w:val="single" w:sz="4" w:space="0" w:color="B66012"/>
            </w:tcBorders>
          </w:tcPr>
          <w:p>
            <w:pPr>
              <w:pStyle w:val="TableParagraph"/>
              <w:spacing w:line="312" w:lineRule="auto" w:before="140"/>
              <w:ind w:left="111" w:right="186"/>
              <w:rPr>
                <w:sz w:val="18"/>
              </w:rPr>
            </w:pPr>
            <w:r>
              <w:rPr>
                <w:sz w:val="18"/>
              </w:rPr>
              <w:t>The Committee recommends updating the wording to read, ‘Canthoplasty, medial or lateral, not to be used where cosmetic blepharoplasty is</w:t>
            </w:r>
          </w:p>
          <w:p>
            <w:pPr>
              <w:pStyle w:val="TableParagraph"/>
              <w:spacing w:before="2"/>
              <w:ind w:left="111"/>
              <w:rPr>
                <w:sz w:val="18"/>
              </w:rPr>
            </w:pPr>
            <w:r>
              <w:rPr>
                <w:sz w:val="18"/>
              </w:rPr>
              <w:t>concurrently performed’.</w:t>
            </w:r>
          </w:p>
        </w:tc>
        <w:tc>
          <w:tcPr>
            <w:tcW w:w="1466" w:type="dxa"/>
            <w:tcBorders>
              <w:bottom w:val="single" w:sz="4" w:space="0" w:color="B66012"/>
            </w:tcBorders>
          </w:tcPr>
          <w:p>
            <w:pPr>
              <w:pStyle w:val="TableParagraph"/>
              <w:spacing w:line="312" w:lineRule="auto" w:before="140"/>
              <w:ind w:left="143" w:right="194"/>
              <w:rPr>
                <w:sz w:val="18"/>
              </w:rPr>
            </w:pPr>
            <w:r>
              <w:rPr>
                <w:sz w:val="18"/>
              </w:rPr>
              <w:t>Change to the MBS item descriptor to reflect current practice and quality care for patients.</w:t>
            </w:r>
          </w:p>
        </w:tc>
        <w:tc>
          <w:tcPr>
            <w:tcW w:w="1819" w:type="dxa"/>
            <w:tcBorders>
              <w:bottom w:val="single" w:sz="4" w:space="0" w:color="B66012"/>
            </w:tcBorders>
          </w:tcPr>
          <w:p>
            <w:pPr>
              <w:pStyle w:val="TableParagraph"/>
              <w:spacing w:line="314" w:lineRule="auto" w:before="140"/>
              <w:ind w:left="197" w:right="112"/>
              <w:rPr>
                <w:sz w:val="18"/>
              </w:rPr>
            </w:pPr>
            <w:r>
              <w:rPr>
                <w:sz w:val="18"/>
              </w:rPr>
              <w:t>To avoid inappropriate use of this item.</w:t>
            </w:r>
          </w:p>
        </w:tc>
      </w:tr>
      <w:tr>
        <w:trPr>
          <w:trHeight w:val="3607" w:hRule="atLeast"/>
        </w:trPr>
        <w:tc>
          <w:tcPr>
            <w:tcW w:w="782" w:type="dxa"/>
            <w:tcBorders>
              <w:top w:val="single" w:sz="4" w:space="0" w:color="B66012"/>
              <w:bottom w:val="single" w:sz="4" w:space="0" w:color="B66012"/>
            </w:tcBorders>
          </w:tcPr>
          <w:p>
            <w:pPr>
              <w:pStyle w:val="TableParagraph"/>
              <w:spacing w:before="140"/>
              <w:ind w:left="115"/>
              <w:rPr>
                <w:sz w:val="18"/>
              </w:rPr>
            </w:pPr>
            <w:r>
              <w:rPr>
                <w:sz w:val="18"/>
              </w:rPr>
              <w:t>42623</w:t>
            </w:r>
          </w:p>
        </w:tc>
        <w:tc>
          <w:tcPr>
            <w:tcW w:w="2153" w:type="dxa"/>
            <w:tcBorders>
              <w:top w:val="single" w:sz="4" w:space="0" w:color="B66012"/>
              <w:bottom w:val="single" w:sz="4" w:space="0" w:color="B66012"/>
            </w:tcBorders>
          </w:tcPr>
          <w:p>
            <w:pPr>
              <w:pStyle w:val="TableParagraph"/>
              <w:spacing w:line="312" w:lineRule="auto" w:before="140"/>
              <w:ind w:left="209" w:right="97"/>
              <w:rPr>
                <w:sz w:val="18"/>
              </w:rPr>
            </w:pPr>
            <w:r>
              <w:rPr>
                <w:sz w:val="18"/>
              </w:rPr>
              <w:t>Dacryocystorhinostomy is a surgical procedure to restore the flow of tears into the noise and eliminate fluid retention.</w:t>
            </w:r>
          </w:p>
        </w:tc>
        <w:tc>
          <w:tcPr>
            <w:tcW w:w="2104" w:type="dxa"/>
            <w:tcBorders>
              <w:top w:val="single" w:sz="4" w:space="0" w:color="B66012"/>
              <w:bottom w:val="single" w:sz="4" w:space="0" w:color="B66012"/>
            </w:tcBorders>
          </w:tcPr>
          <w:p>
            <w:pPr>
              <w:pStyle w:val="TableParagraph"/>
              <w:spacing w:line="312" w:lineRule="auto" w:before="140"/>
              <w:ind w:left="111" w:right="321"/>
              <w:rPr>
                <w:sz w:val="18"/>
              </w:rPr>
            </w:pPr>
            <w:r>
              <w:rPr>
                <w:sz w:val="18"/>
              </w:rPr>
              <w:t>The Committee recommends updating the wording to read,’</w:t>
            </w:r>
          </w:p>
          <w:p>
            <w:pPr>
              <w:pStyle w:val="TableParagraph"/>
              <w:spacing w:line="312" w:lineRule="auto" w:before="1"/>
              <w:ind w:left="111" w:right="193"/>
              <w:rPr>
                <w:sz w:val="18"/>
              </w:rPr>
            </w:pPr>
            <w:r>
              <w:rPr>
                <w:sz w:val="18"/>
              </w:rPr>
              <w:t>Dacryocystorhinostomy, external or endonasal approach, including any sinus or turbinate or uncinate operation performed by same surgeon for access, with or without silicone</w:t>
            </w:r>
          </w:p>
          <w:p>
            <w:pPr>
              <w:pStyle w:val="TableParagraph"/>
              <w:spacing w:line="219" w:lineRule="exact"/>
              <w:ind w:left="111"/>
              <w:rPr>
                <w:sz w:val="18"/>
              </w:rPr>
            </w:pPr>
            <w:r>
              <w:rPr>
                <w:sz w:val="18"/>
              </w:rPr>
              <w:t>intubation stenting’.</w:t>
            </w:r>
          </w:p>
        </w:tc>
        <w:tc>
          <w:tcPr>
            <w:tcW w:w="1466" w:type="dxa"/>
            <w:tcBorders>
              <w:top w:val="single" w:sz="4" w:space="0" w:color="B66012"/>
              <w:bottom w:val="single" w:sz="4" w:space="0" w:color="B66012"/>
            </w:tcBorders>
          </w:tcPr>
          <w:p>
            <w:pPr>
              <w:pStyle w:val="TableParagraph"/>
              <w:spacing w:line="312" w:lineRule="auto" w:before="140"/>
              <w:ind w:left="143" w:right="194"/>
              <w:rPr>
                <w:sz w:val="18"/>
              </w:rPr>
            </w:pPr>
            <w:r>
              <w:rPr>
                <w:sz w:val="18"/>
              </w:rPr>
              <w:t>Change to the MBS item descriptor to reflect current practice and quality care for patients.</w:t>
            </w:r>
          </w:p>
        </w:tc>
        <w:tc>
          <w:tcPr>
            <w:tcW w:w="1819" w:type="dxa"/>
            <w:tcBorders>
              <w:top w:val="single" w:sz="4" w:space="0" w:color="B66012"/>
              <w:bottom w:val="single" w:sz="4" w:space="0" w:color="B66012"/>
            </w:tcBorders>
          </w:tcPr>
          <w:p>
            <w:pPr>
              <w:pStyle w:val="TableParagraph"/>
              <w:spacing w:line="312" w:lineRule="auto" w:before="140"/>
              <w:ind w:left="197" w:right="201"/>
              <w:rPr>
                <w:sz w:val="18"/>
              </w:rPr>
            </w:pPr>
            <w:r>
              <w:rPr>
                <w:sz w:val="18"/>
              </w:rPr>
              <w:t>To specify the level of complexity, define procedure and avoid inappropriate claiming of this item.</w:t>
            </w:r>
          </w:p>
        </w:tc>
      </w:tr>
      <w:tr>
        <w:trPr>
          <w:trHeight w:val="4466" w:hRule="atLeast"/>
        </w:trPr>
        <w:tc>
          <w:tcPr>
            <w:tcW w:w="782" w:type="dxa"/>
            <w:tcBorders>
              <w:top w:val="single" w:sz="4" w:space="0" w:color="B66012"/>
              <w:bottom w:val="single" w:sz="4" w:space="0" w:color="B66012"/>
            </w:tcBorders>
          </w:tcPr>
          <w:p>
            <w:pPr>
              <w:pStyle w:val="TableParagraph"/>
              <w:spacing w:before="140"/>
              <w:ind w:left="115"/>
              <w:rPr>
                <w:sz w:val="18"/>
              </w:rPr>
            </w:pPr>
            <w:r>
              <w:rPr>
                <w:sz w:val="18"/>
              </w:rPr>
              <w:t>42626</w:t>
            </w:r>
          </w:p>
        </w:tc>
        <w:tc>
          <w:tcPr>
            <w:tcW w:w="2153" w:type="dxa"/>
            <w:tcBorders>
              <w:top w:val="single" w:sz="4" w:space="0" w:color="B66012"/>
              <w:bottom w:val="single" w:sz="4" w:space="0" w:color="B66012"/>
            </w:tcBorders>
          </w:tcPr>
          <w:p>
            <w:pPr>
              <w:pStyle w:val="TableParagraph"/>
              <w:spacing w:line="312" w:lineRule="auto" w:before="140"/>
              <w:ind w:left="209" w:right="189"/>
              <w:rPr>
                <w:sz w:val="18"/>
              </w:rPr>
            </w:pPr>
            <w:r>
              <w:rPr>
                <w:sz w:val="18"/>
              </w:rPr>
              <w:t>Dacryocystorhinostomy where a previous dacryocystorhinostomy has been performed.</w:t>
            </w:r>
          </w:p>
          <w:p>
            <w:pPr>
              <w:pStyle w:val="TableParagraph"/>
              <w:spacing w:before="9"/>
              <w:rPr>
                <w:sz w:val="14"/>
              </w:rPr>
            </w:pPr>
          </w:p>
          <w:p>
            <w:pPr>
              <w:pStyle w:val="TableParagraph"/>
              <w:spacing w:line="312" w:lineRule="auto"/>
              <w:ind w:left="209" w:right="97"/>
              <w:rPr>
                <w:sz w:val="18"/>
              </w:rPr>
            </w:pPr>
            <w:r>
              <w:rPr>
                <w:sz w:val="18"/>
              </w:rPr>
              <w:t>Dacryocystorhinostomy is a surgical procedure to restore the flow of tears into the noise and eliminate fluid retention.</w:t>
            </w:r>
          </w:p>
        </w:tc>
        <w:tc>
          <w:tcPr>
            <w:tcW w:w="2104" w:type="dxa"/>
            <w:tcBorders>
              <w:top w:val="single" w:sz="4" w:space="0" w:color="B66012"/>
              <w:bottom w:val="single" w:sz="4" w:space="0" w:color="B66012"/>
            </w:tcBorders>
          </w:tcPr>
          <w:p>
            <w:pPr>
              <w:pStyle w:val="TableParagraph"/>
              <w:spacing w:line="312" w:lineRule="auto" w:before="140"/>
              <w:ind w:left="111" w:right="148"/>
              <w:rPr>
                <w:sz w:val="18"/>
              </w:rPr>
            </w:pPr>
            <w:r>
              <w:rPr>
                <w:sz w:val="18"/>
              </w:rPr>
              <w:t>The Committee recommends updating the wording to read, ‘Dacryocystorhinostomy, where a previous dacryocystorhinostomy has been performed, external or endonasal approach, including any sinus or turbinate or uncinate operation performed by same surgeon for access, with or without silicone</w:t>
            </w:r>
          </w:p>
          <w:p>
            <w:pPr>
              <w:pStyle w:val="TableParagraph"/>
              <w:spacing w:before="2"/>
              <w:ind w:left="111"/>
              <w:rPr>
                <w:sz w:val="18"/>
              </w:rPr>
            </w:pPr>
            <w:r>
              <w:rPr>
                <w:sz w:val="18"/>
              </w:rPr>
              <w:t>intubation/stenting’.</w:t>
            </w:r>
          </w:p>
        </w:tc>
        <w:tc>
          <w:tcPr>
            <w:tcW w:w="1466" w:type="dxa"/>
            <w:tcBorders>
              <w:top w:val="single" w:sz="4" w:space="0" w:color="B66012"/>
              <w:bottom w:val="single" w:sz="4" w:space="0" w:color="B66012"/>
            </w:tcBorders>
          </w:tcPr>
          <w:p>
            <w:pPr>
              <w:pStyle w:val="TableParagraph"/>
              <w:spacing w:line="312" w:lineRule="auto" w:before="140"/>
              <w:ind w:left="143" w:right="194"/>
              <w:rPr>
                <w:sz w:val="18"/>
              </w:rPr>
            </w:pPr>
            <w:r>
              <w:rPr>
                <w:sz w:val="18"/>
              </w:rPr>
              <w:t>Change to the MBS item descriptor to reflect current practice and quality care for patients.</w:t>
            </w:r>
          </w:p>
        </w:tc>
        <w:tc>
          <w:tcPr>
            <w:tcW w:w="1819" w:type="dxa"/>
            <w:tcBorders>
              <w:top w:val="single" w:sz="4" w:space="0" w:color="B66012"/>
              <w:bottom w:val="single" w:sz="4" w:space="0" w:color="B66012"/>
            </w:tcBorders>
          </w:tcPr>
          <w:p>
            <w:pPr>
              <w:pStyle w:val="TableParagraph"/>
              <w:spacing w:line="312" w:lineRule="auto" w:before="140"/>
              <w:ind w:left="197" w:right="201"/>
              <w:rPr>
                <w:sz w:val="18"/>
              </w:rPr>
            </w:pPr>
            <w:r>
              <w:rPr>
                <w:sz w:val="18"/>
              </w:rPr>
              <w:t>To specify the level of complexity, define procedure and avoid inappropriate claiming of this item.</w:t>
            </w:r>
          </w:p>
        </w:tc>
      </w:tr>
    </w:tbl>
    <w:p>
      <w:pPr>
        <w:spacing w:after="0" w:line="312" w:lineRule="auto"/>
        <w:rPr>
          <w:sz w:val="18"/>
        </w:rPr>
        <w:sectPr>
          <w:pgSz w:w="11910" w:h="16840"/>
          <w:pgMar w:header="0" w:footer="1514" w:top="1420" w:bottom="170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52"/>
        <w:gridCol w:w="2099"/>
        <w:gridCol w:w="1468"/>
        <w:gridCol w:w="1818"/>
      </w:tblGrid>
      <w:tr>
        <w:trPr>
          <w:trHeight w:val="710" w:hRule="atLeast"/>
        </w:trPr>
        <w:tc>
          <w:tcPr>
            <w:tcW w:w="782" w:type="dxa"/>
            <w:shd w:val="clear" w:color="auto" w:fill="B66012"/>
          </w:tcPr>
          <w:p>
            <w:pPr>
              <w:pStyle w:val="TableParagraph"/>
              <w:spacing w:before="71"/>
              <w:ind w:left="116"/>
              <w:rPr>
                <w:sz w:val="18"/>
              </w:rPr>
            </w:pPr>
            <w:r>
              <w:rPr>
                <w:sz w:val="18"/>
              </w:rPr>
              <w:t>Item</w:t>
            </w:r>
          </w:p>
        </w:tc>
        <w:tc>
          <w:tcPr>
            <w:tcW w:w="2152" w:type="dxa"/>
            <w:shd w:val="clear" w:color="auto" w:fill="B66012"/>
          </w:tcPr>
          <w:p>
            <w:pPr>
              <w:pStyle w:val="TableParagraph"/>
              <w:spacing w:before="71"/>
              <w:ind w:left="210"/>
              <w:rPr>
                <w:sz w:val="18"/>
              </w:rPr>
            </w:pPr>
            <w:r>
              <w:rPr>
                <w:sz w:val="18"/>
              </w:rPr>
              <w:t>What it does</w:t>
            </w:r>
          </w:p>
        </w:tc>
        <w:tc>
          <w:tcPr>
            <w:tcW w:w="2099" w:type="dxa"/>
            <w:shd w:val="clear" w:color="auto" w:fill="B66012"/>
          </w:tcPr>
          <w:p>
            <w:pPr>
              <w:pStyle w:val="TableParagraph"/>
              <w:spacing w:line="312" w:lineRule="auto" w:before="71"/>
              <w:ind w:left="113" w:right="699"/>
              <w:rPr>
                <w:sz w:val="18"/>
              </w:rPr>
            </w:pPr>
            <w:r>
              <w:rPr>
                <w:sz w:val="18"/>
              </w:rPr>
              <w:t>Committee recommendation</w:t>
            </w:r>
          </w:p>
        </w:tc>
        <w:tc>
          <w:tcPr>
            <w:tcW w:w="1468" w:type="dxa"/>
            <w:shd w:val="clear" w:color="auto" w:fill="B66012"/>
          </w:tcPr>
          <w:p>
            <w:pPr>
              <w:pStyle w:val="TableParagraph"/>
              <w:spacing w:line="312" w:lineRule="auto" w:before="71"/>
              <w:ind w:left="150" w:right="177"/>
              <w:rPr>
                <w:sz w:val="18"/>
              </w:rPr>
            </w:pPr>
            <w:r>
              <w:rPr>
                <w:sz w:val="18"/>
              </w:rPr>
              <w:t>What would be different</w:t>
            </w:r>
          </w:p>
        </w:tc>
        <w:tc>
          <w:tcPr>
            <w:tcW w:w="1818" w:type="dxa"/>
            <w:shd w:val="clear" w:color="auto" w:fill="B66012"/>
          </w:tcPr>
          <w:p>
            <w:pPr>
              <w:pStyle w:val="TableParagraph"/>
              <w:spacing w:before="71"/>
              <w:ind w:left="201"/>
              <w:rPr>
                <w:sz w:val="18"/>
              </w:rPr>
            </w:pPr>
            <w:r>
              <w:rPr>
                <w:sz w:val="18"/>
              </w:rPr>
              <w:t>Why</w:t>
            </w:r>
          </w:p>
        </w:tc>
      </w:tr>
      <w:tr>
        <w:trPr>
          <w:trHeight w:val="5988" w:hRule="atLeast"/>
        </w:trPr>
        <w:tc>
          <w:tcPr>
            <w:tcW w:w="782" w:type="dxa"/>
            <w:tcBorders>
              <w:bottom w:val="single" w:sz="4" w:space="0" w:color="B66012"/>
            </w:tcBorders>
          </w:tcPr>
          <w:p>
            <w:pPr>
              <w:pStyle w:val="TableParagraph"/>
              <w:spacing w:before="140"/>
              <w:ind w:left="116"/>
              <w:rPr>
                <w:sz w:val="18"/>
              </w:rPr>
            </w:pPr>
            <w:r>
              <w:rPr>
                <w:sz w:val="18"/>
              </w:rPr>
              <w:t>42629</w:t>
            </w:r>
          </w:p>
        </w:tc>
        <w:tc>
          <w:tcPr>
            <w:tcW w:w="2152" w:type="dxa"/>
            <w:tcBorders>
              <w:bottom w:val="single" w:sz="4" w:space="0" w:color="B66012"/>
            </w:tcBorders>
          </w:tcPr>
          <w:p>
            <w:pPr>
              <w:pStyle w:val="TableParagraph"/>
              <w:spacing w:line="312" w:lineRule="auto" w:before="140"/>
              <w:ind w:left="210" w:right="109"/>
              <w:rPr>
                <w:sz w:val="18"/>
              </w:rPr>
            </w:pPr>
            <w:r>
              <w:rPr>
                <w:sz w:val="18"/>
              </w:rPr>
              <w:t>Conjunctivorhinostomy is the surgical creation</w:t>
            </w:r>
            <w:r>
              <w:rPr>
                <w:spacing w:val="-9"/>
                <w:sz w:val="18"/>
              </w:rPr>
              <w:t> </w:t>
            </w:r>
            <w:r>
              <w:rPr>
                <w:sz w:val="18"/>
              </w:rPr>
              <w:t>of a passage through the front surface of the eye to the nasal cavity including dacryocystorhinostomy and fashioning of conjunctival</w:t>
            </w:r>
            <w:r>
              <w:rPr>
                <w:spacing w:val="-1"/>
                <w:sz w:val="18"/>
              </w:rPr>
              <w:t> </w:t>
            </w:r>
            <w:r>
              <w:rPr>
                <w:sz w:val="18"/>
              </w:rPr>
              <w:t>flaps.</w:t>
            </w:r>
          </w:p>
          <w:p>
            <w:pPr>
              <w:pStyle w:val="TableParagraph"/>
              <w:spacing w:before="11"/>
              <w:rPr>
                <w:sz w:val="14"/>
              </w:rPr>
            </w:pPr>
          </w:p>
          <w:p>
            <w:pPr>
              <w:pStyle w:val="TableParagraph"/>
              <w:spacing w:line="312" w:lineRule="auto"/>
              <w:ind w:left="210" w:right="110"/>
              <w:rPr>
                <w:sz w:val="18"/>
              </w:rPr>
            </w:pPr>
            <w:r>
              <w:rPr>
                <w:sz w:val="18"/>
              </w:rPr>
              <w:t>Dacryocystorhinostomy is a surgical procedure</w:t>
            </w:r>
            <w:r>
              <w:rPr>
                <w:spacing w:val="-13"/>
                <w:sz w:val="18"/>
              </w:rPr>
              <w:t> </w:t>
            </w:r>
            <w:r>
              <w:rPr>
                <w:sz w:val="18"/>
              </w:rPr>
              <w:t>to restore the flow of tears into the nose and eliminate watering of the</w:t>
            </w:r>
            <w:r>
              <w:rPr>
                <w:spacing w:val="-2"/>
                <w:sz w:val="18"/>
              </w:rPr>
              <w:t> </w:t>
            </w:r>
            <w:r>
              <w:rPr>
                <w:sz w:val="18"/>
              </w:rPr>
              <w:t>eye.</w:t>
            </w:r>
          </w:p>
          <w:p>
            <w:pPr>
              <w:pStyle w:val="TableParagraph"/>
              <w:spacing w:before="10"/>
              <w:rPr>
                <w:sz w:val="14"/>
              </w:rPr>
            </w:pPr>
          </w:p>
          <w:p>
            <w:pPr>
              <w:pStyle w:val="TableParagraph"/>
              <w:spacing w:line="312" w:lineRule="auto"/>
              <w:ind w:left="210" w:right="282"/>
              <w:rPr>
                <w:sz w:val="18"/>
              </w:rPr>
            </w:pPr>
            <w:r>
              <w:rPr>
                <w:sz w:val="18"/>
              </w:rPr>
              <w:t>A conjunctival flap is a thin flap used to cover the passage into the nose</w:t>
            </w:r>
          </w:p>
        </w:tc>
        <w:tc>
          <w:tcPr>
            <w:tcW w:w="2099" w:type="dxa"/>
            <w:tcBorders>
              <w:bottom w:val="single" w:sz="4" w:space="0" w:color="B66012"/>
            </w:tcBorders>
          </w:tcPr>
          <w:p>
            <w:pPr>
              <w:pStyle w:val="TableParagraph"/>
              <w:spacing w:line="312" w:lineRule="auto" w:before="140"/>
              <w:ind w:left="113" w:right="110"/>
              <w:rPr>
                <w:sz w:val="18"/>
              </w:rPr>
            </w:pPr>
            <w:r>
              <w:rPr>
                <w:sz w:val="18"/>
              </w:rPr>
              <w:t>The Committee recommends updating the wording to read, ‘Dacryocystorhinostomy with placement of a permanent bypass tube from the conjunctival sac to the nasal cavity’.</w:t>
            </w:r>
          </w:p>
        </w:tc>
        <w:tc>
          <w:tcPr>
            <w:tcW w:w="1468" w:type="dxa"/>
            <w:tcBorders>
              <w:bottom w:val="single" w:sz="4" w:space="0" w:color="B66012"/>
            </w:tcBorders>
          </w:tcPr>
          <w:p>
            <w:pPr>
              <w:pStyle w:val="TableParagraph"/>
              <w:spacing w:line="312" w:lineRule="auto" w:before="140"/>
              <w:ind w:left="150" w:right="189"/>
              <w:rPr>
                <w:sz w:val="18"/>
              </w:rPr>
            </w:pPr>
            <w:r>
              <w:rPr>
                <w:sz w:val="18"/>
              </w:rPr>
              <w:t>Change to the MBS item descriptor to reflect current practice and quality care for patients.</w:t>
            </w:r>
          </w:p>
        </w:tc>
        <w:tc>
          <w:tcPr>
            <w:tcW w:w="1818" w:type="dxa"/>
            <w:tcBorders>
              <w:bottom w:val="single" w:sz="4" w:space="0" w:color="B66012"/>
            </w:tcBorders>
          </w:tcPr>
          <w:p>
            <w:pPr>
              <w:pStyle w:val="TableParagraph"/>
              <w:spacing w:line="312" w:lineRule="auto" w:before="140"/>
              <w:ind w:left="201" w:right="196"/>
              <w:rPr>
                <w:sz w:val="18"/>
              </w:rPr>
            </w:pPr>
            <w:r>
              <w:rPr>
                <w:sz w:val="18"/>
              </w:rPr>
              <w:t>To specify the level of complexity, define procedure and avoid inappropriate claiming of this item.</w:t>
            </w:r>
          </w:p>
        </w:tc>
      </w:tr>
      <w:tr>
        <w:trPr>
          <w:trHeight w:val="2467" w:hRule="atLeast"/>
        </w:trPr>
        <w:tc>
          <w:tcPr>
            <w:tcW w:w="782" w:type="dxa"/>
            <w:tcBorders>
              <w:top w:val="single" w:sz="4" w:space="0" w:color="B66012"/>
              <w:bottom w:val="single" w:sz="4" w:space="0" w:color="B66012"/>
            </w:tcBorders>
          </w:tcPr>
          <w:p>
            <w:pPr>
              <w:pStyle w:val="TableParagraph"/>
              <w:spacing w:before="140"/>
              <w:ind w:left="116"/>
              <w:rPr>
                <w:sz w:val="18"/>
              </w:rPr>
            </w:pPr>
            <w:r>
              <w:rPr>
                <w:sz w:val="18"/>
              </w:rPr>
              <w:t>42863</w:t>
            </w:r>
          </w:p>
        </w:tc>
        <w:tc>
          <w:tcPr>
            <w:tcW w:w="2152" w:type="dxa"/>
            <w:tcBorders>
              <w:top w:val="single" w:sz="4" w:space="0" w:color="B66012"/>
              <w:bottom w:val="single" w:sz="4" w:space="0" w:color="B66012"/>
            </w:tcBorders>
          </w:tcPr>
          <w:p>
            <w:pPr>
              <w:pStyle w:val="TableParagraph"/>
              <w:spacing w:before="140"/>
              <w:ind w:left="210"/>
              <w:rPr>
                <w:sz w:val="18"/>
              </w:rPr>
            </w:pPr>
            <w:r>
              <w:rPr>
                <w:sz w:val="18"/>
              </w:rPr>
              <w:t>Recession of the eyelid.</w:t>
            </w:r>
          </w:p>
        </w:tc>
        <w:tc>
          <w:tcPr>
            <w:tcW w:w="2099" w:type="dxa"/>
            <w:tcBorders>
              <w:top w:val="single" w:sz="4" w:space="0" w:color="B66012"/>
              <w:bottom w:val="single" w:sz="4" w:space="0" w:color="B66012"/>
            </w:tcBorders>
          </w:tcPr>
          <w:p>
            <w:pPr>
              <w:pStyle w:val="TableParagraph"/>
              <w:spacing w:line="312" w:lineRule="auto" w:before="140"/>
              <w:ind w:left="113" w:right="245"/>
              <w:rPr>
                <w:sz w:val="18"/>
              </w:rPr>
            </w:pPr>
            <w:r>
              <w:rPr>
                <w:sz w:val="18"/>
              </w:rPr>
              <w:t>The Committee recommends updating the wording to read, ‘Eyelid, upper or lower, recession of, by open operating on and direct release of the lid</w:t>
            </w:r>
          </w:p>
          <w:p>
            <w:pPr>
              <w:pStyle w:val="TableParagraph"/>
              <w:spacing w:before="3"/>
              <w:ind w:left="113"/>
              <w:rPr>
                <w:sz w:val="18"/>
              </w:rPr>
            </w:pPr>
            <w:r>
              <w:rPr>
                <w:sz w:val="18"/>
              </w:rPr>
              <w:t>retractors, one eye’.</w:t>
            </w:r>
          </w:p>
        </w:tc>
        <w:tc>
          <w:tcPr>
            <w:tcW w:w="1468" w:type="dxa"/>
            <w:tcBorders>
              <w:top w:val="single" w:sz="4" w:space="0" w:color="B66012"/>
              <w:bottom w:val="single" w:sz="4" w:space="0" w:color="B66012"/>
            </w:tcBorders>
          </w:tcPr>
          <w:p>
            <w:pPr>
              <w:pStyle w:val="TableParagraph"/>
              <w:spacing w:line="312" w:lineRule="auto" w:before="140"/>
              <w:ind w:left="150" w:right="189"/>
              <w:rPr>
                <w:sz w:val="18"/>
              </w:rPr>
            </w:pPr>
            <w:r>
              <w:rPr>
                <w:sz w:val="18"/>
              </w:rPr>
              <w:t>Change to the MBS item descriptor to reflect current practice and quality care for patients.</w:t>
            </w:r>
          </w:p>
        </w:tc>
        <w:tc>
          <w:tcPr>
            <w:tcW w:w="1818" w:type="dxa"/>
            <w:tcBorders>
              <w:top w:val="single" w:sz="4" w:space="0" w:color="B66012"/>
              <w:bottom w:val="single" w:sz="4" w:space="0" w:color="B66012"/>
            </w:tcBorders>
          </w:tcPr>
          <w:p>
            <w:pPr>
              <w:pStyle w:val="TableParagraph"/>
              <w:spacing w:line="312" w:lineRule="auto" w:before="140"/>
              <w:ind w:left="201" w:right="196"/>
              <w:rPr>
                <w:sz w:val="18"/>
              </w:rPr>
            </w:pPr>
            <w:r>
              <w:rPr>
                <w:sz w:val="18"/>
              </w:rPr>
              <w:t>To specify the level of complexity, define procedure and avoid inappropriate claiming of this item.</w:t>
            </w:r>
          </w:p>
        </w:tc>
      </w:tr>
    </w:tbl>
    <w:p>
      <w:pPr>
        <w:spacing w:after="0" w:line="312" w:lineRule="auto"/>
        <w:rPr>
          <w:sz w:val="18"/>
        </w:rPr>
        <w:sectPr>
          <w:pgSz w:w="11910" w:h="16840"/>
          <w:pgMar w:header="0" w:footer="1514" w:top="1420" w:bottom="170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2155"/>
        <w:gridCol w:w="2116"/>
        <w:gridCol w:w="1450"/>
        <w:gridCol w:w="1819"/>
      </w:tblGrid>
      <w:tr>
        <w:trPr>
          <w:trHeight w:val="710" w:hRule="atLeast"/>
        </w:trPr>
        <w:tc>
          <w:tcPr>
            <w:tcW w:w="782" w:type="dxa"/>
            <w:shd w:val="clear" w:color="auto" w:fill="B66012"/>
          </w:tcPr>
          <w:p>
            <w:pPr>
              <w:pStyle w:val="TableParagraph"/>
              <w:spacing w:before="71"/>
              <w:ind w:left="116"/>
              <w:rPr>
                <w:sz w:val="18"/>
              </w:rPr>
            </w:pPr>
            <w:r>
              <w:rPr>
                <w:sz w:val="18"/>
              </w:rPr>
              <w:t>Item</w:t>
            </w:r>
          </w:p>
        </w:tc>
        <w:tc>
          <w:tcPr>
            <w:tcW w:w="2155" w:type="dxa"/>
            <w:shd w:val="clear" w:color="auto" w:fill="B66012"/>
          </w:tcPr>
          <w:p>
            <w:pPr>
              <w:pStyle w:val="TableParagraph"/>
              <w:spacing w:before="71"/>
              <w:ind w:left="210"/>
              <w:rPr>
                <w:sz w:val="18"/>
              </w:rPr>
            </w:pPr>
            <w:r>
              <w:rPr>
                <w:sz w:val="18"/>
              </w:rPr>
              <w:t>What it does</w:t>
            </w:r>
          </w:p>
        </w:tc>
        <w:tc>
          <w:tcPr>
            <w:tcW w:w="2116" w:type="dxa"/>
            <w:shd w:val="clear" w:color="auto" w:fill="B66012"/>
          </w:tcPr>
          <w:p>
            <w:pPr>
              <w:pStyle w:val="TableParagraph"/>
              <w:spacing w:line="312" w:lineRule="auto" w:before="71"/>
              <w:ind w:left="110" w:right="719"/>
              <w:rPr>
                <w:sz w:val="18"/>
              </w:rPr>
            </w:pPr>
            <w:r>
              <w:rPr>
                <w:sz w:val="18"/>
              </w:rPr>
              <w:t>Committee recommendation</w:t>
            </w:r>
          </w:p>
        </w:tc>
        <w:tc>
          <w:tcPr>
            <w:tcW w:w="1450" w:type="dxa"/>
            <w:shd w:val="clear" w:color="auto" w:fill="B66012"/>
          </w:tcPr>
          <w:p>
            <w:pPr>
              <w:pStyle w:val="TableParagraph"/>
              <w:spacing w:line="312" w:lineRule="auto" w:before="71"/>
              <w:ind w:left="130" w:right="179"/>
              <w:rPr>
                <w:sz w:val="18"/>
              </w:rPr>
            </w:pPr>
            <w:r>
              <w:rPr>
                <w:sz w:val="18"/>
              </w:rPr>
              <w:t>What would be different</w:t>
            </w:r>
          </w:p>
        </w:tc>
        <w:tc>
          <w:tcPr>
            <w:tcW w:w="1819" w:type="dxa"/>
            <w:shd w:val="clear" w:color="auto" w:fill="B66012"/>
          </w:tcPr>
          <w:p>
            <w:pPr>
              <w:pStyle w:val="TableParagraph"/>
              <w:spacing w:before="71"/>
              <w:ind w:left="199"/>
              <w:rPr>
                <w:sz w:val="18"/>
              </w:rPr>
            </w:pPr>
            <w:r>
              <w:rPr>
                <w:sz w:val="18"/>
              </w:rPr>
              <w:t>Why</w:t>
            </w:r>
          </w:p>
        </w:tc>
      </w:tr>
      <w:tr>
        <w:trPr>
          <w:trHeight w:val="5037" w:hRule="atLeast"/>
        </w:trPr>
        <w:tc>
          <w:tcPr>
            <w:tcW w:w="782" w:type="dxa"/>
            <w:tcBorders>
              <w:bottom w:val="single" w:sz="4" w:space="0" w:color="B66012"/>
            </w:tcBorders>
          </w:tcPr>
          <w:p>
            <w:pPr>
              <w:pStyle w:val="TableParagraph"/>
              <w:spacing w:before="140"/>
              <w:ind w:left="116"/>
              <w:rPr>
                <w:sz w:val="18"/>
              </w:rPr>
            </w:pPr>
            <w:r>
              <w:rPr>
                <w:sz w:val="18"/>
              </w:rPr>
              <w:t>42866</w:t>
            </w:r>
          </w:p>
        </w:tc>
        <w:tc>
          <w:tcPr>
            <w:tcW w:w="2155" w:type="dxa"/>
            <w:tcBorders>
              <w:bottom w:val="single" w:sz="4" w:space="0" w:color="B66012"/>
            </w:tcBorders>
          </w:tcPr>
          <w:p>
            <w:pPr>
              <w:pStyle w:val="TableParagraph"/>
              <w:spacing w:line="312" w:lineRule="auto" w:before="140"/>
              <w:ind w:left="210" w:right="155"/>
              <w:rPr>
                <w:sz w:val="18"/>
              </w:rPr>
            </w:pPr>
            <w:r>
              <w:rPr>
                <w:sz w:val="18"/>
              </w:rPr>
              <w:t>Entropion is a condition where the eyelid turns inwards. This item covers repair of this through tightening, shortening or repair of inferior retractors by open operation across the entire width of the eyelid (Anaes.) (Assist.)</w:t>
            </w:r>
          </w:p>
        </w:tc>
        <w:tc>
          <w:tcPr>
            <w:tcW w:w="2116" w:type="dxa"/>
            <w:tcBorders>
              <w:bottom w:val="single" w:sz="4" w:space="0" w:color="B66012"/>
            </w:tcBorders>
          </w:tcPr>
          <w:p>
            <w:pPr>
              <w:pStyle w:val="TableParagraph"/>
              <w:spacing w:line="312" w:lineRule="auto" w:before="140"/>
              <w:ind w:left="110" w:right="168"/>
              <w:rPr>
                <w:sz w:val="18"/>
              </w:rPr>
            </w:pPr>
            <w:r>
              <w:rPr>
                <w:sz w:val="18"/>
              </w:rPr>
              <w:t>The Committee recommends updating the wording to read, ‘Entropion or tarsal ectropion, repair of, by tightening, shortening or repair of inferior retractors by open operation across the</w:t>
            </w:r>
          </w:p>
          <w:p>
            <w:pPr>
              <w:pStyle w:val="TableParagraph"/>
              <w:spacing w:before="2"/>
              <w:ind w:left="110"/>
              <w:rPr>
                <w:sz w:val="18"/>
              </w:rPr>
            </w:pPr>
            <w:r>
              <w:rPr>
                <w:sz w:val="18"/>
              </w:rPr>
              <w:t>entire width of the eyelid</w:t>
            </w:r>
          </w:p>
          <w:p>
            <w:pPr>
              <w:pStyle w:val="TableParagraph"/>
              <w:spacing w:line="312" w:lineRule="auto" w:before="66"/>
              <w:ind w:left="110" w:right="213"/>
              <w:rPr>
                <w:sz w:val="18"/>
              </w:rPr>
            </w:pPr>
            <w:r>
              <w:rPr>
                <w:sz w:val="18"/>
              </w:rPr>
              <w:t>– not to be used for closure of the retractors in using conjunctival approaches for performing fat pad reduction or orbital</w:t>
            </w:r>
          </w:p>
          <w:p>
            <w:pPr>
              <w:pStyle w:val="TableParagraph"/>
              <w:spacing w:before="1"/>
              <w:ind w:left="110"/>
              <w:rPr>
                <w:sz w:val="18"/>
              </w:rPr>
            </w:pPr>
            <w:r>
              <w:rPr>
                <w:sz w:val="18"/>
              </w:rPr>
              <w:t>surgery’.</w:t>
            </w:r>
          </w:p>
        </w:tc>
        <w:tc>
          <w:tcPr>
            <w:tcW w:w="1450" w:type="dxa"/>
            <w:tcBorders>
              <w:bottom w:val="single" w:sz="4" w:space="0" w:color="B66012"/>
            </w:tcBorders>
          </w:tcPr>
          <w:p>
            <w:pPr>
              <w:pStyle w:val="TableParagraph"/>
              <w:spacing w:line="312" w:lineRule="auto" w:before="140"/>
              <w:ind w:left="130" w:right="191"/>
              <w:rPr>
                <w:sz w:val="18"/>
              </w:rPr>
            </w:pPr>
            <w:r>
              <w:rPr>
                <w:sz w:val="18"/>
              </w:rPr>
              <w:t>Change to the MBS item descriptor to reflect current practice and quality care for patients.</w:t>
            </w:r>
          </w:p>
        </w:tc>
        <w:tc>
          <w:tcPr>
            <w:tcW w:w="1819" w:type="dxa"/>
            <w:tcBorders>
              <w:bottom w:val="single" w:sz="4" w:space="0" w:color="B66012"/>
            </w:tcBorders>
          </w:tcPr>
          <w:p>
            <w:pPr>
              <w:pStyle w:val="TableParagraph"/>
              <w:spacing w:line="312" w:lineRule="auto" w:before="140"/>
              <w:ind w:left="199" w:right="137"/>
              <w:rPr>
                <w:sz w:val="18"/>
              </w:rPr>
            </w:pPr>
            <w:r>
              <w:rPr>
                <w:sz w:val="18"/>
              </w:rPr>
              <w:t>To ensure appropriate claiming of this </w:t>
            </w:r>
            <w:r>
              <w:rPr>
                <w:spacing w:val="-4"/>
                <w:sz w:val="18"/>
              </w:rPr>
              <w:t>item </w:t>
            </w:r>
            <w:r>
              <w:rPr>
                <w:sz w:val="18"/>
              </w:rPr>
              <w:t>and support quality care for</w:t>
            </w:r>
            <w:r>
              <w:rPr>
                <w:spacing w:val="-4"/>
                <w:sz w:val="18"/>
              </w:rPr>
              <w:t> </w:t>
            </w:r>
            <w:r>
              <w:rPr>
                <w:sz w:val="18"/>
              </w:rPr>
              <w:t>patients.</w:t>
            </w:r>
          </w:p>
        </w:tc>
      </w:tr>
      <w:tr>
        <w:trPr>
          <w:trHeight w:val="3607" w:hRule="atLeast"/>
        </w:trPr>
        <w:tc>
          <w:tcPr>
            <w:tcW w:w="782" w:type="dxa"/>
            <w:tcBorders>
              <w:top w:val="single" w:sz="4" w:space="0" w:color="B66012"/>
              <w:bottom w:val="single" w:sz="4" w:space="0" w:color="B66012"/>
            </w:tcBorders>
          </w:tcPr>
          <w:p>
            <w:pPr>
              <w:pStyle w:val="TableParagraph"/>
              <w:spacing w:before="140"/>
              <w:ind w:left="116"/>
              <w:rPr>
                <w:sz w:val="18"/>
              </w:rPr>
            </w:pPr>
            <w:r>
              <w:rPr>
                <w:sz w:val="18"/>
              </w:rPr>
              <w:t>42872</w:t>
            </w:r>
          </w:p>
        </w:tc>
        <w:tc>
          <w:tcPr>
            <w:tcW w:w="2155" w:type="dxa"/>
            <w:tcBorders>
              <w:top w:val="single" w:sz="4" w:space="0" w:color="B66012"/>
              <w:bottom w:val="single" w:sz="4" w:space="0" w:color="B66012"/>
            </w:tcBorders>
          </w:tcPr>
          <w:p>
            <w:pPr>
              <w:pStyle w:val="TableParagraph"/>
              <w:spacing w:line="312" w:lineRule="auto" w:before="140"/>
              <w:ind w:left="210" w:right="89"/>
              <w:rPr>
                <w:sz w:val="18"/>
              </w:rPr>
            </w:pPr>
            <w:r>
              <w:rPr>
                <w:sz w:val="18"/>
              </w:rPr>
              <w:t>Elevation of the eyebrow for paretic states (a paretic state is where an area is partially paralyzed)</w:t>
            </w:r>
          </w:p>
        </w:tc>
        <w:tc>
          <w:tcPr>
            <w:tcW w:w="2116" w:type="dxa"/>
            <w:tcBorders>
              <w:top w:val="single" w:sz="4" w:space="0" w:color="B66012"/>
              <w:bottom w:val="single" w:sz="4" w:space="0" w:color="B66012"/>
            </w:tcBorders>
          </w:tcPr>
          <w:p>
            <w:pPr>
              <w:pStyle w:val="TableParagraph"/>
              <w:spacing w:line="312" w:lineRule="auto" w:before="140"/>
              <w:ind w:left="110" w:right="168"/>
              <w:rPr>
                <w:sz w:val="18"/>
              </w:rPr>
            </w:pPr>
            <w:r>
              <w:rPr>
                <w:sz w:val="18"/>
              </w:rPr>
              <w:t>The Committee recommends updating the wording to read,</w:t>
            </w:r>
          </w:p>
          <w:p>
            <w:pPr>
              <w:pStyle w:val="TableParagraph"/>
              <w:spacing w:line="312" w:lineRule="auto"/>
              <w:ind w:left="110" w:right="83"/>
              <w:rPr>
                <w:sz w:val="18"/>
              </w:rPr>
            </w:pPr>
            <w:r>
              <w:rPr>
                <w:sz w:val="18"/>
              </w:rPr>
              <w:t>‘Eyebrow, direct eyebrow lift in paretic states, or in involutional states where vision is obscured as evidenced by the resting of upper lid skin on the eyelashes in straight ahead gaze, documented photographically’.</w:t>
            </w:r>
          </w:p>
        </w:tc>
        <w:tc>
          <w:tcPr>
            <w:tcW w:w="1450" w:type="dxa"/>
            <w:tcBorders>
              <w:top w:val="single" w:sz="4" w:space="0" w:color="B66012"/>
              <w:bottom w:val="single" w:sz="4" w:space="0" w:color="B66012"/>
            </w:tcBorders>
          </w:tcPr>
          <w:p>
            <w:pPr>
              <w:pStyle w:val="TableParagraph"/>
              <w:spacing w:line="312" w:lineRule="auto" w:before="140"/>
              <w:ind w:left="130" w:right="191"/>
              <w:rPr>
                <w:sz w:val="18"/>
              </w:rPr>
            </w:pPr>
            <w:r>
              <w:rPr>
                <w:sz w:val="18"/>
              </w:rPr>
              <w:t>Change to the MBS item descriptor to reflect current practice and quality care for patients.</w:t>
            </w:r>
          </w:p>
        </w:tc>
        <w:tc>
          <w:tcPr>
            <w:tcW w:w="1819" w:type="dxa"/>
            <w:tcBorders>
              <w:top w:val="single" w:sz="4" w:space="0" w:color="B66012"/>
              <w:bottom w:val="single" w:sz="4" w:space="0" w:color="B66012"/>
            </w:tcBorders>
          </w:tcPr>
          <w:p>
            <w:pPr>
              <w:pStyle w:val="TableParagraph"/>
              <w:spacing w:line="312" w:lineRule="auto" w:before="140"/>
              <w:ind w:left="199" w:right="137"/>
              <w:rPr>
                <w:sz w:val="18"/>
              </w:rPr>
            </w:pPr>
            <w:r>
              <w:rPr>
                <w:sz w:val="18"/>
              </w:rPr>
              <w:t>To ensure appropriate claiming of this </w:t>
            </w:r>
            <w:r>
              <w:rPr>
                <w:spacing w:val="-4"/>
                <w:sz w:val="18"/>
              </w:rPr>
              <w:t>item </w:t>
            </w:r>
            <w:r>
              <w:rPr>
                <w:sz w:val="18"/>
              </w:rPr>
              <w:t>and support quality care for</w:t>
            </w:r>
            <w:r>
              <w:rPr>
                <w:spacing w:val="-4"/>
                <w:sz w:val="18"/>
              </w:rPr>
              <w:t> </w:t>
            </w:r>
            <w:r>
              <w:rPr>
                <w:sz w:val="18"/>
              </w:rPr>
              <w:t>patients.</w:t>
            </w:r>
          </w:p>
        </w:tc>
      </w:tr>
    </w:tbl>
    <w:p>
      <w:pPr>
        <w:spacing w:after="0" w:line="312" w:lineRule="auto"/>
        <w:rPr>
          <w:sz w:val="18"/>
        </w:rPr>
        <w:sectPr>
          <w:pgSz w:w="11910" w:h="16840"/>
          <w:pgMar w:header="0" w:footer="1514" w:top="1420" w:bottom="1700" w:left="1560" w:right="1500"/>
        </w:sectPr>
      </w:pPr>
    </w:p>
    <w:p>
      <w:pPr>
        <w:spacing w:before="40"/>
        <w:ind w:left="238" w:right="0" w:firstLine="0"/>
        <w:jc w:val="left"/>
        <w:rPr>
          <w:sz w:val="20"/>
        </w:rPr>
      </w:pPr>
      <w:r>
        <w:rPr>
          <w:sz w:val="20"/>
        </w:rPr>
        <w:t>Recommendation 11: Co-Claiming Restrictions</w:t>
      </w:r>
    </w:p>
    <w:p>
      <w:pPr>
        <w:pStyle w:val="BodyText"/>
        <w:spacing w:before="11"/>
        <w:rPr>
          <w:sz w:val="15"/>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4"/>
        <w:gridCol w:w="1731"/>
        <w:gridCol w:w="1813"/>
        <w:gridCol w:w="2041"/>
        <w:gridCol w:w="1905"/>
      </w:tblGrid>
      <w:tr>
        <w:trPr>
          <w:trHeight w:val="710" w:hRule="atLeast"/>
        </w:trPr>
        <w:tc>
          <w:tcPr>
            <w:tcW w:w="834" w:type="dxa"/>
            <w:shd w:val="clear" w:color="auto" w:fill="B66012"/>
          </w:tcPr>
          <w:p>
            <w:pPr>
              <w:pStyle w:val="TableParagraph"/>
              <w:spacing w:before="71"/>
              <w:ind w:left="116"/>
              <w:rPr>
                <w:sz w:val="18"/>
              </w:rPr>
            </w:pPr>
            <w:r>
              <w:rPr>
                <w:sz w:val="18"/>
              </w:rPr>
              <w:t>Item</w:t>
            </w:r>
          </w:p>
        </w:tc>
        <w:tc>
          <w:tcPr>
            <w:tcW w:w="1731" w:type="dxa"/>
            <w:shd w:val="clear" w:color="auto" w:fill="B66012"/>
          </w:tcPr>
          <w:p>
            <w:pPr>
              <w:pStyle w:val="TableParagraph"/>
              <w:spacing w:before="71"/>
              <w:ind w:left="261"/>
              <w:rPr>
                <w:sz w:val="18"/>
              </w:rPr>
            </w:pPr>
            <w:r>
              <w:rPr>
                <w:sz w:val="18"/>
              </w:rPr>
              <w:t>What it does</w:t>
            </w:r>
          </w:p>
        </w:tc>
        <w:tc>
          <w:tcPr>
            <w:tcW w:w="1813" w:type="dxa"/>
            <w:shd w:val="clear" w:color="auto" w:fill="B66012"/>
          </w:tcPr>
          <w:p>
            <w:pPr>
              <w:pStyle w:val="TableParagraph"/>
              <w:spacing w:line="312" w:lineRule="auto" w:before="71"/>
              <w:ind w:left="114" w:right="412"/>
              <w:rPr>
                <w:sz w:val="18"/>
              </w:rPr>
            </w:pPr>
            <w:r>
              <w:rPr>
                <w:sz w:val="18"/>
              </w:rPr>
              <w:t>Committee recommendation</w:t>
            </w:r>
          </w:p>
        </w:tc>
        <w:tc>
          <w:tcPr>
            <w:tcW w:w="2041" w:type="dxa"/>
            <w:shd w:val="clear" w:color="auto" w:fill="B66012"/>
          </w:tcPr>
          <w:p>
            <w:pPr>
              <w:pStyle w:val="TableParagraph"/>
              <w:spacing w:before="71"/>
              <w:ind w:left="121"/>
              <w:rPr>
                <w:sz w:val="18"/>
              </w:rPr>
            </w:pPr>
            <w:r>
              <w:rPr>
                <w:sz w:val="18"/>
              </w:rPr>
              <w:t>What would be different</w:t>
            </w:r>
          </w:p>
        </w:tc>
        <w:tc>
          <w:tcPr>
            <w:tcW w:w="1905" w:type="dxa"/>
            <w:shd w:val="clear" w:color="auto" w:fill="B66012"/>
          </w:tcPr>
          <w:p>
            <w:pPr>
              <w:pStyle w:val="TableParagraph"/>
              <w:spacing w:before="71"/>
              <w:ind w:left="113"/>
              <w:rPr>
                <w:sz w:val="18"/>
              </w:rPr>
            </w:pPr>
            <w:r>
              <w:rPr>
                <w:sz w:val="18"/>
              </w:rPr>
              <w:t>Why</w:t>
            </w:r>
          </w:p>
        </w:tc>
      </w:tr>
      <w:tr>
        <w:trPr>
          <w:trHeight w:val="6466" w:hRule="atLeast"/>
        </w:trPr>
        <w:tc>
          <w:tcPr>
            <w:tcW w:w="834" w:type="dxa"/>
            <w:tcBorders>
              <w:bottom w:val="single" w:sz="4" w:space="0" w:color="B66012"/>
            </w:tcBorders>
          </w:tcPr>
          <w:p>
            <w:pPr>
              <w:pStyle w:val="TableParagraph"/>
              <w:spacing w:before="143"/>
              <w:ind w:left="116"/>
              <w:rPr>
                <w:sz w:val="18"/>
              </w:rPr>
            </w:pPr>
            <w:r>
              <w:rPr>
                <w:sz w:val="18"/>
              </w:rPr>
              <w:t>42632</w:t>
            </w:r>
          </w:p>
        </w:tc>
        <w:tc>
          <w:tcPr>
            <w:tcW w:w="1731" w:type="dxa"/>
            <w:tcBorders>
              <w:bottom w:val="single" w:sz="4" w:space="0" w:color="B66012"/>
            </w:tcBorders>
          </w:tcPr>
          <w:p>
            <w:pPr>
              <w:pStyle w:val="TableParagraph"/>
              <w:spacing w:line="312" w:lineRule="auto" w:before="143"/>
              <w:ind w:left="261" w:right="114"/>
              <w:rPr>
                <w:sz w:val="18"/>
              </w:rPr>
            </w:pPr>
            <w:r>
              <w:rPr>
                <w:sz w:val="18"/>
              </w:rPr>
              <w:t>Conjunctival peritomy is where a strip of the conjunctiva (the clear, thin membrane that covers part of the front surface of the eye and the inner surface of the eyelids) of an eye is removed, </w:t>
            </w:r>
            <w:r>
              <w:rPr>
                <w:spacing w:val="-8"/>
                <w:sz w:val="18"/>
              </w:rPr>
              <w:t>or </w:t>
            </w:r>
            <w:r>
              <w:rPr>
                <w:sz w:val="18"/>
              </w:rPr>
              <w:t>repair of corneal laceration (cut on the clear front window of the eye) by conjunctival flap (a biologic patch, to restore a damaged corneal surface).</w:t>
            </w:r>
          </w:p>
        </w:tc>
        <w:tc>
          <w:tcPr>
            <w:tcW w:w="1813" w:type="dxa"/>
            <w:tcBorders>
              <w:bottom w:val="single" w:sz="4" w:space="0" w:color="B66012"/>
            </w:tcBorders>
          </w:tcPr>
          <w:p>
            <w:pPr>
              <w:pStyle w:val="TableParagraph"/>
              <w:spacing w:line="312" w:lineRule="auto" w:before="143"/>
              <w:ind w:left="114" w:right="122"/>
              <w:rPr>
                <w:sz w:val="18"/>
              </w:rPr>
            </w:pPr>
            <w:r>
              <w:rPr>
                <w:sz w:val="18"/>
              </w:rPr>
              <w:t>The Committee recommends changing the item descriptor to restrict co-claiming with item 42686.</w:t>
            </w:r>
          </w:p>
          <w:p>
            <w:pPr>
              <w:pStyle w:val="TableParagraph"/>
              <w:spacing w:line="312" w:lineRule="auto" w:before="141"/>
              <w:ind w:left="114" w:right="118"/>
              <w:rPr>
                <w:sz w:val="18"/>
              </w:rPr>
            </w:pPr>
            <w:r>
              <w:rPr>
                <w:sz w:val="18"/>
              </w:rPr>
              <w:t>The item would read, ‘Conjunctival peritomy or repair of corneal laceration by conjunctival flap, not being a service associated with a service to which item 42686 applies (Anaes.)’</w:t>
            </w:r>
          </w:p>
        </w:tc>
        <w:tc>
          <w:tcPr>
            <w:tcW w:w="2041" w:type="dxa"/>
            <w:tcBorders>
              <w:bottom w:val="single" w:sz="4" w:space="0" w:color="B66012"/>
            </w:tcBorders>
          </w:tcPr>
          <w:p>
            <w:pPr>
              <w:pStyle w:val="TableParagraph"/>
              <w:spacing w:line="312" w:lineRule="auto" w:before="143"/>
              <w:ind w:left="121" w:right="122"/>
              <w:rPr>
                <w:sz w:val="18"/>
              </w:rPr>
            </w:pPr>
            <w:r>
              <w:rPr>
                <w:sz w:val="18"/>
              </w:rPr>
              <w:t>Change to the MBS item claiming restrictions would ensure item is claimed appropriately.</w:t>
            </w:r>
          </w:p>
        </w:tc>
        <w:tc>
          <w:tcPr>
            <w:tcW w:w="1905" w:type="dxa"/>
            <w:tcBorders>
              <w:bottom w:val="single" w:sz="4" w:space="0" w:color="B66012"/>
            </w:tcBorders>
          </w:tcPr>
          <w:p>
            <w:pPr>
              <w:pStyle w:val="TableParagraph"/>
              <w:spacing w:line="312" w:lineRule="auto" w:before="143"/>
              <w:ind w:left="113" w:right="138"/>
              <w:rPr>
                <w:sz w:val="18"/>
              </w:rPr>
            </w:pPr>
            <w:r>
              <w:rPr>
                <w:sz w:val="18"/>
              </w:rPr>
              <w:t>To ensure appropriate claiming of this item and support quality care for patients.</w:t>
            </w:r>
          </w:p>
        </w:tc>
      </w:tr>
      <w:tr>
        <w:trPr>
          <w:trHeight w:val="4666" w:hRule="atLeast"/>
        </w:trPr>
        <w:tc>
          <w:tcPr>
            <w:tcW w:w="834" w:type="dxa"/>
            <w:tcBorders>
              <w:top w:val="single" w:sz="4" w:space="0" w:color="B66012"/>
              <w:bottom w:val="single" w:sz="4" w:space="0" w:color="B66012"/>
            </w:tcBorders>
          </w:tcPr>
          <w:p>
            <w:pPr>
              <w:pStyle w:val="TableParagraph"/>
              <w:spacing w:before="140"/>
              <w:ind w:left="116"/>
              <w:rPr>
                <w:sz w:val="18"/>
              </w:rPr>
            </w:pPr>
            <w:r>
              <w:rPr>
                <w:sz w:val="18"/>
              </w:rPr>
              <w:t>42647</w:t>
            </w:r>
          </w:p>
        </w:tc>
        <w:tc>
          <w:tcPr>
            <w:tcW w:w="1731" w:type="dxa"/>
            <w:tcBorders>
              <w:top w:val="single" w:sz="4" w:space="0" w:color="B66012"/>
              <w:bottom w:val="single" w:sz="4" w:space="0" w:color="B66012"/>
            </w:tcBorders>
          </w:tcPr>
          <w:p>
            <w:pPr>
              <w:pStyle w:val="TableParagraph"/>
              <w:spacing w:line="312" w:lineRule="auto" w:before="140"/>
              <w:ind w:left="261" w:right="133"/>
              <w:rPr>
                <w:sz w:val="18"/>
              </w:rPr>
            </w:pPr>
            <w:r>
              <w:rPr>
                <w:sz w:val="18"/>
              </w:rPr>
              <w:t>Removal of corneal scars by partial keratectomy – a removal of the layer of the cornea, usually by laser. Not associated with a service where item 42686 applies</w:t>
            </w:r>
          </w:p>
        </w:tc>
        <w:tc>
          <w:tcPr>
            <w:tcW w:w="1813" w:type="dxa"/>
            <w:tcBorders>
              <w:top w:val="single" w:sz="4" w:space="0" w:color="B66012"/>
              <w:bottom w:val="single" w:sz="4" w:space="0" w:color="B66012"/>
            </w:tcBorders>
          </w:tcPr>
          <w:p>
            <w:pPr>
              <w:pStyle w:val="TableParagraph"/>
              <w:spacing w:line="312" w:lineRule="auto" w:before="140"/>
              <w:ind w:left="114" w:right="122"/>
              <w:rPr>
                <w:sz w:val="18"/>
              </w:rPr>
            </w:pPr>
            <w:r>
              <w:rPr>
                <w:sz w:val="18"/>
              </w:rPr>
              <w:t>The Committee recommends changing the item descriptor to restrict co-claiming with item 42650.</w:t>
            </w:r>
          </w:p>
          <w:p>
            <w:pPr>
              <w:pStyle w:val="TableParagraph"/>
              <w:spacing w:before="9"/>
              <w:rPr>
                <w:sz w:val="14"/>
              </w:rPr>
            </w:pPr>
          </w:p>
          <w:p>
            <w:pPr>
              <w:pStyle w:val="TableParagraph"/>
              <w:spacing w:line="312" w:lineRule="auto"/>
              <w:ind w:left="114" w:right="113"/>
              <w:rPr>
                <w:sz w:val="18"/>
              </w:rPr>
            </w:pPr>
            <w:r>
              <w:rPr>
                <w:sz w:val="18"/>
              </w:rPr>
              <w:t>The item would read, ‘Corneal scars, removal of, by partial keratectomy, not being a service associated with a service to which item 42686 or 42650</w:t>
            </w:r>
          </w:p>
          <w:p>
            <w:pPr>
              <w:pStyle w:val="TableParagraph"/>
              <w:spacing w:before="3"/>
              <w:ind w:left="114"/>
              <w:rPr>
                <w:sz w:val="18"/>
              </w:rPr>
            </w:pPr>
            <w:r>
              <w:rPr>
                <w:sz w:val="18"/>
              </w:rPr>
              <w:t>applies (Anaes.)’</w:t>
            </w:r>
          </w:p>
        </w:tc>
        <w:tc>
          <w:tcPr>
            <w:tcW w:w="2041" w:type="dxa"/>
            <w:tcBorders>
              <w:top w:val="single" w:sz="4" w:space="0" w:color="B66012"/>
              <w:bottom w:val="single" w:sz="4" w:space="0" w:color="B66012"/>
            </w:tcBorders>
          </w:tcPr>
          <w:p>
            <w:pPr>
              <w:pStyle w:val="TableParagraph"/>
              <w:spacing w:line="312" w:lineRule="auto" w:before="140"/>
              <w:ind w:left="121" w:right="122"/>
              <w:rPr>
                <w:sz w:val="18"/>
              </w:rPr>
            </w:pPr>
            <w:r>
              <w:rPr>
                <w:sz w:val="18"/>
              </w:rPr>
              <w:t>Change to the MBS item claiming restrictions would ensure item is claimed appropriately.</w:t>
            </w:r>
          </w:p>
        </w:tc>
        <w:tc>
          <w:tcPr>
            <w:tcW w:w="1905" w:type="dxa"/>
            <w:tcBorders>
              <w:top w:val="single" w:sz="4" w:space="0" w:color="B66012"/>
              <w:bottom w:val="single" w:sz="4" w:space="0" w:color="B66012"/>
            </w:tcBorders>
          </w:tcPr>
          <w:p>
            <w:pPr>
              <w:pStyle w:val="TableParagraph"/>
              <w:spacing w:line="312" w:lineRule="auto" w:before="140"/>
              <w:ind w:left="113" w:right="138"/>
              <w:rPr>
                <w:sz w:val="18"/>
              </w:rPr>
            </w:pPr>
            <w:r>
              <w:rPr>
                <w:sz w:val="18"/>
              </w:rPr>
              <w:t>To ensure appropriate claiming of this item and support quality care for patients.</w:t>
            </w:r>
          </w:p>
        </w:tc>
      </w:tr>
    </w:tbl>
    <w:p>
      <w:pPr>
        <w:spacing w:after="0" w:line="312" w:lineRule="auto"/>
        <w:rPr>
          <w:sz w:val="18"/>
        </w:rPr>
        <w:sectPr>
          <w:pgSz w:w="11910" w:h="16840"/>
          <w:pgMar w:header="0" w:footer="1514" w:top="1380" w:bottom="1700" w:left="1560" w:right="1500"/>
        </w:sect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6"/>
        <w:gridCol w:w="1722"/>
        <w:gridCol w:w="1824"/>
        <w:gridCol w:w="2040"/>
        <w:gridCol w:w="1905"/>
      </w:tblGrid>
      <w:tr>
        <w:trPr>
          <w:trHeight w:val="710" w:hRule="atLeast"/>
        </w:trPr>
        <w:tc>
          <w:tcPr>
            <w:tcW w:w="826" w:type="dxa"/>
            <w:shd w:val="clear" w:color="auto" w:fill="B66012"/>
          </w:tcPr>
          <w:p>
            <w:pPr>
              <w:pStyle w:val="TableParagraph"/>
              <w:spacing w:before="71"/>
              <w:ind w:left="108"/>
              <w:rPr>
                <w:sz w:val="18"/>
              </w:rPr>
            </w:pPr>
            <w:r>
              <w:rPr>
                <w:sz w:val="18"/>
              </w:rPr>
              <w:t>Item</w:t>
            </w:r>
          </w:p>
        </w:tc>
        <w:tc>
          <w:tcPr>
            <w:tcW w:w="1722" w:type="dxa"/>
            <w:shd w:val="clear" w:color="auto" w:fill="B66012"/>
          </w:tcPr>
          <w:p>
            <w:pPr>
              <w:pStyle w:val="TableParagraph"/>
              <w:spacing w:before="71"/>
              <w:ind w:left="261"/>
              <w:rPr>
                <w:sz w:val="18"/>
              </w:rPr>
            </w:pPr>
            <w:r>
              <w:rPr>
                <w:sz w:val="18"/>
              </w:rPr>
              <w:t>What it does</w:t>
            </w:r>
          </w:p>
        </w:tc>
        <w:tc>
          <w:tcPr>
            <w:tcW w:w="1824" w:type="dxa"/>
            <w:shd w:val="clear" w:color="auto" w:fill="B66012"/>
          </w:tcPr>
          <w:p>
            <w:pPr>
              <w:pStyle w:val="TableParagraph"/>
              <w:spacing w:line="312" w:lineRule="auto" w:before="71"/>
              <w:ind w:left="123" w:right="414"/>
              <w:rPr>
                <w:sz w:val="18"/>
              </w:rPr>
            </w:pPr>
            <w:r>
              <w:rPr>
                <w:sz w:val="18"/>
              </w:rPr>
              <w:t>Committee recommendation</w:t>
            </w:r>
          </w:p>
        </w:tc>
        <w:tc>
          <w:tcPr>
            <w:tcW w:w="2040" w:type="dxa"/>
            <w:shd w:val="clear" w:color="auto" w:fill="B66012"/>
          </w:tcPr>
          <w:p>
            <w:pPr>
              <w:pStyle w:val="TableParagraph"/>
              <w:spacing w:before="71"/>
              <w:ind w:left="118"/>
              <w:rPr>
                <w:sz w:val="18"/>
              </w:rPr>
            </w:pPr>
            <w:r>
              <w:rPr>
                <w:sz w:val="18"/>
              </w:rPr>
              <w:t>What would be different</w:t>
            </w:r>
          </w:p>
        </w:tc>
        <w:tc>
          <w:tcPr>
            <w:tcW w:w="1905" w:type="dxa"/>
            <w:shd w:val="clear" w:color="auto" w:fill="B66012"/>
          </w:tcPr>
          <w:p>
            <w:pPr>
              <w:pStyle w:val="TableParagraph"/>
              <w:spacing w:before="71"/>
              <w:ind w:left="112"/>
              <w:rPr>
                <w:sz w:val="18"/>
              </w:rPr>
            </w:pPr>
            <w:r>
              <w:rPr>
                <w:sz w:val="18"/>
              </w:rPr>
              <w:t>Why</w:t>
            </w:r>
          </w:p>
        </w:tc>
      </w:tr>
      <w:tr>
        <w:trPr>
          <w:trHeight w:val="4497" w:hRule="atLeast"/>
        </w:trPr>
        <w:tc>
          <w:tcPr>
            <w:tcW w:w="826" w:type="dxa"/>
          </w:tcPr>
          <w:p>
            <w:pPr>
              <w:pStyle w:val="TableParagraph"/>
              <w:spacing w:before="140"/>
              <w:ind w:left="108"/>
              <w:rPr>
                <w:sz w:val="18"/>
              </w:rPr>
            </w:pPr>
            <w:r>
              <w:rPr>
                <w:sz w:val="18"/>
              </w:rPr>
              <w:t>42773</w:t>
            </w:r>
          </w:p>
        </w:tc>
        <w:tc>
          <w:tcPr>
            <w:tcW w:w="1722" w:type="dxa"/>
          </w:tcPr>
          <w:p>
            <w:pPr>
              <w:pStyle w:val="TableParagraph"/>
              <w:spacing w:line="312" w:lineRule="auto" w:before="140"/>
              <w:ind w:left="261" w:right="124"/>
              <w:rPr>
                <w:sz w:val="18"/>
              </w:rPr>
            </w:pPr>
            <w:r>
              <w:rPr>
                <w:sz w:val="18"/>
              </w:rPr>
              <w:t>Pneumatic retinopexy, is a procedure to correct a detached retina using gas </w:t>
            </w:r>
            <w:r>
              <w:rPr>
                <w:spacing w:val="-3"/>
                <w:sz w:val="18"/>
              </w:rPr>
              <w:t>bubbles, </w:t>
            </w:r>
            <w:r>
              <w:rPr>
                <w:sz w:val="18"/>
              </w:rPr>
              <w:t>not associated with a service where item </w:t>
            </w:r>
            <w:r>
              <w:rPr>
                <w:spacing w:val="-3"/>
                <w:sz w:val="18"/>
              </w:rPr>
              <w:t>42776 </w:t>
            </w:r>
            <w:r>
              <w:rPr>
                <w:sz w:val="18"/>
              </w:rPr>
              <w:t>applies.</w:t>
            </w:r>
          </w:p>
        </w:tc>
        <w:tc>
          <w:tcPr>
            <w:tcW w:w="1824" w:type="dxa"/>
          </w:tcPr>
          <w:p>
            <w:pPr>
              <w:pStyle w:val="TableParagraph"/>
              <w:spacing w:line="312" w:lineRule="auto" w:before="140"/>
              <w:ind w:left="123" w:right="193"/>
              <w:rPr>
                <w:sz w:val="18"/>
              </w:rPr>
            </w:pPr>
            <w:r>
              <w:rPr>
                <w:sz w:val="18"/>
              </w:rPr>
              <w:t>The Committee recommends changing the item descriptor to restrict co-claiming with any other item.</w:t>
            </w:r>
          </w:p>
          <w:p>
            <w:pPr>
              <w:pStyle w:val="TableParagraph"/>
              <w:spacing w:line="312" w:lineRule="auto" w:before="142"/>
              <w:ind w:left="123" w:right="102"/>
              <w:rPr>
                <w:sz w:val="18"/>
              </w:rPr>
            </w:pPr>
            <w:r>
              <w:rPr>
                <w:sz w:val="18"/>
              </w:rPr>
              <w:t>The committee recommends updating the wording to read, ‘Detached retina, pneumatic retinopexy for, as an independent procedure (Anaes.)</w:t>
            </w:r>
          </w:p>
          <w:p>
            <w:pPr>
              <w:pStyle w:val="TableParagraph"/>
              <w:spacing w:line="196" w:lineRule="exact"/>
              <w:ind w:left="123"/>
              <w:rPr>
                <w:sz w:val="18"/>
              </w:rPr>
            </w:pPr>
            <w:r>
              <w:rPr>
                <w:sz w:val="18"/>
              </w:rPr>
              <w:t>(Assist.)’</w:t>
            </w:r>
          </w:p>
        </w:tc>
        <w:tc>
          <w:tcPr>
            <w:tcW w:w="2040" w:type="dxa"/>
          </w:tcPr>
          <w:p>
            <w:pPr>
              <w:pStyle w:val="TableParagraph"/>
              <w:spacing w:before="10"/>
              <w:rPr>
                <w:sz w:val="14"/>
              </w:rPr>
            </w:pPr>
          </w:p>
          <w:p>
            <w:pPr>
              <w:pStyle w:val="TableParagraph"/>
              <w:spacing w:line="312" w:lineRule="auto"/>
              <w:ind w:left="118" w:right="124"/>
              <w:rPr>
                <w:sz w:val="18"/>
              </w:rPr>
            </w:pPr>
            <w:r>
              <w:rPr>
                <w:sz w:val="18"/>
              </w:rPr>
              <w:t>Change to the MBS item claiming restrictions would ensure item is claimed appropriately.-</w:t>
            </w:r>
          </w:p>
        </w:tc>
        <w:tc>
          <w:tcPr>
            <w:tcW w:w="1905" w:type="dxa"/>
          </w:tcPr>
          <w:p>
            <w:pPr>
              <w:pStyle w:val="TableParagraph"/>
              <w:spacing w:line="312" w:lineRule="auto" w:before="140"/>
              <w:ind w:left="112" w:right="139"/>
              <w:rPr>
                <w:sz w:val="18"/>
              </w:rPr>
            </w:pPr>
            <w:r>
              <w:rPr>
                <w:sz w:val="18"/>
              </w:rPr>
              <w:t>To ensure appropriate claiming of this item and support quality care for patients.</w:t>
            </w:r>
          </w:p>
        </w:tc>
      </w:tr>
    </w:tbl>
    <w:p>
      <w:pPr>
        <w:pStyle w:val="BodyText"/>
        <w:rPr>
          <w:sz w:val="20"/>
        </w:rPr>
      </w:pPr>
    </w:p>
    <w:p>
      <w:pPr>
        <w:pStyle w:val="BodyText"/>
        <w:spacing w:before="7"/>
        <w:rPr>
          <w:sz w:val="25"/>
        </w:rPr>
      </w:pPr>
      <w:r>
        <w:rPr/>
        <w:pict>
          <v:rect style="position:absolute;margin-left:89.184006pt;margin-top:17.583946pt;width:416.35002pt;height:.479pt;mso-position-horizontal-relative:page;mso-position-vertical-relative:paragraph;z-index:-15654912;mso-wrap-distance-left:0;mso-wrap-distance-right:0" filled="true" fillcolor="#b66012" stroked="false">
            <v:fill type="solid"/>
            <w10:wrap type="topAndBottom"/>
          </v:rect>
        </w:pict>
      </w:r>
    </w:p>
    <w:p>
      <w:pPr>
        <w:spacing w:after="0"/>
        <w:rPr>
          <w:sz w:val="25"/>
        </w:rPr>
        <w:sectPr>
          <w:pgSz w:w="11910" w:h="16840"/>
          <w:pgMar w:header="0" w:footer="1514" w:top="1420" w:bottom="1700" w:left="1560" w:right="1500"/>
        </w:sectPr>
      </w:pPr>
    </w:p>
    <w:p>
      <w:pPr>
        <w:spacing w:before="40"/>
        <w:ind w:left="238" w:right="0" w:firstLine="0"/>
        <w:jc w:val="left"/>
        <w:rPr>
          <w:sz w:val="20"/>
        </w:rPr>
      </w:pPr>
      <w:r>
        <w:rPr>
          <w:sz w:val="20"/>
        </w:rPr>
        <w:t>Recommendation 12: Restructuring Telemedicine items</w:t>
      </w:r>
    </w:p>
    <w:p>
      <w:pPr>
        <w:pStyle w:val="BodyText"/>
        <w:spacing w:before="11"/>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614"/>
        <w:gridCol w:w="1895"/>
        <w:gridCol w:w="2038"/>
        <w:gridCol w:w="2053"/>
      </w:tblGrid>
      <w:tr>
        <w:trPr>
          <w:trHeight w:val="710" w:hRule="atLeast"/>
        </w:trPr>
        <w:tc>
          <w:tcPr>
            <w:tcW w:w="720" w:type="dxa"/>
            <w:shd w:val="clear" w:color="auto" w:fill="B66012"/>
          </w:tcPr>
          <w:p>
            <w:pPr>
              <w:pStyle w:val="TableParagraph"/>
              <w:spacing w:before="71"/>
              <w:ind w:left="117"/>
              <w:rPr>
                <w:sz w:val="18"/>
              </w:rPr>
            </w:pPr>
            <w:r>
              <w:rPr>
                <w:sz w:val="18"/>
              </w:rPr>
              <w:t>Item</w:t>
            </w:r>
          </w:p>
        </w:tc>
        <w:tc>
          <w:tcPr>
            <w:tcW w:w="1614" w:type="dxa"/>
            <w:shd w:val="clear" w:color="auto" w:fill="B66012"/>
          </w:tcPr>
          <w:p>
            <w:pPr>
              <w:pStyle w:val="TableParagraph"/>
              <w:spacing w:before="71"/>
              <w:ind w:left="265"/>
              <w:rPr>
                <w:sz w:val="18"/>
              </w:rPr>
            </w:pPr>
            <w:r>
              <w:rPr>
                <w:sz w:val="18"/>
              </w:rPr>
              <w:t>What it does</w:t>
            </w:r>
          </w:p>
        </w:tc>
        <w:tc>
          <w:tcPr>
            <w:tcW w:w="1895" w:type="dxa"/>
            <w:shd w:val="clear" w:color="auto" w:fill="B66012"/>
          </w:tcPr>
          <w:p>
            <w:pPr>
              <w:pStyle w:val="TableParagraph"/>
              <w:spacing w:line="312" w:lineRule="auto" w:before="71"/>
              <w:ind w:left="231" w:right="377"/>
              <w:rPr>
                <w:sz w:val="18"/>
              </w:rPr>
            </w:pPr>
            <w:r>
              <w:rPr>
                <w:sz w:val="18"/>
              </w:rPr>
              <w:t>Committee recommendation</w:t>
            </w:r>
          </w:p>
        </w:tc>
        <w:tc>
          <w:tcPr>
            <w:tcW w:w="2038" w:type="dxa"/>
            <w:shd w:val="clear" w:color="auto" w:fill="B66012"/>
          </w:tcPr>
          <w:p>
            <w:pPr>
              <w:pStyle w:val="TableParagraph"/>
              <w:spacing w:before="71"/>
              <w:ind w:left="122"/>
              <w:rPr>
                <w:sz w:val="18"/>
              </w:rPr>
            </w:pPr>
            <w:r>
              <w:rPr>
                <w:sz w:val="18"/>
              </w:rPr>
              <w:t>What would be different</w:t>
            </w:r>
          </w:p>
        </w:tc>
        <w:tc>
          <w:tcPr>
            <w:tcW w:w="2053" w:type="dxa"/>
            <w:shd w:val="clear" w:color="auto" w:fill="B66012"/>
          </w:tcPr>
          <w:p>
            <w:pPr>
              <w:pStyle w:val="TableParagraph"/>
              <w:spacing w:before="71"/>
              <w:ind w:left="117"/>
              <w:rPr>
                <w:sz w:val="18"/>
              </w:rPr>
            </w:pPr>
            <w:r>
              <w:rPr>
                <w:sz w:val="18"/>
              </w:rPr>
              <w:t>Why</w:t>
            </w:r>
          </w:p>
        </w:tc>
      </w:tr>
      <w:tr>
        <w:trPr>
          <w:trHeight w:val="9322" w:hRule="atLeast"/>
        </w:trPr>
        <w:tc>
          <w:tcPr>
            <w:tcW w:w="720" w:type="dxa"/>
            <w:tcBorders>
              <w:bottom w:val="single" w:sz="4" w:space="0" w:color="B66012"/>
            </w:tcBorders>
          </w:tcPr>
          <w:p>
            <w:pPr>
              <w:pStyle w:val="TableParagraph"/>
              <w:spacing w:line="312" w:lineRule="auto" w:before="143"/>
              <w:ind w:left="117" w:right="244"/>
              <w:rPr>
                <w:sz w:val="18"/>
              </w:rPr>
            </w:pPr>
            <w:r>
              <w:rPr>
                <w:sz w:val="18"/>
              </w:rPr>
              <w:t>New Item</w:t>
            </w:r>
          </w:p>
        </w:tc>
        <w:tc>
          <w:tcPr>
            <w:tcW w:w="1614" w:type="dxa"/>
            <w:tcBorders>
              <w:bottom w:val="single" w:sz="4" w:space="0" w:color="B66012"/>
            </w:tcBorders>
          </w:tcPr>
          <w:p>
            <w:pPr>
              <w:pStyle w:val="TableParagraph"/>
              <w:spacing w:line="312" w:lineRule="auto" w:before="143"/>
              <w:ind w:left="265" w:right="208"/>
              <w:rPr>
                <w:sz w:val="18"/>
              </w:rPr>
            </w:pPr>
            <w:r>
              <w:rPr>
                <w:sz w:val="18"/>
              </w:rPr>
              <w:t>Virtual ‘home visit’ via telephone or video with only the patient present, for optometry referrals only.</w:t>
            </w:r>
          </w:p>
        </w:tc>
        <w:tc>
          <w:tcPr>
            <w:tcW w:w="1895" w:type="dxa"/>
            <w:tcBorders>
              <w:bottom w:val="single" w:sz="4" w:space="0" w:color="B66012"/>
            </w:tcBorders>
          </w:tcPr>
          <w:p>
            <w:pPr>
              <w:pStyle w:val="TableParagraph"/>
              <w:spacing w:line="312" w:lineRule="auto" w:before="143"/>
              <w:ind w:left="231" w:right="118"/>
              <w:rPr>
                <w:sz w:val="18"/>
              </w:rPr>
            </w:pPr>
            <w:r>
              <w:rPr>
                <w:sz w:val="18"/>
              </w:rPr>
              <w:t>This recommendation aims to increase patient access via the uptake of telehealth services and promote a coordinated and asynchronous Asynchronous communication is a method of segmented communication, where both parties involved can interact with each other at different times that are appropriate for them. This includes taking of photos of the eye in remote communities, </w:t>
            </w:r>
            <w:r>
              <w:rPr>
                <w:spacing w:val="-3"/>
                <w:sz w:val="18"/>
              </w:rPr>
              <w:t>storing </w:t>
            </w:r>
            <w:r>
              <w:rPr>
                <w:sz w:val="18"/>
              </w:rPr>
              <w:t>them into a secure drop box with other similar photos, awaiting to be reviewed by a clinician who checks the photos at a time that is suitable to them.</w:t>
            </w:r>
          </w:p>
        </w:tc>
        <w:tc>
          <w:tcPr>
            <w:tcW w:w="2038" w:type="dxa"/>
            <w:tcBorders>
              <w:bottom w:val="single" w:sz="4" w:space="0" w:color="B66012"/>
            </w:tcBorders>
          </w:tcPr>
          <w:p>
            <w:pPr>
              <w:pStyle w:val="TableParagraph"/>
              <w:spacing w:line="312" w:lineRule="auto" w:before="143"/>
              <w:ind w:left="122" w:right="113"/>
              <w:rPr>
                <w:sz w:val="18"/>
              </w:rPr>
            </w:pPr>
            <w:r>
              <w:rPr>
                <w:sz w:val="18"/>
              </w:rPr>
              <w:t>The current system presents difficulties in coordination, requiring three people to be present at once. This means that if someone is running late, it affects everyone.</w:t>
            </w:r>
            <w:r>
              <w:rPr>
                <w:spacing w:val="-14"/>
                <w:sz w:val="18"/>
              </w:rPr>
              <w:t> </w:t>
            </w:r>
            <w:r>
              <w:rPr>
                <w:sz w:val="18"/>
              </w:rPr>
              <w:t>Asynchronous health care has been proven internationally to be effective in the coordination of telehealth.</w:t>
            </w:r>
          </w:p>
        </w:tc>
        <w:tc>
          <w:tcPr>
            <w:tcW w:w="2053" w:type="dxa"/>
            <w:tcBorders>
              <w:bottom w:val="single" w:sz="4" w:space="0" w:color="B66012"/>
            </w:tcBorders>
          </w:tcPr>
          <w:p>
            <w:pPr>
              <w:pStyle w:val="TableParagraph"/>
              <w:spacing w:line="312" w:lineRule="auto" w:before="143"/>
              <w:ind w:left="117" w:right="161"/>
              <w:rPr>
                <w:sz w:val="18"/>
              </w:rPr>
            </w:pPr>
            <w:r>
              <w:rPr>
                <w:sz w:val="18"/>
              </w:rPr>
              <w:t>To improve patient care with a coordinated approach and provide greater access for patients in rural and remote areas and in instances where they cannot reach an ophthalmologist in person.</w:t>
            </w:r>
          </w:p>
        </w:tc>
      </w:tr>
    </w:tbl>
    <w:p>
      <w:pPr>
        <w:spacing w:after="0" w:line="312" w:lineRule="auto"/>
        <w:rPr>
          <w:sz w:val="18"/>
        </w:rPr>
        <w:sectPr>
          <w:pgSz w:w="11910" w:h="16840"/>
          <w:pgMar w:header="0" w:footer="1514" w:top="1380" w:bottom="1700" w:left="1560" w:right="1500"/>
        </w:sect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721"/>
        <w:gridCol w:w="1796"/>
        <w:gridCol w:w="2031"/>
        <w:gridCol w:w="2053"/>
      </w:tblGrid>
      <w:tr>
        <w:trPr>
          <w:trHeight w:val="710" w:hRule="atLeast"/>
        </w:trPr>
        <w:tc>
          <w:tcPr>
            <w:tcW w:w="720" w:type="dxa"/>
            <w:shd w:val="clear" w:color="auto" w:fill="B66012"/>
          </w:tcPr>
          <w:p>
            <w:pPr>
              <w:pStyle w:val="TableParagraph"/>
              <w:spacing w:before="71"/>
              <w:ind w:left="117"/>
              <w:rPr>
                <w:sz w:val="18"/>
              </w:rPr>
            </w:pPr>
            <w:r>
              <w:rPr>
                <w:sz w:val="18"/>
              </w:rPr>
              <w:t>Item</w:t>
            </w:r>
          </w:p>
        </w:tc>
        <w:tc>
          <w:tcPr>
            <w:tcW w:w="1721" w:type="dxa"/>
            <w:shd w:val="clear" w:color="auto" w:fill="B66012"/>
          </w:tcPr>
          <w:p>
            <w:pPr>
              <w:pStyle w:val="TableParagraph"/>
              <w:spacing w:before="71"/>
              <w:ind w:left="265"/>
              <w:rPr>
                <w:sz w:val="18"/>
              </w:rPr>
            </w:pPr>
            <w:r>
              <w:rPr>
                <w:sz w:val="18"/>
              </w:rPr>
              <w:t>What it does</w:t>
            </w:r>
          </w:p>
        </w:tc>
        <w:tc>
          <w:tcPr>
            <w:tcW w:w="1796" w:type="dxa"/>
            <w:shd w:val="clear" w:color="auto" w:fill="B66012"/>
          </w:tcPr>
          <w:p>
            <w:pPr>
              <w:pStyle w:val="TableParagraph"/>
              <w:spacing w:line="312" w:lineRule="auto" w:before="71"/>
              <w:ind w:left="124" w:right="385"/>
              <w:rPr>
                <w:sz w:val="18"/>
              </w:rPr>
            </w:pPr>
            <w:r>
              <w:rPr>
                <w:sz w:val="18"/>
              </w:rPr>
              <w:t>Committee recommendation</w:t>
            </w:r>
          </w:p>
        </w:tc>
        <w:tc>
          <w:tcPr>
            <w:tcW w:w="2031" w:type="dxa"/>
            <w:shd w:val="clear" w:color="auto" w:fill="B66012"/>
          </w:tcPr>
          <w:p>
            <w:pPr>
              <w:pStyle w:val="TableParagraph"/>
              <w:spacing w:before="71"/>
              <w:ind w:left="114"/>
              <w:rPr>
                <w:sz w:val="18"/>
              </w:rPr>
            </w:pPr>
            <w:r>
              <w:rPr>
                <w:sz w:val="18"/>
              </w:rPr>
              <w:t>What would be different</w:t>
            </w:r>
          </w:p>
        </w:tc>
        <w:tc>
          <w:tcPr>
            <w:tcW w:w="2053" w:type="dxa"/>
            <w:shd w:val="clear" w:color="auto" w:fill="B66012"/>
          </w:tcPr>
          <w:p>
            <w:pPr>
              <w:pStyle w:val="TableParagraph"/>
              <w:spacing w:before="71"/>
              <w:ind w:left="116"/>
              <w:rPr>
                <w:sz w:val="18"/>
              </w:rPr>
            </w:pPr>
            <w:r>
              <w:rPr>
                <w:sz w:val="18"/>
              </w:rPr>
              <w:t>Why</w:t>
            </w:r>
          </w:p>
        </w:tc>
      </w:tr>
      <w:tr>
        <w:trPr>
          <w:trHeight w:val="3895" w:hRule="atLeast"/>
        </w:trPr>
        <w:tc>
          <w:tcPr>
            <w:tcW w:w="720" w:type="dxa"/>
            <w:tcBorders>
              <w:bottom w:val="single" w:sz="4" w:space="0" w:color="B66012"/>
            </w:tcBorders>
          </w:tcPr>
          <w:p>
            <w:pPr>
              <w:pStyle w:val="TableParagraph"/>
              <w:spacing w:line="314" w:lineRule="auto" w:before="140"/>
              <w:ind w:left="117" w:right="244"/>
              <w:rPr>
                <w:sz w:val="18"/>
              </w:rPr>
            </w:pPr>
            <w:r>
              <w:rPr>
                <w:sz w:val="18"/>
              </w:rPr>
              <w:t>New Item</w:t>
            </w:r>
          </w:p>
        </w:tc>
        <w:tc>
          <w:tcPr>
            <w:tcW w:w="1721" w:type="dxa"/>
            <w:tcBorders>
              <w:bottom w:val="single" w:sz="4" w:space="0" w:color="B66012"/>
            </w:tcBorders>
          </w:tcPr>
          <w:p>
            <w:pPr>
              <w:pStyle w:val="TableParagraph"/>
              <w:spacing w:line="312" w:lineRule="auto" w:before="140"/>
              <w:ind w:left="265" w:right="113"/>
              <w:rPr>
                <w:sz w:val="18"/>
              </w:rPr>
            </w:pPr>
            <w:r>
              <w:rPr>
                <w:sz w:val="18"/>
              </w:rPr>
              <w:t>Management advice provided via a report to the optometrist and patient, for optometry referrals only.</w:t>
            </w:r>
          </w:p>
          <w:p>
            <w:pPr>
              <w:pStyle w:val="TableParagraph"/>
              <w:spacing w:line="312" w:lineRule="auto" w:before="2"/>
              <w:ind w:left="265" w:right="101"/>
              <w:rPr>
                <w:sz w:val="18"/>
              </w:rPr>
            </w:pPr>
            <w:r>
              <w:rPr>
                <w:sz w:val="18"/>
              </w:rPr>
              <w:t>With a requirement to also send a formal report to the optometrist and patient.</w:t>
            </w:r>
          </w:p>
        </w:tc>
        <w:tc>
          <w:tcPr>
            <w:tcW w:w="1796" w:type="dxa"/>
            <w:tcBorders>
              <w:bottom w:val="single" w:sz="4" w:space="0" w:color="B66012"/>
            </w:tcBorders>
          </w:tcPr>
          <w:p>
            <w:pPr>
              <w:pStyle w:val="TableParagraph"/>
              <w:spacing w:line="312" w:lineRule="auto" w:before="140"/>
              <w:ind w:left="124" w:right="116"/>
              <w:rPr>
                <w:sz w:val="18"/>
              </w:rPr>
            </w:pPr>
            <w:r>
              <w:rPr>
                <w:sz w:val="18"/>
              </w:rPr>
              <w:t>This recommendation aims to increase the access to and uptake of telehealth </w:t>
            </w:r>
            <w:r>
              <w:rPr>
                <w:spacing w:val="-3"/>
                <w:sz w:val="18"/>
              </w:rPr>
              <w:t>services </w:t>
            </w:r>
            <w:r>
              <w:rPr>
                <w:sz w:val="18"/>
              </w:rPr>
              <w:t>and promote a coordinated and asynchronous (where multiple things are) approach to eye health</w:t>
            </w:r>
            <w:r>
              <w:rPr>
                <w:spacing w:val="-4"/>
                <w:sz w:val="18"/>
              </w:rPr>
              <w:t> </w:t>
            </w:r>
            <w:r>
              <w:rPr>
                <w:sz w:val="18"/>
              </w:rPr>
              <w:t>care.</w:t>
            </w:r>
          </w:p>
        </w:tc>
        <w:tc>
          <w:tcPr>
            <w:tcW w:w="2031" w:type="dxa"/>
            <w:tcBorders>
              <w:bottom w:val="single" w:sz="4" w:space="0" w:color="B66012"/>
            </w:tcBorders>
          </w:tcPr>
          <w:p>
            <w:pPr>
              <w:pStyle w:val="TableParagraph"/>
              <w:spacing w:line="312" w:lineRule="auto" w:before="140"/>
              <w:ind w:left="114" w:right="79"/>
              <w:rPr>
                <w:sz w:val="18"/>
              </w:rPr>
            </w:pPr>
            <w:r>
              <w:rPr>
                <w:sz w:val="18"/>
              </w:rPr>
              <w:t>Telehealth services will provide greater access for patients in rural and remote areas and in instances where they cannot reach an ophthalmologist in person</w:t>
            </w:r>
          </w:p>
        </w:tc>
        <w:tc>
          <w:tcPr>
            <w:tcW w:w="2053" w:type="dxa"/>
            <w:tcBorders>
              <w:bottom w:val="single" w:sz="4" w:space="0" w:color="B66012"/>
            </w:tcBorders>
          </w:tcPr>
          <w:p>
            <w:pPr>
              <w:pStyle w:val="TableParagraph"/>
              <w:spacing w:line="312" w:lineRule="auto" w:before="140"/>
              <w:ind w:left="116" w:right="133"/>
              <w:rPr>
                <w:sz w:val="18"/>
              </w:rPr>
            </w:pPr>
            <w:r>
              <w:rPr>
                <w:sz w:val="18"/>
              </w:rPr>
              <w:t>To improve patient care with a coordinated approach, and to enable rural and remote access to co-ordinated patient care.</w:t>
            </w:r>
          </w:p>
        </w:tc>
      </w:tr>
    </w:tbl>
    <w:p>
      <w:pPr>
        <w:spacing w:before="119"/>
        <w:ind w:left="238" w:right="0" w:firstLine="0"/>
        <w:jc w:val="left"/>
        <w:rPr>
          <w:sz w:val="20"/>
        </w:rPr>
      </w:pPr>
      <w:r>
        <w:rPr>
          <w:sz w:val="20"/>
        </w:rPr>
        <w:t>Recommendation 13: Ongoing review process</w:t>
      </w:r>
    </w:p>
    <w:p>
      <w:pPr>
        <w:pStyle w:val="BodyText"/>
        <w:rPr>
          <w:sz w:val="20"/>
        </w:rPr>
      </w:pPr>
    </w:p>
    <w:p>
      <w:pPr>
        <w:pStyle w:val="BodyText"/>
        <w:rPr>
          <w:sz w:val="20"/>
        </w:rPr>
      </w:pPr>
    </w:p>
    <w:p>
      <w:pPr>
        <w:pStyle w:val="BodyText"/>
        <w:spacing w:before="7" w:after="1"/>
        <w:rPr>
          <w:sz w:val="11"/>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1354"/>
        <w:gridCol w:w="1844"/>
        <w:gridCol w:w="2170"/>
        <w:gridCol w:w="2220"/>
      </w:tblGrid>
      <w:tr>
        <w:trPr>
          <w:trHeight w:val="710" w:hRule="atLeast"/>
        </w:trPr>
        <w:tc>
          <w:tcPr>
            <w:tcW w:w="731" w:type="dxa"/>
            <w:shd w:val="clear" w:color="auto" w:fill="B66012"/>
          </w:tcPr>
          <w:p>
            <w:pPr>
              <w:pStyle w:val="TableParagraph"/>
              <w:spacing w:before="71"/>
              <w:ind w:left="117"/>
              <w:rPr>
                <w:sz w:val="18"/>
              </w:rPr>
            </w:pPr>
            <w:r>
              <w:rPr>
                <w:sz w:val="18"/>
              </w:rPr>
              <w:t>Item</w:t>
            </w:r>
          </w:p>
        </w:tc>
        <w:tc>
          <w:tcPr>
            <w:tcW w:w="1354" w:type="dxa"/>
            <w:shd w:val="clear" w:color="auto" w:fill="B66012"/>
          </w:tcPr>
          <w:p>
            <w:pPr>
              <w:pStyle w:val="TableParagraph"/>
              <w:spacing w:before="71"/>
              <w:ind w:left="276"/>
              <w:rPr>
                <w:sz w:val="18"/>
              </w:rPr>
            </w:pPr>
            <w:r>
              <w:rPr>
                <w:sz w:val="18"/>
              </w:rPr>
              <w:t>What it does</w:t>
            </w:r>
          </w:p>
        </w:tc>
        <w:tc>
          <w:tcPr>
            <w:tcW w:w="1844" w:type="dxa"/>
            <w:shd w:val="clear" w:color="auto" w:fill="B66012"/>
          </w:tcPr>
          <w:p>
            <w:pPr>
              <w:pStyle w:val="TableParagraph"/>
              <w:spacing w:line="312" w:lineRule="auto" w:before="71"/>
              <w:ind w:left="146" w:right="411"/>
              <w:rPr>
                <w:sz w:val="18"/>
              </w:rPr>
            </w:pPr>
            <w:r>
              <w:rPr>
                <w:sz w:val="18"/>
              </w:rPr>
              <w:t>Committee recommendation</w:t>
            </w:r>
          </w:p>
        </w:tc>
        <w:tc>
          <w:tcPr>
            <w:tcW w:w="2170" w:type="dxa"/>
            <w:shd w:val="clear" w:color="auto" w:fill="B66012"/>
          </w:tcPr>
          <w:p>
            <w:pPr>
              <w:pStyle w:val="TableParagraph"/>
              <w:spacing w:before="71"/>
              <w:ind w:left="112"/>
              <w:rPr>
                <w:sz w:val="18"/>
              </w:rPr>
            </w:pPr>
            <w:r>
              <w:rPr>
                <w:sz w:val="18"/>
              </w:rPr>
              <w:t>What would be different</w:t>
            </w:r>
          </w:p>
        </w:tc>
        <w:tc>
          <w:tcPr>
            <w:tcW w:w="2220" w:type="dxa"/>
            <w:shd w:val="clear" w:color="auto" w:fill="B66012"/>
          </w:tcPr>
          <w:p>
            <w:pPr>
              <w:pStyle w:val="TableParagraph"/>
              <w:spacing w:before="71"/>
              <w:ind w:left="117"/>
              <w:rPr>
                <w:sz w:val="18"/>
              </w:rPr>
            </w:pPr>
            <w:r>
              <w:rPr>
                <w:sz w:val="18"/>
              </w:rPr>
              <w:t>Why</w:t>
            </w:r>
          </w:p>
        </w:tc>
      </w:tr>
      <w:tr>
        <w:trPr>
          <w:trHeight w:val="2181" w:hRule="atLeast"/>
        </w:trPr>
        <w:tc>
          <w:tcPr>
            <w:tcW w:w="731" w:type="dxa"/>
            <w:tcBorders>
              <w:bottom w:val="single" w:sz="4" w:space="0" w:color="B66012"/>
            </w:tcBorders>
          </w:tcPr>
          <w:p>
            <w:pPr>
              <w:pStyle w:val="TableParagraph"/>
              <w:spacing w:before="143"/>
              <w:ind w:left="117"/>
              <w:rPr>
                <w:sz w:val="18"/>
              </w:rPr>
            </w:pPr>
            <w:r>
              <w:rPr>
                <w:sz w:val="18"/>
              </w:rPr>
              <w:t>N/A</w:t>
            </w:r>
          </w:p>
        </w:tc>
        <w:tc>
          <w:tcPr>
            <w:tcW w:w="1354" w:type="dxa"/>
            <w:tcBorders>
              <w:bottom w:val="single" w:sz="4" w:space="0" w:color="B66012"/>
            </w:tcBorders>
          </w:tcPr>
          <w:p>
            <w:pPr>
              <w:pStyle w:val="TableParagraph"/>
              <w:spacing w:before="143"/>
              <w:ind w:left="276"/>
              <w:rPr>
                <w:sz w:val="18"/>
              </w:rPr>
            </w:pPr>
            <w:r>
              <w:rPr>
                <w:sz w:val="18"/>
              </w:rPr>
              <w:t>N/A</w:t>
            </w:r>
          </w:p>
        </w:tc>
        <w:tc>
          <w:tcPr>
            <w:tcW w:w="1844" w:type="dxa"/>
            <w:tcBorders>
              <w:bottom w:val="single" w:sz="4" w:space="0" w:color="B66012"/>
            </w:tcBorders>
          </w:tcPr>
          <w:p>
            <w:pPr>
              <w:pStyle w:val="TableParagraph"/>
              <w:spacing w:line="312" w:lineRule="auto" w:before="143"/>
              <w:ind w:left="146" w:right="108"/>
              <w:rPr>
                <w:sz w:val="18"/>
              </w:rPr>
            </w:pPr>
            <w:r>
              <w:rPr>
                <w:sz w:val="18"/>
              </w:rPr>
              <w:t>The committee recommends the implementation of </w:t>
            </w:r>
            <w:r>
              <w:rPr>
                <w:spacing w:val="-6"/>
                <w:sz w:val="18"/>
              </w:rPr>
              <w:t>an </w:t>
            </w:r>
            <w:r>
              <w:rPr>
                <w:sz w:val="18"/>
              </w:rPr>
              <w:t>ongoing review process for all ophthalmology items.</w:t>
            </w:r>
          </w:p>
        </w:tc>
        <w:tc>
          <w:tcPr>
            <w:tcW w:w="2170" w:type="dxa"/>
            <w:tcBorders>
              <w:bottom w:val="single" w:sz="4" w:space="0" w:color="B66012"/>
            </w:tcBorders>
          </w:tcPr>
          <w:p>
            <w:pPr>
              <w:pStyle w:val="TableParagraph"/>
              <w:spacing w:line="312" w:lineRule="auto" w:before="143"/>
              <w:ind w:left="112" w:right="91"/>
              <w:rPr>
                <w:sz w:val="18"/>
              </w:rPr>
            </w:pPr>
            <w:r>
              <w:rPr>
                <w:sz w:val="18"/>
              </w:rPr>
              <w:t>All ophthalmology items and recommendations will be reviewed, including all recommendations 12 months after implementation.</w:t>
            </w:r>
          </w:p>
        </w:tc>
        <w:tc>
          <w:tcPr>
            <w:tcW w:w="2220" w:type="dxa"/>
            <w:tcBorders>
              <w:bottom w:val="single" w:sz="4" w:space="0" w:color="B66012"/>
            </w:tcBorders>
          </w:tcPr>
          <w:p>
            <w:pPr>
              <w:pStyle w:val="TableParagraph"/>
              <w:spacing w:line="312" w:lineRule="auto" w:before="143"/>
              <w:ind w:left="117" w:right="260"/>
              <w:rPr>
                <w:sz w:val="18"/>
              </w:rPr>
            </w:pPr>
            <w:r>
              <w:rPr>
                <w:sz w:val="18"/>
              </w:rPr>
              <w:t>To maintain MBS alignment with contemporary clinical practice, and to facilitate reviews of significant recommendations.</w:t>
            </w:r>
          </w:p>
        </w:tc>
      </w:tr>
    </w:tbl>
    <w:p>
      <w:pPr>
        <w:pStyle w:val="BodyText"/>
        <w:rPr>
          <w:sz w:val="20"/>
        </w:rPr>
      </w:pPr>
    </w:p>
    <w:p>
      <w:pPr>
        <w:pStyle w:val="BodyText"/>
        <w:spacing w:before="8"/>
        <w:rPr>
          <w:sz w:val="20"/>
        </w:rPr>
      </w:pPr>
    </w:p>
    <w:p>
      <w:pPr>
        <w:spacing w:before="59"/>
        <w:ind w:left="238" w:right="0" w:firstLine="0"/>
        <w:jc w:val="left"/>
        <w:rPr>
          <w:sz w:val="20"/>
        </w:rPr>
      </w:pPr>
      <w:r>
        <w:rPr>
          <w:sz w:val="20"/>
        </w:rPr>
        <w:t>Recommendation 14: Rural and remote incentives</w:t>
      </w:r>
    </w:p>
    <w:p>
      <w:pPr>
        <w:pStyle w:val="BodyText"/>
        <w:spacing w:before="11"/>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
        <w:gridCol w:w="1422"/>
        <w:gridCol w:w="1910"/>
        <w:gridCol w:w="2072"/>
        <w:gridCol w:w="2158"/>
      </w:tblGrid>
      <w:tr>
        <w:trPr>
          <w:trHeight w:val="712" w:hRule="atLeast"/>
        </w:trPr>
        <w:tc>
          <w:tcPr>
            <w:tcW w:w="756" w:type="dxa"/>
            <w:shd w:val="clear" w:color="auto" w:fill="B66012"/>
          </w:tcPr>
          <w:p>
            <w:pPr>
              <w:pStyle w:val="TableParagraph"/>
              <w:spacing w:before="73"/>
              <w:ind w:left="117"/>
              <w:rPr>
                <w:sz w:val="18"/>
              </w:rPr>
            </w:pPr>
            <w:r>
              <w:rPr>
                <w:sz w:val="18"/>
              </w:rPr>
              <w:t>Item</w:t>
            </w:r>
          </w:p>
        </w:tc>
        <w:tc>
          <w:tcPr>
            <w:tcW w:w="1422" w:type="dxa"/>
            <w:shd w:val="clear" w:color="auto" w:fill="B66012"/>
          </w:tcPr>
          <w:p>
            <w:pPr>
              <w:pStyle w:val="TableParagraph"/>
              <w:spacing w:before="73"/>
              <w:ind w:left="301"/>
              <w:rPr>
                <w:sz w:val="18"/>
              </w:rPr>
            </w:pPr>
            <w:r>
              <w:rPr>
                <w:sz w:val="18"/>
              </w:rPr>
              <w:t>What it does</w:t>
            </w:r>
          </w:p>
        </w:tc>
        <w:tc>
          <w:tcPr>
            <w:tcW w:w="1910" w:type="dxa"/>
            <w:shd w:val="clear" w:color="auto" w:fill="B66012"/>
          </w:tcPr>
          <w:p>
            <w:pPr>
              <w:pStyle w:val="TableParagraph"/>
              <w:spacing w:line="312" w:lineRule="auto" w:before="73"/>
              <w:ind w:left="190" w:right="433"/>
              <w:rPr>
                <w:sz w:val="18"/>
              </w:rPr>
            </w:pPr>
            <w:r>
              <w:rPr>
                <w:sz w:val="18"/>
              </w:rPr>
              <w:t>Committee recommendation</w:t>
            </w:r>
          </w:p>
        </w:tc>
        <w:tc>
          <w:tcPr>
            <w:tcW w:w="2072" w:type="dxa"/>
            <w:shd w:val="clear" w:color="auto" w:fill="B66012"/>
          </w:tcPr>
          <w:p>
            <w:pPr>
              <w:pStyle w:val="TableParagraph"/>
              <w:spacing w:before="73"/>
              <w:ind w:left="138"/>
              <w:rPr>
                <w:sz w:val="18"/>
              </w:rPr>
            </w:pPr>
            <w:r>
              <w:rPr>
                <w:sz w:val="18"/>
              </w:rPr>
              <w:t>What would be different</w:t>
            </w:r>
          </w:p>
        </w:tc>
        <w:tc>
          <w:tcPr>
            <w:tcW w:w="2158" w:type="dxa"/>
            <w:shd w:val="clear" w:color="auto" w:fill="B66012"/>
          </w:tcPr>
          <w:p>
            <w:pPr>
              <w:pStyle w:val="TableParagraph"/>
              <w:spacing w:before="73"/>
              <w:ind w:left="123"/>
              <w:rPr>
                <w:sz w:val="18"/>
              </w:rPr>
            </w:pPr>
            <w:r>
              <w:rPr>
                <w:sz w:val="18"/>
              </w:rPr>
              <w:t>Why</w:t>
            </w:r>
          </w:p>
        </w:tc>
      </w:tr>
      <w:tr>
        <w:trPr>
          <w:trHeight w:val="2750" w:hRule="atLeast"/>
        </w:trPr>
        <w:tc>
          <w:tcPr>
            <w:tcW w:w="756" w:type="dxa"/>
            <w:tcBorders>
              <w:bottom w:val="single" w:sz="4" w:space="0" w:color="B66012"/>
            </w:tcBorders>
          </w:tcPr>
          <w:p>
            <w:pPr>
              <w:pStyle w:val="TableParagraph"/>
              <w:spacing w:before="140"/>
              <w:ind w:left="117"/>
              <w:rPr>
                <w:sz w:val="18"/>
              </w:rPr>
            </w:pPr>
            <w:r>
              <w:rPr>
                <w:sz w:val="18"/>
              </w:rPr>
              <w:t>N/A</w:t>
            </w:r>
          </w:p>
        </w:tc>
        <w:tc>
          <w:tcPr>
            <w:tcW w:w="1422" w:type="dxa"/>
            <w:tcBorders>
              <w:bottom w:val="single" w:sz="4" w:space="0" w:color="B66012"/>
            </w:tcBorders>
          </w:tcPr>
          <w:p>
            <w:pPr>
              <w:pStyle w:val="TableParagraph"/>
              <w:spacing w:before="140"/>
              <w:ind w:left="301"/>
              <w:rPr>
                <w:sz w:val="18"/>
              </w:rPr>
            </w:pPr>
            <w:r>
              <w:rPr>
                <w:sz w:val="18"/>
              </w:rPr>
              <w:t>N/A</w:t>
            </w:r>
          </w:p>
        </w:tc>
        <w:tc>
          <w:tcPr>
            <w:tcW w:w="1910" w:type="dxa"/>
            <w:tcBorders>
              <w:bottom w:val="single" w:sz="4" w:space="0" w:color="B66012"/>
            </w:tcBorders>
          </w:tcPr>
          <w:p>
            <w:pPr>
              <w:pStyle w:val="TableParagraph"/>
              <w:spacing w:line="312" w:lineRule="auto" w:before="140"/>
              <w:ind w:left="190" w:right="112"/>
              <w:rPr>
                <w:sz w:val="18"/>
              </w:rPr>
            </w:pPr>
            <w:r>
              <w:rPr>
                <w:sz w:val="18"/>
              </w:rPr>
              <w:t>The Committee recommends that the Government implement a mechanism to cover additional costs of rural and remote service provision.</w:t>
            </w:r>
          </w:p>
        </w:tc>
        <w:tc>
          <w:tcPr>
            <w:tcW w:w="2072" w:type="dxa"/>
            <w:tcBorders>
              <w:bottom w:val="single" w:sz="4" w:space="0" w:color="B66012"/>
            </w:tcBorders>
          </w:tcPr>
          <w:p>
            <w:pPr>
              <w:pStyle w:val="TableParagraph"/>
              <w:spacing w:line="312" w:lineRule="auto" w:before="140"/>
              <w:ind w:left="138" w:right="94"/>
              <w:rPr>
                <w:sz w:val="18"/>
              </w:rPr>
            </w:pPr>
            <w:r>
              <w:rPr>
                <w:sz w:val="18"/>
              </w:rPr>
              <w:t>Targeted improvement of rural and remote eye services to assist in closing the gap in eye health and vision care by 2020.</w:t>
            </w:r>
          </w:p>
        </w:tc>
        <w:tc>
          <w:tcPr>
            <w:tcW w:w="2158" w:type="dxa"/>
            <w:tcBorders>
              <w:bottom w:val="single" w:sz="4" w:space="0" w:color="B66012"/>
            </w:tcBorders>
          </w:tcPr>
          <w:p>
            <w:pPr>
              <w:pStyle w:val="TableParagraph"/>
              <w:spacing w:line="312" w:lineRule="auto" w:before="140"/>
              <w:ind w:left="123" w:right="124"/>
              <w:rPr>
                <w:sz w:val="18"/>
              </w:rPr>
            </w:pPr>
            <w:r>
              <w:rPr>
                <w:sz w:val="18"/>
              </w:rPr>
              <w:t>To improve equity of access to eye services across Australia, given</w:t>
            </w:r>
            <w:r>
              <w:rPr>
                <w:spacing w:val="-10"/>
                <w:sz w:val="18"/>
              </w:rPr>
              <w:t> </w:t>
            </w:r>
            <w:r>
              <w:rPr>
                <w:sz w:val="18"/>
              </w:rPr>
              <w:t>the maldistribution of the ophthalmology workforce, and higher prevalence of eye disease and insufficient funding in rural and remote</w:t>
            </w:r>
            <w:r>
              <w:rPr>
                <w:spacing w:val="-5"/>
                <w:sz w:val="18"/>
              </w:rPr>
              <w:t> </w:t>
            </w:r>
            <w:r>
              <w:rPr>
                <w:sz w:val="18"/>
              </w:rPr>
              <w:t>areas.</w:t>
            </w:r>
          </w:p>
        </w:tc>
      </w:tr>
    </w:tbl>
    <w:p>
      <w:pPr>
        <w:spacing w:after="0" w:line="312" w:lineRule="auto"/>
        <w:rPr>
          <w:sz w:val="18"/>
        </w:rPr>
        <w:sectPr>
          <w:pgSz w:w="11910" w:h="16840"/>
          <w:pgMar w:header="0" w:footer="1514" w:top="1420" w:bottom="1780" w:left="1560" w:right="1500"/>
        </w:sectPr>
      </w:pPr>
    </w:p>
    <w:p>
      <w:pPr>
        <w:pStyle w:val="BodyText"/>
        <w:spacing w:before="11"/>
        <w:rPr>
          <w:sz w:val="17"/>
        </w:rPr>
      </w:pPr>
    </w:p>
    <w:p>
      <w:pPr>
        <w:spacing w:before="59"/>
        <w:ind w:left="238" w:right="0" w:firstLine="0"/>
        <w:jc w:val="left"/>
        <w:rPr>
          <w:sz w:val="20"/>
        </w:rPr>
      </w:pPr>
      <w:r>
        <w:rPr>
          <w:sz w:val="20"/>
        </w:rPr>
        <w:t>Recommendation 15: Create new items for the treatment of glaucoma</w:t>
      </w:r>
    </w:p>
    <w:p>
      <w:pPr>
        <w:pStyle w:val="BodyText"/>
        <w:spacing w:before="10" w:after="1"/>
        <w:rPr>
          <w:sz w:val="15"/>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7"/>
        <w:gridCol w:w="1710"/>
        <w:gridCol w:w="1834"/>
        <w:gridCol w:w="1891"/>
        <w:gridCol w:w="1946"/>
      </w:tblGrid>
      <w:tr>
        <w:trPr>
          <w:trHeight w:val="712" w:hRule="atLeast"/>
        </w:trPr>
        <w:tc>
          <w:tcPr>
            <w:tcW w:w="937" w:type="dxa"/>
            <w:shd w:val="clear" w:color="auto" w:fill="B66012"/>
          </w:tcPr>
          <w:p>
            <w:pPr>
              <w:pStyle w:val="TableParagraph"/>
              <w:spacing w:before="73"/>
              <w:ind w:left="115"/>
              <w:rPr>
                <w:sz w:val="18"/>
              </w:rPr>
            </w:pPr>
            <w:r>
              <w:rPr>
                <w:sz w:val="18"/>
              </w:rPr>
              <w:t>Item</w:t>
            </w:r>
          </w:p>
        </w:tc>
        <w:tc>
          <w:tcPr>
            <w:tcW w:w="1710" w:type="dxa"/>
            <w:shd w:val="clear" w:color="auto" w:fill="B66012"/>
          </w:tcPr>
          <w:p>
            <w:pPr>
              <w:pStyle w:val="TableParagraph"/>
              <w:spacing w:before="73"/>
              <w:ind w:left="109"/>
              <w:rPr>
                <w:sz w:val="18"/>
              </w:rPr>
            </w:pPr>
            <w:r>
              <w:rPr>
                <w:sz w:val="18"/>
              </w:rPr>
              <w:t>What it does</w:t>
            </w:r>
          </w:p>
        </w:tc>
        <w:tc>
          <w:tcPr>
            <w:tcW w:w="1834" w:type="dxa"/>
            <w:shd w:val="clear" w:color="auto" w:fill="B66012"/>
          </w:tcPr>
          <w:p>
            <w:pPr>
              <w:pStyle w:val="TableParagraph"/>
              <w:spacing w:line="312" w:lineRule="auto" w:before="73"/>
              <w:ind w:left="111" w:right="436"/>
              <w:rPr>
                <w:sz w:val="18"/>
              </w:rPr>
            </w:pPr>
            <w:r>
              <w:rPr>
                <w:sz w:val="18"/>
              </w:rPr>
              <w:t>Committee recommendation</w:t>
            </w:r>
          </w:p>
        </w:tc>
        <w:tc>
          <w:tcPr>
            <w:tcW w:w="1891" w:type="dxa"/>
            <w:shd w:val="clear" w:color="auto" w:fill="B66012"/>
          </w:tcPr>
          <w:p>
            <w:pPr>
              <w:pStyle w:val="TableParagraph"/>
              <w:spacing w:line="312" w:lineRule="auto" w:before="73"/>
              <w:ind w:left="125" w:right="625"/>
              <w:rPr>
                <w:sz w:val="18"/>
              </w:rPr>
            </w:pPr>
            <w:r>
              <w:rPr>
                <w:sz w:val="18"/>
              </w:rPr>
              <w:t>What would be different</w:t>
            </w:r>
          </w:p>
        </w:tc>
        <w:tc>
          <w:tcPr>
            <w:tcW w:w="1946" w:type="dxa"/>
            <w:shd w:val="clear" w:color="auto" w:fill="B66012"/>
          </w:tcPr>
          <w:p>
            <w:pPr>
              <w:pStyle w:val="TableParagraph"/>
              <w:spacing w:before="73"/>
              <w:ind w:left="157"/>
              <w:rPr>
                <w:sz w:val="18"/>
              </w:rPr>
            </w:pPr>
            <w:r>
              <w:rPr>
                <w:sz w:val="18"/>
              </w:rPr>
              <w:t>Why</w:t>
            </w:r>
          </w:p>
        </w:tc>
      </w:tr>
      <w:tr>
        <w:trPr>
          <w:trHeight w:val="2318" w:hRule="atLeast"/>
        </w:trPr>
        <w:tc>
          <w:tcPr>
            <w:tcW w:w="937" w:type="dxa"/>
            <w:tcBorders>
              <w:bottom w:val="single" w:sz="4" w:space="0" w:color="B66012"/>
            </w:tcBorders>
          </w:tcPr>
          <w:p>
            <w:pPr>
              <w:pStyle w:val="TableParagraph"/>
              <w:spacing w:before="140"/>
              <w:ind w:left="115"/>
              <w:rPr>
                <w:sz w:val="18"/>
              </w:rPr>
            </w:pPr>
            <w:r>
              <w:rPr>
                <w:sz w:val="18"/>
              </w:rPr>
              <w:t>New Item</w:t>
            </w:r>
          </w:p>
        </w:tc>
        <w:tc>
          <w:tcPr>
            <w:tcW w:w="1710" w:type="dxa"/>
            <w:tcBorders>
              <w:bottom w:val="single" w:sz="4" w:space="0" w:color="B66012"/>
            </w:tcBorders>
          </w:tcPr>
          <w:p>
            <w:pPr>
              <w:pStyle w:val="TableParagraph"/>
              <w:spacing w:line="312" w:lineRule="auto" w:before="140"/>
              <w:ind w:left="109" w:right="275"/>
              <w:rPr>
                <w:sz w:val="18"/>
              </w:rPr>
            </w:pPr>
            <w:r>
              <w:rPr>
                <w:sz w:val="18"/>
              </w:rPr>
              <w:t>Repair of cyclodialysis cleft.</w:t>
            </w:r>
          </w:p>
          <w:p>
            <w:pPr>
              <w:pStyle w:val="TableParagraph"/>
              <w:spacing w:line="312" w:lineRule="auto" w:before="142"/>
              <w:ind w:left="109" w:right="112"/>
              <w:rPr>
                <w:sz w:val="18"/>
              </w:rPr>
            </w:pPr>
            <w:r>
              <w:rPr>
                <w:sz w:val="18"/>
              </w:rPr>
              <w:t>A cleft occurs</w:t>
            </w:r>
            <w:r>
              <w:rPr>
                <w:spacing w:val="-10"/>
                <w:sz w:val="18"/>
              </w:rPr>
              <w:t> </w:t>
            </w:r>
            <w:r>
              <w:rPr>
                <w:sz w:val="18"/>
              </w:rPr>
              <w:t>where there is a separation of the muscles behind the eye.</w:t>
            </w:r>
          </w:p>
        </w:tc>
        <w:tc>
          <w:tcPr>
            <w:tcW w:w="1834" w:type="dxa"/>
            <w:tcBorders>
              <w:bottom w:val="single" w:sz="4" w:space="0" w:color="B66012"/>
            </w:tcBorders>
          </w:tcPr>
          <w:p>
            <w:pPr>
              <w:pStyle w:val="TableParagraph"/>
              <w:spacing w:before="140"/>
              <w:ind w:left="111"/>
              <w:rPr>
                <w:sz w:val="18"/>
              </w:rPr>
            </w:pPr>
            <w:r>
              <w:rPr>
                <w:sz w:val="18"/>
              </w:rPr>
              <w:t>Create a new item</w:t>
            </w:r>
          </w:p>
          <w:p>
            <w:pPr>
              <w:pStyle w:val="TableParagraph"/>
              <w:rPr>
                <w:sz w:val="17"/>
              </w:rPr>
            </w:pPr>
          </w:p>
          <w:p>
            <w:pPr>
              <w:pStyle w:val="TableParagraph"/>
              <w:spacing w:line="312" w:lineRule="auto"/>
              <w:ind w:left="111" w:right="160"/>
              <w:rPr>
                <w:sz w:val="18"/>
              </w:rPr>
            </w:pPr>
            <w:r>
              <w:rPr>
                <w:sz w:val="18"/>
              </w:rPr>
              <w:t>The committee recommends these items be introduced to provide treatment for glaucoma.</w:t>
            </w:r>
          </w:p>
        </w:tc>
        <w:tc>
          <w:tcPr>
            <w:tcW w:w="1891" w:type="dxa"/>
            <w:tcBorders>
              <w:bottom w:val="single" w:sz="4" w:space="0" w:color="B66012"/>
            </w:tcBorders>
          </w:tcPr>
          <w:p>
            <w:pPr>
              <w:pStyle w:val="TableParagraph"/>
              <w:spacing w:line="312" w:lineRule="auto" w:before="140"/>
              <w:ind w:left="125" w:right="98"/>
              <w:rPr>
                <w:sz w:val="18"/>
              </w:rPr>
            </w:pPr>
            <w:r>
              <w:rPr>
                <w:sz w:val="18"/>
              </w:rPr>
              <w:t>Consumers will have access to best practice treatments for glaucoma.</w:t>
            </w:r>
          </w:p>
        </w:tc>
        <w:tc>
          <w:tcPr>
            <w:tcW w:w="1946" w:type="dxa"/>
            <w:tcBorders>
              <w:bottom w:val="single" w:sz="4" w:space="0" w:color="B66012"/>
            </w:tcBorders>
          </w:tcPr>
          <w:p>
            <w:pPr>
              <w:pStyle w:val="TableParagraph"/>
              <w:spacing w:line="312" w:lineRule="auto" w:before="121"/>
              <w:ind w:left="121" w:right="249"/>
              <w:rPr>
                <w:sz w:val="18"/>
              </w:rPr>
            </w:pPr>
            <w:r>
              <w:rPr>
                <w:sz w:val="18"/>
              </w:rPr>
              <w:t>This item reflects current best practice and creates MBS access to patients for glaucoma treatment.</w:t>
            </w:r>
          </w:p>
        </w:tc>
      </w:tr>
      <w:tr>
        <w:trPr>
          <w:trHeight w:val="5177" w:hRule="atLeast"/>
        </w:trPr>
        <w:tc>
          <w:tcPr>
            <w:tcW w:w="937" w:type="dxa"/>
            <w:tcBorders>
              <w:top w:val="single" w:sz="4" w:space="0" w:color="B66012"/>
              <w:bottom w:val="single" w:sz="4" w:space="0" w:color="B66012"/>
            </w:tcBorders>
          </w:tcPr>
          <w:p>
            <w:pPr>
              <w:pStyle w:val="TableParagraph"/>
              <w:spacing w:before="141"/>
              <w:ind w:left="115"/>
              <w:rPr>
                <w:sz w:val="18"/>
              </w:rPr>
            </w:pPr>
            <w:r>
              <w:rPr>
                <w:sz w:val="18"/>
              </w:rPr>
              <w:t>New Item</w:t>
            </w:r>
          </w:p>
        </w:tc>
        <w:tc>
          <w:tcPr>
            <w:tcW w:w="1710" w:type="dxa"/>
            <w:tcBorders>
              <w:top w:val="single" w:sz="4" w:space="0" w:color="B66012"/>
              <w:bottom w:val="single" w:sz="4" w:space="0" w:color="B66012"/>
            </w:tcBorders>
          </w:tcPr>
          <w:p>
            <w:pPr>
              <w:pStyle w:val="TableParagraph"/>
              <w:spacing w:line="312" w:lineRule="auto" w:before="141"/>
              <w:ind w:left="109" w:right="108"/>
              <w:rPr>
                <w:sz w:val="18"/>
              </w:rPr>
            </w:pPr>
            <w:r>
              <w:rPr>
                <w:sz w:val="18"/>
              </w:rPr>
              <w:t>Glaucoma (a group of eye diseases where vision is lost due to damage to the optic nerve), drainage device, removal or insertion of intraluminal stent (a tiny tube inserted into a blocked </w:t>
            </w:r>
            <w:r>
              <w:rPr>
                <w:spacing w:val="-3"/>
                <w:sz w:val="18"/>
              </w:rPr>
              <w:t>passageway </w:t>
            </w:r>
            <w:r>
              <w:rPr>
                <w:sz w:val="18"/>
              </w:rPr>
              <w:t>to keep it open) or tying off of lumen (tube such as a blood vessel or cavity).</w:t>
            </w:r>
          </w:p>
        </w:tc>
        <w:tc>
          <w:tcPr>
            <w:tcW w:w="1834" w:type="dxa"/>
            <w:tcBorders>
              <w:top w:val="single" w:sz="4" w:space="0" w:color="B66012"/>
              <w:bottom w:val="single" w:sz="4" w:space="0" w:color="B66012"/>
            </w:tcBorders>
          </w:tcPr>
          <w:p>
            <w:pPr>
              <w:pStyle w:val="TableParagraph"/>
              <w:spacing w:before="141"/>
              <w:ind w:left="111"/>
              <w:rPr>
                <w:sz w:val="18"/>
              </w:rPr>
            </w:pPr>
            <w:r>
              <w:rPr>
                <w:sz w:val="18"/>
              </w:rPr>
              <w:t>Create a new item</w:t>
            </w:r>
          </w:p>
          <w:p>
            <w:pPr>
              <w:pStyle w:val="TableParagraph"/>
              <w:spacing w:before="2"/>
              <w:rPr>
                <w:sz w:val="17"/>
              </w:rPr>
            </w:pPr>
          </w:p>
          <w:p>
            <w:pPr>
              <w:pStyle w:val="TableParagraph"/>
              <w:spacing w:line="312" w:lineRule="auto"/>
              <w:ind w:left="111" w:right="160"/>
              <w:rPr>
                <w:sz w:val="18"/>
              </w:rPr>
            </w:pPr>
            <w:r>
              <w:rPr>
                <w:sz w:val="18"/>
              </w:rPr>
              <w:t>The committee recommends these items be introduced to provide treatment for glaucoma.</w:t>
            </w:r>
          </w:p>
        </w:tc>
        <w:tc>
          <w:tcPr>
            <w:tcW w:w="1891" w:type="dxa"/>
            <w:tcBorders>
              <w:top w:val="single" w:sz="4" w:space="0" w:color="B66012"/>
              <w:bottom w:val="single" w:sz="4" w:space="0" w:color="B66012"/>
            </w:tcBorders>
          </w:tcPr>
          <w:p>
            <w:pPr>
              <w:pStyle w:val="TableParagraph"/>
              <w:spacing w:line="312" w:lineRule="auto" w:before="141"/>
              <w:ind w:left="125" w:right="98"/>
              <w:rPr>
                <w:sz w:val="18"/>
              </w:rPr>
            </w:pPr>
            <w:r>
              <w:rPr>
                <w:sz w:val="18"/>
              </w:rPr>
              <w:t>Consumers will have access to best practice treatments for glaucoma.</w:t>
            </w:r>
          </w:p>
        </w:tc>
        <w:tc>
          <w:tcPr>
            <w:tcW w:w="1946" w:type="dxa"/>
            <w:tcBorders>
              <w:top w:val="single" w:sz="4" w:space="0" w:color="B66012"/>
              <w:bottom w:val="single" w:sz="4" w:space="0" w:color="B66012"/>
            </w:tcBorders>
          </w:tcPr>
          <w:p>
            <w:pPr>
              <w:pStyle w:val="TableParagraph"/>
              <w:spacing w:line="312" w:lineRule="auto" w:before="121"/>
              <w:ind w:left="121" w:right="249"/>
              <w:rPr>
                <w:sz w:val="18"/>
              </w:rPr>
            </w:pPr>
            <w:r>
              <w:rPr>
                <w:sz w:val="18"/>
              </w:rPr>
              <w:t>This item reflects current best practice and creates MBS access to patients for glaucoma treatment.</w:t>
            </w:r>
          </w:p>
        </w:tc>
      </w:tr>
      <w:tr>
        <w:trPr>
          <w:trHeight w:val="2892" w:hRule="atLeast"/>
        </w:trPr>
        <w:tc>
          <w:tcPr>
            <w:tcW w:w="937" w:type="dxa"/>
            <w:tcBorders>
              <w:top w:val="single" w:sz="4" w:space="0" w:color="B66012"/>
              <w:bottom w:val="single" w:sz="4" w:space="0" w:color="B66012"/>
            </w:tcBorders>
          </w:tcPr>
          <w:p>
            <w:pPr>
              <w:pStyle w:val="TableParagraph"/>
              <w:spacing w:before="140"/>
              <w:ind w:left="115"/>
              <w:rPr>
                <w:sz w:val="18"/>
              </w:rPr>
            </w:pPr>
            <w:r>
              <w:rPr>
                <w:sz w:val="18"/>
              </w:rPr>
              <w:t>New Item</w:t>
            </w:r>
          </w:p>
        </w:tc>
        <w:tc>
          <w:tcPr>
            <w:tcW w:w="1710" w:type="dxa"/>
            <w:tcBorders>
              <w:top w:val="single" w:sz="4" w:space="0" w:color="B66012"/>
              <w:bottom w:val="single" w:sz="4" w:space="0" w:color="B66012"/>
            </w:tcBorders>
          </w:tcPr>
          <w:p>
            <w:pPr>
              <w:pStyle w:val="TableParagraph"/>
              <w:spacing w:line="314" w:lineRule="auto" w:before="140"/>
              <w:ind w:left="109" w:right="110"/>
              <w:rPr>
                <w:sz w:val="18"/>
              </w:rPr>
            </w:pPr>
            <w:r>
              <w:rPr>
                <w:sz w:val="18"/>
              </w:rPr>
              <w:t>Sutured pupiloplasty for traumatic</w:t>
            </w:r>
            <w:r>
              <w:rPr>
                <w:spacing w:val="7"/>
                <w:sz w:val="18"/>
              </w:rPr>
              <w:t> </w:t>
            </w:r>
            <w:r>
              <w:rPr>
                <w:spacing w:val="-3"/>
                <w:sz w:val="18"/>
              </w:rPr>
              <w:t>mydriasis.</w:t>
            </w:r>
          </w:p>
          <w:p>
            <w:pPr>
              <w:pStyle w:val="TableParagraph"/>
              <w:spacing w:line="312" w:lineRule="auto" w:before="135"/>
              <w:ind w:left="109" w:right="121"/>
              <w:rPr>
                <w:sz w:val="18"/>
              </w:rPr>
            </w:pPr>
            <w:r>
              <w:rPr>
                <w:sz w:val="18"/>
              </w:rPr>
              <w:t>This is a procedure to the repair the iris which has become dilated and is not reacting properly to light.</w:t>
            </w:r>
          </w:p>
        </w:tc>
        <w:tc>
          <w:tcPr>
            <w:tcW w:w="1834" w:type="dxa"/>
            <w:tcBorders>
              <w:top w:val="single" w:sz="4" w:space="0" w:color="B66012"/>
              <w:bottom w:val="single" w:sz="4" w:space="0" w:color="B66012"/>
            </w:tcBorders>
          </w:tcPr>
          <w:p>
            <w:pPr>
              <w:pStyle w:val="TableParagraph"/>
              <w:spacing w:before="140"/>
              <w:ind w:left="111"/>
              <w:rPr>
                <w:sz w:val="18"/>
              </w:rPr>
            </w:pPr>
            <w:r>
              <w:rPr>
                <w:sz w:val="18"/>
              </w:rPr>
              <w:t>Create a new item</w:t>
            </w:r>
          </w:p>
          <w:p>
            <w:pPr>
              <w:pStyle w:val="TableParagraph"/>
              <w:rPr>
                <w:sz w:val="17"/>
              </w:rPr>
            </w:pPr>
          </w:p>
          <w:p>
            <w:pPr>
              <w:pStyle w:val="TableParagraph"/>
              <w:spacing w:line="312" w:lineRule="auto"/>
              <w:ind w:left="111" w:right="120"/>
              <w:rPr>
                <w:sz w:val="18"/>
              </w:rPr>
            </w:pPr>
            <w:r>
              <w:rPr>
                <w:sz w:val="18"/>
              </w:rPr>
              <w:t>The committee recommends this item be introduced to provide treatment for glaucoma.</w:t>
            </w:r>
          </w:p>
        </w:tc>
        <w:tc>
          <w:tcPr>
            <w:tcW w:w="1891" w:type="dxa"/>
            <w:tcBorders>
              <w:top w:val="single" w:sz="4" w:space="0" w:color="B66012"/>
              <w:bottom w:val="single" w:sz="4" w:space="0" w:color="B66012"/>
            </w:tcBorders>
          </w:tcPr>
          <w:p>
            <w:pPr>
              <w:pStyle w:val="TableParagraph"/>
              <w:spacing w:line="312" w:lineRule="auto" w:before="140"/>
              <w:ind w:left="125" w:right="98"/>
              <w:rPr>
                <w:sz w:val="18"/>
              </w:rPr>
            </w:pPr>
            <w:r>
              <w:rPr>
                <w:sz w:val="18"/>
              </w:rPr>
              <w:t>Consumers will have access to best practice treatments for glaucoma.</w:t>
            </w:r>
          </w:p>
        </w:tc>
        <w:tc>
          <w:tcPr>
            <w:tcW w:w="1946" w:type="dxa"/>
            <w:tcBorders>
              <w:top w:val="single" w:sz="4" w:space="0" w:color="B66012"/>
              <w:bottom w:val="single" w:sz="4" w:space="0" w:color="B66012"/>
            </w:tcBorders>
          </w:tcPr>
          <w:p>
            <w:pPr>
              <w:pStyle w:val="TableParagraph"/>
              <w:spacing w:line="312" w:lineRule="auto" w:before="121"/>
              <w:ind w:left="121" w:right="249"/>
              <w:rPr>
                <w:sz w:val="18"/>
              </w:rPr>
            </w:pPr>
            <w:r>
              <w:rPr>
                <w:sz w:val="18"/>
              </w:rPr>
              <w:t>This item reflects current best practice and creates MBS access to patients for glaucoma treatment.</w:t>
            </w:r>
          </w:p>
        </w:tc>
      </w:tr>
    </w:tbl>
    <w:p>
      <w:pPr>
        <w:spacing w:after="0" w:line="312" w:lineRule="auto"/>
        <w:rPr>
          <w:sz w:val="18"/>
        </w:rPr>
        <w:sectPr>
          <w:pgSz w:w="11910" w:h="16840"/>
          <w:pgMar w:header="0" w:footer="1514" w:top="1580" w:bottom="1780" w:left="1560" w:right="1500"/>
        </w:sect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7"/>
        <w:gridCol w:w="1686"/>
        <w:gridCol w:w="1857"/>
        <w:gridCol w:w="1891"/>
        <w:gridCol w:w="1946"/>
      </w:tblGrid>
      <w:tr>
        <w:trPr>
          <w:trHeight w:val="710" w:hRule="atLeast"/>
        </w:trPr>
        <w:tc>
          <w:tcPr>
            <w:tcW w:w="937" w:type="dxa"/>
            <w:shd w:val="clear" w:color="auto" w:fill="B66012"/>
          </w:tcPr>
          <w:p>
            <w:pPr>
              <w:pStyle w:val="TableParagraph"/>
              <w:spacing w:before="71"/>
              <w:ind w:left="115"/>
              <w:rPr>
                <w:sz w:val="18"/>
              </w:rPr>
            </w:pPr>
            <w:r>
              <w:rPr>
                <w:sz w:val="18"/>
              </w:rPr>
              <w:t>Item</w:t>
            </w:r>
          </w:p>
        </w:tc>
        <w:tc>
          <w:tcPr>
            <w:tcW w:w="1686" w:type="dxa"/>
            <w:shd w:val="clear" w:color="auto" w:fill="B66012"/>
          </w:tcPr>
          <w:p>
            <w:pPr>
              <w:pStyle w:val="TableParagraph"/>
              <w:spacing w:before="71"/>
              <w:ind w:left="109"/>
              <w:rPr>
                <w:sz w:val="18"/>
              </w:rPr>
            </w:pPr>
            <w:r>
              <w:rPr>
                <w:sz w:val="18"/>
              </w:rPr>
              <w:t>What it does</w:t>
            </w:r>
          </w:p>
        </w:tc>
        <w:tc>
          <w:tcPr>
            <w:tcW w:w="1857" w:type="dxa"/>
            <w:shd w:val="clear" w:color="auto" w:fill="B66012"/>
          </w:tcPr>
          <w:p>
            <w:pPr>
              <w:pStyle w:val="TableParagraph"/>
              <w:spacing w:line="312" w:lineRule="auto" w:before="71"/>
              <w:ind w:left="135" w:right="435"/>
              <w:rPr>
                <w:sz w:val="18"/>
              </w:rPr>
            </w:pPr>
            <w:r>
              <w:rPr>
                <w:sz w:val="18"/>
              </w:rPr>
              <w:t>Committee recommendation</w:t>
            </w:r>
          </w:p>
        </w:tc>
        <w:tc>
          <w:tcPr>
            <w:tcW w:w="1891" w:type="dxa"/>
            <w:shd w:val="clear" w:color="auto" w:fill="B66012"/>
          </w:tcPr>
          <w:p>
            <w:pPr>
              <w:pStyle w:val="TableParagraph"/>
              <w:spacing w:line="312" w:lineRule="auto" w:before="71"/>
              <w:ind w:left="126" w:right="624"/>
              <w:rPr>
                <w:sz w:val="18"/>
              </w:rPr>
            </w:pPr>
            <w:r>
              <w:rPr>
                <w:sz w:val="18"/>
              </w:rPr>
              <w:t>What would be different</w:t>
            </w:r>
          </w:p>
        </w:tc>
        <w:tc>
          <w:tcPr>
            <w:tcW w:w="1946" w:type="dxa"/>
            <w:shd w:val="clear" w:color="auto" w:fill="B66012"/>
          </w:tcPr>
          <w:p>
            <w:pPr>
              <w:pStyle w:val="TableParagraph"/>
              <w:spacing w:before="71"/>
              <w:ind w:left="158"/>
              <w:rPr>
                <w:sz w:val="18"/>
              </w:rPr>
            </w:pPr>
            <w:r>
              <w:rPr>
                <w:sz w:val="18"/>
              </w:rPr>
              <w:t>Why</w:t>
            </w:r>
          </w:p>
        </w:tc>
      </w:tr>
      <w:tr>
        <w:trPr>
          <w:trHeight w:val="2035" w:hRule="atLeast"/>
        </w:trPr>
        <w:tc>
          <w:tcPr>
            <w:tcW w:w="937" w:type="dxa"/>
            <w:tcBorders>
              <w:bottom w:val="single" w:sz="4" w:space="0" w:color="B66012"/>
            </w:tcBorders>
          </w:tcPr>
          <w:p>
            <w:pPr>
              <w:pStyle w:val="TableParagraph"/>
              <w:spacing w:before="140"/>
              <w:ind w:left="115"/>
              <w:rPr>
                <w:sz w:val="18"/>
              </w:rPr>
            </w:pPr>
            <w:r>
              <w:rPr>
                <w:sz w:val="18"/>
              </w:rPr>
              <w:t>New Item</w:t>
            </w:r>
          </w:p>
        </w:tc>
        <w:tc>
          <w:tcPr>
            <w:tcW w:w="1686" w:type="dxa"/>
            <w:tcBorders>
              <w:bottom w:val="single" w:sz="4" w:space="0" w:color="B66012"/>
            </w:tcBorders>
          </w:tcPr>
          <w:p>
            <w:pPr>
              <w:pStyle w:val="TableParagraph"/>
              <w:spacing w:line="312" w:lineRule="auto" w:before="140"/>
              <w:ind w:left="109" w:right="189"/>
              <w:rPr>
                <w:sz w:val="18"/>
              </w:rPr>
            </w:pPr>
            <w:r>
              <w:rPr>
                <w:sz w:val="18"/>
              </w:rPr>
              <w:t>Conjunctival flap repair of leaking blebs (a blister like fluid collection).</w:t>
            </w:r>
          </w:p>
        </w:tc>
        <w:tc>
          <w:tcPr>
            <w:tcW w:w="1857" w:type="dxa"/>
            <w:tcBorders>
              <w:bottom w:val="single" w:sz="4" w:space="0" w:color="B66012"/>
            </w:tcBorders>
          </w:tcPr>
          <w:p>
            <w:pPr>
              <w:pStyle w:val="TableParagraph"/>
              <w:spacing w:before="140"/>
              <w:ind w:left="135"/>
              <w:rPr>
                <w:sz w:val="18"/>
              </w:rPr>
            </w:pPr>
            <w:r>
              <w:rPr>
                <w:sz w:val="18"/>
              </w:rPr>
              <w:t>Create a new item.</w:t>
            </w:r>
          </w:p>
          <w:p>
            <w:pPr>
              <w:pStyle w:val="TableParagraph"/>
              <w:rPr>
                <w:sz w:val="17"/>
              </w:rPr>
            </w:pPr>
          </w:p>
          <w:p>
            <w:pPr>
              <w:pStyle w:val="TableParagraph"/>
              <w:spacing w:line="312" w:lineRule="auto"/>
              <w:ind w:left="135" w:right="119"/>
              <w:rPr>
                <w:sz w:val="18"/>
              </w:rPr>
            </w:pPr>
            <w:r>
              <w:rPr>
                <w:sz w:val="18"/>
              </w:rPr>
              <w:t>The committee recommends this item be introduced to provide treatment for glaucoma.</w:t>
            </w:r>
          </w:p>
        </w:tc>
        <w:tc>
          <w:tcPr>
            <w:tcW w:w="1891" w:type="dxa"/>
            <w:tcBorders>
              <w:bottom w:val="single" w:sz="4" w:space="0" w:color="B66012"/>
            </w:tcBorders>
          </w:tcPr>
          <w:p>
            <w:pPr>
              <w:pStyle w:val="TableParagraph"/>
              <w:spacing w:line="312" w:lineRule="auto" w:before="140"/>
              <w:ind w:left="126" w:right="97"/>
              <w:rPr>
                <w:sz w:val="18"/>
              </w:rPr>
            </w:pPr>
            <w:r>
              <w:rPr>
                <w:sz w:val="18"/>
              </w:rPr>
              <w:t>Consumers will have access to best practice treatments for glaucoma.</w:t>
            </w:r>
          </w:p>
        </w:tc>
        <w:tc>
          <w:tcPr>
            <w:tcW w:w="1946" w:type="dxa"/>
            <w:tcBorders>
              <w:bottom w:val="single" w:sz="4" w:space="0" w:color="B66012"/>
            </w:tcBorders>
          </w:tcPr>
          <w:p>
            <w:pPr>
              <w:pStyle w:val="TableParagraph"/>
              <w:spacing w:line="312" w:lineRule="auto" w:before="121"/>
              <w:ind w:left="122" w:right="248"/>
              <w:rPr>
                <w:sz w:val="18"/>
              </w:rPr>
            </w:pPr>
            <w:r>
              <w:rPr>
                <w:sz w:val="18"/>
              </w:rPr>
              <w:t>This item reflects current best practice and creates MBS access to patients for glaucoma treatment.</w:t>
            </w:r>
          </w:p>
        </w:tc>
      </w:tr>
      <w:tr>
        <w:trPr>
          <w:trHeight w:val="3463" w:hRule="atLeast"/>
        </w:trPr>
        <w:tc>
          <w:tcPr>
            <w:tcW w:w="937" w:type="dxa"/>
            <w:tcBorders>
              <w:top w:val="single" w:sz="4" w:space="0" w:color="B66012"/>
              <w:bottom w:val="single" w:sz="4" w:space="0" w:color="B66012"/>
            </w:tcBorders>
          </w:tcPr>
          <w:p>
            <w:pPr>
              <w:pStyle w:val="TableParagraph"/>
              <w:spacing w:before="140"/>
              <w:ind w:left="115"/>
              <w:rPr>
                <w:sz w:val="18"/>
              </w:rPr>
            </w:pPr>
            <w:r>
              <w:rPr>
                <w:sz w:val="18"/>
              </w:rPr>
              <w:t>New Item</w:t>
            </w:r>
          </w:p>
        </w:tc>
        <w:tc>
          <w:tcPr>
            <w:tcW w:w="1686" w:type="dxa"/>
            <w:tcBorders>
              <w:top w:val="single" w:sz="4" w:space="0" w:color="B66012"/>
              <w:bottom w:val="single" w:sz="4" w:space="0" w:color="B66012"/>
            </w:tcBorders>
          </w:tcPr>
          <w:p>
            <w:pPr>
              <w:pStyle w:val="TableParagraph"/>
              <w:spacing w:line="312" w:lineRule="auto" w:before="140"/>
              <w:ind w:left="109" w:right="111"/>
              <w:rPr>
                <w:sz w:val="18"/>
              </w:rPr>
            </w:pPr>
            <w:r>
              <w:rPr>
                <w:sz w:val="18"/>
              </w:rPr>
              <w:t>5-FU is a chemotherapy drug injection given post filtration surgery where a small channel is created to direct fluid away from the eye, not associated with needling.</w:t>
            </w:r>
          </w:p>
        </w:tc>
        <w:tc>
          <w:tcPr>
            <w:tcW w:w="1857" w:type="dxa"/>
            <w:tcBorders>
              <w:top w:val="single" w:sz="4" w:space="0" w:color="B66012"/>
              <w:bottom w:val="single" w:sz="4" w:space="0" w:color="B66012"/>
            </w:tcBorders>
          </w:tcPr>
          <w:p>
            <w:pPr>
              <w:pStyle w:val="TableParagraph"/>
              <w:spacing w:before="140"/>
              <w:ind w:left="135"/>
              <w:rPr>
                <w:sz w:val="18"/>
              </w:rPr>
            </w:pPr>
            <w:r>
              <w:rPr>
                <w:sz w:val="18"/>
              </w:rPr>
              <w:t>Create a new item</w:t>
            </w:r>
          </w:p>
          <w:p>
            <w:pPr>
              <w:pStyle w:val="TableParagraph"/>
              <w:rPr>
                <w:sz w:val="17"/>
              </w:rPr>
            </w:pPr>
          </w:p>
          <w:p>
            <w:pPr>
              <w:pStyle w:val="TableParagraph"/>
              <w:spacing w:line="312" w:lineRule="auto"/>
              <w:ind w:left="135" w:right="119"/>
              <w:rPr>
                <w:sz w:val="18"/>
              </w:rPr>
            </w:pPr>
            <w:r>
              <w:rPr>
                <w:sz w:val="18"/>
              </w:rPr>
              <w:t>The committee recommends this item be introduced to provide treatment for glaucoma.</w:t>
            </w:r>
          </w:p>
        </w:tc>
        <w:tc>
          <w:tcPr>
            <w:tcW w:w="1891" w:type="dxa"/>
            <w:tcBorders>
              <w:top w:val="single" w:sz="4" w:space="0" w:color="B66012"/>
              <w:bottom w:val="single" w:sz="4" w:space="0" w:color="B66012"/>
            </w:tcBorders>
          </w:tcPr>
          <w:p>
            <w:pPr>
              <w:pStyle w:val="TableParagraph"/>
              <w:spacing w:line="312" w:lineRule="auto" w:before="140"/>
              <w:ind w:left="126" w:right="97"/>
              <w:rPr>
                <w:sz w:val="18"/>
              </w:rPr>
            </w:pPr>
            <w:r>
              <w:rPr>
                <w:sz w:val="18"/>
              </w:rPr>
              <w:t>Consumers will have access to best practice treatments for glaucoma.</w:t>
            </w:r>
          </w:p>
        </w:tc>
        <w:tc>
          <w:tcPr>
            <w:tcW w:w="1946" w:type="dxa"/>
            <w:tcBorders>
              <w:top w:val="single" w:sz="4" w:space="0" w:color="B66012"/>
              <w:bottom w:val="single" w:sz="4" w:space="0" w:color="B66012"/>
            </w:tcBorders>
          </w:tcPr>
          <w:p>
            <w:pPr>
              <w:pStyle w:val="TableParagraph"/>
              <w:spacing w:line="312" w:lineRule="auto" w:before="121"/>
              <w:ind w:left="122" w:right="248"/>
              <w:rPr>
                <w:sz w:val="18"/>
              </w:rPr>
            </w:pPr>
            <w:r>
              <w:rPr>
                <w:sz w:val="18"/>
              </w:rPr>
              <w:t>This item reflects current best practice and creates MBS access to patients for glaucoma treatment.</w:t>
            </w:r>
          </w:p>
        </w:tc>
      </w:tr>
      <w:tr>
        <w:trPr>
          <w:trHeight w:val="4749" w:hRule="atLeast"/>
        </w:trPr>
        <w:tc>
          <w:tcPr>
            <w:tcW w:w="937" w:type="dxa"/>
            <w:tcBorders>
              <w:top w:val="single" w:sz="4" w:space="0" w:color="B66012"/>
              <w:bottom w:val="single" w:sz="4" w:space="0" w:color="B66012"/>
            </w:tcBorders>
          </w:tcPr>
          <w:p>
            <w:pPr>
              <w:pStyle w:val="TableParagraph"/>
              <w:spacing w:before="140"/>
              <w:ind w:left="115"/>
              <w:rPr>
                <w:sz w:val="18"/>
              </w:rPr>
            </w:pPr>
            <w:r>
              <w:rPr>
                <w:sz w:val="18"/>
              </w:rPr>
              <w:t>New Item</w:t>
            </w:r>
          </w:p>
        </w:tc>
        <w:tc>
          <w:tcPr>
            <w:tcW w:w="1686" w:type="dxa"/>
            <w:tcBorders>
              <w:top w:val="single" w:sz="4" w:space="0" w:color="B66012"/>
              <w:bottom w:val="single" w:sz="4" w:space="0" w:color="B66012"/>
            </w:tcBorders>
          </w:tcPr>
          <w:p>
            <w:pPr>
              <w:pStyle w:val="TableParagraph"/>
              <w:spacing w:line="312" w:lineRule="auto" w:before="140"/>
              <w:ind w:left="109" w:right="150"/>
              <w:rPr>
                <w:sz w:val="18"/>
              </w:rPr>
            </w:pPr>
            <w:r>
              <w:rPr>
                <w:sz w:val="18"/>
              </w:rPr>
              <w:t>Optical Coherence Tomography (OCT - is a non-invasive imaging test using light waves to take cross-section pictures of your retina) diagnosis and monitoring of glaucoma (a group of eye diseases where vision is lost due to damage to the optic nerve), optic disc photographs.</w:t>
            </w:r>
          </w:p>
        </w:tc>
        <w:tc>
          <w:tcPr>
            <w:tcW w:w="1857" w:type="dxa"/>
            <w:tcBorders>
              <w:top w:val="single" w:sz="4" w:space="0" w:color="B66012"/>
              <w:bottom w:val="single" w:sz="4" w:space="0" w:color="B66012"/>
            </w:tcBorders>
          </w:tcPr>
          <w:p>
            <w:pPr>
              <w:pStyle w:val="TableParagraph"/>
              <w:spacing w:before="140"/>
              <w:ind w:left="135"/>
              <w:rPr>
                <w:sz w:val="18"/>
              </w:rPr>
            </w:pPr>
            <w:r>
              <w:rPr>
                <w:sz w:val="18"/>
              </w:rPr>
              <w:t>Create a new item</w:t>
            </w:r>
          </w:p>
          <w:p>
            <w:pPr>
              <w:pStyle w:val="TableParagraph"/>
              <w:rPr>
                <w:sz w:val="17"/>
              </w:rPr>
            </w:pPr>
          </w:p>
          <w:p>
            <w:pPr>
              <w:pStyle w:val="TableParagraph"/>
              <w:spacing w:line="312" w:lineRule="auto"/>
              <w:ind w:left="135" w:right="119"/>
              <w:rPr>
                <w:sz w:val="18"/>
              </w:rPr>
            </w:pPr>
            <w:r>
              <w:rPr>
                <w:sz w:val="18"/>
              </w:rPr>
              <w:t>The committee recommends this item be introduced to provide treatment for glaucoma.</w:t>
            </w:r>
          </w:p>
        </w:tc>
        <w:tc>
          <w:tcPr>
            <w:tcW w:w="1891" w:type="dxa"/>
            <w:tcBorders>
              <w:top w:val="single" w:sz="4" w:space="0" w:color="B66012"/>
              <w:bottom w:val="single" w:sz="4" w:space="0" w:color="B66012"/>
            </w:tcBorders>
          </w:tcPr>
          <w:p>
            <w:pPr>
              <w:pStyle w:val="TableParagraph"/>
              <w:spacing w:line="312" w:lineRule="auto" w:before="140"/>
              <w:ind w:left="126" w:right="97"/>
              <w:rPr>
                <w:sz w:val="18"/>
              </w:rPr>
            </w:pPr>
            <w:r>
              <w:rPr>
                <w:sz w:val="18"/>
              </w:rPr>
              <w:t>Consumers will have access to best practice treatments for glaucoma.</w:t>
            </w:r>
          </w:p>
        </w:tc>
        <w:tc>
          <w:tcPr>
            <w:tcW w:w="1946" w:type="dxa"/>
            <w:tcBorders>
              <w:top w:val="single" w:sz="4" w:space="0" w:color="B66012"/>
              <w:bottom w:val="single" w:sz="4" w:space="0" w:color="B66012"/>
            </w:tcBorders>
          </w:tcPr>
          <w:p>
            <w:pPr>
              <w:pStyle w:val="TableParagraph"/>
              <w:spacing w:line="312" w:lineRule="auto" w:before="121"/>
              <w:ind w:left="122" w:right="248"/>
              <w:rPr>
                <w:sz w:val="18"/>
              </w:rPr>
            </w:pPr>
            <w:r>
              <w:rPr>
                <w:sz w:val="18"/>
              </w:rPr>
              <w:t>This item reflects current best practice and creates MBS access to patients for glaucoma treatment.</w:t>
            </w:r>
          </w:p>
        </w:tc>
      </w:tr>
    </w:tbl>
    <w:p>
      <w:pPr>
        <w:spacing w:after="0" w:line="312" w:lineRule="auto"/>
        <w:rPr>
          <w:sz w:val="18"/>
        </w:rPr>
        <w:sectPr>
          <w:pgSz w:w="11910" w:h="16840"/>
          <w:pgMar w:header="0" w:footer="1514" w:top="1420" w:bottom="1700" w:left="1560" w:right="1500"/>
        </w:sect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0"/>
        <w:gridCol w:w="1706"/>
        <w:gridCol w:w="1839"/>
        <w:gridCol w:w="1892"/>
        <w:gridCol w:w="1947"/>
      </w:tblGrid>
      <w:tr>
        <w:trPr>
          <w:trHeight w:val="710" w:hRule="atLeast"/>
        </w:trPr>
        <w:tc>
          <w:tcPr>
            <w:tcW w:w="930" w:type="dxa"/>
            <w:shd w:val="clear" w:color="auto" w:fill="B66012"/>
          </w:tcPr>
          <w:p>
            <w:pPr>
              <w:pStyle w:val="TableParagraph"/>
              <w:spacing w:before="71"/>
              <w:ind w:left="108"/>
              <w:rPr>
                <w:sz w:val="18"/>
              </w:rPr>
            </w:pPr>
            <w:r>
              <w:rPr>
                <w:sz w:val="18"/>
              </w:rPr>
              <w:t>Item</w:t>
            </w:r>
          </w:p>
        </w:tc>
        <w:tc>
          <w:tcPr>
            <w:tcW w:w="1706" w:type="dxa"/>
            <w:shd w:val="clear" w:color="auto" w:fill="B66012"/>
          </w:tcPr>
          <w:p>
            <w:pPr>
              <w:pStyle w:val="TableParagraph"/>
              <w:spacing w:before="71"/>
              <w:ind w:left="109"/>
              <w:rPr>
                <w:sz w:val="18"/>
              </w:rPr>
            </w:pPr>
            <w:r>
              <w:rPr>
                <w:sz w:val="18"/>
              </w:rPr>
              <w:t>What it does</w:t>
            </w:r>
          </w:p>
        </w:tc>
        <w:tc>
          <w:tcPr>
            <w:tcW w:w="1839" w:type="dxa"/>
            <w:shd w:val="clear" w:color="auto" w:fill="B66012"/>
          </w:tcPr>
          <w:p>
            <w:pPr>
              <w:pStyle w:val="TableParagraph"/>
              <w:spacing w:line="312" w:lineRule="auto" w:before="71"/>
              <w:ind w:left="114" w:right="438"/>
              <w:rPr>
                <w:sz w:val="18"/>
              </w:rPr>
            </w:pPr>
            <w:r>
              <w:rPr>
                <w:sz w:val="18"/>
              </w:rPr>
              <w:t>Committee recommendation</w:t>
            </w:r>
          </w:p>
        </w:tc>
        <w:tc>
          <w:tcPr>
            <w:tcW w:w="1892" w:type="dxa"/>
            <w:shd w:val="clear" w:color="auto" w:fill="B66012"/>
          </w:tcPr>
          <w:p>
            <w:pPr>
              <w:pStyle w:val="TableParagraph"/>
              <w:spacing w:line="312" w:lineRule="auto" w:before="71"/>
              <w:ind w:left="123" w:right="628"/>
              <w:rPr>
                <w:sz w:val="18"/>
              </w:rPr>
            </w:pPr>
            <w:r>
              <w:rPr>
                <w:sz w:val="18"/>
              </w:rPr>
              <w:t>What would be different</w:t>
            </w:r>
          </w:p>
        </w:tc>
        <w:tc>
          <w:tcPr>
            <w:tcW w:w="1947" w:type="dxa"/>
            <w:shd w:val="clear" w:color="auto" w:fill="B66012"/>
          </w:tcPr>
          <w:p>
            <w:pPr>
              <w:pStyle w:val="TableParagraph"/>
              <w:spacing w:before="71"/>
              <w:ind w:left="154"/>
              <w:rPr>
                <w:sz w:val="18"/>
              </w:rPr>
            </w:pPr>
            <w:r>
              <w:rPr>
                <w:sz w:val="18"/>
              </w:rPr>
              <w:t>Why</w:t>
            </w:r>
          </w:p>
        </w:tc>
      </w:tr>
      <w:tr>
        <w:trPr>
          <w:trHeight w:val="4034" w:hRule="atLeast"/>
        </w:trPr>
        <w:tc>
          <w:tcPr>
            <w:tcW w:w="930" w:type="dxa"/>
            <w:tcBorders>
              <w:bottom w:val="single" w:sz="4" w:space="0" w:color="B66012"/>
            </w:tcBorders>
          </w:tcPr>
          <w:p>
            <w:pPr>
              <w:pStyle w:val="TableParagraph"/>
              <w:spacing w:before="140"/>
              <w:ind w:left="108"/>
              <w:rPr>
                <w:sz w:val="18"/>
              </w:rPr>
            </w:pPr>
            <w:r>
              <w:rPr>
                <w:sz w:val="18"/>
              </w:rPr>
              <w:t>New Item</w:t>
            </w:r>
          </w:p>
        </w:tc>
        <w:tc>
          <w:tcPr>
            <w:tcW w:w="1706" w:type="dxa"/>
            <w:tcBorders>
              <w:bottom w:val="single" w:sz="4" w:space="0" w:color="B66012"/>
            </w:tcBorders>
          </w:tcPr>
          <w:p>
            <w:pPr>
              <w:pStyle w:val="TableParagraph"/>
              <w:spacing w:line="312" w:lineRule="auto" w:before="140"/>
              <w:ind w:left="109" w:right="154"/>
              <w:rPr>
                <w:sz w:val="18"/>
              </w:rPr>
            </w:pPr>
            <w:r>
              <w:rPr>
                <w:sz w:val="18"/>
              </w:rPr>
              <w:t>Determining the limits of a bleb (a blister like fluid collection) for dysaesthesia (painful or burning) through cutting through the conjunctiva (membrane that covers the front of the eye).</w:t>
            </w:r>
          </w:p>
        </w:tc>
        <w:tc>
          <w:tcPr>
            <w:tcW w:w="1839" w:type="dxa"/>
            <w:tcBorders>
              <w:bottom w:val="single" w:sz="4" w:space="0" w:color="B66012"/>
            </w:tcBorders>
          </w:tcPr>
          <w:p>
            <w:pPr>
              <w:pStyle w:val="TableParagraph"/>
              <w:spacing w:before="140"/>
              <w:ind w:left="114"/>
              <w:rPr>
                <w:sz w:val="18"/>
              </w:rPr>
            </w:pPr>
            <w:r>
              <w:rPr>
                <w:sz w:val="18"/>
              </w:rPr>
              <w:t>Create a new item</w:t>
            </w:r>
          </w:p>
          <w:p>
            <w:pPr>
              <w:pStyle w:val="TableParagraph"/>
              <w:rPr>
                <w:sz w:val="17"/>
              </w:rPr>
            </w:pPr>
          </w:p>
          <w:p>
            <w:pPr>
              <w:pStyle w:val="TableParagraph"/>
              <w:spacing w:line="312" w:lineRule="auto"/>
              <w:ind w:left="114" w:right="122"/>
              <w:rPr>
                <w:sz w:val="18"/>
              </w:rPr>
            </w:pPr>
            <w:r>
              <w:rPr>
                <w:sz w:val="18"/>
              </w:rPr>
              <w:t>The committee recommends this item be introduced to provide treatment for glaucoma.</w:t>
            </w:r>
          </w:p>
        </w:tc>
        <w:tc>
          <w:tcPr>
            <w:tcW w:w="1892" w:type="dxa"/>
            <w:tcBorders>
              <w:bottom w:val="single" w:sz="4" w:space="0" w:color="B66012"/>
            </w:tcBorders>
          </w:tcPr>
          <w:p>
            <w:pPr>
              <w:pStyle w:val="TableParagraph"/>
              <w:spacing w:line="312" w:lineRule="auto" w:before="140"/>
              <w:ind w:left="123" w:right="101"/>
              <w:rPr>
                <w:sz w:val="18"/>
              </w:rPr>
            </w:pPr>
            <w:r>
              <w:rPr>
                <w:sz w:val="18"/>
              </w:rPr>
              <w:t>Consumers will have access to best practice treatments for glaucoma.</w:t>
            </w:r>
          </w:p>
        </w:tc>
        <w:tc>
          <w:tcPr>
            <w:tcW w:w="1947" w:type="dxa"/>
            <w:tcBorders>
              <w:bottom w:val="single" w:sz="4" w:space="0" w:color="B66012"/>
            </w:tcBorders>
          </w:tcPr>
          <w:p>
            <w:pPr>
              <w:pStyle w:val="TableParagraph"/>
              <w:spacing w:line="312" w:lineRule="auto" w:before="121"/>
              <w:ind w:left="118" w:right="253"/>
              <w:rPr>
                <w:sz w:val="18"/>
              </w:rPr>
            </w:pPr>
            <w:r>
              <w:rPr>
                <w:sz w:val="18"/>
              </w:rPr>
              <w:t>This item reflects current best practice and creates MBS access to patients for glaucoma treatment.</w:t>
            </w:r>
          </w:p>
          <w:p>
            <w:pPr>
              <w:pStyle w:val="TableParagraph"/>
              <w:spacing w:before="120"/>
              <w:ind w:left="118"/>
              <w:rPr>
                <w:sz w:val="18"/>
              </w:rPr>
            </w:pPr>
            <w:r>
              <w:rPr>
                <w:sz w:val="18"/>
              </w:rPr>
              <w:t>.</w:t>
            </w:r>
          </w:p>
        </w:tc>
      </w:tr>
      <w:tr>
        <w:trPr>
          <w:trHeight w:val="3463" w:hRule="atLeast"/>
        </w:trPr>
        <w:tc>
          <w:tcPr>
            <w:tcW w:w="930" w:type="dxa"/>
            <w:tcBorders>
              <w:top w:val="single" w:sz="4" w:space="0" w:color="B66012"/>
              <w:bottom w:val="single" w:sz="4" w:space="0" w:color="B66012"/>
            </w:tcBorders>
          </w:tcPr>
          <w:p>
            <w:pPr>
              <w:pStyle w:val="TableParagraph"/>
              <w:spacing w:before="140"/>
              <w:ind w:left="108"/>
              <w:rPr>
                <w:sz w:val="18"/>
              </w:rPr>
            </w:pPr>
            <w:r>
              <w:rPr>
                <w:sz w:val="18"/>
              </w:rPr>
              <w:t>New Item</w:t>
            </w:r>
          </w:p>
        </w:tc>
        <w:tc>
          <w:tcPr>
            <w:tcW w:w="1706" w:type="dxa"/>
            <w:tcBorders>
              <w:top w:val="single" w:sz="4" w:space="0" w:color="B66012"/>
              <w:bottom w:val="single" w:sz="4" w:space="0" w:color="B66012"/>
            </w:tcBorders>
          </w:tcPr>
          <w:p>
            <w:pPr>
              <w:pStyle w:val="TableParagraph"/>
              <w:spacing w:line="312" w:lineRule="auto" w:before="140"/>
              <w:ind w:left="109" w:right="154"/>
              <w:rPr>
                <w:sz w:val="18"/>
              </w:rPr>
            </w:pPr>
            <w:r>
              <w:rPr>
                <w:sz w:val="18"/>
              </w:rPr>
              <w:t>Drainage of choroidal</w:t>
            </w:r>
            <w:r>
              <w:rPr>
                <w:spacing w:val="8"/>
                <w:sz w:val="18"/>
              </w:rPr>
              <w:t> </w:t>
            </w:r>
            <w:r>
              <w:rPr>
                <w:spacing w:val="-3"/>
                <w:sz w:val="18"/>
              </w:rPr>
              <w:t>effusions.</w:t>
            </w:r>
          </w:p>
          <w:p>
            <w:pPr>
              <w:pStyle w:val="TableParagraph"/>
              <w:spacing w:line="312" w:lineRule="auto" w:before="142"/>
              <w:ind w:left="109" w:right="113"/>
              <w:rPr>
                <w:sz w:val="18"/>
              </w:rPr>
            </w:pPr>
            <w:r>
              <w:rPr>
                <w:sz w:val="18"/>
              </w:rPr>
              <w:t>Choroidal effusions are a build-up of fluid between the blood vessel layer </w:t>
            </w:r>
            <w:r>
              <w:rPr>
                <w:spacing w:val="-6"/>
                <w:sz w:val="18"/>
              </w:rPr>
              <w:t>in </w:t>
            </w:r>
            <w:r>
              <w:rPr>
                <w:sz w:val="18"/>
              </w:rPr>
              <w:t>the eye and the white outer covering of the eye and can occur after glaucoma</w:t>
            </w:r>
            <w:r>
              <w:rPr>
                <w:spacing w:val="-2"/>
                <w:sz w:val="18"/>
              </w:rPr>
              <w:t> </w:t>
            </w:r>
            <w:r>
              <w:rPr>
                <w:sz w:val="18"/>
              </w:rPr>
              <w:t>surgery.</w:t>
            </w:r>
          </w:p>
        </w:tc>
        <w:tc>
          <w:tcPr>
            <w:tcW w:w="1839" w:type="dxa"/>
            <w:tcBorders>
              <w:top w:val="single" w:sz="4" w:space="0" w:color="B66012"/>
              <w:bottom w:val="single" w:sz="4" w:space="0" w:color="B66012"/>
            </w:tcBorders>
          </w:tcPr>
          <w:p>
            <w:pPr>
              <w:pStyle w:val="TableParagraph"/>
              <w:spacing w:before="140"/>
              <w:ind w:left="114"/>
              <w:rPr>
                <w:sz w:val="18"/>
              </w:rPr>
            </w:pPr>
            <w:r>
              <w:rPr>
                <w:sz w:val="18"/>
              </w:rPr>
              <w:t>Create a new item</w:t>
            </w:r>
          </w:p>
          <w:p>
            <w:pPr>
              <w:pStyle w:val="TableParagraph"/>
              <w:rPr>
                <w:sz w:val="17"/>
              </w:rPr>
            </w:pPr>
          </w:p>
          <w:p>
            <w:pPr>
              <w:pStyle w:val="TableParagraph"/>
              <w:spacing w:line="312" w:lineRule="auto"/>
              <w:ind w:left="114" w:right="122"/>
              <w:rPr>
                <w:sz w:val="18"/>
              </w:rPr>
            </w:pPr>
            <w:r>
              <w:rPr>
                <w:sz w:val="18"/>
              </w:rPr>
              <w:t>The committee recommends this item be introduced to provide treatment for glaucoma.</w:t>
            </w:r>
          </w:p>
        </w:tc>
        <w:tc>
          <w:tcPr>
            <w:tcW w:w="1892" w:type="dxa"/>
            <w:tcBorders>
              <w:top w:val="single" w:sz="4" w:space="0" w:color="B66012"/>
              <w:bottom w:val="single" w:sz="4" w:space="0" w:color="B66012"/>
            </w:tcBorders>
          </w:tcPr>
          <w:p>
            <w:pPr>
              <w:pStyle w:val="TableParagraph"/>
              <w:spacing w:line="312" w:lineRule="auto" w:before="140"/>
              <w:ind w:left="123" w:right="101"/>
              <w:rPr>
                <w:sz w:val="18"/>
              </w:rPr>
            </w:pPr>
            <w:r>
              <w:rPr>
                <w:sz w:val="18"/>
              </w:rPr>
              <w:t>Consumers will have access to best practice treatments for glaucoma.</w:t>
            </w:r>
          </w:p>
        </w:tc>
        <w:tc>
          <w:tcPr>
            <w:tcW w:w="1947" w:type="dxa"/>
            <w:tcBorders>
              <w:top w:val="single" w:sz="4" w:space="0" w:color="B66012"/>
              <w:bottom w:val="single" w:sz="4" w:space="0" w:color="B66012"/>
            </w:tcBorders>
          </w:tcPr>
          <w:p>
            <w:pPr>
              <w:pStyle w:val="TableParagraph"/>
              <w:spacing w:line="312" w:lineRule="auto" w:before="121"/>
              <w:ind w:left="118" w:right="253"/>
              <w:rPr>
                <w:sz w:val="18"/>
              </w:rPr>
            </w:pPr>
            <w:r>
              <w:rPr>
                <w:sz w:val="18"/>
              </w:rPr>
              <w:t>This item reflects current best practice and creates MBS access to patients for glaucoma treatment.</w:t>
            </w:r>
          </w:p>
        </w:tc>
      </w:tr>
      <w:tr>
        <w:trPr>
          <w:trHeight w:val="3392" w:hRule="atLeast"/>
        </w:trPr>
        <w:tc>
          <w:tcPr>
            <w:tcW w:w="930" w:type="dxa"/>
            <w:tcBorders>
              <w:top w:val="single" w:sz="4" w:space="0" w:color="B66012"/>
            </w:tcBorders>
          </w:tcPr>
          <w:p>
            <w:pPr>
              <w:pStyle w:val="TableParagraph"/>
              <w:spacing w:before="140"/>
              <w:ind w:left="108"/>
              <w:rPr>
                <w:sz w:val="18"/>
              </w:rPr>
            </w:pPr>
            <w:r>
              <w:rPr>
                <w:sz w:val="18"/>
              </w:rPr>
              <w:t>New Item</w:t>
            </w:r>
          </w:p>
        </w:tc>
        <w:tc>
          <w:tcPr>
            <w:tcW w:w="1706" w:type="dxa"/>
            <w:tcBorders>
              <w:top w:val="single" w:sz="4" w:space="0" w:color="B66012"/>
            </w:tcBorders>
          </w:tcPr>
          <w:p>
            <w:pPr>
              <w:pStyle w:val="TableParagraph"/>
              <w:spacing w:line="312" w:lineRule="auto" w:before="140"/>
              <w:ind w:left="109" w:right="118"/>
              <w:rPr>
                <w:sz w:val="18"/>
              </w:rPr>
            </w:pPr>
            <w:r>
              <w:rPr>
                <w:sz w:val="18"/>
              </w:rPr>
              <w:t>A trans-conjunctival bleb is a blister like fluid collection across the membrane that covers the front of the eye.</w:t>
            </w:r>
          </w:p>
          <w:p>
            <w:pPr>
              <w:pStyle w:val="TableParagraph"/>
              <w:spacing w:line="280" w:lineRule="atLeast" w:before="120"/>
              <w:ind w:left="109" w:right="106"/>
              <w:rPr>
                <w:sz w:val="18"/>
              </w:rPr>
            </w:pPr>
            <w:r>
              <w:rPr>
                <w:sz w:val="18"/>
              </w:rPr>
              <w:t>This item covers the compression suturing of this condition.</w:t>
            </w:r>
          </w:p>
        </w:tc>
        <w:tc>
          <w:tcPr>
            <w:tcW w:w="1839" w:type="dxa"/>
            <w:tcBorders>
              <w:top w:val="single" w:sz="4" w:space="0" w:color="B66012"/>
            </w:tcBorders>
          </w:tcPr>
          <w:p>
            <w:pPr>
              <w:pStyle w:val="TableParagraph"/>
              <w:spacing w:before="140"/>
              <w:ind w:left="114"/>
              <w:rPr>
                <w:sz w:val="18"/>
              </w:rPr>
            </w:pPr>
            <w:r>
              <w:rPr>
                <w:sz w:val="18"/>
              </w:rPr>
              <w:t>Create a new item</w:t>
            </w:r>
          </w:p>
          <w:p>
            <w:pPr>
              <w:pStyle w:val="TableParagraph"/>
              <w:rPr>
                <w:sz w:val="17"/>
              </w:rPr>
            </w:pPr>
          </w:p>
          <w:p>
            <w:pPr>
              <w:pStyle w:val="TableParagraph"/>
              <w:spacing w:line="312" w:lineRule="auto"/>
              <w:ind w:left="114" w:right="122"/>
              <w:rPr>
                <w:sz w:val="18"/>
              </w:rPr>
            </w:pPr>
            <w:r>
              <w:rPr>
                <w:sz w:val="18"/>
              </w:rPr>
              <w:t>The committee recommends this item be introduced to provide treatment for glaucoma.</w:t>
            </w:r>
          </w:p>
        </w:tc>
        <w:tc>
          <w:tcPr>
            <w:tcW w:w="1892" w:type="dxa"/>
            <w:tcBorders>
              <w:top w:val="single" w:sz="4" w:space="0" w:color="B66012"/>
            </w:tcBorders>
          </w:tcPr>
          <w:p>
            <w:pPr>
              <w:pStyle w:val="TableParagraph"/>
              <w:spacing w:line="312" w:lineRule="auto" w:before="140"/>
              <w:ind w:left="123" w:right="101"/>
              <w:rPr>
                <w:sz w:val="18"/>
              </w:rPr>
            </w:pPr>
            <w:r>
              <w:rPr>
                <w:sz w:val="18"/>
              </w:rPr>
              <w:t>Consumers will have access to best practice treatments for glaucoma.</w:t>
            </w:r>
          </w:p>
        </w:tc>
        <w:tc>
          <w:tcPr>
            <w:tcW w:w="1947" w:type="dxa"/>
            <w:tcBorders>
              <w:top w:val="single" w:sz="4" w:space="0" w:color="B66012"/>
            </w:tcBorders>
          </w:tcPr>
          <w:p>
            <w:pPr>
              <w:pStyle w:val="TableParagraph"/>
              <w:spacing w:line="312" w:lineRule="auto" w:before="121"/>
              <w:ind w:left="118" w:right="253"/>
              <w:rPr>
                <w:sz w:val="18"/>
              </w:rPr>
            </w:pPr>
            <w:r>
              <w:rPr>
                <w:sz w:val="18"/>
              </w:rPr>
              <w:t>This item reflects current best practice and creates MBS access to patients for glaucoma treatment.</w:t>
            </w:r>
          </w:p>
        </w:tc>
      </w:tr>
    </w:tbl>
    <w:p>
      <w:pPr>
        <w:pStyle w:val="BodyText"/>
        <w:rPr>
          <w:sz w:val="20"/>
        </w:rPr>
      </w:pPr>
    </w:p>
    <w:p>
      <w:pPr>
        <w:pStyle w:val="BodyText"/>
        <w:rPr>
          <w:sz w:val="20"/>
        </w:rPr>
      </w:pPr>
    </w:p>
    <w:p>
      <w:pPr>
        <w:pStyle w:val="BodyText"/>
        <w:spacing w:before="9"/>
        <w:rPr>
          <w:sz w:val="10"/>
        </w:rPr>
      </w:pPr>
      <w:r>
        <w:rPr/>
        <w:pict>
          <v:rect style="position:absolute;margin-left:89.184006pt;margin-top:8.525930pt;width:416.35002pt;height:.48pt;mso-position-horizontal-relative:page;mso-position-vertical-relative:paragraph;z-index:-15654400;mso-wrap-distance-left:0;mso-wrap-distance-right:0" filled="true" fillcolor="#b66012" stroked="false">
            <v:fill type="solid"/>
            <w10:wrap type="topAndBottom"/>
          </v:rect>
        </w:pict>
      </w:r>
    </w:p>
    <w:p>
      <w:pPr>
        <w:spacing w:after="0"/>
        <w:rPr>
          <w:sz w:val="10"/>
        </w:rPr>
        <w:sectPr>
          <w:pgSz w:w="11910" w:h="16840"/>
          <w:pgMar w:header="0" w:footer="1514" w:top="1420" w:bottom="1700" w:left="1560" w:right="1500"/>
        </w:sectPr>
      </w:pPr>
    </w:p>
    <w:p>
      <w:pPr>
        <w:spacing w:before="40"/>
        <w:ind w:left="238" w:right="0" w:firstLine="0"/>
        <w:jc w:val="left"/>
        <w:rPr>
          <w:sz w:val="20"/>
        </w:rPr>
      </w:pPr>
      <w:r>
        <w:rPr>
          <w:sz w:val="20"/>
        </w:rPr>
        <w:t>Recommendation 16: Increase funding for ophthalmology in the public system</w:t>
      </w:r>
    </w:p>
    <w:p>
      <w:pPr>
        <w:pStyle w:val="BodyText"/>
        <w:spacing w:before="11"/>
        <w:rPr>
          <w:sz w:val="15"/>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7"/>
        <w:gridCol w:w="1395"/>
        <w:gridCol w:w="1879"/>
        <w:gridCol w:w="2182"/>
        <w:gridCol w:w="2117"/>
      </w:tblGrid>
      <w:tr>
        <w:trPr>
          <w:trHeight w:val="710" w:hRule="atLeast"/>
        </w:trPr>
        <w:tc>
          <w:tcPr>
            <w:tcW w:w="747" w:type="dxa"/>
            <w:shd w:val="clear" w:color="auto" w:fill="B66012"/>
          </w:tcPr>
          <w:p>
            <w:pPr>
              <w:pStyle w:val="TableParagraph"/>
              <w:spacing w:before="71"/>
              <w:ind w:left="117"/>
              <w:rPr>
                <w:sz w:val="18"/>
              </w:rPr>
            </w:pPr>
            <w:r>
              <w:rPr>
                <w:sz w:val="18"/>
              </w:rPr>
              <w:t>Item</w:t>
            </w:r>
          </w:p>
        </w:tc>
        <w:tc>
          <w:tcPr>
            <w:tcW w:w="1395" w:type="dxa"/>
            <w:shd w:val="clear" w:color="auto" w:fill="B66012"/>
          </w:tcPr>
          <w:p>
            <w:pPr>
              <w:pStyle w:val="TableParagraph"/>
              <w:spacing w:before="71"/>
              <w:ind w:left="291"/>
              <w:rPr>
                <w:sz w:val="18"/>
              </w:rPr>
            </w:pPr>
            <w:r>
              <w:rPr>
                <w:sz w:val="18"/>
              </w:rPr>
              <w:t>What it does</w:t>
            </w:r>
          </w:p>
        </w:tc>
        <w:tc>
          <w:tcPr>
            <w:tcW w:w="1879" w:type="dxa"/>
            <w:shd w:val="clear" w:color="auto" w:fill="B66012"/>
          </w:tcPr>
          <w:p>
            <w:pPr>
              <w:pStyle w:val="TableParagraph"/>
              <w:spacing w:line="312" w:lineRule="auto" w:before="71"/>
              <w:ind w:left="171" w:right="421"/>
              <w:rPr>
                <w:sz w:val="18"/>
              </w:rPr>
            </w:pPr>
            <w:r>
              <w:rPr>
                <w:sz w:val="18"/>
              </w:rPr>
              <w:t>Committee recommendation</w:t>
            </w:r>
          </w:p>
        </w:tc>
        <w:tc>
          <w:tcPr>
            <w:tcW w:w="2182" w:type="dxa"/>
            <w:shd w:val="clear" w:color="auto" w:fill="B66012"/>
          </w:tcPr>
          <w:p>
            <w:pPr>
              <w:pStyle w:val="TableParagraph"/>
              <w:spacing w:before="71"/>
              <w:ind w:left="130"/>
              <w:rPr>
                <w:sz w:val="18"/>
              </w:rPr>
            </w:pPr>
            <w:r>
              <w:rPr>
                <w:sz w:val="18"/>
              </w:rPr>
              <w:t>What would be different</w:t>
            </w:r>
          </w:p>
        </w:tc>
        <w:tc>
          <w:tcPr>
            <w:tcW w:w="2117" w:type="dxa"/>
            <w:shd w:val="clear" w:color="auto" w:fill="B66012"/>
          </w:tcPr>
          <w:p>
            <w:pPr>
              <w:pStyle w:val="TableParagraph"/>
              <w:spacing w:before="71"/>
              <w:ind w:left="133"/>
              <w:rPr>
                <w:sz w:val="18"/>
              </w:rPr>
            </w:pPr>
            <w:r>
              <w:rPr>
                <w:sz w:val="18"/>
              </w:rPr>
              <w:t>Why</w:t>
            </w:r>
          </w:p>
        </w:tc>
      </w:tr>
      <w:tr>
        <w:trPr>
          <w:trHeight w:val="4181" w:hRule="atLeast"/>
        </w:trPr>
        <w:tc>
          <w:tcPr>
            <w:tcW w:w="747" w:type="dxa"/>
            <w:tcBorders>
              <w:bottom w:val="single" w:sz="4" w:space="0" w:color="B66012"/>
            </w:tcBorders>
          </w:tcPr>
          <w:p>
            <w:pPr>
              <w:pStyle w:val="TableParagraph"/>
              <w:spacing w:before="143"/>
              <w:ind w:left="117"/>
              <w:rPr>
                <w:sz w:val="18"/>
              </w:rPr>
            </w:pPr>
            <w:r>
              <w:rPr>
                <w:sz w:val="18"/>
              </w:rPr>
              <w:t>N/A</w:t>
            </w:r>
          </w:p>
        </w:tc>
        <w:tc>
          <w:tcPr>
            <w:tcW w:w="1395" w:type="dxa"/>
            <w:tcBorders>
              <w:bottom w:val="single" w:sz="4" w:space="0" w:color="B66012"/>
            </w:tcBorders>
          </w:tcPr>
          <w:p>
            <w:pPr>
              <w:pStyle w:val="TableParagraph"/>
              <w:spacing w:before="143"/>
              <w:ind w:left="291"/>
              <w:rPr>
                <w:sz w:val="18"/>
              </w:rPr>
            </w:pPr>
            <w:r>
              <w:rPr>
                <w:sz w:val="18"/>
              </w:rPr>
              <w:t>N/A</w:t>
            </w:r>
          </w:p>
        </w:tc>
        <w:tc>
          <w:tcPr>
            <w:tcW w:w="1879" w:type="dxa"/>
            <w:tcBorders>
              <w:bottom w:val="single" w:sz="4" w:space="0" w:color="B66012"/>
            </w:tcBorders>
          </w:tcPr>
          <w:p>
            <w:pPr>
              <w:pStyle w:val="TableParagraph"/>
              <w:spacing w:line="312" w:lineRule="auto" w:before="143"/>
              <w:ind w:left="171" w:right="108"/>
              <w:rPr>
                <w:sz w:val="18"/>
              </w:rPr>
            </w:pPr>
            <w:r>
              <w:rPr>
                <w:sz w:val="18"/>
              </w:rPr>
              <w:t>The recommendation is to allocate more funding to ophthalmology staff specialists in the public system.</w:t>
            </w:r>
          </w:p>
        </w:tc>
        <w:tc>
          <w:tcPr>
            <w:tcW w:w="2182" w:type="dxa"/>
            <w:tcBorders>
              <w:bottom w:val="single" w:sz="4" w:space="0" w:color="B66012"/>
            </w:tcBorders>
          </w:tcPr>
          <w:p>
            <w:pPr>
              <w:pStyle w:val="TableParagraph"/>
              <w:spacing w:line="312" w:lineRule="auto" w:before="143"/>
              <w:ind w:left="130" w:right="119"/>
              <w:rPr>
                <w:sz w:val="18"/>
              </w:rPr>
            </w:pPr>
            <w:r>
              <w:rPr>
                <w:sz w:val="18"/>
              </w:rPr>
              <w:t>These positions would only be made available to ophthalmologists who will participate in the training and supervision of registrars, and health services research would be embedder into care delivery.</w:t>
            </w:r>
          </w:p>
        </w:tc>
        <w:tc>
          <w:tcPr>
            <w:tcW w:w="2117" w:type="dxa"/>
            <w:tcBorders>
              <w:bottom w:val="single" w:sz="4" w:space="0" w:color="B66012"/>
            </w:tcBorders>
          </w:tcPr>
          <w:p>
            <w:pPr>
              <w:pStyle w:val="TableParagraph"/>
              <w:spacing w:line="312" w:lineRule="auto" w:before="143"/>
              <w:ind w:left="133" w:right="90"/>
              <w:rPr>
                <w:sz w:val="18"/>
              </w:rPr>
            </w:pPr>
            <w:r>
              <w:rPr>
                <w:sz w:val="18"/>
              </w:rPr>
              <w:t>There are long waiting lists in some public hospitals, low levels of bulk billing for some privately provided services and considerable out of pocket costs that have to be borne by patients. Training additional clinicians may reduce the financial burden on patients and improve timely access to ophthalmology services.</w:t>
            </w:r>
          </w:p>
        </w:tc>
      </w:tr>
    </w:tbl>
    <w:p>
      <w:pPr>
        <w:pStyle w:val="BodyText"/>
        <w:rPr>
          <w:sz w:val="20"/>
        </w:rPr>
      </w:pPr>
    </w:p>
    <w:p>
      <w:pPr>
        <w:pStyle w:val="BodyText"/>
        <w:spacing w:before="6"/>
        <w:rPr>
          <w:sz w:val="25"/>
        </w:rPr>
      </w:pPr>
    </w:p>
    <w:p>
      <w:pPr>
        <w:spacing w:before="0"/>
        <w:ind w:left="238" w:right="0" w:firstLine="0"/>
        <w:jc w:val="left"/>
        <w:rPr>
          <w:sz w:val="20"/>
        </w:rPr>
      </w:pPr>
      <w:r>
        <w:rPr>
          <w:sz w:val="20"/>
        </w:rPr>
        <w:t>Recommendation 17: Improve consumer education</w:t>
      </w:r>
    </w:p>
    <w:p>
      <w:pPr>
        <w:pStyle w:val="BodyText"/>
        <w:spacing w:before="1"/>
        <w:rPr>
          <w:sz w:val="16"/>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4"/>
        <w:gridCol w:w="1441"/>
        <w:gridCol w:w="1923"/>
        <w:gridCol w:w="2101"/>
        <w:gridCol w:w="2094"/>
      </w:tblGrid>
      <w:tr>
        <w:trPr>
          <w:trHeight w:val="710" w:hRule="atLeast"/>
        </w:trPr>
        <w:tc>
          <w:tcPr>
            <w:tcW w:w="764" w:type="dxa"/>
            <w:shd w:val="clear" w:color="auto" w:fill="B66012"/>
          </w:tcPr>
          <w:p>
            <w:pPr>
              <w:pStyle w:val="TableParagraph"/>
              <w:spacing w:before="71"/>
              <w:ind w:left="117"/>
              <w:rPr>
                <w:sz w:val="18"/>
              </w:rPr>
            </w:pPr>
            <w:r>
              <w:rPr>
                <w:sz w:val="18"/>
              </w:rPr>
              <w:t>Item</w:t>
            </w:r>
          </w:p>
        </w:tc>
        <w:tc>
          <w:tcPr>
            <w:tcW w:w="1441" w:type="dxa"/>
            <w:shd w:val="clear" w:color="auto" w:fill="B66012"/>
          </w:tcPr>
          <w:p>
            <w:pPr>
              <w:pStyle w:val="TableParagraph"/>
              <w:spacing w:before="71"/>
              <w:ind w:left="308"/>
              <w:rPr>
                <w:sz w:val="18"/>
              </w:rPr>
            </w:pPr>
            <w:r>
              <w:rPr>
                <w:sz w:val="18"/>
              </w:rPr>
              <w:t>What it does</w:t>
            </w:r>
          </w:p>
        </w:tc>
        <w:tc>
          <w:tcPr>
            <w:tcW w:w="1923" w:type="dxa"/>
            <w:shd w:val="clear" w:color="auto" w:fill="B66012"/>
          </w:tcPr>
          <w:p>
            <w:pPr>
              <w:pStyle w:val="TableParagraph"/>
              <w:spacing w:line="312" w:lineRule="auto" w:before="71"/>
              <w:ind w:left="199" w:right="437"/>
              <w:rPr>
                <w:sz w:val="18"/>
              </w:rPr>
            </w:pPr>
            <w:r>
              <w:rPr>
                <w:sz w:val="18"/>
              </w:rPr>
              <w:t>Committee recommendation</w:t>
            </w:r>
          </w:p>
        </w:tc>
        <w:tc>
          <w:tcPr>
            <w:tcW w:w="2101" w:type="dxa"/>
            <w:shd w:val="clear" w:color="auto" w:fill="B66012"/>
          </w:tcPr>
          <w:p>
            <w:pPr>
              <w:pStyle w:val="TableParagraph"/>
              <w:spacing w:before="71"/>
              <w:ind w:left="143"/>
              <w:rPr>
                <w:sz w:val="18"/>
              </w:rPr>
            </w:pPr>
            <w:r>
              <w:rPr>
                <w:sz w:val="18"/>
              </w:rPr>
              <w:t>What would be different</w:t>
            </w:r>
          </w:p>
        </w:tc>
        <w:tc>
          <w:tcPr>
            <w:tcW w:w="2094" w:type="dxa"/>
            <w:shd w:val="clear" w:color="auto" w:fill="B66012"/>
          </w:tcPr>
          <w:p>
            <w:pPr>
              <w:pStyle w:val="TableParagraph"/>
              <w:spacing w:before="71"/>
              <w:ind w:left="152"/>
              <w:rPr>
                <w:sz w:val="18"/>
              </w:rPr>
            </w:pPr>
            <w:r>
              <w:rPr>
                <w:sz w:val="18"/>
              </w:rPr>
              <w:t>Why</w:t>
            </w:r>
          </w:p>
        </w:tc>
      </w:tr>
      <w:tr>
        <w:trPr>
          <w:trHeight w:val="5748" w:hRule="atLeast"/>
        </w:trPr>
        <w:tc>
          <w:tcPr>
            <w:tcW w:w="764" w:type="dxa"/>
            <w:tcBorders>
              <w:bottom w:val="single" w:sz="4" w:space="0" w:color="B66012"/>
            </w:tcBorders>
          </w:tcPr>
          <w:p>
            <w:pPr>
              <w:pStyle w:val="TableParagraph"/>
              <w:spacing w:before="140"/>
              <w:ind w:left="117"/>
              <w:rPr>
                <w:sz w:val="18"/>
              </w:rPr>
            </w:pPr>
            <w:r>
              <w:rPr>
                <w:sz w:val="18"/>
              </w:rPr>
              <w:t>N/A</w:t>
            </w:r>
          </w:p>
        </w:tc>
        <w:tc>
          <w:tcPr>
            <w:tcW w:w="1441" w:type="dxa"/>
            <w:tcBorders>
              <w:bottom w:val="single" w:sz="4" w:space="0" w:color="B66012"/>
            </w:tcBorders>
          </w:tcPr>
          <w:p>
            <w:pPr>
              <w:pStyle w:val="TableParagraph"/>
              <w:spacing w:before="140"/>
              <w:ind w:left="308"/>
              <w:rPr>
                <w:sz w:val="18"/>
              </w:rPr>
            </w:pPr>
            <w:r>
              <w:rPr>
                <w:sz w:val="18"/>
              </w:rPr>
              <w:t>N/A</w:t>
            </w:r>
          </w:p>
        </w:tc>
        <w:tc>
          <w:tcPr>
            <w:tcW w:w="1923" w:type="dxa"/>
            <w:tcBorders>
              <w:bottom w:val="single" w:sz="4" w:space="0" w:color="B66012"/>
            </w:tcBorders>
          </w:tcPr>
          <w:p>
            <w:pPr>
              <w:pStyle w:val="TableParagraph"/>
              <w:spacing w:line="312" w:lineRule="auto" w:before="140"/>
              <w:ind w:left="199" w:right="124"/>
              <w:rPr>
                <w:sz w:val="18"/>
              </w:rPr>
            </w:pPr>
            <w:r>
              <w:rPr>
                <w:sz w:val="18"/>
              </w:rPr>
              <w:t>The recommendation is to provide more consumer education on the costs of eye health services, patient’s rights to information and comparison of costs.</w:t>
            </w:r>
          </w:p>
          <w:p>
            <w:pPr>
              <w:pStyle w:val="TableParagraph"/>
              <w:spacing w:line="312" w:lineRule="auto" w:before="142"/>
              <w:ind w:left="199" w:right="95"/>
              <w:rPr>
                <w:sz w:val="18"/>
              </w:rPr>
            </w:pPr>
            <w:r>
              <w:rPr>
                <w:sz w:val="18"/>
              </w:rPr>
              <w:t>In addition, health product literacy programmes should be increased to raise awareness amongst consumers about which private health fund/schedule offers cover for their health and medical need, in the setting they seek.</w:t>
            </w:r>
          </w:p>
        </w:tc>
        <w:tc>
          <w:tcPr>
            <w:tcW w:w="2101" w:type="dxa"/>
            <w:tcBorders>
              <w:bottom w:val="single" w:sz="4" w:space="0" w:color="B66012"/>
            </w:tcBorders>
          </w:tcPr>
          <w:p>
            <w:pPr>
              <w:pStyle w:val="TableParagraph"/>
              <w:spacing w:line="312" w:lineRule="auto" w:before="140"/>
              <w:ind w:left="143" w:right="219"/>
              <w:rPr>
                <w:sz w:val="18"/>
              </w:rPr>
            </w:pPr>
            <w:r>
              <w:rPr>
                <w:sz w:val="18"/>
              </w:rPr>
              <w:t>Information would be delivered to consumers on patients’ rights and options for eye health care, in addition to costing ranges on the Government’s Out of Pocket costs web site.</w:t>
            </w:r>
          </w:p>
        </w:tc>
        <w:tc>
          <w:tcPr>
            <w:tcW w:w="2094" w:type="dxa"/>
            <w:tcBorders>
              <w:bottom w:val="single" w:sz="4" w:space="0" w:color="B66012"/>
            </w:tcBorders>
          </w:tcPr>
          <w:p>
            <w:pPr>
              <w:pStyle w:val="TableParagraph"/>
              <w:spacing w:line="312" w:lineRule="auto" w:before="140"/>
              <w:ind w:left="152" w:right="134"/>
              <w:rPr>
                <w:sz w:val="18"/>
              </w:rPr>
            </w:pPr>
            <w:r>
              <w:rPr>
                <w:sz w:val="18"/>
              </w:rPr>
              <w:t>Current lack of consumer awareness about costs and treatment options may be a market driver of high costs for consumers. Consumers need advice and </w:t>
            </w:r>
            <w:r>
              <w:rPr>
                <w:spacing w:val="-3"/>
                <w:sz w:val="18"/>
              </w:rPr>
              <w:t>support </w:t>
            </w:r>
            <w:r>
              <w:rPr>
                <w:sz w:val="18"/>
              </w:rPr>
              <w:t>in considering their treatment options, risks and potential costs of treatment, and to make decisions according to their needs and preferences.</w:t>
            </w:r>
          </w:p>
        </w:tc>
      </w:tr>
    </w:tbl>
    <w:p>
      <w:pPr>
        <w:spacing w:after="0" w:line="312" w:lineRule="auto"/>
        <w:rPr>
          <w:sz w:val="18"/>
        </w:rPr>
        <w:sectPr>
          <w:pgSz w:w="11910" w:h="16840"/>
          <w:pgMar w:header="0" w:footer="1514" w:top="1380" w:bottom="1700" w:left="1560" w:right="1500"/>
        </w:sectPr>
      </w:pPr>
    </w:p>
    <w:p>
      <w:pPr>
        <w:pStyle w:val="Heading1"/>
        <w:numPr>
          <w:ilvl w:val="0"/>
          <w:numId w:val="20"/>
        </w:numPr>
        <w:tabs>
          <w:tab w:pos="670" w:val="left" w:leader="none"/>
        </w:tabs>
        <w:spacing w:line="240" w:lineRule="auto" w:before="24" w:after="19"/>
        <w:ind w:left="670" w:right="0" w:hanging="432"/>
        <w:jc w:val="left"/>
        <w:rPr>
          <w:b w:val="0"/>
          <w:color w:val="2E5395"/>
        </w:rPr>
      </w:pPr>
      <w:bookmarkStart w:name="_bookmark130" w:id="224"/>
      <w:bookmarkEnd w:id="224"/>
      <w:r>
        <w:rPr/>
      </w:r>
      <w:bookmarkStart w:name="_bookmark130" w:id="225"/>
      <w:bookmarkEnd w:id="225"/>
      <w:r>
        <w:rPr>
          <w:b w:val="0"/>
          <w:color w:val="2E5395"/>
        </w:rPr>
        <w:t>Glo</w:t>
      </w:r>
      <w:r>
        <w:rPr>
          <w:b w:val="0"/>
          <w:color w:val="2E5395"/>
        </w:rPr>
        <w:t>ssary</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rPr>
          <w:rFonts w:ascii="Calibri Light"/>
          <w:b w:val="0"/>
          <w:sz w:val="20"/>
        </w:rPr>
      </w:pPr>
    </w:p>
    <w:p>
      <w:pPr>
        <w:pStyle w:val="BodyText"/>
        <w:rPr>
          <w:rFonts w:ascii="Calibri Light"/>
          <w:b w:val="0"/>
          <w:sz w:val="20"/>
        </w:rPr>
      </w:pPr>
    </w:p>
    <w:p>
      <w:pPr>
        <w:pStyle w:val="BodyText"/>
        <w:spacing w:before="6"/>
        <w:rPr>
          <w:rFonts w:ascii="Calibri Light"/>
          <w:b w:val="0"/>
          <w:sz w:val="25"/>
        </w:rPr>
      </w:pPr>
    </w:p>
    <w:tbl>
      <w:tblPr>
        <w:tblW w:w="0" w:type="auto"/>
        <w:jc w:val="left"/>
        <w:tblInd w:w="25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17"/>
        <w:gridCol w:w="6177"/>
      </w:tblGrid>
      <w:tr>
        <w:trPr>
          <w:trHeight w:val="462" w:hRule="atLeast"/>
        </w:trPr>
        <w:tc>
          <w:tcPr>
            <w:tcW w:w="2117" w:type="dxa"/>
            <w:shd w:val="clear" w:color="auto" w:fill="00643E"/>
          </w:tcPr>
          <w:p>
            <w:pPr>
              <w:pStyle w:val="TableParagraph"/>
              <w:spacing w:before="90"/>
              <w:ind w:left="28"/>
              <w:rPr>
                <w:b/>
                <w:sz w:val="18"/>
              </w:rPr>
            </w:pPr>
            <w:r>
              <w:rPr>
                <w:b/>
                <w:color w:val="FFFFFF"/>
                <w:sz w:val="18"/>
              </w:rPr>
              <w:t>Term</w:t>
            </w:r>
          </w:p>
        </w:tc>
        <w:tc>
          <w:tcPr>
            <w:tcW w:w="6177" w:type="dxa"/>
            <w:shd w:val="clear" w:color="auto" w:fill="00643E"/>
          </w:tcPr>
          <w:p>
            <w:pPr>
              <w:pStyle w:val="TableParagraph"/>
              <w:spacing w:before="90"/>
              <w:ind w:left="33"/>
              <w:rPr>
                <w:b/>
                <w:sz w:val="18"/>
              </w:rPr>
            </w:pPr>
            <w:r>
              <w:rPr>
                <w:b/>
                <w:color w:val="FFFFFF"/>
                <w:sz w:val="18"/>
              </w:rPr>
              <w:t>Description</w:t>
            </w:r>
          </w:p>
        </w:tc>
      </w:tr>
      <w:tr>
        <w:trPr>
          <w:trHeight w:val="563" w:hRule="atLeast"/>
        </w:trPr>
        <w:tc>
          <w:tcPr>
            <w:tcW w:w="2117" w:type="dxa"/>
            <w:tcBorders>
              <w:left w:val="single" w:sz="8" w:space="0" w:color="BEBEBE"/>
              <w:bottom w:val="single" w:sz="8" w:space="0" w:color="BEBEBE"/>
              <w:right w:val="single" w:sz="8" w:space="0" w:color="BEBEBE"/>
            </w:tcBorders>
          </w:tcPr>
          <w:p>
            <w:pPr>
              <w:pStyle w:val="TableParagraph"/>
              <w:spacing w:before="5"/>
              <w:rPr>
                <w:rFonts w:ascii="Calibri Light"/>
                <w:b w:val="0"/>
                <w:sz w:val="13"/>
              </w:rPr>
            </w:pPr>
          </w:p>
          <w:p>
            <w:pPr>
              <w:pStyle w:val="TableParagraph"/>
              <w:ind w:left="28"/>
              <w:rPr>
                <w:sz w:val="18"/>
              </w:rPr>
            </w:pPr>
            <w:r>
              <w:rPr>
                <w:sz w:val="18"/>
              </w:rPr>
              <w:t>ACT</w:t>
            </w:r>
          </w:p>
        </w:tc>
        <w:tc>
          <w:tcPr>
            <w:tcW w:w="6177" w:type="dxa"/>
            <w:tcBorders>
              <w:left w:val="single" w:sz="8" w:space="0" w:color="BEBEBE"/>
              <w:bottom w:val="single" w:sz="8" w:space="0" w:color="BEBEBE"/>
              <w:right w:val="single" w:sz="8" w:space="0" w:color="BEBEBE"/>
            </w:tcBorders>
          </w:tcPr>
          <w:p>
            <w:pPr>
              <w:pStyle w:val="TableParagraph"/>
              <w:spacing w:before="5"/>
              <w:rPr>
                <w:rFonts w:ascii="Calibri Light"/>
                <w:b w:val="0"/>
                <w:sz w:val="13"/>
              </w:rPr>
            </w:pPr>
          </w:p>
          <w:p>
            <w:pPr>
              <w:pStyle w:val="TableParagraph"/>
              <w:ind w:left="28"/>
              <w:rPr>
                <w:sz w:val="18"/>
              </w:rPr>
            </w:pPr>
            <w:r>
              <w:rPr>
                <w:sz w:val="18"/>
              </w:rPr>
              <w:t>Australian Capital Territory</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Anti-VEGF</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Anti-vascular endothelial growth factor</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ANZOPS</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Australian and New Zealand Society of Ophthalmic Plastic Surgeons</w:t>
            </w:r>
          </w:p>
        </w:tc>
      </w:tr>
      <w:tr>
        <w:trPr>
          <w:trHeight w:val="544"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ASO</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Australian Society of Ophthalmology</w:t>
            </w:r>
          </w:p>
        </w:tc>
      </w:tr>
      <w:tr>
        <w:trPr>
          <w:trHeight w:val="875"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8"/>
              <w:ind w:left="28"/>
              <w:rPr>
                <w:sz w:val="18"/>
              </w:rPr>
            </w:pPr>
            <w:r>
              <w:rPr>
                <w:sz w:val="18"/>
              </w:rPr>
              <w:t>CAGR</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line="360" w:lineRule="auto" w:before="150"/>
              <w:ind w:left="28"/>
              <w:rPr>
                <w:sz w:val="18"/>
              </w:rPr>
            </w:pPr>
            <w:r>
              <w:rPr>
                <w:sz w:val="18"/>
              </w:rPr>
              <w:t>Compound annual growth rate or the average annual growth rate over a specified time period.</w:t>
            </w:r>
          </w:p>
        </w:tc>
      </w:tr>
      <w:tr>
        <w:trPr>
          <w:trHeight w:val="2195"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Change</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line="360" w:lineRule="auto" w:before="150"/>
              <w:ind w:left="28" w:right="46"/>
              <w:rPr>
                <w:sz w:val="18"/>
              </w:rPr>
            </w:pPr>
            <w:r>
              <w:rPr>
                <w:sz w:val="18"/>
              </w:rPr>
              <w:t>When referring to an item, "change" 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(for example, splitting the current services provided across two or more items).</w:t>
            </w:r>
          </w:p>
        </w:tc>
      </w:tr>
      <w:tr>
        <w:trPr>
          <w:trHeight w:val="875"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Delete</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line="360" w:lineRule="auto" w:before="147"/>
              <w:ind w:left="28" w:right="611"/>
              <w:rPr>
                <w:sz w:val="18"/>
              </w:rPr>
            </w:pPr>
            <w:r>
              <w:rPr>
                <w:sz w:val="18"/>
              </w:rPr>
              <w:t>Describes when an item is recommended for removal from the MBS and its services will no longer be provided under the MBS.</w:t>
            </w:r>
          </w:p>
        </w:tc>
      </w:tr>
      <w:tr>
        <w:trPr>
          <w:trHeight w:val="543"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DVA</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Department of Veterans’ Affairs</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FY</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Financial year</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GP</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General practitioner</w:t>
            </w:r>
          </w:p>
        </w:tc>
      </w:tr>
      <w:tr>
        <w:trPr>
          <w:trHeight w:val="875"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High-value care</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line="360" w:lineRule="auto" w:before="147"/>
              <w:ind w:left="28" w:right="-7"/>
              <w:rPr>
                <w:sz w:val="18"/>
              </w:rPr>
            </w:pPr>
            <w:r>
              <w:rPr>
                <w:sz w:val="18"/>
              </w:rPr>
              <w:t>Services of proven efficacy reflecting current best medical practice, or for which the potential benefit to consumers exceeds the risk and costs.</w:t>
            </w:r>
          </w:p>
        </w:tc>
      </w:tr>
      <w:tr>
        <w:trPr>
          <w:trHeight w:val="1204"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Inappropriate use / misuse</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line="360" w:lineRule="auto" w:before="147"/>
              <w:ind w:left="28"/>
              <w:rPr>
                <w:sz w:val="18"/>
              </w:rPr>
            </w:pPr>
            <w:r>
              <w:rPr>
                <w:sz w:val="18"/>
              </w:rPr>
              <w:t>The use of MBS services for purposes other than those intended. This includes a range of behaviours, from failing to adhere to particular item descriptors or rules through to deliberate fraud.</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ISCEV</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7"/>
              <w:ind w:left="28"/>
              <w:rPr>
                <w:sz w:val="18"/>
              </w:rPr>
            </w:pPr>
            <w:r>
              <w:rPr>
                <w:sz w:val="18"/>
              </w:rPr>
              <w:t>International Society for Clinical Electrophysiology of Vision</w:t>
            </w:r>
          </w:p>
        </w:tc>
      </w:tr>
      <w:tr>
        <w:trPr>
          <w:trHeight w:val="546" w:hRule="atLeast"/>
        </w:trPr>
        <w:tc>
          <w:tcPr>
            <w:tcW w:w="211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IVI</w:t>
            </w:r>
          </w:p>
        </w:tc>
        <w:tc>
          <w:tcPr>
            <w:tcW w:w="6177" w:type="dxa"/>
            <w:tcBorders>
              <w:top w:val="single" w:sz="8" w:space="0" w:color="BEBEBE"/>
              <w:left w:val="single" w:sz="8" w:space="0" w:color="BEBEBE"/>
              <w:bottom w:val="single" w:sz="8" w:space="0" w:color="BEBEBE"/>
              <w:right w:val="single" w:sz="8" w:space="0" w:color="BEBEBE"/>
            </w:tcBorders>
          </w:tcPr>
          <w:p>
            <w:pPr>
              <w:pStyle w:val="TableParagraph"/>
              <w:spacing w:before="145"/>
              <w:ind w:left="28"/>
              <w:rPr>
                <w:sz w:val="18"/>
              </w:rPr>
            </w:pPr>
            <w:r>
              <w:rPr>
                <w:sz w:val="18"/>
              </w:rPr>
              <w:t>Intravitreal injection</w:t>
            </w:r>
          </w:p>
        </w:tc>
      </w:tr>
    </w:tbl>
    <w:p>
      <w:pPr>
        <w:spacing w:after="0"/>
        <w:rPr>
          <w:sz w:val="18"/>
        </w:rPr>
        <w:sectPr>
          <w:pgSz w:w="11910" w:h="16840"/>
          <w:pgMar w:header="0" w:footer="1514" w:top="1400" w:bottom="1780" w:left="1560" w:right="1500"/>
        </w:sectPr>
      </w:pPr>
    </w:p>
    <w:tbl>
      <w:tblPr>
        <w:tblW w:w="0" w:type="auto"/>
        <w:jc w:val="left"/>
        <w:tblInd w:w="258"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2117"/>
        <w:gridCol w:w="6177"/>
      </w:tblGrid>
      <w:tr>
        <w:trPr>
          <w:trHeight w:val="1223" w:hRule="atLeast"/>
        </w:trPr>
        <w:tc>
          <w:tcPr>
            <w:tcW w:w="2117" w:type="dxa"/>
            <w:tcBorders>
              <w:top w:val="nil"/>
            </w:tcBorders>
          </w:tcPr>
          <w:p>
            <w:pPr>
              <w:pStyle w:val="TableParagraph"/>
              <w:spacing w:before="159"/>
              <w:ind w:left="28"/>
              <w:rPr>
                <w:sz w:val="18"/>
              </w:rPr>
            </w:pPr>
            <w:r>
              <w:rPr>
                <w:sz w:val="18"/>
              </w:rPr>
              <w:t>Low-value care</w:t>
            </w:r>
          </w:p>
        </w:tc>
        <w:tc>
          <w:tcPr>
            <w:tcW w:w="6177" w:type="dxa"/>
            <w:tcBorders>
              <w:top w:val="nil"/>
            </w:tcBorders>
          </w:tcPr>
          <w:p>
            <w:pPr>
              <w:pStyle w:val="TableParagraph"/>
              <w:spacing w:line="360" w:lineRule="auto" w:before="161"/>
              <w:ind w:left="28" w:right="4"/>
              <w:rPr>
                <w:sz w:val="18"/>
              </w:rPr>
            </w:pPr>
            <w:r>
              <w:rPr>
                <w:sz w:val="18"/>
              </w:rPr>
              <w:t>Services that evidence suggests confer no or very little benefit on consumers; or for which the risk of harm exceeds the likely benefit; or, more broadly, where the added costs of services do not provide proportional added benefits.</w:t>
            </w:r>
          </w:p>
        </w:tc>
      </w:tr>
      <w:tr>
        <w:trPr>
          <w:trHeight w:val="546" w:hRule="atLeast"/>
        </w:trPr>
        <w:tc>
          <w:tcPr>
            <w:tcW w:w="2117" w:type="dxa"/>
          </w:tcPr>
          <w:p>
            <w:pPr>
              <w:pStyle w:val="TableParagraph"/>
              <w:spacing w:before="139"/>
              <w:ind w:left="28"/>
              <w:rPr>
                <w:sz w:val="18"/>
              </w:rPr>
            </w:pPr>
            <w:r>
              <w:rPr>
                <w:sz w:val="18"/>
              </w:rPr>
              <w:t>MBS</w:t>
            </w:r>
          </w:p>
        </w:tc>
        <w:tc>
          <w:tcPr>
            <w:tcW w:w="6177" w:type="dxa"/>
          </w:tcPr>
          <w:p>
            <w:pPr>
              <w:pStyle w:val="TableParagraph"/>
              <w:spacing w:before="139"/>
              <w:ind w:left="28"/>
              <w:rPr>
                <w:sz w:val="18"/>
              </w:rPr>
            </w:pPr>
            <w:r>
              <w:rPr>
                <w:sz w:val="18"/>
              </w:rPr>
              <w:t>Medicare Benefits Schedule</w:t>
            </w:r>
          </w:p>
        </w:tc>
      </w:tr>
      <w:tr>
        <w:trPr>
          <w:trHeight w:val="1204" w:hRule="atLeast"/>
        </w:trPr>
        <w:tc>
          <w:tcPr>
            <w:tcW w:w="2117" w:type="dxa"/>
          </w:tcPr>
          <w:p>
            <w:pPr>
              <w:pStyle w:val="TableParagraph"/>
              <w:spacing w:before="139"/>
              <w:ind w:left="28"/>
              <w:rPr>
                <w:sz w:val="18"/>
              </w:rPr>
            </w:pPr>
            <w:r>
              <w:rPr>
                <w:sz w:val="18"/>
              </w:rPr>
              <w:t>MBS item</w:t>
            </w:r>
          </w:p>
        </w:tc>
        <w:tc>
          <w:tcPr>
            <w:tcW w:w="6177" w:type="dxa"/>
          </w:tcPr>
          <w:p>
            <w:pPr>
              <w:pStyle w:val="TableParagraph"/>
              <w:spacing w:line="360" w:lineRule="auto" w:before="142"/>
              <w:ind w:left="28" w:right="16"/>
              <w:rPr>
                <w:sz w:val="18"/>
              </w:rPr>
            </w:pPr>
            <w:r>
              <w:rPr>
                <w:sz w:val="18"/>
              </w:rPr>
              <w:t>An administrative object listed in the MBS and used for the purposes of claiming and paying Medicare benefits, consisting of an item number, service descriptor and supporting information, schedule fee and Medicare benefits.</w:t>
            </w:r>
          </w:p>
        </w:tc>
      </w:tr>
      <w:tr>
        <w:trPr>
          <w:trHeight w:val="875" w:hRule="atLeast"/>
        </w:trPr>
        <w:tc>
          <w:tcPr>
            <w:tcW w:w="2117" w:type="dxa"/>
          </w:tcPr>
          <w:p>
            <w:pPr>
              <w:pStyle w:val="TableParagraph"/>
              <w:spacing w:before="139"/>
              <w:ind w:left="28"/>
              <w:rPr>
                <w:sz w:val="18"/>
              </w:rPr>
            </w:pPr>
            <w:r>
              <w:rPr>
                <w:sz w:val="18"/>
              </w:rPr>
              <w:t>MBS service</w:t>
            </w:r>
          </w:p>
        </w:tc>
        <w:tc>
          <w:tcPr>
            <w:tcW w:w="6177" w:type="dxa"/>
          </w:tcPr>
          <w:p>
            <w:pPr>
              <w:pStyle w:val="TableParagraph"/>
              <w:spacing w:line="360" w:lineRule="auto" w:before="142"/>
              <w:ind w:left="28"/>
              <w:rPr>
                <w:sz w:val="18"/>
              </w:rPr>
            </w:pPr>
            <w:r>
              <w:rPr>
                <w:sz w:val="18"/>
              </w:rPr>
              <w:t>The actual medical consultation, procedure or test to which the relevant MBS item refers.</w:t>
            </w:r>
          </w:p>
        </w:tc>
      </w:tr>
      <w:tr>
        <w:trPr>
          <w:trHeight w:val="1206" w:hRule="atLeast"/>
        </w:trPr>
        <w:tc>
          <w:tcPr>
            <w:tcW w:w="2117" w:type="dxa"/>
          </w:tcPr>
          <w:p>
            <w:pPr>
              <w:pStyle w:val="TableParagraph"/>
              <w:spacing w:before="140"/>
              <w:ind w:left="28"/>
              <w:rPr>
                <w:sz w:val="18"/>
              </w:rPr>
            </w:pPr>
            <w:r>
              <w:rPr>
                <w:sz w:val="18"/>
              </w:rPr>
              <w:t>Misuse (of MBS item)</w:t>
            </w:r>
          </w:p>
        </w:tc>
        <w:tc>
          <w:tcPr>
            <w:tcW w:w="6177" w:type="dxa"/>
          </w:tcPr>
          <w:p>
            <w:pPr>
              <w:pStyle w:val="TableParagraph"/>
              <w:spacing w:line="360" w:lineRule="auto" w:before="142"/>
              <w:ind w:left="28" w:right="194"/>
              <w:rPr>
                <w:sz w:val="18"/>
              </w:rPr>
            </w:pPr>
            <w:r>
              <w:rPr>
                <w:sz w:val="18"/>
              </w:rPr>
              <w:t>The use of MBS services for purposes other than those intended. This includes a range of behaviours, from failing to adhere to particular item descriptors or rules through to deliberate fraud.</w:t>
            </w:r>
          </w:p>
        </w:tc>
      </w:tr>
      <w:tr>
        <w:trPr>
          <w:trHeight w:val="544" w:hRule="atLeast"/>
        </w:trPr>
        <w:tc>
          <w:tcPr>
            <w:tcW w:w="2117" w:type="dxa"/>
          </w:tcPr>
          <w:p>
            <w:pPr>
              <w:pStyle w:val="TableParagraph"/>
              <w:spacing w:before="137"/>
              <w:ind w:left="28"/>
              <w:rPr>
                <w:sz w:val="18"/>
              </w:rPr>
            </w:pPr>
            <w:r>
              <w:rPr>
                <w:sz w:val="18"/>
              </w:rPr>
              <w:t>MMM</w:t>
            </w:r>
          </w:p>
        </w:tc>
        <w:tc>
          <w:tcPr>
            <w:tcW w:w="6177" w:type="dxa"/>
          </w:tcPr>
          <w:p>
            <w:pPr>
              <w:pStyle w:val="TableParagraph"/>
              <w:spacing w:before="137"/>
              <w:ind w:left="28"/>
              <w:rPr>
                <w:sz w:val="18"/>
              </w:rPr>
            </w:pPr>
            <w:r>
              <w:rPr>
                <w:sz w:val="18"/>
              </w:rPr>
              <w:t>Modified Monash Model</w:t>
            </w:r>
          </w:p>
        </w:tc>
      </w:tr>
      <w:tr>
        <w:trPr>
          <w:trHeight w:val="546" w:hRule="atLeast"/>
        </w:trPr>
        <w:tc>
          <w:tcPr>
            <w:tcW w:w="2117" w:type="dxa"/>
          </w:tcPr>
          <w:p>
            <w:pPr>
              <w:pStyle w:val="TableParagraph"/>
              <w:spacing w:before="139"/>
              <w:ind w:left="28"/>
              <w:rPr>
                <w:sz w:val="18"/>
              </w:rPr>
            </w:pPr>
            <w:r>
              <w:rPr>
                <w:sz w:val="18"/>
              </w:rPr>
              <w:t>MSAC</w:t>
            </w:r>
          </w:p>
        </w:tc>
        <w:tc>
          <w:tcPr>
            <w:tcW w:w="6177" w:type="dxa"/>
          </w:tcPr>
          <w:p>
            <w:pPr>
              <w:pStyle w:val="TableParagraph"/>
              <w:spacing w:before="139"/>
              <w:ind w:left="28"/>
              <w:rPr>
                <w:sz w:val="18"/>
              </w:rPr>
            </w:pPr>
            <w:r>
              <w:rPr>
                <w:sz w:val="18"/>
              </w:rPr>
              <w:t>Medical Services Advisory Committee</w:t>
            </w:r>
          </w:p>
        </w:tc>
      </w:tr>
      <w:tr>
        <w:trPr>
          <w:trHeight w:val="546" w:hRule="atLeast"/>
        </w:trPr>
        <w:tc>
          <w:tcPr>
            <w:tcW w:w="2117" w:type="dxa"/>
          </w:tcPr>
          <w:p>
            <w:pPr>
              <w:pStyle w:val="TableParagraph"/>
              <w:spacing w:before="139"/>
              <w:ind w:left="28"/>
              <w:rPr>
                <w:sz w:val="18"/>
              </w:rPr>
            </w:pPr>
            <w:r>
              <w:rPr>
                <w:sz w:val="18"/>
              </w:rPr>
              <w:t>MSR</w:t>
            </w:r>
          </w:p>
        </w:tc>
        <w:tc>
          <w:tcPr>
            <w:tcW w:w="6177" w:type="dxa"/>
          </w:tcPr>
          <w:p>
            <w:pPr>
              <w:pStyle w:val="TableParagraph"/>
              <w:spacing w:before="139"/>
              <w:ind w:left="28"/>
              <w:rPr>
                <w:sz w:val="18"/>
              </w:rPr>
            </w:pPr>
            <w:r>
              <w:rPr>
                <w:sz w:val="18"/>
              </w:rPr>
              <w:t>Multiple Services Rule</w:t>
            </w:r>
          </w:p>
        </w:tc>
      </w:tr>
      <w:tr>
        <w:trPr>
          <w:trHeight w:val="1533" w:hRule="atLeast"/>
        </w:trPr>
        <w:tc>
          <w:tcPr>
            <w:tcW w:w="2117" w:type="dxa"/>
          </w:tcPr>
          <w:p>
            <w:pPr>
              <w:pStyle w:val="TableParagraph"/>
              <w:spacing w:before="137"/>
              <w:ind w:left="28"/>
              <w:rPr>
                <w:sz w:val="18"/>
              </w:rPr>
            </w:pPr>
            <w:r>
              <w:rPr>
                <w:sz w:val="18"/>
              </w:rPr>
              <w:t>New service</w:t>
            </w:r>
          </w:p>
        </w:tc>
        <w:tc>
          <w:tcPr>
            <w:tcW w:w="6177" w:type="dxa"/>
          </w:tcPr>
          <w:p>
            <w:pPr>
              <w:pStyle w:val="TableParagraph"/>
              <w:spacing w:line="360" w:lineRule="auto" w:before="139"/>
              <w:ind w:left="28" w:right="-5"/>
              <w:rPr>
                <w:sz w:val="18"/>
              </w:rPr>
            </w:pPr>
            <w:r>
              <w:rPr>
                <w:sz w:val="18"/>
              </w:rPr>
              <w:t>Describes when a new service has been recommended, with a new item number. In most circumstances, new services will need to go through the MSAC. It is worth noting that implementation of the recommendation may result in more or fewer item numbers than specifically stated.</w:t>
            </w:r>
          </w:p>
        </w:tc>
      </w:tr>
      <w:tr>
        <w:trPr>
          <w:trHeight w:val="546" w:hRule="atLeast"/>
        </w:trPr>
        <w:tc>
          <w:tcPr>
            <w:tcW w:w="2117" w:type="dxa"/>
          </w:tcPr>
          <w:p>
            <w:pPr>
              <w:pStyle w:val="TableParagraph"/>
              <w:spacing w:before="139"/>
              <w:ind w:left="28"/>
              <w:rPr>
                <w:sz w:val="18"/>
              </w:rPr>
            </w:pPr>
            <w:r>
              <w:rPr>
                <w:sz w:val="18"/>
              </w:rPr>
              <w:t>NICE</w:t>
            </w:r>
          </w:p>
        </w:tc>
        <w:tc>
          <w:tcPr>
            <w:tcW w:w="6177" w:type="dxa"/>
          </w:tcPr>
          <w:p>
            <w:pPr>
              <w:pStyle w:val="TableParagraph"/>
              <w:spacing w:before="139"/>
              <w:ind w:left="28"/>
              <w:rPr>
                <w:sz w:val="18"/>
              </w:rPr>
            </w:pPr>
            <w:r>
              <w:rPr>
                <w:sz w:val="18"/>
              </w:rPr>
              <w:t>National Institute for Health and Care Excellence</w:t>
            </w:r>
          </w:p>
        </w:tc>
      </w:tr>
      <w:tr>
        <w:trPr>
          <w:trHeight w:val="1535" w:hRule="atLeast"/>
        </w:trPr>
        <w:tc>
          <w:tcPr>
            <w:tcW w:w="2117" w:type="dxa"/>
          </w:tcPr>
          <w:p>
            <w:pPr>
              <w:pStyle w:val="TableParagraph"/>
              <w:spacing w:line="357" w:lineRule="auto" w:before="142"/>
              <w:ind w:left="28"/>
              <w:rPr>
                <w:sz w:val="18"/>
              </w:rPr>
            </w:pPr>
            <w:r>
              <w:rPr>
                <w:sz w:val="18"/>
              </w:rPr>
              <w:t>No change or leave unchanged</w:t>
            </w:r>
          </w:p>
        </w:tc>
        <w:tc>
          <w:tcPr>
            <w:tcW w:w="6177" w:type="dxa"/>
          </w:tcPr>
          <w:p>
            <w:pPr>
              <w:pStyle w:val="TableParagraph"/>
              <w:spacing w:line="360" w:lineRule="auto" w:before="142"/>
              <w:ind w:left="28"/>
              <w:rPr>
                <w:sz w:val="18"/>
              </w:rPr>
            </w:pPr>
            <w:r>
              <w:rPr>
                <w:sz w:val="18"/>
              </w:rPr>
              <w:t>Describes when the services provided under these items will not be changed or affected by the recommendations. This does not rule out small changes in item descriptors (for example, references to other items, which may have changed as a result of the MBS Review or prior reviews).</w:t>
            </w:r>
          </w:p>
        </w:tc>
      </w:tr>
      <w:tr>
        <w:trPr>
          <w:trHeight w:val="544" w:hRule="atLeast"/>
        </w:trPr>
        <w:tc>
          <w:tcPr>
            <w:tcW w:w="2117" w:type="dxa"/>
          </w:tcPr>
          <w:p>
            <w:pPr>
              <w:pStyle w:val="TableParagraph"/>
              <w:spacing w:before="137"/>
              <w:ind w:left="28"/>
              <w:rPr>
                <w:sz w:val="18"/>
              </w:rPr>
            </w:pPr>
            <w:r>
              <w:rPr>
                <w:sz w:val="18"/>
              </w:rPr>
              <w:t>OCT</w:t>
            </w:r>
          </w:p>
        </w:tc>
        <w:tc>
          <w:tcPr>
            <w:tcW w:w="6177" w:type="dxa"/>
          </w:tcPr>
          <w:p>
            <w:pPr>
              <w:pStyle w:val="TableParagraph"/>
              <w:spacing w:before="137"/>
              <w:ind w:left="28"/>
              <w:rPr>
                <w:sz w:val="18"/>
              </w:rPr>
            </w:pPr>
            <w:r>
              <w:rPr>
                <w:sz w:val="18"/>
              </w:rPr>
              <w:t>Optical Coherence Tomography</w:t>
            </w:r>
          </w:p>
        </w:tc>
      </w:tr>
      <w:tr>
        <w:trPr>
          <w:trHeight w:val="875" w:hRule="atLeast"/>
        </w:trPr>
        <w:tc>
          <w:tcPr>
            <w:tcW w:w="2117" w:type="dxa"/>
          </w:tcPr>
          <w:p>
            <w:pPr>
              <w:pStyle w:val="TableParagraph"/>
              <w:spacing w:before="139"/>
              <w:ind w:left="28"/>
              <w:rPr>
                <w:sz w:val="18"/>
              </w:rPr>
            </w:pPr>
            <w:r>
              <w:rPr>
                <w:sz w:val="18"/>
              </w:rPr>
              <w:t>Obsolete services / items</w:t>
            </w:r>
          </w:p>
        </w:tc>
        <w:tc>
          <w:tcPr>
            <w:tcW w:w="6177" w:type="dxa"/>
          </w:tcPr>
          <w:p>
            <w:pPr>
              <w:pStyle w:val="TableParagraph"/>
              <w:spacing w:line="360" w:lineRule="auto" w:before="142"/>
              <w:ind w:left="28"/>
              <w:rPr>
                <w:sz w:val="18"/>
              </w:rPr>
            </w:pPr>
            <w:r>
              <w:rPr>
                <w:sz w:val="18"/>
              </w:rPr>
              <w:t>Services that should no longer be performed as they do not represent current clinical best practice and have been superseded by superior tests or procedures.</w:t>
            </w:r>
          </w:p>
        </w:tc>
      </w:tr>
      <w:tr>
        <w:trPr>
          <w:trHeight w:val="546" w:hRule="atLeast"/>
        </w:trPr>
        <w:tc>
          <w:tcPr>
            <w:tcW w:w="2117" w:type="dxa"/>
          </w:tcPr>
          <w:p>
            <w:pPr>
              <w:pStyle w:val="TableParagraph"/>
              <w:spacing w:before="139"/>
              <w:ind w:left="28"/>
              <w:rPr>
                <w:sz w:val="18"/>
              </w:rPr>
            </w:pPr>
            <w:r>
              <w:rPr>
                <w:sz w:val="18"/>
              </w:rPr>
              <w:t>PBS</w:t>
            </w:r>
          </w:p>
        </w:tc>
        <w:tc>
          <w:tcPr>
            <w:tcW w:w="6177" w:type="dxa"/>
          </w:tcPr>
          <w:p>
            <w:pPr>
              <w:pStyle w:val="TableParagraph"/>
              <w:spacing w:before="139"/>
              <w:ind w:left="28"/>
              <w:rPr>
                <w:sz w:val="18"/>
              </w:rPr>
            </w:pPr>
            <w:r>
              <w:rPr>
                <w:sz w:val="18"/>
              </w:rPr>
              <w:t>Pharmaceutical Benefits Scheme</w:t>
            </w:r>
          </w:p>
        </w:tc>
      </w:tr>
      <w:tr>
        <w:trPr>
          <w:trHeight w:val="546" w:hRule="atLeast"/>
        </w:trPr>
        <w:tc>
          <w:tcPr>
            <w:tcW w:w="2117" w:type="dxa"/>
          </w:tcPr>
          <w:p>
            <w:pPr>
              <w:pStyle w:val="TableParagraph"/>
              <w:spacing w:before="139"/>
              <w:ind w:left="28"/>
              <w:rPr>
                <w:sz w:val="18"/>
              </w:rPr>
            </w:pPr>
            <w:r>
              <w:rPr>
                <w:sz w:val="18"/>
              </w:rPr>
              <w:t>RANZCO</w:t>
            </w:r>
          </w:p>
        </w:tc>
        <w:tc>
          <w:tcPr>
            <w:tcW w:w="6177" w:type="dxa"/>
          </w:tcPr>
          <w:p>
            <w:pPr>
              <w:pStyle w:val="TableParagraph"/>
              <w:spacing w:before="139"/>
              <w:ind w:left="28"/>
              <w:rPr>
                <w:sz w:val="18"/>
              </w:rPr>
            </w:pPr>
            <w:r>
              <w:rPr>
                <w:sz w:val="18"/>
              </w:rPr>
              <w:t>Royal Australian and New Zealand College of Ophthalmologists</w:t>
            </w:r>
          </w:p>
        </w:tc>
      </w:tr>
    </w:tbl>
    <w:p>
      <w:pPr>
        <w:spacing w:after="0"/>
        <w:rPr>
          <w:sz w:val="18"/>
        </w:rPr>
        <w:sectPr>
          <w:pgSz w:w="11910" w:h="16840"/>
          <w:pgMar w:header="0" w:footer="1514" w:top="1420" w:bottom="1700" w:left="1560" w:right="1500"/>
        </w:sectPr>
      </w:pPr>
    </w:p>
    <w:tbl>
      <w:tblPr>
        <w:tblW w:w="0" w:type="auto"/>
        <w:jc w:val="left"/>
        <w:tblInd w:w="258"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2117"/>
        <w:gridCol w:w="6177"/>
      </w:tblGrid>
      <w:tr>
        <w:trPr>
          <w:trHeight w:val="1223" w:hRule="atLeast"/>
        </w:trPr>
        <w:tc>
          <w:tcPr>
            <w:tcW w:w="2117" w:type="dxa"/>
            <w:tcBorders>
              <w:top w:val="nil"/>
            </w:tcBorders>
          </w:tcPr>
          <w:p>
            <w:pPr>
              <w:pStyle w:val="TableParagraph"/>
              <w:rPr>
                <w:rFonts w:ascii="Calibri Light"/>
                <w:b w:val="0"/>
                <w:sz w:val="18"/>
              </w:rPr>
            </w:pPr>
          </w:p>
          <w:p>
            <w:pPr>
              <w:pStyle w:val="TableParagraph"/>
              <w:spacing w:before="12"/>
              <w:rPr>
                <w:rFonts w:ascii="Calibri Light"/>
                <w:b w:val="0"/>
                <w:sz w:val="21"/>
              </w:rPr>
            </w:pPr>
          </w:p>
          <w:p>
            <w:pPr>
              <w:pStyle w:val="TableParagraph"/>
              <w:ind w:left="28"/>
              <w:rPr>
                <w:sz w:val="18"/>
              </w:rPr>
            </w:pPr>
            <w:r>
              <w:rPr>
                <w:sz w:val="18"/>
              </w:rPr>
              <w:t>Store and Forward</w:t>
            </w:r>
          </w:p>
        </w:tc>
        <w:tc>
          <w:tcPr>
            <w:tcW w:w="6177" w:type="dxa"/>
            <w:tcBorders>
              <w:top w:val="nil"/>
            </w:tcBorders>
          </w:tcPr>
          <w:p>
            <w:pPr>
              <w:pStyle w:val="TableParagraph"/>
              <w:spacing w:line="360" w:lineRule="auto" w:before="161"/>
              <w:ind w:left="28"/>
              <w:rPr>
                <w:sz w:val="18"/>
              </w:rPr>
            </w:pPr>
            <w:r>
              <w:rPr>
                <w:color w:val="212121"/>
                <w:sz w:val="18"/>
              </w:rPr>
              <w:t>Store-and-Forward Telehealth involves the acquisition and storing of clinical information (e.g. data, image, sound, video) that is then forwarded to (or retrieved by) another site for clinical evaluation</w:t>
            </w:r>
          </w:p>
        </w:tc>
      </w:tr>
      <w:tr>
        <w:trPr>
          <w:trHeight w:val="546" w:hRule="atLeast"/>
        </w:trPr>
        <w:tc>
          <w:tcPr>
            <w:tcW w:w="2117" w:type="dxa"/>
          </w:tcPr>
          <w:p>
            <w:pPr>
              <w:pStyle w:val="TableParagraph"/>
              <w:spacing w:before="139"/>
              <w:ind w:left="28"/>
              <w:rPr>
                <w:sz w:val="18"/>
              </w:rPr>
            </w:pPr>
            <w:r>
              <w:rPr>
                <w:sz w:val="18"/>
              </w:rPr>
              <w:t>The Committee</w:t>
            </w:r>
          </w:p>
        </w:tc>
        <w:tc>
          <w:tcPr>
            <w:tcW w:w="6177" w:type="dxa"/>
          </w:tcPr>
          <w:p>
            <w:pPr>
              <w:pStyle w:val="TableParagraph"/>
              <w:spacing w:before="139"/>
              <w:ind w:left="28"/>
              <w:rPr>
                <w:sz w:val="18"/>
              </w:rPr>
            </w:pPr>
            <w:r>
              <w:rPr>
                <w:sz w:val="18"/>
              </w:rPr>
              <w:t>The Ophthalmology Clinical Committee of the MBS Review</w:t>
            </w:r>
          </w:p>
        </w:tc>
      </w:tr>
      <w:tr>
        <w:trPr>
          <w:trHeight w:val="546" w:hRule="atLeast"/>
        </w:trPr>
        <w:tc>
          <w:tcPr>
            <w:tcW w:w="2117" w:type="dxa"/>
          </w:tcPr>
          <w:p>
            <w:pPr>
              <w:pStyle w:val="TableParagraph"/>
              <w:spacing w:before="139"/>
              <w:ind w:left="28"/>
              <w:rPr>
                <w:sz w:val="18"/>
              </w:rPr>
            </w:pPr>
            <w:r>
              <w:rPr>
                <w:sz w:val="18"/>
              </w:rPr>
              <w:t>The Minister</w:t>
            </w:r>
          </w:p>
        </w:tc>
        <w:tc>
          <w:tcPr>
            <w:tcW w:w="6177" w:type="dxa"/>
          </w:tcPr>
          <w:p>
            <w:pPr>
              <w:pStyle w:val="TableParagraph"/>
              <w:spacing w:before="139"/>
              <w:ind w:left="28"/>
              <w:rPr>
                <w:sz w:val="18"/>
              </w:rPr>
            </w:pPr>
            <w:r>
              <w:rPr>
                <w:sz w:val="18"/>
              </w:rPr>
              <w:t>Minister for Health</w:t>
            </w:r>
          </w:p>
        </w:tc>
      </w:tr>
      <w:tr>
        <w:trPr>
          <w:trHeight w:val="544" w:hRule="atLeast"/>
        </w:trPr>
        <w:tc>
          <w:tcPr>
            <w:tcW w:w="2117" w:type="dxa"/>
          </w:tcPr>
          <w:p>
            <w:pPr>
              <w:pStyle w:val="TableParagraph"/>
              <w:spacing w:before="137"/>
              <w:ind w:left="28"/>
              <w:rPr>
                <w:sz w:val="18"/>
              </w:rPr>
            </w:pPr>
            <w:r>
              <w:rPr>
                <w:sz w:val="18"/>
              </w:rPr>
              <w:t>The Taskforce</w:t>
            </w:r>
          </w:p>
        </w:tc>
        <w:tc>
          <w:tcPr>
            <w:tcW w:w="6177" w:type="dxa"/>
          </w:tcPr>
          <w:p>
            <w:pPr>
              <w:pStyle w:val="TableParagraph"/>
              <w:spacing w:before="137"/>
              <w:ind w:left="28"/>
              <w:rPr>
                <w:sz w:val="18"/>
              </w:rPr>
            </w:pPr>
            <w:r>
              <w:rPr>
                <w:sz w:val="18"/>
              </w:rPr>
              <w:t>The MBS Review Taskforce</w:t>
            </w:r>
          </w:p>
        </w:tc>
      </w:tr>
      <w:tr>
        <w:trPr>
          <w:trHeight w:val="546" w:hRule="atLeast"/>
        </w:trPr>
        <w:tc>
          <w:tcPr>
            <w:tcW w:w="2117" w:type="dxa"/>
          </w:tcPr>
          <w:p>
            <w:pPr>
              <w:pStyle w:val="TableParagraph"/>
              <w:spacing w:before="139"/>
              <w:ind w:left="28"/>
              <w:rPr>
                <w:sz w:val="18"/>
              </w:rPr>
            </w:pPr>
            <w:r>
              <w:rPr>
                <w:sz w:val="18"/>
              </w:rPr>
              <w:t>Total benefits</w:t>
            </w:r>
          </w:p>
        </w:tc>
        <w:tc>
          <w:tcPr>
            <w:tcW w:w="6177" w:type="dxa"/>
          </w:tcPr>
          <w:p>
            <w:pPr>
              <w:pStyle w:val="TableParagraph"/>
              <w:spacing w:before="139"/>
              <w:ind w:left="28"/>
              <w:rPr>
                <w:sz w:val="18"/>
              </w:rPr>
            </w:pPr>
            <w:r>
              <w:rPr>
                <w:sz w:val="18"/>
              </w:rPr>
              <w:t>Total benefits paid in 2016/17 unless otherwise specified.</w:t>
            </w:r>
          </w:p>
        </w:tc>
      </w:tr>
    </w:tbl>
    <w:p>
      <w:pPr>
        <w:spacing w:after="0"/>
        <w:rPr>
          <w:sz w:val="18"/>
        </w:rPr>
        <w:sectPr>
          <w:pgSz w:w="11910" w:h="16840"/>
          <w:pgMar w:header="0" w:footer="1514" w:top="1420" w:bottom="1700" w:left="1560" w:right="1500"/>
        </w:sectPr>
      </w:pPr>
    </w:p>
    <w:p>
      <w:pPr>
        <w:pStyle w:val="BodyText"/>
        <w:rPr>
          <w:rFonts w:ascii="Calibri Light"/>
          <w:b w:val="0"/>
          <w:sz w:val="20"/>
        </w:rPr>
      </w:pPr>
      <w:r>
        <w:rPr/>
        <w:pict>
          <v:group style="position:absolute;margin-left:.000009pt;margin-top:0pt;width:595.35pt;height:57.8pt;mso-position-horizontal-relative:page;mso-position-vertical-relative:page;z-index:-18508288" coordorigin="0,0" coordsize="11907,1156">
            <v:shape style="position:absolute;left:6061;top:543;width:4147;height:368" type="#_x0000_t75" stroked="false">
              <v:imagedata r:id="rId30" o:title=""/>
            </v:shape>
            <v:shape style="position:absolute;left:0;top:0;width:11907;height:1156" type="#_x0000_t75" stroked="false">
              <v:imagedata r:id="rId31" o:title=""/>
            </v:shape>
            <w10:wrap type="none"/>
          </v:group>
        </w:pic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3"/>
        <w:rPr>
          <w:rFonts w:ascii="Calibri Light"/>
          <w:b w:val="0"/>
          <w:sz w:val="17"/>
        </w:rPr>
      </w:pPr>
    </w:p>
    <w:p>
      <w:pPr>
        <w:pStyle w:val="Heading1"/>
        <w:numPr>
          <w:ilvl w:val="0"/>
          <w:numId w:val="20"/>
        </w:numPr>
        <w:tabs>
          <w:tab w:pos="670" w:val="left" w:leader="none"/>
        </w:tabs>
        <w:spacing w:line="240" w:lineRule="auto" w:before="34" w:after="19"/>
        <w:ind w:left="670" w:right="0" w:hanging="432"/>
        <w:jc w:val="left"/>
        <w:rPr>
          <w:b w:val="0"/>
          <w:color w:val="00643E"/>
        </w:rPr>
      </w:pPr>
      <w:bookmarkStart w:name="_bookmark131" w:id="226"/>
      <w:bookmarkEnd w:id="226"/>
      <w:r>
        <w:rPr/>
      </w:r>
      <w:bookmarkStart w:name="_bookmark131" w:id="227"/>
      <w:bookmarkEnd w:id="227"/>
      <w:r>
        <w:rPr>
          <w:b w:val="0"/>
          <w:color w:val="00643E"/>
        </w:rPr>
        <w:t>R</w:t>
      </w:r>
      <w:r>
        <w:rPr>
          <w:b w:val="0"/>
          <w:color w:val="00643E"/>
        </w:rPr>
        <w:t>eferences</w:t>
      </w:r>
    </w:p>
    <w:p>
      <w:pPr>
        <w:pStyle w:val="BodyText"/>
        <w:spacing w:line="43" w:lineRule="exact"/>
        <w:ind w:left="209"/>
        <w:rPr>
          <w:rFonts w:ascii="Calibri Light"/>
          <w:sz w:val="4"/>
        </w:rPr>
      </w:pPr>
      <w:r>
        <w:rPr>
          <w:rFonts w:ascii="Calibri Light"/>
          <w:position w:val="0"/>
          <w:sz w:val="4"/>
        </w:rPr>
        <w:pict>
          <v:group style="width:418.55pt;height:2.2pt;mso-position-horizontal-relative:char;mso-position-vertical-relative:line" coordorigin="0,0" coordsize="8371,44">
            <v:rect style="position:absolute;left:0;top:0;width:8371;height:44" filled="true" fillcolor="#d9d9d9" stroked="false">
              <v:fill type="solid"/>
            </v:rect>
          </v:group>
        </w:pict>
      </w:r>
      <w:r>
        <w:rPr>
          <w:rFonts w:ascii="Calibri Light"/>
          <w:position w:val="0"/>
          <w:sz w:val="4"/>
        </w:rPr>
      </w:r>
    </w:p>
    <w:p>
      <w:pPr>
        <w:pStyle w:val="BodyText"/>
        <w:spacing w:before="11"/>
        <w:rPr>
          <w:rFonts w:ascii="Calibri Light"/>
          <w:b w:val="0"/>
          <w:sz w:val="14"/>
        </w:rPr>
      </w:pPr>
    </w:p>
    <w:p>
      <w:pPr>
        <w:pStyle w:val="ListParagraph"/>
        <w:numPr>
          <w:ilvl w:val="0"/>
          <w:numId w:val="25"/>
        </w:numPr>
        <w:tabs>
          <w:tab w:pos="598" w:val="left" w:leader="none"/>
        </w:tabs>
        <w:spacing w:line="360" w:lineRule="auto" w:before="60" w:after="0"/>
        <w:ind w:left="598" w:right="446" w:hanging="360"/>
        <w:jc w:val="left"/>
        <w:rPr>
          <w:sz w:val="20"/>
        </w:rPr>
      </w:pPr>
      <w:r>
        <w:rPr>
          <w:sz w:val="20"/>
        </w:rPr>
        <w:t>The Modified Monash Model (MMM) is a recently developed geographical classification system, using up-to-date population data, which the Government can use to better address the maldistribution of medical services across</w:t>
      </w:r>
      <w:r>
        <w:rPr>
          <w:spacing w:val="-1"/>
          <w:sz w:val="20"/>
        </w:rPr>
        <w:t> </w:t>
      </w:r>
      <w:r>
        <w:rPr>
          <w:sz w:val="20"/>
        </w:rPr>
        <w:t>Australia.</w:t>
      </w:r>
    </w:p>
    <w:p>
      <w:pPr>
        <w:pStyle w:val="BodyText"/>
        <w:spacing w:before="8"/>
        <w:rPr>
          <w:sz w:val="19"/>
        </w:rPr>
      </w:pPr>
    </w:p>
    <w:p>
      <w:pPr>
        <w:pStyle w:val="ListParagraph"/>
        <w:numPr>
          <w:ilvl w:val="0"/>
          <w:numId w:val="25"/>
        </w:numPr>
        <w:tabs>
          <w:tab w:pos="598" w:val="left" w:leader="none"/>
        </w:tabs>
        <w:spacing w:line="360" w:lineRule="auto" w:before="0" w:after="0"/>
        <w:ind w:left="598" w:right="437" w:hanging="360"/>
        <w:jc w:val="left"/>
        <w:rPr>
          <w:sz w:val="20"/>
        </w:rPr>
      </w:pPr>
      <w:r>
        <w:rPr>
          <w:sz w:val="20"/>
        </w:rPr>
        <w:t>Vision 2020 Australia, in collaboration with 14 organisations working in Aboriginal and Torres Strait Islander eye health, is calling on the Australian Government to build on its commitment to close the gap in eye health and vision</w:t>
      </w:r>
      <w:r>
        <w:rPr>
          <w:spacing w:val="1"/>
          <w:sz w:val="20"/>
        </w:rPr>
        <w:t> </w:t>
      </w:r>
      <w:r>
        <w:rPr>
          <w:sz w:val="20"/>
        </w:rPr>
        <w:t>care.</w:t>
      </w:r>
    </w:p>
    <w:p>
      <w:pPr>
        <w:pStyle w:val="BodyText"/>
        <w:spacing w:before="6"/>
        <w:rPr>
          <w:sz w:val="19"/>
        </w:rPr>
      </w:pPr>
    </w:p>
    <w:p>
      <w:pPr>
        <w:pStyle w:val="ListParagraph"/>
        <w:numPr>
          <w:ilvl w:val="0"/>
          <w:numId w:val="25"/>
        </w:numPr>
        <w:tabs>
          <w:tab w:pos="598" w:val="left" w:leader="none"/>
        </w:tabs>
        <w:spacing w:line="360" w:lineRule="auto" w:before="0" w:after="0"/>
        <w:ind w:left="598" w:right="321" w:hanging="360"/>
        <w:jc w:val="both"/>
        <w:rPr>
          <w:sz w:val="20"/>
        </w:rPr>
      </w:pPr>
      <w:r>
        <w:rPr>
          <w:sz w:val="20"/>
        </w:rPr>
        <w:t>The Taskforce notes that the first consumer concerns raised during the MBS Review process were about cataract surgery out-of-pocket costs. The Department has received numerous eye injection complaints throughout the MBS Review</w:t>
      </w:r>
      <w:r>
        <w:rPr>
          <w:spacing w:val="-2"/>
          <w:sz w:val="20"/>
        </w:rPr>
        <w:t> </w:t>
      </w:r>
      <w:r>
        <w:rPr>
          <w:sz w:val="20"/>
        </w:rPr>
        <w:t>process.</w:t>
      </w:r>
    </w:p>
    <w:p>
      <w:pPr>
        <w:pStyle w:val="BodyText"/>
        <w:spacing w:before="9"/>
        <w:rPr>
          <w:sz w:val="19"/>
        </w:rPr>
      </w:pPr>
    </w:p>
    <w:p>
      <w:pPr>
        <w:pStyle w:val="ListParagraph"/>
        <w:numPr>
          <w:ilvl w:val="0"/>
          <w:numId w:val="25"/>
        </w:numPr>
        <w:tabs>
          <w:tab w:pos="598" w:val="left" w:leader="none"/>
        </w:tabs>
        <w:spacing w:line="360" w:lineRule="auto" w:before="1" w:after="0"/>
        <w:ind w:left="598" w:right="923" w:hanging="360"/>
        <w:jc w:val="left"/>
        <w:rPr>
          <w:sz w:val="20"/>
        </w:rPr>
      </w:pPr>
      <w:r>
        <w:rPr>
          <w:sz w:val="20"/>
        </w:rPr>
        <w:t>OCT is a non-invasive imaging technique used for diagnosis and/or treatment guidance for conditions including retinal disease and assessment and monitoring of</w:t>
      </w:r>
      <w:r>
        <w:rPr>
          <w:spacing w:val="-8"/>
          <w:sz w:val="20"/>
        </w:rPr>
        <w:t> </w:t>
      </w:r>
      <w:r>
        <w:rPr>
          <w:sz w:val="20"/>
        </w:rPr>
        <w:t>glaucoma.</w:t>
      </w:r>
    </w:p>
    <w:p>
      <w:pPr>
        <w:pStyle w:val="BodyText"/>
        <w:spacing w:before="7"/>
        <w:rPr>
          <w:sz w:val="19"/>
        </w:rPr>
      </w:pPr>
    </w:p>
    <w:p>
      <w:pPr>
        <w:pStyle w:val="ListParagraph"/>
        <w:numPr>
          <w:ilvl w:val="0"/>
          <w:numId w:val="25"/>
        </w:numPr>
        <w:tabs>
          <w:tab w:pos="598" w:val="left" w:leader="none"/>
        </w:tabs>
        <w:spacing w:line="360" w:lineRule="auto" w:before="0" w:after="0"/>
        <w:ind w:left="598" w:right="565" w:hanging="360"/>
        <w:jc w:val="left"/>
        <w:rPr>
          <w:sz w:val="20"/>
        </w:rPr>
      </w:pPr>
      <w:r>
        <w:rPr>
          <w:sz w:val="20"/>
        </w:rPr>
        <w:t>Over 150 potentially low-value health care practices: an Australian study. Elshaug, Adam, et al. 2012, The Medical Journal of Australia, pp.</w:t>
      </w:r>
      <w:r>
        <w:rPr>
          <w:spacing w:val="3"/>
          <w:sz w:val="20"/>
        </w:rPr>
        <w:t> </w:t>
      </w:r>
      <w:r>
        <w:rPr>
          <w:sz w:val="20"/>
        </w:rPr>
        <w:t>556-560.</w:t>
      </w:r>
    </w:p>
    <w:p>
      <w:pPr>
        <w:pStyle w:val="BodyText"/>
        <w:spacing w:before="8"/>
        <w:rPr>
          <w:sz w:val="19"/>
        </w:rPr>
      </w:pPr>
    </w:p>
    <w:p>
      <w:pPr>
        <w:pStyle w:val="ListParagraph"/>
        <w:numPr>
          <w:ilvl w:val="0"/>
          <w:numId w:val="25"/>
        </w:numPr>
        <w:tabs>
          <w:tab w:pos="598" w:val="left" w:leader="none"/>
        </w:tabs>
        <w:spacing w:line="360" w:lineRule="auto" w:before="0" w:after="0"/>
        <w:ind w:left="598" w:right="348" w:hanging="360"/>
        <w:jc w:val="both"/>
        <w:rPr>
          <w:sz w:val="20"/>
        </w:rPr>
      </w:pPr>
      <w:r>
        <w:rPr>
          <w:sz w:val="20"/>
        </w:rPr>
        <w:t>The use of an intervention that evidence suggests confers no or very little benefit on patients; or where the risk of harm exceeds the likely benefit; or, more broadly, where the added costs of the intervention do not provide proportional added</w:t>
      </w:r>
      <w:r>
        <w:rPr>
          <w:spacing w:val="1"/>
          <w:sz w:val="20"/>
        </w:rPr>
        <w:t> </w:t>
      </w:r>
      <w:r>
        <w:rPr>
          <w:sz w:val="20"/>
        </w:rPr>
        <w:t>benefits.</w:t>
      </w:r>
    </w:p>
    <w:p>
      <w:pPr>
        <w:pStyle w:val="BodyText"/>
        <w:spacing w:before="9"/>
        <w:rPr>
          <w:sz w:val="19"/>
        </w:rPr>
      </w:pPr>
    </w:p>
    <w:p>
      <w:pPr>
        <w:pStyle w:val="ListParagraph"/>
        <w:numPr>
          <w:ilvl w:val="0"/>
          <w:numId w:val="25"/>
        </w:numPr>
        <w:tabs>
          <w:tab w:pos="598" w:val="left" w:leader="none"/>
        </w:tabs>
        <w:spacing w:line="360" w:lineRule="auto" w:before="0" w:after="0"/>
        <w:ind w:left="598" w:right="603" w:hanging="360"/>
        <w:jc w:val="left"/>
        <w:rPr>
          <w:sz w:val="20"/>
        </w:rPr>
      </w:pPr>
      <w:r>
        <w:rPr>
          <w:sz w:val="20"/>
        </w:rPr>
        <w:t>The use of MBS services for purposes other than those intended. This includes a range of behaviours, from failing to adhere to particular item descriptors or rules through to deliberate fraud.</w:t>
      </w:r>
    </w:p>
    <w:p>
      <w:pPr>
        <w:pStyle w:val="BodyText"/>
        <w:spacing w:before="8"/>
        <w:rPr>
          <w:sz w:val="19"/>
        </w:rPr>
      </w:pPr>
    </w:p>
    <w:p>
      <w:pPr>
        <w:pStyle w:val="ListParagraph"/>
        <w:numPr>
          <w:ilvl w:val="0"/>
          <w:numId w:val="25"/>
        </w:numPr>
        <w:tabs>
          <w:tab w:pos="598" w:val="left" w:leader="none"/>
        </w:tabs>
        <w:spacing w:line="360" w:lineRule="auto" w:before="1" w:after="0"/>
        <w:ind w:left="598" w:right="324" w:hanging="360"/>
        <w:jc w:val="left"/>
        <w:rPr>
          <w:sz w:val="20"/>
        </w:rPr>
      </w:pPr>
      <w:r>
        <w:rPr>
          <w:sz w:val="20"/>
        </w:rPr>
        <w:t>Whatham Ar, Nguyen V, Zhu Y, Hennessy M, Kalloniatis M (2014), ‘The value of clinical electrophysiology in the assessment of the eye and visual system in the era of advanced imaging’, Clinical and Experimental Optometry,</w:t>
      </w:r>
      <w:r>
        <w:rPr>
          <w:spacing w:val="2"/>
          <w:sz w:val="20"/>
        </w:rPr>
        <w:t> </w:t>
      </w:r>
      <w:r>
        <w:rPr>
          <w:sz w:val="20"/>
        </w:rPr>
        <w:t>97(2):99-115.</w:t>
      </w:r>
    </w:p>
    <w:p>
      <w:pPr>
        <w:pStyle w:val="BodyText"/>
        <w:spacing w:before="8"/>
        <w:rPr>
          <w:sz w:val="19"/>
        </w:rPr>
      </w:pPr>
    </w:p>
    <w:p>
      <w:pPr>
        <w:pStyle w:val="ListParagraph"/>
        <w:numPr>
          <w:ilvl w:val="0"/>
          <w:numId w:val="25"/>
        </w:numPr>
        <w:tabs>
          <w:tab w:pos="598" w:val="left" w:leader="none"/>
        </w:tabs>
        <w:spacing w:line="360" w:lineRule="auto" w:before="0" w:after="0"/>
        <w:ind w:left="598" w:right="334" w:hanging="360"/>
        <w:jc w:val="left"/>
        <w:rPr>
          <w:sz w:val="20"/>
        </w:rPr>
      </w:pPr>
      <w:r>
        <w:rPr>
          <w:sz w:val="20"/>
        </w:rPr>
        <w:t>Choosing Wisely Australia guidance note developed by RANZCO: “In the absence of relevant history, symptoms and signs, ‘routine’ automated visual fields and optical coherence tomography are not indicated; automated perimetry is only required when significant field defects</w:t>
      </w:r>
      <w:r>
        <w:rPr>
          <w:spacing w:val="-7"/>
          <w:sz w:val="20"/>
        </w:rPr>
        <w:t> </w:t>
      </w:r>
      <w:r>
        <w:rPr>
          <w:sz w:val="20"/>
        </w:rPr>
        <w:t>are</w:t>
      </w:r>
    </w:p>
    <w:p>
      <w:pPr>
        <w:spacing w:line="243" w:lineRule="exact" w:before="0"/>
        <w:ind w:left="598" w:right="0" w:firstLine="0"/>
        <w:jc w:val="left"/>
        <w:rPr>
          <w:sz w:val="20"/>
        </w:rPr>
      </w:pPr>
      <w:r>
        <w:rPr>
          <w:sz w:val="20"/>
        </w:rPr>
        <w:t>suspected.”</w:t>
      </w:r>
    </w:p>
    <w:p>
      <w:pPr>
        <w:pStyle w:val="BodyText"/>
        <w:spacing w:before="9"/>
        <w:rPr>
          <w:sz w:val="29"/>
        </w:rPr>
      </w:pPr>
    </w:p>
    <w:p>
      <w:pPr>
        <w:pStyle w:val="ListParagraph"/>
        <w:numPr>
          <w:ilvl w:val="0"/>
          <w:numId w:val="25"/>
        </w:numPr>
        <w:tabs>
          <w:tab w:pos="598" w:val="left" w:leader="none"/>
        </w:tabs>
        <w:spacing w:line="360" w:lineRule="auto" w:before="0" w:after="0"/>
        <w:ind w:left="598" w:right="576" w:hanging="360"/>
        <w:jc w:val="left"/>
        <w:rPr>
          <w:sz w:val="20"/>
        </w:rPr>
      </w:pPr>
      <w:r>
        <w:rPr>
          <w:sz w:val="20"/>
        </w:rPr>
        <w:t>Mitchell P, Smith W, Attebo K, Healey PR. Prevalence of open-angle glaucoma in Australia: The Blue Mountains Eye Study. Ophthalmology.</w:t>
      </w:r>
      <w:r>
        <w:rPr>
          <w:spacing w:val="-1"/>
          <w:sz w:val="20"/>
        </w:rPr>
        <w:t> </w:t>
      </w:r>
      <w:r>
        <w:rPr>
          <w:sz w:val="20"/>
        </w:rPr>
        <w:t>1996;103:1661–1669</w:t>
      </w:r>
    </w:p>
    <w:p>
      <w:pPr>
        <w:spacing w:after="0" w:line="360" w:lineRule="auto"/>
        <w:jc w:val="left"/>
        <w:rPr>
          <w:sz w:val="20"/>
        </w:rPr>
        <w:sectPr>
          <w:pgSz w:w="11910" w:h="16840"/>
          <w:pgMar w:header="0" w:footer="1514" w:top="0" w:bottom="1700" w:left="1560" w:right="1500"/>
        </w:sectPr>
      </w:pPr>
    </w:p>
    <w:p>
      <w:pPr>
        <w:pStyle w:val="BodyText"/>
        <w:rPr>
          <w:sz w:val="20"/>
        </w:rPr>
      </w:pPr>
      <w:r>
        <w:rPr/>
        <w:pict>
          <v:group style="position:absolute;margin-left:.000009pt;margin-top:0pt;width:595.35pt;height:57.8pt;mso-position-horizontal-relative:page;mso-position-vertical-relative:page;z-index:-18507776" coordorigin="0,0" coordsize="11907,1156">
            <v:shape style="position:absolute;left:6061;top:543;width:4147;height:368" type="#_x0000_t75" stroked="false">
              <v:imagedata r:id="rId30" o:title=""/>
            </v:shape>
            <v:shape style="position:absolute;left:0;top:0;width:11907;height:1156" type="#_x0000_t75" stroked="false">
              <v:imagedata r:id="rId3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ListParagraph"/>
        <w:numPr>
          <w:ilvl w:val="0"/>
          <w:numId w:val="25"/>
        </w:numPr>
        <w:tabs>
          <w:tab w:pos="598" w:val="left" w:leader="none"/>
        </w:tabs>
        <w:spacing w:line="360" w:lineRule="auto" w:before="60" w:after="0"/>
        <w:ind w:left="598" w:right="463" w:hanging="360"/>
        <w:jc w:val="left"/>
        <w:rPr>
          <w:sz w:val="20"/>
        </w:rPr>
      </w:pPr>
      <w:r>
        <w:rPr>
          <w:sz w:val="20"/>
        </w:rPr>
        <w:t>Gemenetzi, Maria &amp; J. Patel, Praveen. (2017). A Systematic Review of the Treat and Extend Treatment Regimen with Anti-VEGF Agents for Neovascular Age-Related Macular Degeneration. Ophthalmology and Therapy. 6. 10.1007/s40123-017-0087-5.</w:t>
      </w:r>
    </w:p>
    <w:p>
      <w:pPr>
        <w:pStyle w:val="BodyText"/>
        <w:spacing w:before="8"/>
        <w:rPr>
          <w:sz w:val="19"/>
        </w:rPr>
      </w:pPr>
    </w:p>
    <w:p>
      <w:pPr>
        <w:pStyle w:val="ListParagraph"/>
        <w:numPr>
          <w:ilvl w:val="0"/>
          <w:numId w:val="25"/>
        </w:numPr>
        <w:tabs>
          <w:tab w:pos="598" w:val="left" w:leader="none"/>
        </w:tabs>
        <w:spacing w:line="357" w:lineRule="auto" w:before="1" w:after="0"/>
        <w:ind w:left="598" w:right="867" w:hanging="360"/>
        <w:jc w:val="left"/>
        <w:rPr>
          <w:sz w:val="20"/>
        </w:rPr>
      </w:pPr>
      <w:r>
        <w:rPr>
          <w:sz w:val="20"/>
        </w:rPr>
        <w:t>Choosing Wisely and Royal Australian and New Zealand College of Ophthalmologists: tests, treatments and procedures clinicians and consumers should question. Recommendation</w:t>
      </w:r>
      <w:r>
        <w:rPr>
          <w:spacing w:val="-25"/>
          <w:sz w:val="20"/>
        </w:rPr>
        <w:t> </w:t>
      </w:r>
      <w:r>
        <w:rPr>
          <w:sz w:val="20"/>
        </w:rPr>
        <w:t>4.</w:t>
      </w:r>
    </w:p>
    <w:p>
      <w:pPr>
        <w:pStyle w:val="BodyText"/>
        <w:rPr>
          <w:sz w:val="20"/>
        </w:rPr>
      </w:pPr>
    </w:p>
    <w:p>
      <w:pPr>
        <w:pStyle w:val="ListParagraph"/>
        <w:numPr>
          <w:ilvl w:val="0"/>
          <w:numId w:val="25"/>
        </w:numPr>
        <w:tabs>
          <w:tab w:pos="598" w:val="left" w:leader="none"/>
        </w:tabs>
        <w:spacing w:line="357" w:lineRule="auto" w:before="0" w:after="0"/>
        <w:ind w:left="598" w:right="330" w:hanging="360"/>
        <w:jc w:val="left"/>
        <w:rPr>
          <w:sz w:val="20"/>
        </w:rPr>
      </w:pPr>
      <w:r>
        <w:rPr>
          <w:sz w:val="20"/>
        </w:rPr>
        <w:t>Shimada H, Hattori T, Mori R, Nakashizuka H, Fujita K, Yuzawa M. Minimizing the endophthalmitis rate following intravitreal injections using 0.25% povidone-iodine irrigation and surgical</w:t>
      </w:r>
      <w:r>
        <w:rPr>
          <w:spacing w:val="-16"/>
          <w:sz w:val="20"/>
        </w:rPr>
        <w:t> </w:t>
      </w:r>
      <w:r>
        <w:rPr>
          <w:sz w:val="20"/>
        </w:rPr>
        <w:t>mask.</w:t>
      </w:r>
    </w:p>
    <w:p>
      <w:pPr>
        <w:spacing w:before="4"/>
        <w:ind w:left="598" w:right="0" w:firstLine="0"/>
        <w:jc w:val="left"/>
        <w:rPr>
          <w:sz w:val="20"/>
        </w:rPr>
      </w:pPr>
      <w:r>
        <w:rPr>
          <w:sz w:val="20"/>
        </w:rPr>
        <w:t>Graefe’s Archive for Clinical and Experimental Ophthalmology 2013;251(8):1885-90.</w:t>
      </w:r>
    </w:p>
    <w:p>
      <w:pPr>
        <w:pStyle w:val="BodyText"/>
        <w:spacing w:before="9"/>
        <w:rPr>
          <w:sz w:val="29"/>
        </w:rPr>
      </w:pPr>
    </w:p>
    <w:p>
      <w:pPr>
        <w:pStyle w:val="ListParagraph"/>
        <w:numPr>
          <w:ilvl w:val="0"/>
          <w:numId w:val="25"/>
        </w:numPr>
        <w:tabs>
          <w:tab w:pos="598" w:val="left" w:leader="none"/>
        </w:tabs>
        <w:spacing w:line="360" w:lineRule="auto" w:before="0" w:after="0"/>
        <w:ind w:left="598" w:right="640" w:hanging="360"/>
        <w:jc w:val="left"/>
        <w:rPr>
          <w:sz w:val="20"/>
        </w:rPr>
      </w:pPr>
      <w:r>
        <w:rPr>
          <w:sz w:val="20"/>
        </w:rPr>
        <w:t>Tabandeh H, Boscia F, Sborgia A, et al. Endophthalmitis associated with intravitreal injections: office-based setting and operating room setting. Retina</w:t>
      </w:r>
      <w:r>
        <w:rPr>
          <w:spacing w:val="-1"/>
          <w:sz w:val="20"/>
        </w:rPr>
        <w:t> </w:t>
      </w:r>
      <w:r>
        <w:rPr>
          <w:sz w:val="20"/>
        </w:rPr>
        <w:t>2014;34:18–23.</w:t>
      </w:r>
    </w:p>
    <w:p>
      <w:pPr>
        <w:pStyle w:val="BodyText"/>
        <w:spacing w:before="9"/>
        <w:rPr>
          <w:sz w:val="19"/>
        </w:rPr>
      </w:pPr>
    </w:p>
    <w:p>
      <w:pPr>
        <w:pStyle w:val="ListParagraph"/>
        <w:numPr>
          <w:ilvl w:val="0"/>
          <w:numId w:val="25"/>
        </w:numPr>
        <w:tabs>
          <w:tab w:pos="598" w:val="left" w:leader="none"/>
        </w:tabs>
        <w:spacing w:line="360" w:lineRule="auto" w:before="0" w:after="0"/>
        <w:ind w:left="598" w:right="599" w:hanging="360"/>
        <w:jc w:val="left"/>
        <w:rPr>
          <w:sz w:val="20"/>
        </w:rPr>
      </w:pPr>
      <w:r>
        <w:rPr>
          <w:sz w:val="20"/>
        </w:rPr>
        <w:t>The Royal Australian and New Zealand College of Ophthalmologists. Guidelines for performing intravitreal therapy 2006/2012. Available from:</w:t>
      </w:r>
      <w:hyperlink r:id="rId32">
        <w:r>
          <w:rPr>
            <w:sz w:val="20"/>
          </w:rPr>
          <w:t> http://www.ranzco.edu/images/documents/policies/CPG004_Intravitreal_Injections.pdf.</w:t>
        </w:r>
      </w:hyperlink>
    </w:p>
    <w:p>
      <w:pPr>
        <w:pStyle w:val="BodyText"/>
        <w:spacing w:before="8"/>
        <w:rPr>
          <w:sz w:val="19"/>
        </w:rPr>
      </w:pPr>
    </w:p>
    <w:p>
      <w:pPr>
        <w:pStyle w:val="ListParagraph"/>
        <w:numPr>
          <w:ilvl w:val="0"/>
          <w:numId w:val="25"/>
        </w:numPr>
        <w:tabs>
          <w:tab w:pos="598" w:val="left" w:leader="none"/>
        </w:tabs>
        <w:spacing w:line="357" w:lineRule="auto" w:before="0" w:after="0"/>
        <w:ind w:left="598" w:right="640" w:hanging="360"/>
        <w:jc w:val="left"/>
        <w:rPr>
          <w:sz w:val="20"/>
        </w:rPr>
      </w:pPr>
      <w:r>
        <w:rPr>
          <w:sz w:val="20"/>
        </w:rPr>
        <w:t>Tabandeh H, Boscia F, Sborgia A, et al. Endophthalmitis associated with intravitreal injections: office-based setting and operating room setting. Retina</w:t>
      </w:r>
      <w:r>
        <w:rPr>
          <w:spacing w:val="-1"/>
          <w:sz w:val="20"/>
        </w:rPr>
        <w:t> </w:t>
      </w:r>
      <w:r>
        <w:rPr>
          <w:sz w:val="20"/>
        </w:rPr>
        <w:t>2014;34:18–23.</w:t>
      </w:r>
    </w:p>
    <w:p>
      <w:pPr>
        <w:pStyle w:val="BodyText"/>
        <w:rPr>
          <w:sz w:val="20"/>
        </w:rPr>
      </w:pPr>
    </w:p>
    <w:p>
      <w:pPr>
        <w:pStyle w:val="ListParagraph"/>
        <w:numPr>
          <w:ilvl w:val="0"/>
          <w:numId w:val="25"/>
        </w:numPr>
        <w:tabs>
          <w:tab w:pos="598" w:val="left" w:leader="none"/>
        </w:tabs>
        <w:spacing w:line="357" w:lineRule="auto" w:before="1" w:after="0"/>
        <w:ind w:left="598" w:right="558" w:hanging="360"/>
        <w:jc w:val="left"/>
        <w:rPr>
          <w:sz w:val="20"/>
        </w:rPr>
      </w:pPr>
      <w:r>
        <w:rPr>
          <w:sz w:val="20"/>
        </w:rPr>
        <w:t>Merani R, Hunyor AP. Endophthalmitis following intravitreal anti-vascular endothelial growth factor</w:t>
      </w:r>
      <w:r>
        <w:rPr>
          <w:spacing w:val="-2"/>
          <w:sz w:val="20"/>
        </w:rPr>
        <w:t> </w:t>
      </w:r>
      <w:r>
        <w:rPr>
          <w:sz w:val="20"/>
        </w:rPr>
        <w:t>(VEGF)</w:t>
      </w:r>
      <w:r>
        <w:rPr>
          <w:spacing w:val="-3"/>
          <w:sz w:val="20"/>
        </w:rPr>
        <w:t> </w:t>
      </w:r>
      <w:r>
        <w:rPr>
          <w:sz w:val="20"/>
        </w:rPr>
        <w:t>injection:</w:t>
      </w:r>
      <w:r>
        <w:rPr>
          <w:spacing w:val="-2"/>
          <w:sz w:val="20"/>
        </w:rPr>
        <w:t> </w:t>
      </w:r>
      <w:r>
        <w:rPr>
          <w:sz w:val="20"/>
        </w:rPr>
        <w:t>a</w:t>
      </w:r>
      <w:r>
        <w:rPr>
          <w:spacing w:val="-3"/>
          <w:sz w:val="20"/>
        </w:rPr>
        <w:t> </w:t>
      </w:r>
      <w:r>
        <w:rPr>
          <w:sz w:val="20"/>
        </w:rPr>
        <w:t>comprehensive</w:t>
      </w:r>
      <w:r>
        <w:rPr>
          <w:spacing w:val="-3"/>
          <w:sz w:val="20"/>
        </w:rPr>
        <w:t> </w:t>
      </w:r>
      <w:r>
        <w:rPr>
          <w:sz w:val="20"/>
        </w:rPr>
        <w:t>review.</w:t>
      </w:r>
      <w:r>
        <w:rPr>
          <w:spacing w:val="-2"/>
          <w:sz w:val="20"/>
        </w:rPr>
        <w:t> </w:t>
      </w:r>
      <w:r>
        <w:rPr>
          <w:sz w:val="20"/>
        </w:rPr>
        <w:t>Int</w:t>
      </w:r>
      <w:r>
        <w:rPr>
          <w:spacing w:val="-2"/>
          <w:sz w:val="20"/>
        </w:rPr>
        <w:t> </w:t>
      </w:r>
      <w:r>
        <w:rPr>
          <w:sz w:val="20"/>
        </w:rPr>
        <w:t>J</w:t>
      </w:r>
      <w:r>
        <w:rPr>
          <w:spacing w:val="-4"/>
          <w:sz w:val="20"/>
        </w:rPr>
        <w:t> </w:t>
      </w:r>
      <w:r>
        <w:rPr>
          <w:sz w:val="20"/>
        </w:rPr>
        <w:t>Retina</w:t>
      </w:r>
      <w:r>
        <w:rPr>
          <w:spacing w:val="-2"/>
          <w:sz w:val="20"/>
        </w:rPr>
        <w:t> </w:t>
      </w:r>
      <w:r>
        <w:rPr>
          <w:sz w:val="20"/>
        </w:rPr>
        <w:t>Vitreous.</w:t>
      </w:r>
      <w:r>
        <w:rPr>
          <w:spacing w:val="-2"/>
          <w:sz w:val="20"/>
        </w:rPr>
        <w:t> </w:t>
      </w:r>
      <w:r>
        <w:rPr>
          <w:sz w:val="20"/>
        </w:rPr>
        <w:t>2015</w:t>
      </w:r>
      <w:r>
        <w:rPr>
          <w:spacing w:val="-3"/>
          <w:sz w:val="20"/>
        </w:rPr>
        <w:t> </w:t>
      </w:r>
      <w:r>
        <w:rPr>
          <w:sz w:val="20"/>
        </w:rPr>
        <w:t>Jul</w:t>
      </w:r>
      <w:r>
        <w:rPr>
          <w:spacing w:val="-2"/>
          <w:sz w:val="20"/>
        </w:rPr>
        <w:t> </w:t>
      </w:r>
      <w:r>
        <w:rPr>
          <w:sz w:val="20"/>
        </w:rPr>
        <w:t>21;1:9.</w:t>
      </w:r>
      <w:r>
        <w:rPr>
          <w:spacing w:val="-3"/>
          <w:sz w:val="20"/>
        </w:rPr>
        <w:t> </w:t>
      </w:r>
      <w:r>
        <w:rPr>
          <w:sz w:val="20"/>
        </w:rPr>
        <w:t>Review.</w:t>
      </w:r>
    </w:p>
    <w:p>
      <w:pPr>
        <w:pStyle w:val="BodyText"/>
        <w:rPr>
          <w:sz w:val="20"/>
        </w:rPr>
      </w:pPr>
    </w:p>
    <w:p>
      <w:pPr>
        <w:pStyle w:val="ListParagraph"/>
        <w:numPr>
          <w:ilvl w:val="0"/>
          <w:numId w:val="25"/>
        </w:numPr>
        <w:tabs>
          <w:tab w:pos="598" w:val="left" w:leader="none"/>
        </w:tabs>
        <w:spacing w:line="360" w:lineRule="auto" w:before="0" w:after="0"/>
        <w:ind w:left="598" w:right="311" w:hanging="360"/>
        <w:jc w:val="left"/>
        <w:rPr>
          <w:sz w:val="20"/>
        </w:rPr>
      </w:pPr>
      <w:r>
        <w:rPr>
          <w:sz w:val="20"/>
        </w:rPr>
        <w:t>Fagan XJ, Al-Qureshi S. Intravitreal injections: a review of the evidence for best practice. Clinical &amp; Experimental Ophthalmology</w:t>
      </w:r>
      <w:r>
        <w:rPr>
          <w:spacing w:val="5"/>
          <w:sz w:val="20"/>
        </w:rPr>
        <w:t> </w:t>
      </w:r>
      <w:r>
        <w:rPr>
          <w:sz w:val="20"/>
        </w:rPr>
        <w:t>2013;41(5):500-7.</w:t>
      </w:r>
    </w:p>
    <w:p>
      <w:pPr>
        <w:pStyle w:val="BodyText"/>
        <w:spacing w:before="8"/>
        <w:rPr>
          <w:sz w:val="19"/>
        </w:rPr>
      </w:pPr>
    </w:p>
    <w:p>
      <w:pPr>
        <w:pStyle w:val="ListParagraph"/>
        <w:numPr>
          <w:ilvl w:val="0"/>
          <w:numId w:val="25"/>
        </w:numPr>
        <w:tabs>
          <w:tab w:pos="598" w:val="left" w:leader="none"/>
        </w:tabs>
        <w:spacing w:line="360" w:lineRule="auto" w:before="0" w:after="0"/>
        <w:ind w:left="598" w:right="599" w:hanging="360"/>
        <w:jc w:val="left"/>
        <w:rPr>
          <w:sz w:val="20"/>
        </w:rPr>
      </w:pPr>
      <w:r>
        <w:rPr>
          <w:sz w:val="20"/>
        </w:rPr>
        <w:t>The Royal Australian and New Zealand College of Ophthalmologists. Guidelines for performing intravitreal therapy 2006/2012. Available from:</w:t>
      </w:r>
      <w:hyperlink r:id="rId32">
        <w:r>
          <w:rPr>
            <w:sz w:val="20"/>
          </w:rPr>
          <w:t> http://www.ranzco.edu/images/documents/policies/CPG004_Intravitreal_Injections.pdf.</w:t>
        </w:r>
      </w:hyperlink>
    </w:p>
    <w:p>
      <w:pPr>
        <w:pStyle w:val="BodyText"/>
        <w:spacing w:before="8"/>
        <w:rPr>
          <w:sz w:val="19"/>
        </w:rPr>
      </w:pPr>
    </w:p>
    <w:p>
      <w:pPr>
        <w:pStyle w:val="ListParagraph"/>
        <w:numPr>
          <w:ilvl w:val="0"/>
          <w:numId w:val="25"/>
        </w:numPr>
        <w:tabs>
          <w:tab w:pos="598" w:val="left" w:leader="none"/>
        </w:tabs>
        <w:spacing w:line="357" w:lineRule="auto" w:before="1" w:after="0"/>
        <w:ind w:left="598" w:right="867" w:hanging="360"/>
        <w:jc w:val="left"/>
        <w:rPr>
          <w:sz w:val="20"/>
        </w:rPr>
      </w:pPr>
      <w:r>
        <w:rPr>
          <w:sz w:val="20"/>
        </w:rPr>
        <w:t>Choosing Wisely and Royal Australian and New Zealand College of Ophthalmologists: tests, treatments and procedures clinicians and consumers should question. Recommendation</w:t>
      </w:r>
      <w:r>
        <w:rPr>
          <w:spacing w:val="-25"/>
          <w:sz w:val="20"/>
        </w:rPr>
        <w:t> </w:t>
      </w:r>
      <w:r>
        <w:rPr>
          <w:sz w:val="20"/>
        </w:rPr>
        <w:t>4.</w:t>
      </w:r>
    </w:p>
    <w:p>
      <w:pPr>
        <w:pStyle w:val="BodyText"/>
        <w:rPr>
          <w:sz w:val="20"/>
        </w:rPr>
      </w:pPr>
    </w:p>
    <w:p>
      <w:pPr>
        <w:pStyle w:val="ListParagraph"/>
        <w:numPr>
          <w:ilvl w:val="0"/>
          <w:numId w:val="25"/>
        </w:numPr>
        <w:tabs>
          <w:tab w:pos="598" w:val="left" w:leader="none"/>
        </w:tabs>
        <w:spacing w:line="360" w:lineRule="auto" w:before="0" w:after="0"/>
        <w:ind w:left="598" w:right="496" w:hanging="360"/>
        <w:jc w:val="left"/>
        <w:rPr>
          <w:sz w:val="20"/>
        </w:rPr>
      </w:pPr>
      <w:r>
        <w:rPr>
          <w:sz w:val="20"/>
        </w:rPr>
        <w:t>This rate accounts for differences in age between Aboriginal and Torres Strait Islander and non- Indigenous populations. Randall DA, Reinten T, Maher L, et al. Disparities in cataract surgery between Aboriginal and non-Aboriginal people in New South Wales, Australia. Clinical &amp; Experimental Ophthalmology.</w:t>
      </w:r>
      <w:r>
        <w:rPr>
          <w:spacing w:val="4"/>
          <w:sz w:val="20"/>
        </w:rPr>
        <w:t> </w:t>
      </w:r>
      <w:r>
        <w:rPr>
          <w:sz w:val="20"/>
        </w:rPr>
        <w:t>2014;42(7):629-636.</w:t>
      </w:r>
    </w:p>
    <w:p>
      <w:pPr>
        <w:spacing w:after="0" w:line="360" w:lineRule="auto"/>
        <w:jc w:val="left"/>
        <w:rPr>
          <w:sz w:val="20"/>
        </w:rPr>
        <w:sectPr>
          <w:pgSz w:w="11910" w:h="16840"/>
          <w:pgMar w:header="0" w:footer="1514" w:top="0" w:bottom="1780" w:left="1560" w:right="1500"/>
        </w:sectPr>
      </w:pPr>
    </w:p>
    <w:p>
      <w:pPr>
        <w:pStyle w:val="BodyText"/>
        <w:rPr>
          <w:sz w:val="20"/>
        </w:rPr>
      </w:pPr>
      <w:r>
        <w:rPr/>
        <w:pict>
          <v:group style="position:absolute;margin-left:.000009pt;margin-top:0pt;width:595.35pt;height:57.8pt;mso-position-horizontal-relative:page;mso-position-vertical-relative:page;z-index:-18507264" coordorigin="0,0" coordsize="11907,1156">
            <v:shape style="position:absolute;left:6061;top:543;width:4147;height:368" type="#_x0000_t75" stroked="false">
              <v:imagedata r:id="rId30" o:title=""/>
            </v:shape>
            <v:shape style="position:absolute;left:0;top:0;width:11907;height:1156" type="#_x0000_t75" stroked="false">
              <v:imagedata r:id="rId3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ListParagraph"/>
        <w:numPr>
          <w:ilvl w:val="0"/>
          <w:numId w:val="25"/>
        </w:numPr>
        <w:tabs>
          <w:tab w:pos="598" w:val="left" w:leader="none"/>
        </w:tabs>
        <w:spacing w:line="360" w:lineRule="auto" w:before="60" w:after="0"/>
        <w:ind w:left="598" w:right="359" w:hanging="360"/>
        <w:jc w:val="left"/>
        <w:rPr>
          <w:sz w:val="20"/>
        </w:rPr>
      </w:pPr>
      <w:r>
        <w:rPr>
          <w:sz w:val="20"/>
        </w:rPr>
        <w:t>Randall DA, Reinten T, Maher L, et al. Disparities in cataract surgery between Aboriginal and non- Aboriginal people in New South Wales, Australia. Clinical &amp; Experimental Ophthalmology. 2014;42(7):629-636.</w:t>
      </w:r>
    </w:p>
    <w:p>
      <w:pPr>
        <w:pStyle w:val="BodyText"/>
        <w:spacing w:before="8"/>
        <w:rPr>
          <w:sz w:val="19"/>
        </w:rPr>
      </w:pPr>
    </w:p>
    <w:p>
      <w:pPr>
        <w:pStyle w:val="ListParagraph"/>
        <w:numPr>
          <w:ilvl w:val="0"/>
          <w:numId w:val="25"/>
        </w:numPr>
        <w:tabs>
          <w:tab w:pos="598" w:val="left" w:leader="none"/>
        </w:tabs>
        <w:spacing w:line="357" w:lineRule="auto" w:before="1" w:after="0"/>
        <w:ind w:left="598" w:right="868" w:hanging="360"/>
        <w:jc w:val="left"/>
        <w:rPr>
          <w:sz w:val="20"/>
        </w:rPr>
      </w:pPr>
      <w:r>
        <w:rPr>
          <w:sz w:val="20"/>
        </w:rPr>
        <w:t>Average time determined by co-claimed anaesthetic time items (MBS data FY2016/17) and clinical</w:t>
      </w:r>
      <w:r>
        <w:rPr>
          <w:spacing w:val="-1"/>
          <w:sz w:val="20"/>
        </w:rPr>
        <w:t> </w:t>
      </w:r>
      <w:r>
        <w:rPr>
          <w:sz w:val="20"/>
        </w:rPr>
        <w:t>input.</w:t>
      </w:r>
    </w:p>
    <w:p>
      <w:pPr>
        <w:pStyle w:val="BodyText"/>
        <w:rPr>
          <w:sz w:val="20"/>
        </w:rPr>
      </w:pPr>
    </w:p>
    <w:p>
      <w:pPr>
        <w:pStyle w:val="ListParagraph"/>
        <w:numPr>
          <w:ilvl w:val="0"/>
          <w:numId w:val="25"/>
        </w:numPr>
        <w:tabs>
          <w:tab w:pos="598" w:val="left" w:leader="none"/>
        </w:tabs>
        <w:spacing w:line="360" w:lineRule="auto" w:before="0" w:after="0"/>
        <w:ind w:left="598" w:right="323" w:hanging="360"/>
        <w:jc w:val="left"/>
        <w:rPr>
          <w:sz w:val="20"/>
        </w:rPr>
      </w:pPr>
      <w:r>
        <w:rPr>
          <w:sz w:val="20"/>
        </w:rPr>
        <w:t>Criteria for selecting surgical items for comparison: 2,500+ procedures per year claimed independently with anaesthetic time codes; Range of specialities and fees; Require anaesthetic support; Require expert knowledge of procedure technique; Require an operating theatre; Have common risks to patient (e.g., haemorrhage, infection, perforation). All items that meet the listed criteria represent 33% of surgical items claimed independently in more than 2,500 episodes/year in FY2016/17.</w:t>
      </w:r>
    </w:p>
    <w:p>
      <w:pPr>
        <w:pStyle w:val="BodyText"/>
        <w:spacing w:before="7"/>
        <w:rPr>
          <w:sz w:val="19"/>
        </w:rPr>
      </w:pPr>
    </w:p>
    <w:p>
      <w:pPr>
        <w:pStyle w:val="ListParagraph"/>
        <w:numPr>
          <w:ilvl w:val="0"/>
          <w:numId w:val="25"/>
        </w:numPr>
        <w:tabs>
          <w:tab w:pos="598" w:val="left" w:leader="none"/>
        </w:tabs>
        <w:spacing w:line="360" w:lineRule="auto" w:before="0" w:after="0"/>
        <w:ind w:left="598" w:right="468" w:hanging="360"/>
        <w:jc w:val="left"/>
        <w:rPr>
          <w:sz w:val="20"/>
        </w:rPr>
      </w:pPr>
      <w:r>
        <w:rPr>
          <w:sz w:val="20"/>
        </w:rPr>
        <w:t>Calculation method: Rebate per hour calculated on the following basis: time - weighted average time (excluding bottom quartile services) based on anaesthetic time code, rebate - based on average rebate per service for FY2016/17, including the impact from multiple services rule and excluding safety net</w:t>
      </w:r>
      <w:r>
        <w:rPr>
          <w:spacing w:val="2"/>
          <w:sz w:val="20"/>
        </w:rPr>
        <w:t> </w:t>
      </w:r>
      <w:r>
        <w:rPr>
          <w:sz w:val="20"/>
        </w:rPr>
        <w:t>benefits.</w:t>
      </w:r>
    </w:p>
    <w:p>
      <w:pPr>
        <w:pStyle w:val="BodyText"/>
        <w:spacing w:before="10"/>
        <w:rPr>
          <w:sz w:val="19"/>
        </w:rPr>
      </w:pPr>
    </w:p>
    <w:p>
      <w:pPr>
        <w:pStyle w:val="ListParagraph"/>
        <w:numPr>
          <w:ilvl w:val="0"/>
          <w:numId w:val="25"/>
        </w:numPr>
        <w:tabs>
          <w:tab w:pos="598" w:val="left" w:leader="none"/>
        </w:tabs>
        <w:spacing w:line="240" w:lineRule="auto" w:before="0" w:after="0"/>
        <w:ind w:left="598" w:right="0" w:hanging="360"/>
        <w:jc w:val="left"/>
        <w:rPr>
          <w:sz w:val="20"/>
        </w:rPr>
      </w:pPr>
      <w:r>
        <w:rPr>
          <w:sz w:val="20"/>
        </w:rPr>
        <w:t>Department of Health, Australia’s Future Health Workforce – Ophthalmology,</w:t>
      </w:r>
      <w:r>
        <w:rPr>
          <w:spacing w:val="-2"/>
          <w:sz w:val="20"/>
        </w:rPr>
        <w:t> </w:t>
      </w:r>
      <w:r>
        <w:rPr>
          <w:sz w:val="20"/>
        </w:rPr>
        <w:t>2018.</w:t>
      </w:r>
    </w:p>
    <w:p>
      <w:pPr>
        <w:pStyle w:val="BodyText"/>
        <w:spacing w:before="6"/>
        <w:rPr>
          <w:sz w:val="29"/>
        </w:rPr>
      </w:pPr>
    </w:p>
    <w:p>
      <w:pPr>
        <w:pStyle w:val="ListParagraph"/>
        <w:numPr>
          <w:ilvl w:val="0"/>
          <w:numId w:val="25"/>
        </w:numPr>
        <w:tabs>
          <w:tab w:pos="598" w:val="left" w:leader="none"/>
        </w:tabs>
        <w:spacing w:line="360" w:lineRule="auto" w:before="1" w:after="0"/>
        <w:ind w:left="598" w:right="437" w:hanging="360"/>
        <w:jc w:val="left"/>
        <w:rPr>
          <w:sz w:val="20"/>
        </w:rPr>
      </w:pPr>
      <w:r>
        <w:rPr>
          <w:sz w:val="20"/>
        </w:rPr>
        <w:t>Vision 2020 Australia, in collaboration with 14 organisations working in Aboriginal and Torres Strait Islander eye health, is calling on the Australian Government to build on its commitment to close the gap in eye health and vision</w:t>
      </w:r>
      <w:r>
        <w:rPr>
          <w:spacing w:val="1"/>
          <w:sz w:val="20"/>
        </w:rPr>
        <w:t> </w:t>
      </w:r>
      <w:r>
        <w:rPr>
          <w:sz w:val="20"/>
        </w:rPr>
        <w:t>care.</w:t>
      </w:r>
    </w:p>
    <w:p>
      <w:pPr>
        <w:pStyle w:val="BodyText"/>
        <w:spacing w:before="8"/>
        <w:rPr>
          <w:sz w:val="19"/>
        </w:rPr>
      </w:pPr>
    </w:p>
    <w:p>
      <w:pPr>
        <w:pStyle w:val="ListParagraph"/>
        <w:numPr>
          <w:ilvl w:val="0"/>
          <w:numId w:val="25"/>
        </w:numPr>
        <w:tabs>
          <w:tab w:pos="598" w:val="left" w:leader="none"/>
        </w:tabs>
        <w:spacing w:line="360" w:lineRule="auto" w:before="1" w:after="0"/>
        <w:ind w:left="598" w:right="406" w:hanging="360"/>
        <w:jc w:val="left"/>
        <w:rPr>
          <w:sz w:val="20"/>
        </w:rPr>
      </w:pPr>
      <w:r>
        <w:rPr>
          <w:sz w:val="20"/>
        </w:rPr>
        <w:t>Notes: Criteria for selecting comparable injection items: Nature of procedure (penetrative injection of iatrogenic substance, or direct biopsy into tissue (not into formed tract); Preparation (Requires preparation and drape, injection/biopsy and examination/post-procedural observations); Risk to patient (Risk of infection, haemorrhage, injury to organ or tissue); Equipment required (Sterile field and local anaesthetic); Specialist required (Requires expert understanding of</w:t>
      </w:r>
      <w:r>
        <w:rPr>
          <w:spacing w:val="-1"/>
          <w:sz w:val="20"/>
        </w:rPr>
        <w:t> </w:t>
      </w:r>
      <w:r>
        <w:rPr>
          <w:sz w:val="20"/>
        </w:rPr>
        <w:t>anatomy).</w:t>
      </w:r>
    </w:p>
    <w:p>
      <w:pPr>
        <w:pStyle w:val="BodyText"/>
        <w:spacing w:before="9"/>
        <w:rPr>
          <w:sz w:val="19"/>
        </w:rPr>
      </w:pPr>
    </w:p>
    <w:p>
      <w:pPr>
        <w:pStyle w:val="ListParagraph"/>
        <w:numPr>
          <w:ilvl w:val="0"/>
          <w:numId w:val="25"/>
        </w:numPr>
        <w:tabs>
          <w:tab w:pos="598" w:val="left" w:leader="none"/>
        </w:tabs>
        <w:spacing w:line="357" w:lineRule="auto" w:before="0" w:after="0"/>
        <w:ind w:left="598" w:right="815" w:hanging="360"/>
        <w:jc w:val="left"/>
        <w:rPr>
          <w:sz w:val="20"/>
        </w:rPr>
      </w:pPr>
      <w:r>
        <w:rPr>
          <w:sz w:val="20"/>
        </w:rPr>
        <w:t>Royal College of Anaesthetists and Royal College of Ophthalmologists, Local anaesthesia for ophthalmic surgery joint guidelines, Feb</w:t>
      </w:r>
      <w:r>
        <w:rPr>
          <w:spacing w:val="3"/>
          <w:sz w:val="20"/>
        </w:rPr>
        <w:t> </w:t>
      </w:r>
      <w:r>
        <w:rPr>
          <w:sz w:val="20"/>
        </w:rPr>
        <w:t>2012.</w:t>
      </w:r>
    </w:p>
    <w:p>
      <w:pPr>
        <w:pStyle w:val="BodyText"/>
        <w:spacing w:before="1"/>
        <w:rPr>
          <w:sz w:val="20"/>
        </w:rPr>
      </w:pPr>
    </w:p>
    <w:p>
      <w:pPr>
        <w:pStyle w:val="ListParagraph"/>
        <w:numPr>
          <w:ilvl w:val="0"/>
          <w:numId w:val="25"/>
        </w:numPr>
        <w:tabs>
          <w:tab w:pos="598" w:val="left" w:leader="none"/>
        </w:tabs>
        <w:spacing w:line="240" w:lineRule="auto" w:before="0" w:after="0"/>
        <w:ind w:left="598" w:right="0" w:hanging="360"/>
        <w:jc w:val="left"/>
        <w:rPr>
          <w:sz w:val="20"/>
        </w:rPr>
      </w:pPr>
      <w:r>
        <w:rPr>
          <w:sz w:val="20"/>
        </w:rPr>
        <w:t>Department of Health, Australia’s Future Health Workforce – Ophthalmology,</w:t>
      </w:r>
      <w:r>
        <w:rPr>
          <w:spacing w:val="-2"/>
          <w:sz w:val="20"/>
        </w:rPr>
        <w:t> </w:t>
      </w:r>
      <w:r>
        <w:rPr>
          <w:sz w:val="20"/>
        </w:rPr>
        <w:t>2018.</w:t>
      </w:r>
    </w:p>
    <w:p>
      <w:pPr>
        <w:pStyle w:val="BodyText"/>
        <w:spacing w:before="6"/>
        <w:rPr>
          <w:sz w:val="29"/>
        </w:rPr>
      </w:pPr>
    </w:p>
    <w:p>
      <w:pPr>
        <w:pStyle w:val="ListParagraph"/>
        <w:numPr>
          <w:ilvl w:val="0"/>
          <w:numId w:val="25"/>
        </w:numPr>
        <w:tabs>
          <w:tab w:pos="598" w:val="left" w:leader="none"/>
        </w:tabs>
        <w:spacing w:line="360" w:lineRule="auto" w:before="0" w:after="0"/>
        <w:ind w:left="598" w:right="770" w:hanging="360"/>
        <w:jc w:val="left"/>
        <w:rPr>
          <w:sz w:val="20"/>
        </w:rPr>
      </w:pPr>
      <w:r>
        <w:rPr>
          <w:sz w:val="20"/>
        </w:rPr>
        <w:t>The MMM is a classification system that better categorises metropolitan, regional, rural and remote areas according to both geographical remoteness and town size.</w:t>
      </w:r>
    </w:p>
    <w:p>
      <w:pPr>
        <w:spacing w:after="0" w:line="360" w:lineRule="auto"/>
        <w:jc w:val="left"/>
        <w:rPr>
          <w:sz w:val="20"/>
        </w:rPr>
        <w:sectPr>
          <w:pgSz w:w="11910" w:h="16840"/>
          <w:pgMar w:header="0" w:footer="1514" w:top="0" w:bottom="1780" w:left="1560" w:right="1500"/>
        </w:sectPr>
      </w:pPr>
    </w:p>
    <w:p>
      <w:pPr>
        <w:pStyle w:val="BodyText"/>
        <w:rPr>
          <w:sz w:val="20"/>
        </w:rPr>
      </w:pPr>
      <w:r>
        <w:rPr/>
        <w:pict>
          <v:group style="position:absolute;margin-left:.000009pt;margin-top:0pt;width:595.35pt;height:57.8pt;mso-position-horizontal-relative:page;mso-position-vertical-relative:page;z-index:-18506752" coordorigin="0,0" coordsize="11907,1156">
            <v:shape style="position:absolute;left:6061;top:477;width:4147;height:434" type="#_x0000_t75" stroked="false">
              <v:imagedata r:id="rId33" o:title=""/>
            </v:shape>
            <v:shape style="position:absolute;left:0;top:0;width:11907;height:1156" type="#_x0000_t75" stroked="false">
              <v:imagedata r:id="rId3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ListParagraph"/>
        <w:numPr>
          <w:ilvl w:val="0"/>
          <w:numId w:val="25"/>
        </w:numPr>
        <w:tabs>
          <w:tab w:pos="598" w:val="left" w:leader="none"/>
        </w:tabs>
        <w:spacing w:line="240" w:lineRule="auto" w:before="60" w:after="0"/>
        <w:ind w:left="598" w:right="0" w:hanging="360"/>
        <w:jc w:val="left"/>
        <w:rPr>
          <w:sz w:val="20"/>
        </w:rPr>
      </w:pPr>
      <w:r>
        <w:rPr>
          <w:sz w:val="20"/>
        </w:rPr>
        <w:t>Department of Health, Australia’s Future Health Workforce – Ophthalmology,</w:t>
      </w:r>
      <w:r>
        <w:rPr>
          <w:spacing w:val="-2"/>
          <w:sz w:val="20"/>
        </w:rPr>
        <w:t> </w:t>
      </w:r>
      <w:r>
        <w:rPr>
          <w:sz w:val="20"/>
        </w:rPr>
        <w:t>2018.</w:t>
      </w:r>
    </w:p>
    <w:p>
      <w:pPr>
        <w:pStyle w:val="BodyText"/>
        <w:spacing w:before="9"/>
        <w:rPr>
          <w:sz w:val="29"/>
        </w:rPr>
      </w:pPr>
    </w:p>
    <w:p>
      <w:pPr>
        <w:pStyle w:val="ListParagraph"/>
        <w:numPr>
          <w:ilvl w:val="0"/>
          <w:numId w:val="25"/>
        </w:numPr>
        <w:tabs>
          <w:tab w:pos="598" w:val="left" w:leader="none"/>
        </w:tabs>
        <w:spacing w:line="357" w:lineRule="auto" w:before="0" w:after="0"/>
        <w:ind w:left="598" w:right="867" w:hanging="360"/>
        <w:jc w:val="left"/>
        <w:rPr>
          <w:sz w:val="20"/>
        </w:rPr>
      </w:pPr>
      <w:r>
        <w:rPr>
          <w:sz w:val="20"/>
        </w:rPr>
        <w:t>Australian Institute of Health and Welfare: Median waiting time for admissions from public hospital elective surgery waiting lists, by surgical specialty,</w:t>
      </w:r>
      <w:r>
        <w:rPr>
          <w:spacing w:val="5"/>
          <w:sz w:val="20"/>
        </w:rPr>
        <w:t> </w:t>
      </w:r>
      <w:r>
        <w:rPr>
          <w:sz w:val="20"/>
        </w:rPr>
        <w:t>2016/17.</w:t>
      </w:r>
    </w:p>
    <w:p>
      <w:pPr>
        <w:pStyle w:val="BodyText"/>
        <w:rPr>
          <w:sz w:val="20"/>
        </w:rPr>
      </w:pPr>
    </w:p>
    <w:p>
      <w:pPr>
        <w:pStyle w:val="ListParagraph"/>
        <w:numPr>
          <w:ilvl w:val="0"/>
          <w:numId w:val="25"/>
        </w:numPr>
        <w:tabs>
          <w:tab w:pos="598" w:val="left" w:leader="none"/>
        </w:tabs>
        <w:spacing w:line="360" w:lineRule="auto" w:before="0" w:after="0"/>
        <w:ind w:left="598" w:right="321" w:hanging="360"/>
        <w:jc w:val="left"/>
        <w:rPr>
          <w:sz w:val="20"/>
        </w:rPr>
      </w:pPr>
      <w:r>
        <w:rPr>
          <w:sz w:val="20"/>
        </w:rPr>
        <w:t>International Council of Ophthalmology, countries last updated between 2012 – 2014, Ministry of Health, Labour and Welfare Japan, 2014; Australian Institute of Health and Welfare, 2017; European Council of Optometry and Optics, 2017; US Department of Labour, 2017; Review of Optometry, ‘A snapshot of optometry around the world’, 2009; Vision Atlas Global Action Plan, 2014.</w:t>
      </w:r>
    </w:p>
    <w:p>
      <w:pPr>
        <w:pStyle w:val="BodyText"/>
        <w:spacing w:before="8"/>
        <w:rPr>
          <w:sz w:val="19"/>
        </w:rPr>
      </w:pPr>
    </w:p>
    <w:p>
      <w:pPr>
        <w:pStyle w:val="ListParagraph"/>
        <w:numPr>
          <w:ilvl w:val="0"/>
          <w:numId w:val="25"/>
        </w:numPr>
        <w:tabs>
          <w:tab w:pos="598" w:val="left" w:leader="none"/>
        </w:tabs>
        <w:spacing w:line="360" w:lineRule="auto" w:before="1" w:after="0"/>
        <w:ind w:left="598" w:right="383" w:hanging="360"/>
        <w:jc w:val="left"/>
        <w:rPr>
          <w:sz w:val="20"/>
        </w:rPr>
      </w:pPr>
      <w:r>
        <w:rPr>
          <w:sz w:val="20"/>
        </w:rPr>
        <w:t>Royal College of Ophthalmologists, Ophthalmic Service Guide: Intravitreal injection therapy, May 2018 (revised August 2018). Accessed 15/01/2019: https://</w:t>
      </w:r>
      <w:hyperlink r:id="rId34">
        <w:r>
          <w:rPr>
            <w:sz w:val="20"/>
          </w:rPr>
          <w:t>www.rcophth.ac.uk/wp-</w:t>
        </w:r>
      </w:hyperlink>
      <w:r>
        <w:rPr>
          <w:sz w:val="20"/>
        </w:rPr>
        <w:t> content/uploads/2018/02/Intravitreal-Injection-Therapy-August-2018-2.pdf</w:t>
      </w:r>
    </w:p>
    <w:p>
      <w:pPr>
        <w:pStyle w:val="BodyText"/>
        <w:spacing w:before="6"/>
        <w:rPr>
          <w:sz w:val="19"/>
        </w:rPr>
      </w:pPr>
    </w:p>
    <w:p>
      <w:pPr>
        <w:pStyle w:val="ListParagraph"/>
        <w:numPr>
          <w:ilvl w:val="0"/>
          <w:numId w:val="25"/>
        </w:numPr>
        <w:tabs>
          <w:tab w:pos="598" w:val="left" w:leader="none"/>
        </w:tabs>
        <w:spacing w:line="360" w:lineRule="auto" w:before="0" w:after="0"/>
        <w:ind w:left="598" w:right="483" w:hanging="360"/>
        <w:jc w:val="left"/>
        <w:rPr>
          <w:sz w:val="20"/>
        </w:rPr>
      </w:pPr>
      <w:r>
        <w:rPr>
          <w:sz w:val="20"/>
        </w:rPr>
        <w:t>DaCosta et al, Implementation of a nurse-delivered intravitreal injection service, Eye, 2014, 28, 73-740; Michelotti et al, Transformational change: nurses substituting for ophthalmologists for intravitreal injections – a quality-improvement report, Clin Ophthalmol, 2014, 8, 755-761; Simcock et al, A safety audit of the first 10,000 intravitreal ranibizumab injections performed by nurse practitioners, Eye, 2014, 28, 1161-1164; Varma et al, A novel approach to expanding the role of nurses to deliver intravitreal injections for patients with age-related macular degeneration, Int J Ophthalmic Pract 2013, 4,</w:t>
      </w:r>
      <w:r>
        <w:rPr>
          <w:spacing w:val="2"/>
          <w:sz w:val="20"/>
        </w:rPr>
        <w:t> </w:t>
      </w:r>
      <w:r>
        <w:rPr>
          <w:sz w:val="20"/>
        </w:rPr>
        <w:t>68-74.</w:t>
      </w:r>
    </w:p>
    <w:p>
      <w:pPr>
        <w:pStyle w:val="BodyText"/>
        <w:spacing w:before="11"/>
        <w:rPr>
          <w:sz w:val="19"/>
        </w:rPr>
      </w:pPr>
    </w:p>
    <w:p>
      <w:pPr>
        <w:pStyle w:val="ListParagraph"/>
        <w:numPr>
          <w:ilvl w:val="0"/>
          <w:numId w:val="25"/>
        </w:numPr>
        <w:tabs>
          <w:tab w:pos="598" w:val="left" w:leader="none"/>
        </w:tabs>
        <w:spacing w:line="357" w:lineRule="auto" w:before="0" w:after="0"/>
        <w:ind w:left="598" w:right="416" w:hanging="360"/>
        <w:jc w:val="left"/>
        <w:rPr>
          <w:sz w:val="20"/>
        </w:rPr>
      </w:pPr>
      <w:r>
        <w:rPr>
          <w:sz w:val="20"/>
        </w:rPr>
        <w:t>Gregg E, Nurse-led ranibizumab intravitreal injection in wet age-related macular degeneration: a literature review, Nursing Standard,</w:t>
      </w:r>
      <w:r>
        <w:rPr>
          <w:spacing w:val="3"/>
          <w:sz w:val="20"/>
        </w:rPr>
        <w:t> </w:t>
      </w:r>
      <w:r>
        <w:rPr>
          <w:sz w:val="20"/>
        </w:rPr>
        <w:t>2017.</w:t>
      </w:r>
    </w:p>
    <w:p>
      <w:pPr>
        <w:pStyle w:val="BodyText"/>
        <w:rPr>
          <w:sz w:val="20"/>
        </w:rPr>
      </w:pPr>
    </w:p>
    <w:p>
      <w:pPr>
        <w:pStyle w:val="ListParagraph"/>
        <w:numPr>
          <w:ilvl w:val="0"/>
          <w:numId w:val="25"/>
        </w:numPr>
        <w:tabs>
          <w:tab w:pos="598" w:val="left" w:leader="none"/>
        </w:tabs>
        <w:spacing w:line="357" w:lineRule="auto" w:before="0" w:after="0"/>
        <w:ind w:left="598" w:right="466" w:hanging="360"/>
        <w:jc w:val="left"/>
        <w:rPr>
          <w:sz w:val="20"/>
        </w:rPr>
      </w:pPr>
      <w:r>
        <w:rPr>
          <w:sz w:val="20"/>
        </w:rPr>
        <w:t>Hasler et al, Safety study of 38,503 intravitreal ranibizumab injections performed mainly by physicians in training and nurses in a hospital setting, Acta Ophthalmologica, 2015, 93,</w:t>
      </w:r>
      <w:r>
        <w:rPr>
          <w:spacing w:val="-32"/>
          <w:sz w:val="20"/>
        </w:rPr>
        <w:t> </w:t>
      </w:r>
      <w:r>
        <w:rPr>
          <w:sz w:val="20"/>
        </w:rPr>
        <w:t>122-125.</w:t>
      </w:r>
    </w:p>
    <w:p>
      <w:pPr>
        <w:pStyle w:val="BodyText"/>
        <w:rPr>
          <w:sz w:val="20"/>
        </w:rPr>
      </w:pPr>
    </w:p>
    <w:p>
      <w:pPr>
        <w:pStyle w:val="ListParagraph"/>
        <w:numPr>
          <w:ilvl w:val="0"/>
          <w:numId w:val="25"/>
        </w:numPr>
        <w:tabs>
          <w:tab w:pos="598" w:val="left" w:leader="none"/>
        </w:tabs>
        <w:spacing w:line="357" w:lineRule="auto" w:before="1" w:after="0"/>
        <w:ind w:left="598" w:right="500" w:hanging="360"/>
        <w:jc w:val="left"/>
        <w:rPr>
          <w:sz w:val="20"/>
        </w:rPr>
      </w:pPr>
      <w:r>
        <w:rPr>
          <w:sz w:val="20"/>
        </w:rPr>
        <w:t>Samalia et al, Nurse Specialists for the administration of anti-vascular endothelial growth factor intravitreal injections, New Zealand Medical Journal, 2016, 129,</w:t>
      </w:r>
      <w:r>
        <w:rPr>
          <w:spacing w:val="3"/>
          <w:sz w:val="20"/>
        </w:rPr>
        <w:t> </w:t>
      </w:r>
      <w:r>
        <w:rPr>
          <w:sz w:val="20"/>
        </w:rPr>
        <w:t>1438.</w:t>
      </w:r>
    </w:p>
    <w:p>
      <w:pPr>
        <w:pStyle w:val="BodyText"/>
        <w:rPr>
          <w:sz w:val="20"/>
        </w:rPr>
      </w:pPr>
    </w:p>
    <w:p>
      <w:pPr>
        <w:pStyle w:val="ListParagraph"/>
        <w:numPr>
          <w:ilvl w:val="0"/>
          <w:numId w:val="25"/>
        </w:numPr>
        <w:tabs>
          <w:tab w:pos="598" w:val="left" w:leader="none"/>
        </w:tabs>
        <w:spacing w:line="360" w:lineRule="auto" w:before="0" w:after="0"/>
        <w:ind w:left="598" w:right="493" w:hanging="360"/>
        <w:jc w:val="left"/>
        <w:rPr>
          <w:sz w:val="20"/>
        </w:rPr>
      </w:pPr>
      <w:r>
        <w:rPr>
          <w:sz w:val="20"/>
        </w:rPr>
        <w:t>RNIB, Nurses are the new injection service, 2015. Accessed 15/01/2019: https:</w:t>
      </w:r>
      <w:hyperlink r:id="rId35">
        <w:r>
          <w:rPr>
            <w:sz w:val="20"/>
          </w:rPr>
          <w:t>//w</w:t>
        </w:r>
      </w:hyperlink>
      <w:r>
        <w:rPr>
          <w:sz w:val="20"/>
        </w:rPr>
        <w:t>w</w:t>
      </w:r>
      <w:hyperlink r:id="rId35">
        <w:r>
          <w:rPr>
            <w:sz w:val="20"/>
          </w:rPr>
          <w:t>w.rnib.org.uk/nb-online/nurses-take-charge-needles; </w:t>
        </w:r>
      </w:hyperlink>
      <w:r>
        <w:rPr>
          <w:sz w:val="20"/>
        </w:rPr>
        <w:t>Michelotti et al, Transformational change: nurses substituting for ophthalmologists for intravitreal injections – a quality-improvement report, Clin Ophthalmol, 2014, 8,</w:t>
      </w:r>
      <w:r>
        <w:rPr>
          <w:spacing w:val="3"/>
          <w:sz w:val="20"/>
        </w:rPr>
        <w:t> </w:t>
      </w:r>
      <w:r>
        <w:rPr>
          <w:sz w:val="20"/>
        </w:rPr>
        <w:t>755-761.</w:t>
      </w:r>
    </w:p>
    <w:p>
      <w:pPr>
        <w:pStyle w:val="BodyText"/>
        <w:spacing w:before="8"/>
        <w:rPr>
          <w:sz w:val="19"/>
        </w:rPr>
      </w:pPr>
    </w:p>
    <w:p>
      <w:pPr>
        <w:pStyle w:val="ListParagraph"/>
        <w:numPr>
          <w:ilvl w:val="0"/>
          <w:numId w:val="25"/>
        </w:numPr>
        <w:tabs>
          <w:tab w:pos="598" w:val="left" w:leader="none"/>
        </w:tabs>
        <w:spacing w:line="360" w:lineRule="auto" w:before="0" w:after="0"/>
        <w:ind w:left="598" w:right="700" w:hanging="360"/>
        <w:jc w:val="left"/>
        <w:rPr>
          <w:sz w:val="20"/>
        </w:rPr>
      </w:pPr>
      <w:r>
        <w:rPr>
          <w:sz w:val="20"/>
        </w:rPr>
        <w:t>Li et al, Nurse-administered intravitreal injections: a systematic review, Graefes Arch Clin Exp Ophthalmol, 2015, 253,</w:t>
      </w:r>
      <w:r>
        <w:rPr>
          <w:spacing w:val="2"/>
          <w:sz w:val="20"/>
        </w:rPr>
        <w:t> </w:t>
      </w:r>
      <w:r>
        <w:rPr>
          <w:sz w:val="20"/>
        </w:rPr>
        <w:t>1619-1621.</w:t>
      </w:r>
    </w:p>
    <w:p>
      <w:pPr>
        <w:spacing w:after="0" w:line="360" w:lineRule="auto"/>
        <w:jc w:val="left"/>
        <w:rPr>
          <w:sz w:val="20"/>
        </w:rPr>
        <w:sectPr>
          <w:pgSz w:w="11910" w:h="16840"/>
          <w:pgMar w:header="0" w:footer="1514" w:top="0" w:bottom="1780" w:left="1560" w:right="1500"/>
        </w:sectPr>
      </w:pPr>
    </w:p>
    <w:p>
      <w:pPr>
        <w:pStyle w:val="BodyText"/>
        <w:rPr>
          <w:sz w:val="20"/>
        </w:rPr>
      </w:pPr>
      <w:r>
        <w:rPr/>
        <w:pict>
          <v:group style="position:absolute;margin-left:.000009pt;margin-top:0pt;width:595.35pt;height:57.8pt;mso-position-horizontal-relative:page;mso-position-vertical-relative:page;z-index:-18506240" coordorigin="0,0" coordsize="11907,1156">
            <v:shape style="position:absolute;left:6061;top:477;width:4147;height:434" type="#_x0000_t75" stroked="false">
              <v:imagedata r:id="rId33" o:title=""/>
            </v:shape>
            <v:shape style="position:absolute;left:0;top:0;width:11907;height:1156" type="#_x0000_t75" stroked="false">
              <v:imagedata r:id="rId3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ListParagraph"/>
        <w:numPr>
          <w:ilvl w:val="0"/>
          <w:numId w:val="25"/>
        </w:numPr>
        <w:tabs>
          <w:tab w:pos="598" w:val="left" w:leader="none"/>
        </w:tabs>
        <w:spacing w:line="360" w:lineRule="auto" w:before="60" w:after="0"/>
        <w:ind w:left="598" w:right="383" w:hanging="360"/>
        <w:jc w:val="left"/>
        <w:rPr>
          <w:sz w:val="20"/>
        </w:rPr>
      </w:pPr>
      <w:r>
        <w:rPr>
          <w:sz w:val="20"/>
        </w:rPr>
        <w:t>Royal College of Ophthalmologists, Ophthalmic Service Guide: Intravitreal injection therapy, May 2018 (revised August 2018). Accessed 15/01/2019: https://</w:t>
      </w:r>
      <w:hyperlink r:id="rId34">
        <w:r>
          <w:rPr>
            <w:sz w:val="20"/>
          </w:rPr>
          <w:t>www.rcophth.ac.uk/wp-</w:t>
        </w:r>
      </w:hyperlink>
      <w:r>
        <w:rPr>
          <w:sz w:val="20"/>
        </w:rPr>
        <w:t> content/uploads/2018/02/Intravitreal-Injection-Therapy-August-2018-2.pdf</w:t>
      </w:r>
    </w:p>
    <w:p>
      <w:pPr>
        <w:pStyle w:val="BodyText"/>
        <w:spacing w:before="8"/>
        <w:rPr>
          <w:sz w:val="19"/>
        </w:rPr>
      </w:pPr>
    </w:p>
    <w:p>
      <w:pPr>
        <w:pStyle w:val="ListParagraph"/>
        <w:numPr>
          <w:ilvl w:val="0"/>
          <w:numId w:val="25"/>
        </w:numPr>
        <w:tabs>
          <w:tab w:pos="598" w:val="left" w:leader="none"/>
        </w:tabs>
        <w:spacing w:line="357" w:lineRule="auto" w:before="1" w:after="0"/>
        <w:ind w:left="598" w:right="611" w:hanging="360"/>
        <w:jc w:val="left"/>
        <w:rPr>
          <w:sz w:val="20"/>
        </w:rPr>
      </w:pPr>
      <w:r>
        <w:rPr>
          <w:sz w:val="20"/>
        </w:rPr>
        <w:t>American Optometric Association</w:t>
      </w:r>
      <w:hyperlink r:id="rId36">
        <w:r>
          <w:rPr>
            <w:sz w:val="20"/>
          </w:rPr>
          <w:t>: Clinical Eye Care - Doctors’ of optometry AMD assessments</w:t>
        </w:r>
      </w:hyperlink>
      <w:hyperlink r:id="rId36">
        <w:r>
          <w:rPr>
            <w:sz w:val="20"/>
          </w:rPr>
          <w:t> comparable to</w:t>
        </w:r>
        <w:r>
          <w:rPr>
            <w:spacing w:val="-2"/>
            <w:sz w:val="20"/>
          </w:rPr>
          <w:t> </w:t>
        </w:r>
        <w:r>
          <w:rPr>
            <w:sz w:val="20"/>
          </w:rPr>
          <w:t>ophthalmologists.</w:t>
        </w:r>
      </w:hyperlink>
    </w:p>
    <w:p>
      <w:pPr>
        <w:pStyle w:val="BodyText"/>
        <w:rPr>
          <w:sz w:val="20"/>
        </w:rPr>
      </w:pPr>
    </w:p>
    <w:p>
      <w:pPr>
        <w:pStyle w:val="ListParagraph"/>
        <w:numPr>
          <w:ilvl w:val="0"/>
          <w:numId w:val="25"/>
        </w:numPr>
        <w:tabs>
          <w:tab w:pos="598" w:val="left" w:leader="none"/>
        </w:tabs>
        <w:spacing w:line="357" w:lineRule="auto" w:before="0" w:after="0"/>
        <w:ind w:left="598" w:right="354" w:hanging="360"/>
        <w:jc w:val="left"/>
        <w:rPr>
          <w:sz w:val="20"/>
        </w:rPr>
      </w:pPr>
      <w:r>
        <w:rPr>
          <w:sz w:val="20"/>
        </w:rPr>
        <w:t>American Optometric Association: </w:t>
      </w:r>
      <w:hyperlink r:id="rId36">
        <w:r>
          <w:rPr>
            <w:sz w:val="20"/>
          </w:rPr>
          <w:t>Clinical eye care - Optometrists AMD assessments comparable</w:t>
        </w:r>
      </w:hyperlink>
      <w:hyperlink r:id="rId36">
        <w:r>
          <w:rPr>
            <w:sz w:val="20"/>
          </w:rPr>
          <w:t> to ophthalmologist’s</w:t>
        </w:r>
        <w:r>
          <w:rPr>
            <w:spacing w:val="-1"/>
            <w:sz w:val="20"/>
          </w:rPr>
          <w:t> </w:t>
        </w:r>
        <w:r>
          <w:rPr>
            <w:sz w:val="20"/>
          </w:rPr>
          <w:t>outcome.</w:t>
        </w:r>
      </w:hyperlink>
    </w:p>
    <w:sectPr>
      <w:pgSz w:w="11910" w:h="16840"/>
      <w:pgMar w:header="0" w:footer="1514" w:top="0" w:bottom="1780" w:left="156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88.903999pt;margin-top:751.226013pt;width:220.45pt;height:10.55pt;mso-position-horizontal-relative:page;mso-position-vertical-relative:page;z-index:-18584064" type="#_x0000_t202" filled="false" stroked="false">
          <v:textbox inset="0,0,0,0">
            <w:txbxContent>
              <w:p>
                <w:pPr>
                  <w:spacing w:line="193" w:lineRule="exact" w:before="0"/>
                  <w:ind w:left="20" w:right="0" w:firstLine="0"/>
                  <w:jc w:val="left"/>
                  <w:rPr>
                    <w:sz w:val="17"/>
                  </w:rPr>
                </w:pPr>
                <w:r>
                  <w:rPr>
                    <w:color w:val="00643E"/>
                    <w:sz w:val="17"/>
                  </w:rPr>
                  <w:t>Final Report on the review of Ophthalmology MBS items - 2020</w:t>
                </w:r>
              </w:p>
            </w:txbxContent>
          </v:textbox>
          <w10:wrap type="none"/>
        </v:shape>
      </w:pict>
    </w:r>
    <w:r>
      <w:rPr/>
      <w:pict>
        <v:shape style="position:absolute;margin-left:472.980011pt;margin-top:751.226013pt;width:35.6pt;height:10.55pt;mso-position-horizontal-relative:page;mso-position-vertical-relative:page;z-index:-18583552" type="#_x0000_t202" filled="false" stroked="false">
          <v:textbox inset="0,0,0,0">
            <w:txbxContent>
              <w:p>
                <w:pPr>
                  <w:spacing w:line="193" w:lineRule="exact" w:before="0"/>
                  <w:ind w:left="20" w:right="0" w:firstLine="0"/>
                  <w:jc w:val="left"/>
                  <w:rPr>
                    <w:sz w:val="17"/>
                  </w:rPr>
                </w:pPr>
                <w:r>
                  <w:rPr>
                    <w:color w:val="00643E"/>
                    <w:sz w:val="17"/>
                  </w:rPr>
                  <w:t>Page </w:t>
                </w:r>
                <w:r>
                  <w:rPr/>
                  <w:fldChar w:fldCharType="begin"/>
                </w:r>
                <w:r>
                  <w:rPr>
                    <w:color w:val="00643E"/>
                    <w:sz w:val="17"/>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598" w:hanging="360"/>
        <w:jc w:val="left"/>
      </w:pPr>
      <w:rPr>
        <w:rFonts w:hint="default" w:ascii="Calibri" w:hAnsi="Calibri" w:eastAsia="Calibri" w:cs="Calibri"/>
        <w:spacing w:val="-1"/>
        <w:w w:val="99"/>
        <w:sz w:val="20"/>
        <w:szCs w:val="20"/>
        <w:lang w:val="en-au" w:eastAsia="en-US" w:bidi="ar-SA"/>
      </w:rPr>
    </w:lvl>
    <w:lvl w:ilvl="1">
      <w:start w:val="0"/>
      <w:numFmt w:val="bullet"/>
      <w:lvlText w:val="•"/>
      <w:lvlJc w:val="left"/>
      <w:pPr>
        <w:ind w:left="1424" w:hanging="360"/>
      </w:pPr>
      <w:rPr>
        <w:rFonts w:hint="default"/>
        <w:lang w:val="en-au" w:eastAsia="en-US" w:bidi="ar-SA"/>
      </w:rPr>
    </w:lvl>
    <w:lvl w:ilvl="2">
      <w:start w:val="0"/>
      <w:numFmt w:val="bullet"/>
      <w:lvlText w:val="•"/>
      <w:lvlJc w:val="left"/>
      <w:pPr>
        <w:ind w:left="2249" w:hanging="360"/>
      </w:pPr>
      <w:rPr>
        <w:rFonts w:hint="default"/>
        <w:lang w:val="en-au" w:eastAsia="en-US" w:bidi="ar-SA"/>
      </w:rPr>
    </w:lvl>
    <w:lvl w:ilvl="3">
      <w:start w:val="0"/>
      <w:numFmt w:val="bullet"/>
      <w:lvlText w:val="•"/>
      <w:lvlJc w:val="left"/>
      <w:pPr>
        <w:ind w:left="3073" w:hanging="360"/>
      </w:pPr>
      <w:rPr>
        <w:rFonts w:hint="default"/>
        <w:lang w:val="en-au" w:eastAsia="en-US" w:bidi="ar-SA"/>
      </w:rPr>
    </w:lvl>
    <w:lvl w:ilvl="4">
      <w:start w:val="0"/>
      <w:numFmt w:val="bullet"/>
      <w:lvlText w:val="•"/>
      <w:lvlJc w:val="left"/>
      <w:pPr>
        <w:ind w:left="3898" w:hanging="360"/>
      </w:pPr>
      <w:rPr>
        <w:rFonts w:hint="default"/>
        <w:lang w:val="en-au" w:eastAsia="en-US" w:bidi="ar-SA"/>
      </w:rPr>
    </w:lvl>
    <w:lvl w:ilvl="5">
      <w:start w:val="0"/>
      <w:numFmt w:val="bullet"/>
      <w:lvlText w:val="•"/>
      <w:lvlJc w:val="left"/>
      <w:pPr>
        <w:ind w:left="4723" w:hanging="360"/>
      </w:pPr>
      <w:rPr>
        <w:rFonts w:hint="default"/>
        <w:lang w:val="en-au" w:eastAsia="en-US" w:bidi="ar-SA"/>
      </w:rPr>
    </w:lvl>
    <w:lvl w:ilvl="6">
      <w:start w:val="0"/>
      <w:numFmt w:val="bullet"/>
      <w:lvlText w:val="•"/>
      <w:lvlJc w:val="left"/>
      <w:pPr>
        <w:ind w:left="5547" w:hanging="360"/>
      </w:pPr>
      <w:rPr>
        <w:rFonts w:hint="default"/>
        <w:lang w:val="en-au" w:eastAsia="en-US" w:bidi="ar-SA"/>
      </w:rPr>
    </w:lvl>
    <w:lvl w:ilvl="7">
      <w:start w:val="0"/>
      <w:numFmt w:val="bullet"/>
      <w:lvlText w:val="•"/>
      <w:lvlJc w:val="left"/>
      <w:pPr>
        <w:ind w:left="6372" w:hanging="360"/>
      </w:pPr>
      <w:rPr>
        <w:rFonts w:hint="default"/>
        <w:lang w:val="en-au" w:eastAsia="en-US" w:bidi="ar-SA"/>
      </w:rPr>
    </w:lvl>
    <w:lvl w:ilvl="8">
      <w:start w:val="0"/>
      <w:numFmt w:val="bullet"/>
      <w:lvlText w:val="•"/>
      <w:lvlJc w:val="left"/>
      <w:pPr>
        <w:ind w:left="7197" w:hanging="360"/>
      </w:pPr>
      <w:rPr>
        <w:rFonts w:hint="default"/>
        <w:lang w:val="en-au" w:eastAsia="en-US" w:bidi="ar-SA"/>
      </w:rPr>
    </w:lvl>
  </w:abstractNum>
  <w:abstractNum w:abstractNumId="23">
    <w:multiLevelType w:val="hybridMultilevel"/>
    <w:lvl w:ilvl="0">
      <w:start w:val="15"/>
      <w:numFmt w:val="decimal"/>
      <w:lvlText w:val="%1"/>
      <w:lvlJc w:val="left"/>
      <w:pPr>
        <w:ind w:left="958" w:hanging="720"/>
        <w:jc w:val="left"/>
      </w:pPr>
      <w:rPr>
        <w:rFonts w:hint="default"/>
        <w:lang w:val="en-au" w:eastAsia="en-US" w:bidi="ar-SA"/>
      </w:rPr>
    </w:lvl>
    <w:lvl w:ilvl="1">
      <w:start w:val="1"/>
      <w:numFmt w:val="decimal"/>
      <w:lvlText w:val="%1.%2"/>
      <w:lvlJc w:val="left"/>
      <w:pPr>
        <w:ind w:left="958" w:hanging="720"/>
        <w:jc w:val="left"/>
      </w:pPr>
      <w:rPr>
        <w:rFonts w:hint="default"/>
        <w:lang w:val="en-au" w:eastAsia="en-US" w:bidi="ar-SA"/>
      </w:rPr>
    </w:lvl>
    <w:lvl w:ilvl="2">
      <w:start w:val="1"/>
      <w:numFmt w:val="decimal"/>
      <w:lvlText w:val="%1.%2.%3"/>
      <w:lvlJc w:val="left"/>
      <w:pPr>
        <w:ind w:left="958" w:hanging="720"/>
        <w:jc w:val="left"/>
      </w:pPr>
      <w:rPr>
        <w:rFonts w:hint="default" w:ascii="Calibri Light" w:hAnsi="Calibri Light" w:eastAsia="Calibri Light" w:cs="Calibri Light"/>
        <w:color w:val="00643E"/>
        <w:spacing w:val="-2"/>
        <w:w w:val="100"/>
        <w:sz w:val="24"/>
        <w:szCs w:val="24"/>
        <w:lang w:val="en-au" w:eastAsia="en-US" w:bidi="ar-SA"/>
      </w:rPr>
    </w:lvl>
    <w:lvl w:ilvl="3">
      <w:start w:val="0"/>
      <w:numFmt w:val="bullet"/>
      <w:lvlText w:val=""/>
      <w:lvlJc w:val="left"/>
      <w:pPr>
        <w:ind w:left="958" w:hanging="360"/>
      </w:pPr>
      <w:rPr>
        <w:rFonts w:hint="default" w:ascii="Symbol" w:hAnsi="Symbol" w:eastAsia="Symbol" w:cs="Symbol"/>
        <w:w w:val="100"/>
        <w:sz w:val="24"/>
        <w:szCs w:val="24"/>
        <w:lang w:val="en-au" w:eastAsia="en-US" w:bidi="ar-SA"/>
      </w:rPr>
    </w:lvl>
    <w:lvl w:ilvl="4">
      <w:start w:val="0"/>
      <w:numFmt w:val="bullet"/>
      <w:lvlText w:val="o"/>
      <w:lvlJc w:val="left"/>
      <w:pPr>
        <w:ind w:left="1678" w:hanging="360"/>
      </w:pPr>
      <w:rPr>
        <w:rFonts w:hint="default" w:ascii="Courier New" w:hAnsi="Courier New" w:eastAsia="Courier New" w:cs="Courier New"/>
        <w:w w:val="100"/>
        <w:sz w:val="24"/>
        <w:szCs w:val="24"/>
        <w:lang w:val="en-au" w:eastAsia="en-US" w:bidi="ar-SA"/>
      </w:rPr>
    </w:lvl>
    <w:lvl w:ilvl="5">
      <w:start w:val="0"/>
      <w:numFmt w:val="bullet"/>
      <w:lvlText w:val="•"/>
      <w:lvlJc w:val="left"/>
      <w:pPr>
        <w:ind w:left="4865" w:hanging="360"/>
      </w:pPr>
      <w:rPr>
        <w:rFonts w:hint="default"/>
        <w:lang w:val="en-au" w:eastAsia="en-US" w:bidi="ar-SA"/>
      </w:rPr>
    </w:lvl>
    <w:lvl w:ilvl="6">
      <w:start w:val="0"/>
      <w:numFmt w:val="bullet"/>
      <w:lvlText w:val="•"/>
      <w:lvlJc w:val="left"/>
      <w:pPr>
        <w:ind w:left="5661" w:hanging="360"/>
      </w:pPr>
      <w:rPr>
        <w:rFonts w:hint="default"/>
        <w:lang w:val="en-au" w:eastAsia="en-US" w:bidi="ar-SA"/>
      </w:rPr>
    </w:lvl>
    <w:lvl w:ilvl="7">
      <w:start w:val="0"/>
      <w:numFmt w:val="bullet"/>
      <w:lvlText w:val="•"/>
      <w:lvlJc w:val="left"/>
      <w:pPr>
        <w:ind w:left="6457" w:hanging="360"/>
      </w:pPr>
      <w:rPr>
        <w:rFonts w:hint="default"/>
        <w:lang w:val="en-au" w:eastAsia="en-US" w:bidi="ar-SA"/>
      </w:rPr>
    </w:lvl>
    <w:lvl w:ilvl="8">
      <w:start w:val="0"/>
      <w:numFmt w:val="bullet"/>
      <w:lvlText w:val="•"/>
      <w:lvlJc w:val="left"/>
      <w:pPr>
        <w:ind w:left="7253" w:hanging="360"/>
      </w:pPr>
      <w:rPr>
        <w:rFonts w:hint="default"/>
        <w:lang w:val="en-au" w:eastAsia="en-US" w:bidi="ar-SA"/>
      </w:rPr>
    </w:lvl>
  </w:abstractNum>
  <w:abstractNum w:abstractNumId="22">
    <w:multiLevelType w:val="hybridMultilevel"/>
    <w:lvl w:ilvl="0">
      <w:start w:val="0"/>
      <w:numFmt w:val="bullet"/>
      <w:lvlText w:val=""/>
      <w:lvlJc w:val="left"/>
      <w:pPr>
        <w:ind w:left="595" w:hanging="358"/>
      </w:pPr>
      <w:rPr>
        <w:rFonts w:hint="default" w:ascii="Symbol" w:hAnsi="Symbol" w:eastAsia="Symbol" w:cs="Symbol"/>
        <w:w w:val="100"/>
        <w:sz w:val="24"/>
        <w:szCs w:val="24"/>
        <w:lang w:val="en-au" w:eastAsia="en-US" w:bidi="ar-SA"/>
      </w:rPr>
    </w:lvl>
    <w:lvl w:ilvl="1">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2">
      <w:start w:val="0"/>
      <w:numFmt w:val="bullet"/>
      <w:lvlText w:val="-"/>
      <w:lvlJc w:val="left"/>
      <w:pPr>
        <w:ind w:left="1308" w:hanging="358"/>
      </w:pPr>
      <w:rPr>
        <w:rFonts w:hint="default" w:ascii="Calibri" w:hAnsi="Calibri" w:eastAsia="Calibri" w:cs="Calibri"/>
        <w:w w:val="100"/>
        <w:sz w:val="24"/>
        <w:szCs w:val="24"/>
        <w:lang w:val="en-au" w:eastAsia="en-US" w:bidi="ar-SA"/>
      </w:rPr>
    </w:lvl>
    <w:lvl w:ilvl="3">
      <w:start w:val="0"/>
      <w:numFmt w:val="bullet"/>
      <w:lvlText w:val="•"/>
      <w:lvlJc w:val="left"/>
      <w:pPr>
        <w:ind w:left="2243" w:hanging="358"/>
      </w:pPr>
      <w:rPr>
        <w:rFonts w:hint="default"/>
        <w:lang w:val="en-au" w:eastAsia="en-US" w:bidi="ar-SA"/>
      </w:rPr>
    </w:lvl>
    <w:lvl w:ilvl="4">
      <w:start w:val="0"/>
      <w:numFmt w:val="bullet"/>
      <w:lvlText w:val="•"/>
      <w:lvlJc w:val="left"/>
      <w:pPr>
        <w:ind w:left="3186" w:hanging="358"/>
      </w:pPr>
      <w:rPr>
        <w:rFonts w:hint="default"/>
        <w:lang w:val="en-au" w:eastAsia="en-US" w:bidi="ar-SA"/>
      </w:rPr>
    </w:lvl>
    <w:lvl w:ilvl="5">
      <w:start w:val="0"/>
      <w:numFmt w:val="bullet"/>
      <w:lvlText w:val="•"/>
      <w:lvlJc w:val="left"/>
      <w:pPr>
        <w:ind w:left="4129" w:hanging="358"/>
      </w:pPr>
      <w:rPr>
        <w:rFonts w:hint="default"/>
        <w:lang w:val="en-au" w:eastAsia="en-US" w:bidi="ar-SA"/>
      </w:rPr>
    </w:lvl>
    <w:lvl w:ilvl="6">
      <w:start w:val="0"/>
      <w:numFmt w:val="bullet"/>
      <w:lvlText w:val="•"/>
      <w:lvlJc w:val="left"/>
      <w:pPr>
        <w:ind w:left="5073" w:hanging="358"/>
      </w:pPr>
      <w:rPr>
        <w:rFonts w:hint="default"/>
        <w:lang w:val="en-au" w:eastAsia="en-US" w:bidi="ar-SA"/>
      </w:rPr>
    </w:lvl>
    <w:lvl w:ilvl="7">
      <w:start w:val="0"/>
      <w:numFmt w:val="bullet"/>
      <w:lvlText w:val="•"/>
      <w:lvlJc w:val="left"/>
      <w:pPr>
        <w:ind w:left="6016" w:hanging="358"/>
      </w:pPr>
      <w:rPr>
        <w:rFonts w:hint="default"/>
        <w:lang w:val="en-au" w:eastAsia="en-US" w:bidi="ar-SA"/>
      </w:rPr>
    </w:lvl>
    <w:lvl w:ilvl="8">
      <w:start w:val="0"/>
      <w:numFmt w:val="bullet"/>
      <w:lvlText w:val="•"/>
      <w:lvlJc w:val="left"/>
      <w:pPr>
        <w:ind w:left="6959" w:hanging="358"/>
      </w:pPr>
      <w:rPr>
        <w:rFonts w:hint="default"/>
        <w:lang w:val="en-au" w:eastAsia="en-US" w:bidi="ar-SA"/>
      </w:rPr>
    </w:lvl>
  </w:abstractNum>
  <w:abstractNum w:abstractNumId="21">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20">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19">
    <w:multiLevelType w:val="hybridMultilevel"/>
    <w:lvl w:ilvl="0">
      <w:start w:val="8"/>
      <w:numFmt w:val="decimal"/>
      <w:lvlText w:val="%1"/>
      <w:lvlJc w:val="left"/>
      <w:pPr>
        <w:ind w:left="670" w:hanging="432"/>
        <w:jc w:val="left"/>
      </w:pPr>
      <w:rPr>
        <w:rFonts w:hint="default"/>
        <w:w w:val="99"/>
        <w:lang w:val="en-au" w:eastAsia="en-US" w:bidi="ar-SA"/>
      </w:rPr>
    </w:lvl>
    <w:lvl w:ilvl="1">
      <w:start w:val="1"/>
      <w:numFmt w:val="decimal"/>
      <w:lvlText w:val="%1.%2"/>
      <w:lvlJc w:val="left"/>
      <w:pPr>
        <w:ind w:left="814" w:hanging="576"/>
        <w:jc w:val="left"/>
      </w:pPr>
      <w:rPr>
        <w:rFonts w:hint="default" w:ascii="Calibri Light" w:hAnsi="Calibri Light" w:eastAsia="Calibri Light" w:cs="Calibri Light"/>
        <w:color w:val="00643E"/>
        <w:spacing w:val="-2"/>
        <w:w w:val="99"/>
        <w:sz w:val="26"/>
        <w:szCs w:val="26"/>
        <w:lang w:val="en-au" w:eastAsia="en-US" w:bidi="ar-SA"/>
      </w:rPr>
    </w:lvl>
    <w:lvl w:ilvl="2">
      <w:start w:val="1"/>
      <w:numFmt w:val="decimal"/>
      <w:lvlText w:val="%1.%2.%3"/>
      <w:lvlJc w:val="left"/>
      <w:pPr>
        <w:ind w:left="958" w:hanging="720"/>
        <w:jc w:val="left"/>
      </w:pPr>
      <w:rPr>
        <w:rFonts w:hint="default" w:ascii="Calibri Light" w:hAnsi="Calibri Light" w:eastAsia="Calibri Light" w:cs="Calibri Light"/>
        <w:color w:val="00643E"/>
        <w:spacing w:val="-2"/>
        <w:w w:val="100"/>
        <w:sz w:val="24"/>
        <w:szCs w:val="24"/>
        <w:lang w:val="en-au" w:eastAsia="en-US" w:bidi="ar-SA"/>
      </w:rPr>
    </w:lvl>
    <w:lvl w:ilvl="3">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4">
      <w:start w:val="0"/>
      <w:numFmt w:val="bullet"/>
      <w:lvlText w:val="•"/>
      <w:lvlJc w:val="left"/>
      <w:pPr>
        <w:ind w:left="2086" w:hanging="356"/>
      </w:pPr>
      <w:rPr>
        <w:rFonts w:hint="default"/>
        <w:lang w:val="en-au" w:eastAsia="en-US" w:bidi="ar-SA"/>
      </w:rPr>
    </w:lvl>
    <w:lvl w:ilvl="5">
      <w:start w:val="0"/>
      <w:numFmt w:val="bullet"/>
      <w:lvlText w:val="•"/>
      <w:lvlJc w:val="left"/>
      <w:pPr>
        <w:ind w:left="3213" w:hanging="356"/>
      </w:pPr>
      <w:rPr>
        <w:rFonts w:hint="default"/>
        <w:lang w:val="en-au" w:eastAsia="en-US" w:bidi="ar-SA"/>
      </w:rPr>
    </w:lvl>
    <w:lvl w:ilvl="6">
      <w:start w:val="0"/>
      <w:numFmt w:val="bullet"/>
      <w:lvlText w:val="•"/>
      <w:lvlJc w:val="left"/>
      <w:pPr>
        <w:ind w:left="4339" w:hanging="356"/>
      </w:pPr>
      <w:rPr>
        <w:rFonts w:hint="default"/>
        <w:lang w:val="en-au" w:eastAsia="en-US" w:bidi="ar-SA"/>
      </w:rPr>
    </w:lvl>
    <w:lvl w:ilvl="7">
      <w:start w:val="0"/>
      <w:numFmt w:val="bullet"/>
      <w:lvlText w:val="•"/>
      <w:lvlJc w:val="left"/>
      <w:pPr>
        <w:ind w:left="5466" w:hanging="356"/>
      </w:pPr>
      <w:rPr>
        <w:rFonts w:hint="default"/>
        <w:lang w:val="en-au" w:eastAsia="en-US" w:bidi="ar-SA"/>
      </w:rPr>
    </w:lvl>
    <w:lvl w:ilvl="8">
      <w:start w:val="0"/>
      <w:numFmt w:val="bullet"/>
      <w:lvlText w:val="•"/>
      <w:lvlJc w:val="left"/>
      <w:pPr>
        <w:ind w:left="6593" w:hanging="356"/>
      </w:pPr>
      <w:rPr>
        <w:rFonts w:hint="default"/>
        <w:lang w:val="en-au" w:eastAsia="en-US" w:bidi="ar-SA"/>
      </w:rPr>
    </w:lvl>
  </w:abstractNum>
  <w:abstractNum w:abstractNumId="18">
    <w:multiLevelType w:val="hybridMultilevel"/>
    <w:lvl w:ilvl="0">
      <w:start w:val="0"/>
      <w:numFmt w:val="bullet"/>
      <w:lvlText w:val="▪"/>
      <w:lvlJc w:val="left"/>
      <w:pPr>
        <w:ind w:left="168" w:hanging="169"/>
      </w:pPr>
      <w:rPr>
        <w:rFonts w:hint="default" w:ascii="Arial" w:hAnsi="Arial" w:eastAsia="Arial" w:cs="Arial"/>
        <w:color w:val="00295F"/>
        <w:w w:val="101"/>
        <w:sz w:val="16"/>
        <w:szCs w:val="16"/>
        <w:lang w:val="en-au" w:eastAsia="en-US" w:bidi="ar-SA"/>
      </w:rPr>
    </w:lvl>
    <w:lvl w:ilvl="1">
      <w:start w:val="0"/>
      <w:numFmt w:val="bullet"/>
      <w:lvlText w:val="•"/>
      <w:lvlJc w:val="left"/>
      <w:pPr>
        <w:ind w:left="309" w:hanging="169"/>
      </w:pPr>
      <w:rPr>
        <w:rFonts w:hint="default"/>
        <w:lang w:val="en-au" w:eastAsia="en-US" w:bidi="ar-SA"/>
      </w:rPr>
    </w:lvl>
    <w:lvl w:ilvl="2">
      <w:start w:val="0"/>
      <w:numFmt w:val="bullet"/>
      <w:lvlText w:val="•"/>
      <w:lvlJc w:val="left"/>
      <w:pPr>
        <w:ind w:left="458" w:hanging="169"/>
      </w:pPr>
      <w:rPr>
        <w:rFonts w:hint="default"/>
        <w:lang w:val="en-au" w:eastAsia="en-US" w:bidi="ar-SA"/>
      </w:rPr>
    </w:lvl>
    <w:lvl w:ilvl="3">
      <w:start w:val="0"/>
      <w:numFmt w:val="bullet"/>
      <w:lvlText w:val="•"/>
      <w:lvlJc w:val="left"/>
      <w:pPr>
        <w:ind w:left="607" w:hanging="169"/>
      </w:pPr>
      <w:rPr>
        <w:rFonts w:hint="default"/>
        <w:lang w:val="en-au" w:eastAsia="en-US" w:bidi="ar-SA"/>
      </w:rPr>
    </w:lvl>
    <w:lvl w:ilvl="4">
      <w:start w:val="0"/>
      <w:numFmt w:val="bullet"/>
      <w:lvlText w:val="•"/>
      <w:lvlJc w:val="left"/>
      <w:pPr>
        <w:ind w:left="756" w:hanging="169"/>
      </w:pPr>
      <w:rPr>
        <w:rFonts w:hint="default"/>
        <w:lang w:val="en-au" w:eastAsia="en-US" w:bidi="ar-SA"/>
      </w:rPr>
    </w:lvl>
    <w:lvl w:ilvl="5">
      <w:start w:val="0"/>
      <w:numFmt w:val="bullet"/>
      <w:lvlText w:val="•"/>
      <w:lvlJc w:val="left"/>
      <w:pPr>
        <w:ind w:left="905" w:hanging="169"/>
      </w:pPr>
      <w:rPr>
        <w:rFonts w:hint="default"/>
        <w:lang w:val="en-au" w:eastAsia="en-US" w:bidi="ar-SA"/>
      </w:rPr>
    </w:lvl>
    <w:lvl w:ilvl="6">
      <w:start w:val="0"/>
      <w:numFmt w:val="bullet"/>
      <w:lvlText w:val="•"/>
      <w:lvlJc w:val="left"/>
      <w:pPr>
        <w:ind w:left="1055" w:hanging="169"/>
      </w:pPr>
      <w:rPr>
        <w:rFonts w:hint="default"/>
        <w:lang w:val="en-au" w:eastAsia="en-US" w:bidi="ar-SA"/>
      </w:rPr>
    </w:lvl>
    <w:lvl w:ilvl="7">
      <w:start w:val="0"/>
      <w:numFmt w:val="bullet"/>
      <w:lvlText w:val="•"/>
      <w:lvlJc w:val="left"/>
      <w:pPr>
        <w:ind w:left="1204" w:hanging="169"/>
      </w:pPr>
      <w:rPr>
        <w:rFonts w:hint="default"/>
        <w:lang w:val="en-au" w:eastAsia="en-US" w:bidi="ar-SA"/>
      </w:rPr>
    </w:lvl>
    <w:lvl w:ilvl="8">
      <w:start w:val="0"/>
      <w:numFmt w:val="bullet"/>
      <w:lvlText w:val="•"/>
      <w:lvlJc w:val="left"/>
      <w:pPr>
        <w:ind w:left="1353" w:hanging="169"/>
      </w:pPr>
      <w:rPr>
        <w:rFonts w:hint="default"/>
        <w:lang w:val="en-au" w:eastAsia="en-US" w:bidi="ar-SA"/>
      </w:rPr>
    </w:lvl>
  </w:abstractNum>
  <w:abstractNum w:abstractNumId="17">
    <w:multiLevelType w:val="hybridMultilevel"/>
    <w:lvl w:ilvl="0">
      <w:start w:val="0"/>
      <w:numFmt w:val="bullet"/>
      <w:lvlText w:val=""/>
      <w:lvlJc w:val="left"/>
      <w:pPr>
        <w:ind w:left="1018" w:hanging="360"/>
      </w:pPr>
      <w:rPr>
        <w:rFonts w:hint="default" w:ascii="Symbol" w:hAnsi="Symbol" w:eastAsia="Symbol" w:cs="Symbol"/>
        <w:w w:val="100"/>
        <w:sz w:val="24"/>
        <w:szCs w:val="24"/>
        <w:lang w:val="en-au" w:eastAsia="en-US" w:bidi="ar-SA"/>
      </w:rPr>
    </w:lvl>
    <w:lvl w:ilvl="1">
      <w:start w:val="0"/>
      <w:numFmt w:val="bullet"/>
      <w:lvlText w:val="•"/>
      <w:lvlJc w:val="left"/>
      <w:pPr>
        <w:ind w:left="1802" w:hanging="360"/>
      </w:pPr>
      <w:rPr>
        <w:rFonts w:hint="default"/>
        <w:lang w:val="en-au" w:eastAsia="en-US" w:bidi="ar-SA"/>
      </w:rPr>
    </w:lvl>
    <w:lvl w:ilvl="2">
      <w:start w:val="0"/>
      <w:numFmt w:val="bullet"/>
      <w:lvlText w:val="•"/>
      <w:lvlJc w:val="left"/>
      <w:pPr>
        <w:ind w:left="2585" w:hanging="360"/>
      </w:pPr>
      <w:rPr>
        <w:rFonts w:hint="default"/>
        <w:lang w:val="en-au" w:eastAsia="en-US" w:bidi="ar-SA"/>
      </w:rPr>
    </w:lvl>
    <w:lvl w:ilvl="3">
      <w:start w:val="0"/>
      <w:numFmt w:val="bullet"/>
      <w:lvlText w:val="•"/>
      <w:lvlJc w:val="left"/>
      <w:pPr>
        <w:ind w:left="3367" w:hanging="360"/>
      </w:pPr>
      <w:rPr>
        <w:rFonts w:hint="default"/>
        <w:lang w:val="en-au" w:eastAsia="en-US" w:bidi="ar-SA"/>
      </w:rPr>
    </w:lvl>
    <w:lvl w:ilvl="4">
      <w:start w:val="0"/>
      <w:numFmt w:val="bullet"/>
      <w:lvlText w:val="•"/>
      <w:lvlJc w:val="left"/>
      <w:pPr>
        <w:ind w:left="4150" w:hanging="360"/>
      </w:pPr>
      <w:rPr>
        <w:rFonts w:hint="default"/>
        <w:lang w:val="en-au" w:eastAsia="en-US" w:bidi="ar-SA"/>
      </w:rPr>
    </w:lvl>
    <w:lvl w:ilvl="5">
      <w:start w:val="0"/>
      <w:numFmt w:val="bullet"/>
      <w:lvlText w:val="•"/>
      <w:lvlJc w:val="left"/>
      <w:pPr>
        <w:ind w:left="4933" w:hanging="360"/>
      </w:pPr>
      <w:rPr>
        <w:rFonts w:hint="default"/>
        <w:lang w:val="en-au" w:eastAsia="en-US" w:bidi="ar-SA"/>
      </w:rPr>
    </w:lvl>
    <w:lvl w:ilvl="6">
      <w:start w:val="0"/>
      <w:numFmt w:val="bullet"/>
      <w:lvlText w:val="•"/>
      <w:lvlJc w:val="left"/>
      <w:pPr>
        <w:ind w:left="5715" w:hanging="360"/>
      </w:pPr>
      <w:rPr>
        <w:rFonts w:hint="default"/>
        <w:lang w:val="en-au" w:eastAsia="en-US" w:bidi="ar-SA"/>
      </w:rPr>
    </w:lvl>
    <w:lvl w:ilvl="7">
      <w:start w:val="0"/>
      <w:numFmt w:val="bullet"/>
      <w:lvlText w:val="•"/>
      <w:lvlJc w:val="left"/>
      <w:pPr>
        <w:ind w:left="6498" w:hanging="360"/>
      </w:pPr>
      <w:rPr>
        <w:rFonts w:hint="default"/>
        <w:lang w:val="en-au" w:eastAsia="en-US" w:bidi="ar-SA"/>
      </w:rPr>
    </w:lvl>
    <w:lvl w:ilvl="8">
      <w:start w:val="0"/>
      <w:numFmt w:val="bullet"/>
      <w:lvlText w:val="•"/>
      <w:lvlJc w:val="left"/>
      <w:pPr>
        <w:ind w:left="7281" w:hanging="360"/>
      </w:pPr>
      <w:rPr>
        <w:rFonts w:hint="default"/>
        <w:lang w:val="en-au" w:eastAsia="en-US" w:bidi="ar-SA"/>
      </w:rPr>
    </w:lvl>
  </w:abstractNum>
  <w:abstractNum w:abstractNumId="16">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308" w:hanging="358"/>
      </w:pPr>
      <w:rPr>
        <w:rFonts w:hint="default" w:ascii="Calibri" w:hAnsi="Calibri" w:eastAsia="Calibri" w:cs="Calibri"/>
        <w:w w:val="100"/>
        <w:sz w:val="24"/>
        <w:szCs w:val="24"/>
        <w:lang w:val="en-au" w:eastAsia="en-US" w:bidi="ar-SA"/>
      </w:rPr>
    </w:lvl>
    <w:lvl w:ilvl="2">
      <w:start w:val="0"/>
      <w:numFmt w:val="bullet"/>
      <w:lvlText w:val="•"/>
      <w:lvlJc w:val="left"/>
      <w:pPr>
        <w:ind w:left="2138" w:hanging="358"/>
      </w:pPr>
      <w:rPr>
        <w:rFonts w:hint="default"/>
        <w:lang w:val="en-au" w:eastAsia="en-US" w:bidi="ar-SA"/>
      </w:rPr>
    </w:lvl>
    <w:lvl w:ilvl="3">
      <w:start w:val="0"/>
      <w:numFmt w:val="bullet"/>
      <w:lvlText w:val="•"/>
      <w:lvlJc w:val="left"/>
      <w:pPr>
        <w:ind w:left="2976" w:hanging="358"/>
      </w:pPr>
      <w:rPr>
        <w:rFonts w:hint="default"/>
        <w:lang w:val="en-au" w:eastAsia="en-US" w:bidi="ar-SA"/>
      </w:rPr>
    </w:lvl>
    <w:lvl w:ilvl="4">
      <w:start w:val="0"/>
      <w:numFmt w:val="bullet"/>
      <w:lvlText w:val="•"/>
      <w:lvlJc w:val="left"/>
      <w:pPr>
        <w:ind w:left="3815" w:hanging="358"/>
      </w:pPr>
      <w:rPr>
        <w:rFonts w:hint="default"/>
        <w:lang w:val="en-au" w:eastAsia="en-US" w:bidi="ar-SA"/>
      </w:rPr>
    </w:lvl>
    <w:lvl w:ilvl="5">
      <w:start w:val="0"/>
      <w:numFmt w:val="bullet"/>
      <w:lvlText w:val="•"/>
      <w:lvlJc w:val="left"/>
      <w:pPr>
        <w:ind w:left="4653" w:hanging="358"/>
      </w:pPr>
      <w:rPr>
        <w:rFonts w:hint="default"/>
        <w:lang w:val="en-au" w:eastAsia="en-US" w:bidi="ar-SA"/>
      </w:rPr>
    </w:lvl>
    <w:lvl w:ilvl="6">
      <w:start w:val="0"/>
      <w:numFmt w:val="bullet"/>
      <w:lvlText w:val="•"/>
      <w:lvlJc w:val="left"/>
      <w:pPr>
        <w:ind w:left="5492" w:hanging="358"/>
      </w:pPr>
      <w:rPr>
        <w:rFonts w:hint="default"/>
        <w:lang w:val="en-au" w:eastAsia="en-US" w:bidi="ar-SA"/>
      </w:rPr>
    </w:lvl>
    <w:lvl w:ilvl="7">
      <w:start w:val="0"/>
      <w:numFmt w:val="bullet"/>
      <w:lvlText w:val="•"/>
      <w:lvlJc w:val="left"/>
      <w:pPr>
        <w:ind w:left="6330" w:hanging="358"/>
      </w:pPr>
      <w:rPr>
        <w:rFonts w:hint="default"/>
        <w:lang w:val="en-au" w:eastAsia="en-US" w:bidi="ar-SA"/>
      </w:rPr>
    </w:lvl>
    <w:lvl w:ilvl="8">
      <w:start w:val="0"/>
      <w:numFmt w:val="bullet"/>
      <w:lvlText w:val="•"/>
      <w:lvlJc w:val="left"/>
      <w:pPr>
        <w:ind w:left="7169" w:hanging="358"/>
      </w:pPr>
      <w:rPr>
        <w:rFonts w:hint="default"/>
        <w:lang w:val="en-au" w:eastAsia="en-US" w:bidi="ar-SA"/>
      </w:rPr>
    </w:lvl>
  </w:abstractNum>
  <w:abstractNum w:abstractNumId="15">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14">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13">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12">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11">
    <w:multiLevelType w:val="hybridMultilevel"/>
    <w:lvl w:ilvl="0">
      <w:start w:val="1"/>
      <w:numFmt w:val="decimal"/>
      <w:lvlText w:val="%1."/>
      <w:lvlJc w:val="left"/>
      <w:pPr>
        <w:ind w:left="598" w:hanging="360"/>
        <w:jc w:val="left"/>
      </w:pPr>
      <w:rPr>
        <w:rFonts w:hint="default" w:ascii="Calibri" w:hAnsi="Calibri" w:eastAsia="Calibri" w:cs="Calibri"/>
        <w:w w:val="100"/>
        <w:sz w:val="24"/>
        <w:szCs w:val="24"/>
        <w:lang w:val="en-au" w:eastAsia="en-US" w:bidi="ar-SA"/>
      </w:rPr>
    </w:lvl>
    <w:lvl w:ilvl="1">
      <w:start w:val="0"/>
      <w:numFmt w:val="bullet"/>
      <w:lvlText w:val="•"/>
      <w:lvlJc w:val="left"/>
      <w:pPr>
        <w:ind w:left="1424" w:hanging="360"/>
      </w:pPr>
      <w:rPr>
        <w:rFonts w:hint="default"/>
        <w:lang w:val="en-au" w:eastAsia="en-US" w:bidi="ar-SA"/>
      </w:rPr>
    </w:lvl>
    <w:lvl w:ilvl="2">
      <w:start w:val="0"/>
      <w:numFmt w:val="bullet"/>
      <w:lvlText w:val="•"/>
      <w:lvlJc w:val="left"/>
      <w:pPr>
        <w:ind w:left="2249" w:hanging="360"/>
      </w:pPr>
      <w:rPr>
        <w:rFonts w:hint="default"/>
        <w:lang w:val="en-au" w:eastAsia="en-US" w:bidi="ar-SA"/>
      </w:rPr>
    </w:lvl>
    <w:lvl w:ilvl="3">
      <w:start w:val="0"/>
      <w:numFmt w:val="bullet"/>
      <w:lvlText w:val="•"/>
      <w:lvlJc w:val="left"/>
      <w:pPr>
        <w:ind w:left="3073" w:hanging="360"/>
      </w:pPr>
      <w:rPr>
        <w:rFonts w:hint="default"/>
        <w:lang w:val="en-au" w:eastAsia="en-US" w:bidi="ar-SA"/>
      </w:rPr>
    </w:lvl>
    <w:lvl w:ilvl="4">
      <w:start w:val="0"/>
      <w:numFmt w:val="bullet"/>
      <w:lvlText w:val="•"/>
      <w:lvlJc w:val="left"/>
      <w:pPr>
        <w:ind w:left="3898" w:hanging="360"/>
      </w:pPr>
      <w:rPr>
        <w:rFonts w:hint="default"/>
        <w:lang w:val="en-au" w:eastAsia="en-US" w:bidi="ar-SA"/>
      </w:rPr>
    </w:lvl>
    <w:lvl w:ilvl="5">
      <w:start w:val="0"/>
      <w:numFmt w:val="bullet"/>
      <w:lvlText w:val="•"/>
      <w:lvlJc w:val="left"/>
      <w:pPr>
        <w:ind w:left="4723" w:hanging="360"/>
      </w:pPr>
      <w:rPr>
        <w:rFonts w:hint="default"/>
        <w:lang w:val="en-au" w:eastAsia="en-US" w:bidi="ar-SA"/>
      </w:rPr>
    </w:lvl>
    <w:lvl w:ilvl="6">
      <w:start w:val="0"/>
      <w:numFmt w:val="bullet"/>
      <w:lvlText w:val="•"/>
      <w:lvlJc w:val="left"/>
      <w:pPr>
        <w:ind w:left="5547" w:hanging="360"/>
      </w:pPr>
      <w:rPr>
        <w:rFonts w:hint="default"/>
        <w:lang w:val="en-au" w:eastAsia="en-US" w:bidi="ar-SA"/>
      </w:rPr>
    </w:lvl>
    <w:lvl w:ilvl="7">
      <w:start w:val="0"/>
      <w:numFmt w:val="bullet"/>
      <w:lvlText w:val="•"/>
      <w:lvlJc w:val="left"/>
      <w:pPr>
        <w:ind w:left="6372" w:hanging="360"/>
      </w:pPr>
      <w:rPr>
        <w:rFonts w:hint="default"/>
        <w:lang w:val="en-au" w:eastAsia="en-US" w:bidi="ar-SA"/>
      </w:rPr>
    </w:lvl>
    <w:lvl w:ilvl="8">
      <w:start w:val="0"/>
      <w:numFmt w:val="bullet"/>
      <w:lvlText w:val="•"/>
      <w:lvlJc w:val="left"/>
      <w:pPr>
        <w:ind w:left="7197" w:hanging="360"/>
      </w:pPr>
      <w:rPr>
        <w:rFonts w:hint="default"/>
        <w:lang w:val="en-au" w:eastAsia="en-US" w:bidi="ar-SA"/>
      </w:rPr>
    </w:lvl>
  </w:abstractNum>
  <w:abstractNum w:abstractNumId="10">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308" w:hanging="358"/>
      </w:pPr>
      <w:rPr>
        <w:rFonts w:hint="default" w:ascii="Calibri" w:hAnsi="Calibri" w:eastAsia="Calibri" w:cs="Calibri"/>
        <w:w w:val="100"/>
        <w:sz w:val="24"/>
        <w:szCs w:val="24"/>
        <w:lang w:val="en-au" w:eastAsia="en-US" w:bidi="ar-SA"/>
      </w:rPr>
    </w:lvl>
    <w:lvl w:ilvl="2">
      <w:start w:val="0"/>
      <w:numFmt w:val="bullet"/>
      <w:lvlText w:val="•"/>
      <w:lvlJc w:val="left"/>
      <w:pPr>
        <w:ind w:left="2138" w:hanging="358"/>
      </w:pPr>
      <w:rPr>
        <w:rFonts w:hint="default"/>
        <w:lang w:val="en-au" w:eastAsia="en-US" w:bidi="ar-SA"/>
      </w:rPr>
    </w:lvl>
    <w:lvl w:ilvl="3">
      <w:start w:val="0"/>
      <w:numFmt w:val="bullet"/>
      <w:lvlText w:val="•"/>
      <w:lvlJc w:val="left"/>
      <w:pPr>
        <w:ind w:left="2976" w:hanging="358"/>
      </w:pPr>
      <w:rPr>
        <w:rFonts w:hint="default"/>
        <w:lang w:val="en-au" w:eastAsia="en-US" w:bidi="ar-SA"/>
      </w:rPr>
    </w:lvl>
    <w:lvl w:ilvl="4">
      <w:start w:val="0"/>
      <w:numFmt w:val="bullet"/>
      <w:lvlText w:val="•"/>
      <w:lvlJc w:val="left"/>
      <w:pPr>
        <w:ind w:left="3815" w:hanging="358"/>
      </w:pPr>
      <w:rPr>
        <w:rFonts w:hint="default"/>
        <w:lang w:val="en-au" w:eastAsia="en-US" w:bidi="ar-SA"/>
      </w:rPr>
    </w:lvl>
    <w:lvl w:ilvl="5">
      <w:start w:val="0"/>
      <w:numFmt w:val="bullet"/>
      <w:lvlText w:val="•"/>
      <w:lvlJc w:val="left"/>
      <w:pPr>
        <w:ind w:left="4653" w:hanging="358"/>
      </w:pPr>
      <w:rPr>
        <w:rFonts w:hint="default"/>
        <w:lang w:val="en-au" w:eastAsia="en-US" w:bidi="ar-SA"/>
      </w:rPr>
    </w:lvl>
    <w:lvl w:ilvl="6">
      <w:start w:val="0"/>
      <w:numFmt w:val="bullet"/>
      <w:lvlText w:val="•"/>
      <w:lvlJc w:val="left"/>
      <w:pPr>
        <w:ind w:left="5492" w:hanging="358"/>
      </w:pPr>
      <w:rPr>
        <w:rFonts w:hint="default"/>
        <w:lang w:val="en-au" w:eastAsia="en-US" w:bidi="ar-SA"/>
      </w:rPr>
    </w:lvl>
    <w:lvl w:ilvl="7">
      <w:start w:val="0"/>
      <w:numFmt w:val="bullet"/>
      <w:lvlText w:val="•"/>
      <w:lvlJc w:val="left"/>
      <w:pPr>
        <w:ind w:left="6330" w:hanging="358"/>
      </w:pPr>
      <w:rPr>
        <w:rFonts w:hint="default"/>
        <w:lang w:val="en-au" w:eastAsia="en-US" w:bidi="ar-SA"/>
      </w:rPr>
    </w:lvl>
    <w:lvl w:ilvl="8">
      <w:start w:val="0"/>
      <w:numFmt w:val="bullet"/>
      <w:lvlText w:val="•"/>
      <w:lvlJc w:val="left"/>
      <w:pPr>
        <w:ind w:left="7169" w:hanging="358"/>
      </w:pPr>
      <w:rPr>
        <w:rFonts w:hint="default"/>
        <w:lang w:val="en-au" w:eastAsia="en-US" w:bidi="ar-SA"/>
      </w:rPr>
    </w:lvl>
  </w:abstractNum>
  <w:abstractNum w:abstractNumId="9">
    <w:multiLevelType w:val="hybridMultilevel"/>
    <w:lvl w:ilvl="0">
      <w:start w:val="0"/>
      <w:numFmt w:val="bullet"/>
      <w:lvlText w:val="o"/>
      <w:lvlJc w:val="left"/>
      <w:pPr>
        <w:ind w:left="950" w:hanging="356"/>
      </w:pPr>
      <w:rPr>
        <w:rFonts w:hint="default" w:ascii="Courier New" w:hAnsi="Courier New" w:eastAsia="Courier New" w:cs="Courier New"/>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8">
    <w:multiLevelType w:val="hybridMultilevel"/>
    <w:lvl w:ilvl="0">
      <w:start w:val="1"/>
      <w:numFmt w:val="decimal"/>
      <w:lvlText w:val="%1."/>
      <w:lvlJc w:val="left"/>
      <w:pPr>
        <w:ind w:left="595" w:hanging="358"/>
        <w:jc w:val="left"/>
      </w:pPr>
      <w:rPr>
        <w:rFonts w:hint="default" w:ascii="Calibri" w:hAnsi="Calibri" w:eastAsia="Calibri" w:cs="Calibri"/>
        <w:w w:val="100"/>
        <w:sz w:val="24"/>
        <w:szCs w:val="24"/>
        <w:lang w:val="en-au" w:eastAsia="en-US" w:bidi="ar-SA"/>
      </w:rPr>
    </w:lvl>
    <w:lvl w:ilvl="1">
      <w:start w:val="0"/>
      <w:numFmt w:val="bullet"/>
      <w:lvlText w:val="•"/>
      <w:lvlJc w:val="left"/>
      <w:pPr>
        <w:ind w:left="1424" w:hanging="358"/>
      </w:pPr>
      <w:rPr>
        <w:rFonts w:hint="default"/>
        <w:lang w:val="en-au" w:eastAsia="en-US" w:bidi="ar-SA"/>
      </w:rPr>
    </w:lvl>
    <w:lvl w:ilvl="2">
      <w:start w:val="0"/>
      <w:numFmt w:val="bullet"/>
      <w:lvlText w:val="•"/>
      <w:lvlJc w:val="left"/>
      <w:pPr>
        <w:ind w:left="2249" w:hanging="358"/>
      </w:pPr>
      <w:rPr>
        <w:rFonts w:hint="default"/>
        <w:lang w:val="en-au" w:eastAsia="en-US" w:bidi="ar-SA"/>
      </w:rPr>
    </w:lvl>
    <w:lvl w:ilvl="3">
      <w:start w:val="0"/>
      <w:numFmt w:val="bullet"/>
      <w:lvlText w:val="•"/>
      <w:lvlJc w:val="left"/>
      <w:pPr>
        <w:ind w:left="3073" w:hanging="358"/>
      </w:pPr>
      <w:rPr>
        <w:rFonts w:hint="default"/>
        <w:lang w:val="en-au" w:eastAsia="en-US" w:bidi="ar-SA"/>
      </w:rPr>
    </w:lvl>
    <w:lvl w:ilvl="4">
      <w:start w:val="0"/>
      <w:numFmt w:val="bullet"/>
      <w:lvlText w:val="•"/>
      <w:lvlJc w:val="left"/>
      <w:pPr>
        <w:ind w:left="3898" w:hanging="358"/>
      </w:pPr>
      <w:rPr>
        <w:rFonts w:hint="default"/>
        <w:lang w:val="en-au" w:eastAsia="en-US" w:bidi="ar-SA"/>
      </w:rPr>
    </w:lvl>
    <w:lvl w:ilvl="5">
      <w:start w:val="0"/>
      <w:numFmt w:val="bullet"/>
      <w:lvlText w:val="•"/>
      <w:lvlJc w:val="left"/>
      <w:pPr>
        <w:ind w:left="4723" w:hanging="358"/>
      </w:pPr>
      <w:rPr>
        <w:rFonts w:hint="default"/>
        <w:lang w:val="en-au" w:eastAsia="en-US" w:bidi="ar-SA"/>
      </w:rPr>
    </w:lvl>
    <w:lvl w:ilvl="6">
      <w:start w:val="0"/>
      <w:numFmt w:val="bullet"/>
      <w:lvlText w:val="•"/>
      <w:lvlJc w:val="left"/>
      <w:pPr>
        <w:ind w:left="5547" w:hanging="358"/>
      </w:pPr>
      <w:rPr>
        <w:rFonts w:hint="default"/>
        <w:lang w:val="en-au" w:eastAsia="en-US" w:bidi="ar-SA"/>
      </w:rPr>
    </w:lvl>
    <w:lvl w:ilvl="7">
      <w:start w:val="0"/>
      <w:numFmt w:val="bullet"/>
      <w:lvlText w:val="•"/>
      <w:lvlJc w:val="left"/>
      <w:pPr>
        <w:ind w:left="6372" w:hanging="358"/>
      </w:pPr>
      <w:rPr>
        <w:rFonts w:hint="default"/>
        <w:lang w:val="en-au" w:eastAsia="en-US" w:bidi="ar-SA"/>
      </w:rPr>
    </w:lvl>
    <w:lvl w:ilvl="8">
      <w:start w:val="0"/>
      <w:numFmt w:val="bullet"/>
      <w:lvlText w:val="•"/>
      <w:lvlJc w:val="left"/>
      <w:pPr>
        <w:ind w:left="7197" w:hanging="358"/>
      </w:pPr>
      <w:rPr>
        <w:rFonts w:hint="default"/>
        <w:lang w:val="en-au" w:eastAsia="en-US" w:bidi="ar-SA"/>
      </w:rPr>
    </w:lvl>
  </w:abstractNum>
  <w:abstractNum w:abstractNumId="7">
    <w:multiLevelType w:val="hybridMultilevel"/>
    <w:lvl w:ilvl="0">
      <w:start w:val="2"/>
      <w:numFmt w:val="decimal"/>
      <w:lvlText w:val="%1"/>
      <w:lvlJc w:val="left"/>
      <w:pPr>
        <w:ind w:left="670" w:hanging="432"/>
        <w:jc w:val="left"/>
      </w:pPr>
      <w:rPr>
        <w:rFonts w:hint="default"/>
        <w:w w:val="99"/>
        <w:lang w:val="en-au" w:eastAsia="en-US" w:bidi="ar-SA"/>
      </w:rPr>
    </w:lvl>
    <w:lvl w:ilvl="1">
      <w:start w:val="1"/>
      <w:numFmt w:val="decimal"/>
      <w:lvlText w:val="%1.%2"/>
      <w:lvlJc w:val="left"/>
      <w:pPr>
        <w:ind w:left="814" w:hanging="576"/>
        <w:jc w:val="left"/>
      </w:pPr>
      <w:rPr>
        <w:rFonts w:hint="default" w:ascii="Calibri Light" w:hAnsi="Calibri Light" w:eastAsia="Calibri Light" w:cs="Calibri Light"/>
        <w:color w:val="00643E"/>
        <w:spacing w:val="-2"/>
        <w:w w:val="99"/>
        <w:sz w:val="26"/>
        <w:szCs w:val="26"/>
        <w:lang w:val="en-au" w:eastAsia="en-US" w:bidi="ar-SA"/>
      </w:rPr>
    </w:lvl>
    <w:lvl w:ilvl="2">
      <w:start w:val="1"/>
      <w:numFmt w:val="decimal"/>
      <w:lvlText w:val="%1.%2.%3"/>
      <w:lvlJc w:val="left"/>
      <w:pPr>
        <w:ind w:left="958" w:hanging="720"/>
        <w:jc w:val="left"/>
      </w:pPr>
      <w:rPr>
        <w:rFonts w:hint="default"/>
        <w:spacing w:val="-2"/>
        <w:w w:val="100"/>
        <w:lang w:val="en-au" w:eastAsia="en-US" w:bidi="ar-SA"/>
      </w:rPr>
    </w:lvl>
    <w:lvl w:ilvl="3">
      <w:start w:val="1"/>
      <w:numFmt w:val="decimal"/>
      <w:lvlText w:val="%4"/>
      <w:lvlJc w:val="left"/>
      <w:pPr>
        <w:ind w:left="622" w:hanging="90"/>
        <w:jc w:val="left"/>
      </w:pPr>
      <w:rPr>
        <w:rFonts w:hint="default" w:ascii="Arial" w:hAnsi="Arial" w:eastAsia="Arial" w:cs="Arial"/>
        <w:w w:val="100"/>
        <w:sz w:val="11"/>
        <w:szCs w:val="11"/>
        <w:lang w:val="en-au" w:eastAsia="en-US" w:bidi="ar-SA"/>
      </w:rPr>
    </w:lvl>
    <w:lvl w:ilvl="4">
      <w:start w:val="0"/>
      <w:numFmt w:val="bullet"/>
      <w:lvlText w:val="•"/>
      <w:lvlJc w:val="left"/>
      <w:pPr>
        <w:ind w:left="2086" w:hanging="90"/>
      </w:pPr>
      <w:rPr>
        <w:rFonts w:hint="default"/>
        <w:lang w:val="en-au" w:eastAsia="en-US" w:bidi="ar-SA"/>
      </w:rPr>
    </w:lvl>
    <w:lvl w:ilvl="5">
      <w:start w:val="0"/>
      <w:numFmt w:val="bullet"/>
      <w:lvlText w:val="•"/>
      <w:lvlJc w:val="left"/>
      <w:pPr>
        <w:ind w:left="3213" w:hanging="90"/>
      </w:pPr>
      <w:rPr>
        <w:rFonts w:hint="default"/>
        <w:lang w:val="en-au" w:eastAsia="en-US" w:bidi="ar-SA"/>
      </w:rPr>
    </w:lvl>
    <w:lvl w:ilvl="6">
      <w:start w:val="0"/>
      <w:numFmt w:val="bullet"/>
      <w:lvlText w:val="•"/>
      <w:lvlJc w:val="left"/>
      <w:pPr>
        <w:ind w:left="4339" w:hanging="90"/>
      </w:pPr>
      <w:rPr>
        <w:rFonts w:hint="default"/>
        <w:lang w:val="en-au" w:eastAsia="en-US" w:bidi="ar-SA"/>
      </w:rPr>
    </w:lvl>
    <w:lvl w:ilvl="7">
      <w:start w:val="0"/>
      <w:numFmt w:val="bullet"/>
      <w:lvlText w:val="•"/>
      <w:lvlJc w:val="left"/>
      <w:pPr>
        <w:ind w:left="5466" w:hanging="90"/>
      </w:pPr>
      <w:rPr>
        <w:rFonts w:hint="default"/>
        <w:lang w:val="en-au" w:eastAsia="en-US" w:bidi="ar-SA"/>
      </w:rPr>
    </w:lvl>
    <w:lvl w:ilvl="8">
      <w:start w:val="0"/>
      <w:numFmt w:val="bullet"/>
      <w:lvlText w:val="•"/>
      <w:lvlJc w:val="left"/>
      <w:pPr>
        <w:ind w:left="6593" w:hanging="90"/>
      </w:pPr>
      <w:rPr>
        <w:rFonts w:hint="default"/>
        <w:lang w:val="en-au" w:eastAsia="en-US" w:bidi="ar-SA"/>
      </w:rPr>
    </w:lvl>
  </w:abstractNum>
  <w:abstractNum w:abstractNumId="6">
    <w:multiLevelType w:val="hybridMultilevel"/>
    <w:lvl w:ilvl="0">
      <w:start w:val="1"/>
      <w:numFmt w:val="decimal"/>
      <w:lvlText w:val="%1."/>
      <w:lvlJc w:val="left"/>
      <w:pPr>
        <w:ind w:left="595" w:hanging="358"/>
        <w:jc w:val="left"/>
      </w:pPr>
      <w:rPr>
        <w:rFonts w:hint="default" w:ascii="Calibri" w:hAnsi="Calibri" w:eastAsia="Calibri" w:cs="Calibri"/>
        <w:w w:val="100"/>
        <w:sz w:val="24"/>
        <w:szCs w:val="24"/>
        <w:lang w:val="en-au" w:eastAsia="en-US" w:bidi="ar-SA"/>
      </w:rPr>
    </w:lvl>
    <w:lvl w:ilvl="1">
      <w:start w:val="1"/>
      <w:numFmt w:val="lowerLetter"/>
      <w:lvlText w:val="%2."/>
      <w:lvlJc w:val="left"/>
      <w:pPr>
        <w:ind w:left="950" w:hanging="356"/>
        <w:jc w:val="left"/>
      </w:pPr>
      <w:rPr>
        <w:rFonts w:hint="default" w:ascii="Calibri" w:hAnsi="Calibri" w:eastAsia="Calibri" w:cs="Calibri"/>
        <w:w w:val="100"/>
        <w:sz w:val="24"/>
        <w:szCs w:val="24"/>
        <w:lang w:val="en-au" w:eastAsia="en-US" w:bidi="ar-SA"/>
      </w:rPr>
    </w:lvl>
    <w:lvl w:ilvl="2">
      <w:start w:val="0"/>
      <w:numFmt w:val="bullet"/>
      <w:lvlText w:val="•"/>
      <w:lvlJc w:val="left"/>
      <w:pPr>
        <w:ind w:left="1836" w:hanging="356"/>
      </w:pPr>
      <w:rPr>
        <w:rFonts w:hint="default"/>
        <w:lang w:val="en-au" w:eastAsia="en-US" w:bidi="ar-SA"/>
      </w:rPr>
    </w:lvl>
    <w:lvl w:ilvl="3">
      <w:start w:val="0"/>
      <w:numFmt w:val="bullet"/>
      <w:lvlText w:val="•"/>
      <w:lvlJc w:val="left"/>
      <w:pPr>
        <w:ind w:left="2712" w:hanging="356"/>
      </w:pPr>
      <w:rPr>
        <w:rFonts w:hint="default"/>
        <w:lang w:val="en-au" w:eastAsia="en-US" w:bidi="ar-SA"/>
      </w:rPr>
    </w:lvl>
    <w:lvl w:ilvl="4">
      <w:start w:val="0"/>
      <w:numFmt w:val="bullet"/>
      <w:lvlText w:val="•"/>
      <w:lvlJc w:val="left"/>
      <w:pPr>
        <w:ind w:left="3588" w:hanging="356"/>
      </w:pPr>
      <w:rPr>
        <w:rFonts w:hint="default"/>
        <w:lang w:val="en-au" w:eastAsia="en-US" w:bidi="ar-SA"/>
      </w:rPr>
    </w:lvl>
    <w:lvl w:ilvl="5">
      <w:start w:val="0"/>
      <w:numFmt w:val="bullet"/>
      <w:lvlText w:val="•"/>
      <w:lvlJc w:val="left"/>
      <w:pPr>
        <w:ind w:left="4465" w:hanging="356"/>
      </w:pPr>
      <w:rPr>
        <w:rFonts w:hint="default"/>
        <w:lang w:val="en-au" w:eastAsia="en-US" w:bidi="ar-SA"/>
      </w:rPr>
    </w:lvl>
    <w:lvl w:ilvl="6">
      <w:start w:val="0"/>
      <w:numFmt w:val="bullet"/>
      <w:lvlText w:val="•"/>
      <w:lvlJc w:val="left"/>
      <w:pPr>
        <w:ind w:left="5341" w:hanging="356"/>
      </w:pPr>
      <w:rPr>
        <w:rFonts w:hint="default"/>
        <w:lang w:val="en-au" w:eastAsia="en-US" w:bidi="ar-SA"/>
      </w:rPr>
    </w:lvl>
    <w:lvl w:ilvl="7">
      <w:start w:val="0"/>
      <w:numFmt w:val="bullet"/>
      <w:lvlText w:val="•"/>
      <w:lvlJc w:val="left"/>
      <w:pPr>
        <w:ind w:left="6217" w:hanging="356"/>
      </w:pPr>
      <w:rPr>
        <w:rFonts w:hint="default"/>
        <w:lang w:val="en-au" w:eastAsia="en-US" w:bidi="ar-SA"/>
      </w:rPr>
    </w:lvl>
    <w:lvl w:ilvl="8">
      <w:start w:val="0"/>
      <w:numFmt w:val="bullet"/>
      <w:lvlText w:val="•"/>
      <w:lvlJc w:val="left"/>
      <w:pPr>
        <w:ind w:left="7093" w:hanging="356"/>
      </w:pPr>
      <w:rPr>
        <w:rFonts w:hint="default"/>
        <w:lang w:val="en-au" w:eastAsia="en-US" w:bidi="ar-SA"/>
      </w:rPr>
    </w:lvl>
  </w:abstractNum>
  <w:abstractNum w:abstractNumId="5">
    <w:multiLevelType w:val="hybridMultilevel"/>
    <w:lvl w:ilvl="0">
      <w:start w:val="0"/>
      <w:numFmt w:val="bullet"/>
      <w:lvlText w:val=""/>
      <w:lvlJc w:val="left"/>
      <w:pPr>
        <w:ind w:left="950" w:hanging="356"/>
      </w:pPr>
      <w:rPr>
        <w:rFonts w:hint="default" w:ascii="Symbol" w:hAnsi="Symbol" w:eastAsia="Symbol" w:cs="Symbol"/>
        <w:w w:val="100"/>
        <w:sz w:val="24"/>
        <w:szCs w:val="24"/>
        <w:lang w:val="en-au" w:eastAsia="en-US" w:bidi="ar-SA"/>
      </w:rPr>
    </w:lvl>
    <w:lvl w:ilvl="1">
      <w:start w:val="0"/>
      <w:numFmt w:val="bullet"/>
      <w:lvlText w:val="•"/>
      <w:lvlJc w:val="left"/>
      <w:pPr>
        <w:ind w:left="1748" w:hanging="356"/>
      </w:pPr>
      <w:rPr>
        <w:rFonts w:hint="default"/>
        <w:lang w:val="en-au" w:eastAsia="en-US" w:bidi="ar-SA"/>
      </w:rPr>
    </w:lvl>
    <w:lvl w:ilvl="2">
      <w:start w:val="0"/>
      <w:numFmt w:val="bullet"/>
      <w:lvlText w:val="•"/>
      <w:lvlJc w:val="left"/>
      <w:pPr>
        <w:ind w:left="2537" w:hanging="356"/>
      </w:pPr>
      <w:rPr>
        <w:rFonts w:hint="default"/>
        <w:lang w:val="en-au" w:eastAsia="en-US" w:bidi="ar-SA"/>
      </w:rPr>
    </w:lvl>
    <w:lvl w:ilvl="3">
      <w:start w:val="0"/>
      <w:numFmt w:val="bullet"/>
      <w:lvlText w:val="•"/>
      <w:lvlJc w:val="left"/>
      <w:pPr>
        <w:ind w:left="3325" w:hanging="356"/>
      </w:pPr>
      <w:rPr>
        <w:rFonts w:hint="default"/>
        <w:lang w:val="en-au" w:eastAsia="en-US" w:bidi="ar-SA"/>
      </w:rPr>
    </w:lvl>
    <w:lvl w:ilvl="4">
      <w:start w:val="0"/>
      <w:numFmt w:val="bullet"/>
      <w:lvlText w:val="•"/>
      <w:lvlJc w:val="left"/>
      <w:pPr>
        <w:ind w:left="4114" w:hanging="356"/>
      </w:pPr>
      <w:rPr>
        <w:rFonts w:hint="default"/>
        <w:lang w:val="en-au" w:eastAsia="en-US" w:bidi="ar-SA"/>
      </w:rPr>
    </w:lvl>
    <w:lvl w:ilvl="5">
      <w:start w:val="0"/>
      <w:numFmt w:val="bullet"/>
      <w:lvlText w:val="•"/>
      <w:lvlJc w:val="left"/>
      <w:pPr>
        <w:ind w:left="4903" w:hanging="356"/>
      </w:pPr>
      <w:rPr>
        <w:rFonts w:hint="default"/>
        <w:lang w:val="en-au" w:eastAsia="en-US" w:bidi="ar-SA"/>
      </w:rPr>
    </w:lvl>
    <w:lvl w:ilvl="6">
      <w:start w:val="0"/>
      <w:numFmt w:val="bullet"/>
      <w:lvlText w:val="•"/>
      <w:lvlJc w:val="left"/>
      <w:pPr>
        <w:ind w:left="5691" w:hanging="356"/>
      </w:pPr>
      <w:rPr>
        <w:rFonts w:hint="default"/>
        <w:lang w:val="en-au" w:eastAsia="en-US" w:bidi="ar-SA"/>
      </w:rPr>
    </w:lvl>
    <w:lvl w:ilvl="7">
      <w:start w:val="0"/>
      <w:numFmt w:val="bullet"/>
      <w:lvlText w:val="•"/>
      <w:lvlJc w:val="left"/>
      <w:pPr>
        <w:ind w:left="6480" w:hanging="356"/>
      </w:pPr>
      <w:rPr>
        <w:rFonts w:hint="default"/>
        <w:lang w:val="en-au" w:eastAsia="en-US" w:bidi="ar-SA"/>
      </w:rPr>
    </w:lvl>
    <w:lvl w:ilvl="8">
      <w:start w:val="0"/>
      <w:numFmt w:val="bullet"/>
      <w:lvlText w:val="•"/>
      <w:lvlJc w:val="left"/>
      <w:pPr>
        <w:ind w:left="7269" w:hanging="356"/>
      </w:pPr>
      <w:rPr>
        <w:rFonts w:hint="default"/>
        <w:lang w:val="en-au" w:eastAsia="en-US" w:bidi="ar-SA"/>
      </w:rPr>
    </w:lvl>
  </w:abstractNum>
  <w:abstractNum w:abstractNumId="4">
    <w:multiLevelType w:val="hybridMultilevel"/>
    <w:lvl w:ilvl="0">
      <w:start w:val="1"/>
      <w:numFmt w:val="decimal"/>
      <w:lvlText w:val="%1."/>
      <w:lvlJc w:val="left"/>
      <w:pPr>
        <w:ind w:left="598" w:hanging="360"/>
        <w:jc w:val="left"/>
      </w:pPr>
      <w:rPr>
        <w:rFonts w:hint="default" w:ascii="Calibri" w:hAnsi="Calibri" w:eastAsia="Calibri" w:cs="Calibri"/>
        <w:i/>
        <w:w w:val="100"/>
        <w:sz w:val="24"/>
        <w:szCs w:val="24"/>
        <w:lang w:val="en-au" w:eastAsia="en-US" w:bidi="ar-SA"/>
      </w:rPr>
    </w:lvl>
    <w:lvl w:ilvl="1">
      <w:start w:val="0"/>
      <w:numFmt w:val="bullet"/>
      <w:lvlText w:val="•"/>
      <w:lvlJc w:val="left"/>
      <w:pPr>
        <w:ind w:left="1424" w:hanging="360"/>
      </w:pPr>
      <w:rPr>
        <w:rFonts w:hint="default"/>
        <w:lang w:val="en-au" w:eastAsia="en-US" w:bidi="ar-SA"/>
      </w:rPr>
    </w:lvl>
    <w:lvl w:ilvl="2">
      <w:start w:val="0"/>
      <w:numFmt w:val="bullet"/>
      <w:lvlText w:val="•"/>
      <w:lvlJc w:val="left"/>
      <w:pPr>
        <w:ind w:left="2249" w:hanging="360"/>
      </w:pPr>
      <w:rPr>
        <w:rFonts w:hint="default"/>
        <w:lang w:val="en-au" w:eastAsia="en-US" w:bidi="ar-SA"/>
      </w:rPr>
    </w:lvl>
    <w:lvl w:ilvl="3">
      <w:start w:val="0"/>
      <w:numFmt w:val="bullet"/>
      <w:lvlText w:val="•"/>
      <w:lvlJc w:val="left"/>
      <w:pPr>
        <w:ind w:left="3073" w:hanging="360"/>
      </w:pPr>
      <w:rPr>
        <w:rFonts w:hint="default"/>
        <w:lang w:val="en-au" w:eastAsia="en-US" w:bidi="ar-SA"/>
      </w:rPr>
    </w:lvl>
    <w:lvl w:ilvl="4">
      <w:start w:val="0"/>
      <w:numFmt w:val="bullet"/>
      <w:lvlText w:val="•"/>
      <w:lvlJc w:val="left"/>
      <w:pPr>
        <w:ind w:left="3898" w:hanging="360"/>
      </w:pPr>
      <w:rPr>
        <w:rFonts w:hint="default"/>
        <w:lang w:val="en-au" w:eastAsia="en-US" w:bidi="ar-SA"/>
      </w:rPr>
    </w:lvl>
    <w:lvl w:ilvl="5">
      <w:start w:val="0"/>
      <w:numFmt w:val="bullet"/>
      <w:lvlText w:val="•"/>
      <w:lvlJc w:val="left"/>
      <w:pPr>
        <w:ind w:left="4723" w:hanging="360"/>
      </w:pPr>
      <w:rPr>
        <w:rFonts w:hint="default"/>
        <w:lang w:val="en-au" w:eastAsia="en-US" w:bidi="ar-SA"/>
      </w:rPr>
    </w:lvl>
    <w:lvl w:ilvl="6">
      <w:start w:val="0"/>
      <w:numFmt w:val="bullet"/>
      <w:lvlText w:val="•"/>
      <w:lvlJc w:val="left"/>
      <w:pPr>
        <w:ind w:left="5547" w:hanging="360"/>
      </w:pPr>
      <w:rPr>
        <w:rFonts w:hint="default"/>
        <w:lang w:val="en-au" w:eastAsia="en-US" w:bidi="ar-SA"/>
      </w:rPr>
    </w:lvl>
    <w:lvl w:ilvl="7">
      <w:start w:val="0"/>
      <w:numFmt w:val="bullet"/>
      <w:lvlText w:val="•"/>
      <w:lvlJc w:val="left"/>
      <w:pPr>
        <w:ind w:left="6372" w:hanging="360"/>
      </w:pPr>
      <w:rPr>
        <w:rFonts w:hint="default"/>
        <w:lang w:val="en-au" w:eastAsia="en-US" w:bidi="ar-SA"/>
      </w:rPr>
    </w:lvl>
    <w:lvl w:ilvl="8">
      <w:start w:val="0"/>
      <w:numFmt w:val="bullet"/>
      <w:lvlText w:val="•"/>
      <w:lvlJc w:val="left"/>
      <w:pPr>
        <w:ind w:left="7197" w:hanging="360"/>
      </w:pPr>
      <w:rPr>
        <w:rFonts w:hint="default"/>
        <w:lang w:val="en-au" w:eastAsia="en-US" w:bidi="ar-SA"/>
      </w:rPr>
    </w:lvl>
  </w:abstractNum>
  <w:abstractNum w:abstractNumId="3">
    <w:multiLevelType w:val="hybridMultilevel"/>
    <w:lvl w:ilvl="0">
      <w:start w:val="1"/>
      <w:numFmt w:val="decimal"/>
      <w:lvlText w:val="%1"/>
      <w:lvlJc w:val="left"/>
      <w:pPr>
        <w:ind w:left="814" w:hanging="576"/>
        <w:jc w:val="left"/>
      </w:pPr>
      <w:rPr>
        <w:rFonts w:hint="default"/>
        <w:lang w:val="en-au" w:eastAsia="en-US" w:bidi="ar-SA"/>
      </w:rPr>
    </w:lvl>
    <w:lvl w:ilvl="1">
      <w:start w:val="1"/>
      <w:numFmt w:val="decimal"/>
      <w:lvlText w:val="%1.%2"/>
      <w:lvlJc w:val="left"/>
      <w:pPr>
        <w:ind w:left="814" w:hanging="576"/>
        <w:jc w:val="left"/>
      </w:pPr>
      <w:rPr>
        <w:rFonts w:hint="default"/>
        <w:spacing w:val="-2"/>
        <w:w w:val="99"/>
        <w:lang w:val="en-au" w:eastAsia="en-US" w:bidi="ar-SA"/>
      </w:rPr>
    </w:lvl>
    <w:lvl w:ilvl="2">
      <w:start w:val="1"/>
      <w:numFmt w:val="decimal"/>
      <w:lvlText w:val="%1.%2.%3"/>
      <w:lvlJc w:val="left"/>
      <w:pPr>
        <w:ind w:left="958" w:hanging="720"/>
        <w:jc w:val="left"/>
      </w:pPr>
      <w:rPr>
        <w:rFonts w:hint="default" w:ascii="Calibri Light" w:hAnsi="Calibri Light" w:eastAsia="Calibri Light" w:cs="Calibri Light"/>
        <w:color w:val="00643E"/>
        <w:spacing w:val="-2"/>
        <w:w w:val="100"/>
        <w:sz w:val="24"/>
        <w:szCs w:val="24"/>
        <w:lang w:val="en-au" w:eastAsia="en-US" w:bidi="ar-SA"/>
      </w:rPr>
    </w:lvl>
    <w:lvl w:ilvl="3">
      <w:start w:val="0"/>
      <w:numFmt w:val="bullet"/>
      <w:lvlText w:val="•"/>
      <w:lvlJc w:val="left"/>
      <w:pPr>
        <w:ind w:left="2712" w:hanging="720"/>
      </w:pPr>
      <w:rPr>
        <w:rFonts w:hint="default"/>
        <w:lang w:val="en-au" w:eastAsia="en-US" w:bidi="ar-SA"/>
      </w:rPr>
    </w:lvl>
    <w:lvl w:ilvl="4">
      <w:start w:val="0"/>
      <w:numFmt w:val="bullet"/>
      <w:lvlText w:val="•"/>
      <w:lvlJc w:val="left"/>
      <w:pPr>
        <w:ind w:left="3588" w:hanging="720"/>
      </w:pPr>
      <w:rPr>
        <w:rFonts w:hint="default"/>
        <w:lang w:val="en-au" w:eastAsia="en-US" w:bidi="ar-SA"/>
      </w:rPr>
    </w:lvl>
    <w:lvl w:ilvl="5">
      <w:start w:val="0"/>
      <w:numFmt w:val="bullet"/>
      <w:lvlText w:val="•"/>
      <w:lvlJc w:val="left"/>
      <w:pPr>
        <w:ind w:left="4465" w:hanging="720"/>
      </w:pPr>
      <w:rPr>
        <w:rFonts w:hint="default"/>
        <w:lang w:val="en-au" w:eastAsia="en-US" w:bidi="ar-SA"/>
      </w:rPr>
    </w:lvl>
    <w:lvl w:ilvl="6">
      <w:start w:val="0"/>
      <w:numFmt w:val="bullet"/>
      <w:lvlText w:val="•"/>
      <w:lvlJc w:val="left"/>
      <w:pPr>
        <w:ind w:left="5341" w:hanging="720"/>
      </w:pPr>
      <w:rPr>
        <w:rFonts w:hint="default"/>
        <w:lang w:val="en-au" w:eastAsia="en-US" w:bidi="ar-SA"/>
      </w:rPr>
    </w:lvl>
    <w:lvl w:ilvl="7">
      <w:start w:val="0"/>
      <w:numFmt w:val="bullet"/>
      <w:lvlText w:val="•"/>
      <w:lvlJc w:val="left"/>
      <w:pPr>
        <w:ind w:left="6217" w:hanging="720"/>
      </w:pPr>
      <w:rPr>
        <w:rFonts w:hint="default"/>
        <w:lang w:val="en-au" w:eastAsia="en-US" w:bidi="ar-SA"/>
      </w:rPr>
    </w:lvl>
    <w:lvl w:ilvl="8">
      <w:start w:val="0"/>
      <w:numFmt w:val="bullet"/>
      <w:lvlText w:val="•"/>
      <w:lvlJc w:val="left"/>
      <w:pPr>
        <w:ind w:left="7093" w:hanging="720"/>
      </w:pPr>
      <w:rPr>
        <w:rFonts w:hint="default"/>
        <w:lang w:val="en-au" w:eastAsia="en-US" w:bidi="ar-SA"/>
      </w:rPr>
    </w:lvl>
  </w:abstractNum>
  <w:abstractNum w:abstractNumId="2">
    <w:multiLevelType w:val="hybridMultilevel"/>
    <w:lvl w:ilvl="0">
      <w:start w:val="15"/>
      <w:numFmt w:val="decimal"/>
      <w:lvlText w:val="%1"/>
      <w:lvlJc w:val="left"/>
      <w:pPr>
        <w:ind w:left="1711" w:hanging="708"/>
        <w:jc w:val="left"/>
      </w:pPr>
      <w:rPr>
        <w:rFonts w:hint="default"/>
        <w:lang w:val="en-au" w:eastAsia="en-US" w:bidi="ar-SA"/>
      </w:rPr>
    </w:lvl>
    <w:lvl w:ilvl="1">
      <w:start w:val="1"/>
      <w:numFmt w:val="decimal"/>
      <w:lvlText w:val="%1.%2"/>
      <w:lvlJc w:val="left"/>
      <w:pPr>
        <w:ind w:left="1711" w:hanging="708"/>
        <w:jc w:val="left"/>
      </w:pPr>
      <w:rPr>
        <w:rFonts w:hint="default"/>
        <w:lang w:val="en-au" w:eastAsia="en-US" w:bidi="ar-SA"/>
      </w:rPr>
    </w:lvl>
    <w:lvl w:ilvl="2">
      <w:start w:val="1"/>
      <w:numFmt w:val="decimal"/>
      <w:lvlText w:val="%1.%2.%3"/>
      <w:lvlJc w:val="left"/>
      <w:pPr>
        <w:ind w:left="1711" w:hanging="708"/>
        <w:jc w:val="left"/>
      </w:pPr>
      <w:rPr>
        <w:rFonts w:hint="default" w:ascii="Calibri" w:hAnsi="Calibri" w:eastAsia="Calibri" w:cs="Calibri"/>
        <w:i/>
        <w:w w:val="99"/>
        <w:sz w:val="20"/>
        <w:szCs w:val="20"/>
        <w:lang w:val="en-au" w:eastAsia="en-US" w:bidi="ar-SA"/>
      </w:rPr>
    </w:lvl>
    <w:lvl w:ilvl="3">
      <w:start w:val="0"/>
      <w:numFmt w:val="bullet"/>
      <w:lvlText w:val="•"/>
      <w:lvlJc w:val="left"/>
      <w:pPr>
        <w:ind w:left="3857" w:hanging="708"/>
      </w:pPr>
      <w:rPr>
        <w:rFonts w:hint="default"/>
        <w:lang w:val="en-au" w:eastAsia="en-US" w:bidi="ar-SA"/>
      </w:rPr>
    </w:lvl>
    <w:lvl w:ilvl="4">
      <w:start w:val="0"/>
      <w:numFmt w:val="bullet"/>
      <w:lvlText w:val="•"/>
      <w:lvlJc w:val="left"/>
      <w:pPr>
        <w:ind w:left="4570" w:hanging="708"/>
      </w:pPr>
      <w:rPr>
        <w:rFonts w:hint="default"/>
        <w:lang w:val="en-au" w:eastAsia="en-US" w:bidi="ar-SA"/>
      </w:rPr>
    </w:lvl>
    <w:lvl w:ilvl="5">
      <w:start w:val="0"/>
      <w:numFmt w:val="bullet"/>
      <w:lvlText w:val="•"/>
      <w:lvlJc w:val="left"/>
      <w:pPr>
        <w:ind w:left="5283" w:hanging="708"/>
      </w:pPr>
      <w:rPr>
        <w:rFonts w:hint="default"/>
        <w:lang w:val="en-au" w:eastAsia="en-US" w:bidi="ar-SA"/>
      </w:rPr>
    </w:lvl>
    <w:lvl w:ilvl="6">
      <w:start w:val="0"/>
      <w:numFmt w:val="bullet"/>
      <w:lvlText w:val="•"/>
      <w:lvlJc w:val="left"/>
      <w:pPr>
        <w:ind w:left="5995" w:hanging="708"/>
      </w:pPr>
      <w:rPr>
        <w:rFonts w:hint="default"/>
        <w:lang w:val="en-au" w:eastAsia="en-US" w:bidi="ar-SA"/>
      </w:rPr>
    </w:lvl>
    <w:lvl w:ilvl="7">
      <w:start w:val="0"/>
      <w:numFmt w:val="bullet"/>
      <w:lvlText w:val="•"/>
      <w:lvlJc w:val="left"/>
      <w:pPr>
        <w:ind w:left="6708" w:hanging="708"/>
      </w:pPr>
      <w:rPr>
        <w:rFonts w:hint="default"/>
        <w:lang w:val="en-au" w:eastAsia="en-US" w:bidi="ar-SA"/>
      </w:rPr>
    </w:lvl>
    <w:lvl w:ilvl="8">
      <w:start w:val="0"/>
      <w:numFmt w:val="bullet"/>
      <w:lvlText w:val="•"/>
      <w:lvlJc w:val="left"/>
      <w:pPr>
        <w:ind w:left="7421" w:hanging="708"/>
      </w:pPr>
      <w:rPr>
        <w:rFonts w:hint="default"/>
        <w:lang w:val="en-au" w:eastAsia="en-US" w:bidi="ar-SA"/>
      </w:rPr>
    </w:lvl>
  </w:abstractNum>
  <w:abstractNum w:abstractNumId="1">
    <w:multiLevelType w:val="hybridMultilevel"/>
    <w:lvl w:ilvl="0">
      <w:start w:val="2"/>
      <w:numFmt w:val="decimal"/>
      <w:lvlText w:val="%1"/>
      <w:lvlJc w:val="left"/>
      <w:pPr>
        <w:ind w:left="521" w:hanging="284"/>
        <w:jc w:val="left"/>
      </w:pPr>
      <w:rPr>
        <w:rFonts w:hint="default"/>
        <w:b/>
        <w:bCs/>
        <w:w w:val="99"/>
        <w:lang w:val="en-au" w:eastAsia="en-US" w:bidi="ar-SA"/>
      </w:rPr>
    </w:lvl>
    <w:lvl w:ilvl="1">
      <w:start w:val="1"/>
      <w:numFmt w:val="decimal"/>
      <w:lvlText w:val="%1.%2"/>
      <w:lvlJc w:val="left"/>
      <w:pPr>
        <w:ind w:left="1003" w:hanging="483"/>
        <w:jc w:val="left"/>
      </w:pPr>
      <w:rPr>
        <w:rFonts w:hint="default" w:ascii="Calibri" w:hAnsi="Calibri" w:eastAsia="Calibri" w:cs="Calibri"/>
        <w:w w:val="99"/>
        <w:sz w:val="20"/>
        <w:szCs w:val="20"/>
        <w:lang w:val="en-au" w:eastAsia="en-US" w:bidi="ar-SA"/>
      </w:rPr>
    </w:lvl>
    <w:lvl w:ilvl="2">
      <w:start w:val="1"/>
      <w:numFmt w:val="decimal"/>
      <w:lvlText w:val="%1.%2.%3"/>
      <w:lvlJc w:val="left"/>
      <w:pPr>
        <w:ind w:left="1711" w:hanging="708"/>
        <w:jc w:val="left"/>
      </w:pPr>
      <w:rPr>
        <w:rFonts w:hint="default" w:ascii="Calibri" w:hAnsi="Calibri" w:eastAsia="Calibri" w:cs="Calibri"/>
        <w:i/>
        <w:w w:val="99"/>
        <w:sz w:val="20"/>
        <w:szCs w:val="20"/>
        <w:lang w:val="en-au" w:eastAsia="en-US" w:bidi="ar-SA"/>
      </w:rPr>
    </w:lvl>
    <w:lvl w:ilvl="3">
      <w:start w:val="0"/>
      <w:numFmt w:val="bullet"/>
      <w:lvlText w:val="•"/>
      <w:lvlJc w:val="left"/>
      <w:pPr>
        <w:ind w:left="2610" w:hanging="708"/>
      </w:pPr>
      <w:rPr>
        <w:rFonts w:hint="default"/>
        <w:lang w:val="en-au" w:eastAsia="en-US" w:bidi="ar-SA"/>
      </w:rPr>
    </w:lvl>
    <w:lvl w:ilvl="4">
      <w:start w:val="0"/>
      <w:numFmt w:val="bullet"/>
      <w:lvlText w:val="•"/>
      <w:lvlJc w:val="left"/>
      <w:pPr>
        <w:ind w:left="3501" w:hanging="708"/>
      </w:pPr>
      <w:rPr>
        <w:rFonts w:hint="default"/>
        <w:lang w:val="en-au" w:eastAsia="en-US" w:bidi="ar-SA"/>
      </w:rPr>
    </w:lvl>
    <w:lvl w:ilvl="5">
      <w:start w:val="0"/>
      <w:numFmt w:val="bullet"/>
      <w:lvlText w:val="•"/>
      <w:lvlJc w:val="left"/>
      <w:pPr>
        <w:ind w:left="4392" w:hanging="708"/>
      </w:pPr>
      <w:rPr>
        <w:rFonts w:hint="default"/>
        <w:lang w:val="en-au" w:eastAsia="en-US" w:bidi="ar-SA"/>
      </w:rPr>
    </w:lvl>
    <w:lvl w:ilvl="6">
      <w:start w:val="0"/>
      <w:numFmt w:val="bullet"/>
      <w:lvlText w:val="•"/>
      <w:lvlJc w:val="left"/>
      <w:pPr>
        <w:ind w:left="5283" w:hanging="708"/>
      </w:pPr>
      <w:rPr>
        <w:rFonts w:hint="default"/>
        <w:lang w:val="en-au" w:eastAsia="en-US" w:bidi="ar-SA"/>
      </w:rPr>
    </w:lvl>
    <w:lvl w:ilvl="7">
      <w:start w:val="0"/>
      <w:numFmt w:val="bullet"/>
      <w:lvlText w:val="•"/>
      <w:lvlJc w:val="left"/>
      <w:pPr>
        <w:ind w:left="6174" w:hanging="708"/>
      </w:pPr>
      <w:rPr>
        <w:rFonts w:hint="default"/>
        <w:lang w:val="en-au" w:eastAsia="en-US" w:bidi="ar-SA"/>
      </w:rPr>
    </w:lvl>
    <w:lvl w:ilvl="8">
      <w:start w:val="0"/>
      <w:numFmt w:val="bullet"/>
      <w:lvlText w:val="•"/>
      <w:lvlJc w:val="left"/>
      <w:pPr>
        <w:ind w:left="7064" w:hanging="708"/>
      </w:pPr>
      <w:rPr>
        <w:rFonts w:hint="default"/>
        <w:lang w:val="en-au" w:eastAsia="en-US" w:bidi="ar-SA"/>
      </w:rPr>
    </w:lvl>
  </w:abstractNum>
  <w:abstractNum w:abstractNumId="0">
    <w:multiLevelType w:val="hybridMultilevel"/>
    <w:lvl w:ilvl="0">
      <w:start w:val="1"/>
      <w:numFmt w:val="decimal"/>
      <w:lvlText w:val="%1"/>
      <w:lvlJc w:val="left"/>
      <w:pPr>
        <w:ind w:left="1003" w:hanging="483"/>
        <w:jc w:val="left"/>
      </w:pPr>
      <w:rPr>
        <w:rFonts w:hint="default"/>
        <w:lang w:val="en-au" w:eastAsia="en-US" w:bidi="ar-SA"/>
      </w:rPr>
    </w:lvl>
    <w:lvl w:ilvl="1">
      <w:start w:val="1"/>
      <w:numFmt w:val="decimal"/>
      <w:lvlText w:val="%1.%2"/>
      <w:lvlJc w:val="left"/>
      <w:pPr>
        <w:ind w:left="1003" w:hanging="483"/>
        <w:jc w:val="left"/>
      </w:pPr>
      <w:rPr>
        <w:rFonts w:hint="default" w:ascii="Calibri" w:hAnsi="Calibri" w:eastAsia="Calibri" w:cs="Calibri"/>
        <w:w w:val="99"/>
        <w:sz w:val="20"/>
        <w:szCs w:val="20"/>
        <w:lang w:val="en-au" w:eastAsia="en-US" w:bidi="ar-SA"/>
      </w:rPr>
    </w:lvl>
    <w:lvl w:ilvl="2">
      <w:start w:val="1"/>
      <w:numFmt w:val="decimal"/>
      <w:lvlText w:val="%1.%2.%3"/>
      <w:lvlJc w:val="left"/>
      <w:pPr>
        <w:ind w:left="1711" w:hanging="708"/>
        <w:jc w:val="left"/>
      </w:pPr>
      <w:rPr>
        <w:rFonts w:hint="default" w:ascii="Calibri" w:hAnsi="Calibri" w:eastAsia="Calibri" w:cs="Calibri"/>
        <w:i/>
        <w:w w:val="99"/>
        <w:sz w:val="20"/>
        <w:szCs w:val="20"/>
        <w:lang w:val="en-au" w:eastAsia="en-US" w:bidi="ar-SA"/>
      </w:rPr>
    </w:lvl>
    <w:lvl w:ilvl="3">
      <w:start w:val="0"/>
      <w:numFmt w:val="bullet"/>
      <w:lvlText w:val="•"/>
      <w:lvlJc w:val="left"/>
      <w:pPr>
        <w:ind w:left="3303" w:hanging="708"/>
      </w:pPr>
      <w:rPr>
        <w:rFonts w:hint="default"/>
        <w:lang w:val="en-au" w:eastAsia="en-US" w:bidi="ar-SA"/>
      </w:rPr>
    </w:lvl>
    <w:lvl w:ilvl="4">
      <w:start w:val="0"/>
      <w:numFmt w:val="bullet"/>
      <w:lvlText w:val="•"/>
      <w:lvlJc w:val="left"/>
      <w:pPr>
        <w:ind w:left="4095" w:hanging="708"/>
      </w:pPr>
      <w:rPr>
        <w:rFonts w:hint="default"/>
        <w:lang w:val="en-au" w:eastAsia="en-US" w:bidi="ar-SA"/>
      </w:rPr>
    </w:lvl>
    <w:lvl w:ilvl="5">
      <w:start w:val="0"/>
      <w:numFmt w:val="bullet"/>
      <w:lvlText w:val="•"/>
      <w:lvlJc w:val="left"/>
      <w:pPr>
        <w:ind w:left="4887" w:hanging="708"/>
      </w:pPr>
      <w:rPr>
        <w:rFonts w:hint="default"/>
        <w:lang w:val="en-au" w:eastAsia="en-US" w:bidi="ar-SA"/>
      </w:rPr>
    </w:lvl>
    <w:lvl w:ilvl="6">
      <w:start w:val="0"/>
      <w:numFmt w:val="bullet"/>
      <w:lvlText w:val="•"/>
      <w:lvlJc w:val="left"/>
      <w:pPr>
        <w:ind w:left="5679" w:hanging="708"/>
      </w:pPr>
      <w:rPr>
        <w:rFonts w:hint="default"/>
        <w:lang w:val="en-au" w:eastAsia="en-US" w:bidi="ar-SA"/>
      </w:rPr>
    </w:lvl>
    <w:lvl w:ilvl="7">
      <w:start w:val="0"/>
      <w:numFmt w:val="bullet"/>
      <w:lvlText w:val="•"/>
      <w:lvlJc w:val="left"/>
      <w:pPr>
        <w:ind w:left="6470" w:hanging="708"/>
      </w:pPr>
      <w:rPr>
        <w:rFonts w:hint="default"/>
        <w:lang w:val="en-au" w:eastAsia="en-US" w:bidi="ar-SA"/>
      </w:rPr>
    </w:lvl>
    <w:lvl w:ilvl="8">
      <w:start w:val="0"/>
      <w:numFmt w:val="bullet"/>
      <w:lvlText w:val="•"/>
      <w:lvlJc w:val="left"/>
      <w:pPr>
        <w:ind w:left="7262" w:hanging="708"/>
      </w:pPr>
      <w:rPr>
        <w:rFonts w:hint="default"/>
        <w:lang w:val="en-au"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TOC1" w:type="paragraph">
    <w:name w:val="TOC 1"/>
    <w:basedOn w:val="Normal"/>
    <w:uiPriority w:val="1"/>
    <w:qFormat/>
    <w:pPr>
      <w:spacing w:before="121"/>
      <w:ind w:left="521" w:hanging="284"/>
    </w:pPr>
    <w:rPr>
      <w:rFonts w:ascii="Calibri" w:hAnsi="Calibri" w:eastAsia="Calibri" w:cs="Calibri"/>
      <w:b/>
      <w:bCs/>
      <w:sz w:val="20"/>
      <w:szCs w:val="20"/>
      <w:lang w:val="en-au" w:eastAsia="en-US" w:bidi="ar-SA"/>
    </w:rPr>
  </w:style>
  <w:style w:styleId="TOC2" w:type="paragraph">
    <w:name w:val="TOC 2"/>
    <w:basedOn w:val="Normal"/>
    <w:uiPriority w:val="1"/>
    <w:qFormat/>
    <w:pPr>
      <w:spacing w:before="43"/>
      <w:ind w:left="521" w:hanging="284"/>
    </w:pPr>
    <w:rPr>
      <w:rFonts w:ascii="Calibri Light" w:hAnsi="Calibri Light" w:eastAsia="Calibri Light" w:cs="Calibri Light"/>
      <w:sz w:val="20"/>
      <w:szCs w:val="20"/>
      <w:lang w:val="en-au" w:eastAsia="en-US" w:bidi="ar-SA"/>
    </w:rPr>
  </w:style>
  <w:style w:styleId="TOC3" w:type="paragraph">
    <w:name w:val="TOC 3"/>
    <w:basedOn w:val="Normal"/>
    <w:uiPriority w:val="1"/>
    <w:qFormat/>
    <w:pPr>
      <w:spacing w:before="120"/>
      <w:ind w:left="242"/>
    </w:pPr>
    <w:rPr>
      <w:rFonts w:ascii="Calibri" w:hAnsi="Calibri" w:eastAsia="Calibri" w:cs="Calibri"/>
      <w:b/>
      <w:bCs/>
      <w:i/>
      <w:lang w:val="en-au" w:eastAsia="en-US" w:bidi="ar-SA"/>
    </w:rPr>
  </w:style>
  <w:style w:styleId="TOC4" w:type="paragraph">
    <w:name w:val="TOC 4"/>
    <w:basedOn w:val="Normal"/>
    <w:uiPriority w:val="1"/>
    <w:qFormat/>
    <w:pPr>
      <w:spacing w:before="181"/>
      <w:ind w:left="1003" w:hanging="483"/>
    </w:pPr>
    <w:rPr>
      <w:rFonts w:ascii="Calibri" w:hAnsi="Calibri" w:eastAsia="Calibri" w:cs="Calibri"/>
      <w:sz w:val="20"/>
      <w:szCs w:val="20"/>
      <w:lang w:val="en-au" w:eastAsia="en-US" w:bidi="ar-SA"/>
    </w:rPr>
  </w:style>
  <w:style w:styleId="TOC5" w:type="paragraph">
    <w:name w:val="TOC 5"/>
    <w:basedOn w:val="Normal"/>
    <w:uiPriority w:val="1"/>
    <w:qFormat/>
    <w:pPr>
      <w:spacing w:before="121"/>
      <w:ind w:left="1711" w:hanging="709"/>
    </w:pPr>
    <w:rPr>
      <w:rFonts w:ascii="Calibri" w:hAnsi="Calibri" w:eastAsia="Calibri" w:cs="Calibri"/>
      <w:i/>
      <w:sz w:val="20"/>
      <w:szCs w:val="20"/>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19"/>
      <w:ind w:left="670" w:hanging="432"/>
      <w:outlineLvl w:val="1"/>
    </w:pPr>
    <w:rPr>
      <w:rFonts w:ascii="Calibri Light" w:hAnsi="Calibri Light" w:eastAsia="Calibri Light" w:cs="Calibri Light"/>
      <w:sz w:val="32"/>
      <w:szCs w:val="32"/>
      <w:lang w:val="en-au" w:eastAsia="en-US" w:bidi="ar-SA"/>
    </w:rPr>
  </w:style>
  <w:style w:styleId="Heading2" w:type="paragraph">
    <w:name w:val="Heading 2"/>
    <w:basedOn w:val="Normal"/>
    <w:uiPriority w:val="1"/>
    <w:qFormat/>
    <w:pPr>
      <w:ind w:left="814" w:hanging="576"/>
      <w:outlineLvl w:val="2"/>
    </w:pPr>
    <w:rPr>
      <w:rFonts w:ascii="Calibri Light" w:hAnsi="Calibri Light" w:eastAsia="Calibri Light" w:cs="Calibri Light"/>
      <w:sz w:val="26"/>
      <w:szCs w:val="26"/>
      <w:lang w:val="en-au" w:eastAsia="en-US" w:bidi="ar-SA"/>
    </w:rPr>
  </w:style>
  <w:style w:styleId="Heading3" w:type="paragraph">
    <w:name w:val="Heading 3"/>
    <w:basedOn w:val="Normal"/>
    <w:uiPriority w:val="1"/>
    <w:qFormat/>
    <w:pPr>
      <w:ind w:left="238"/>
      <w:outlineLvl w:val="3"/>
    </w:pPr>
    <w:rPr>
      <w:rFonts w:ascii="Calibri" w:hAnsi="Calibri" w:eastAsia="Calibri" w:cs="Calibri"/>
      <w:b/>
      <w:bCs/>
      <w:i/>
      <w:sz w:val="24"/>
      <w:szCs w:val="24"/>
      <w:lang w:val="en-au" w:eastAsia="en-US" w:bidi="ar-SA"/>
    </w:rPr>
  </w:style>
  <w:style w:styleId="ListParagraph" w:type="paragraph">
    <w:name w:val="List Paragraph"/>
    <w:basedOn w:val="Normal"/>
    <w:uiPriority w:val="1"/>
    <w:qFormat/>
    <w:pPr>
      <w:ind w:left="950" w:hanging="356"/>
    </w:pPr>
    <w:rPr>
      <w:rFonts w:ascii="Calibri" w:hAnsi="Calibri" w:eastAsia="Calibri" w:cs="Calibri"/>
      <w:lang w:val="en-au" w:eastAsia="en-US" w:bidi="ar-SA"/>
    </w:rPr>
  </w:style>
  <w:style w:styleId="TableParagraph" w:type="paragraph">
    <w:name w:val="Table Paragraph"/>
    <w:basedOn w:val="Normal"/>
    <w:uiPriority w:val="1"/>
    <w:qForma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bsreviews@health.gov.au"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jpe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hyperlink" Target="http://www.ranzco.edu/images/documents/policies/CPG004_Intravitreal_Injections.pdf" TargetMode="External"/><Relationship Id="rId33" Type="http://schemas.openxmlformats.org/officeDocument/2006/relationships/image" Target="media/image26.jpeg"/><Relationship Id="rId34" Type="http://schemas.openxmlformats.org/officeDocument/2006/relationships/hyperlink" Target="http://www.rcophth.ac.uk/wp-" TargetMode="External"/><Relationship Id="rId35" Type="http://schemas.openxmlformats.org/officeDocument/2006/relationships/hyperlink" Target="http://www.rnib.org.uk/nb-online/nurses-take-charge-needles%3B" TargetMode="External"/><Relationship Id="rId36" Type="http://schemas.openxmlformats.org/officeDocument/2006/relationships/hyperlink" Target="https://www.aoa.org/news/clinical-eye-care/optometrists-amd-assessments-comparable-to-ophthalmologistsoutcomes"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Ton</dc:creator>
  <dcterms:created xsi:type="dcterms:W3CDTF">2020-11-30T23:31:32Z</dcterms:created>
  <dcterms:modified xsi:type="dcterms:W3CDTF">2020-11-30T23:31:32Z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2016</vt:lpwstr>
  </property>
  <property fmtid="{D5CDD505-2E9C-101B-9397-08002B2CF9AE}" pid="4" name="LastSaved">
    <vt:filetime>2020-11-30T00:00:00Z</vt:filetime>
  </property>
</Properties>
</file>