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11EBFD" w14:textId="325AC0AF" w:rsidR="00AA7404" w:rsidRDefault="00AA7404" w:rsidP="00082595">
      <w:bookmarkStart w:id="0" w:name="_Toc448369494"/>
      <w:bookmarkStart w:id="1" w:name="_Toc427153112"/>
      <w:r>
        <w:rPr>
          <w:noProof/>
        </w:rPr>
        <w:drawing>
          <wp:anchor distT="0" distB="0" distL="114300" distR="114300" simplePos="0" relativeHeight="251659264" behindDoc="1" locked="0" layoutInCell="1" allowOverlap="1" wp14:anchorId="0ACDFD06" wp14:editId="660CF236">
            <wp:simplePos x="0" y="0"/>
            <wp:positionH relativeFrom="page">
              <wp:align>left</wp:align>
            </wp:positionH>
            <wp:positionV relativeFrom="paragraph">
              <wp:posOffset>-904875</wp:posOffset>
            </wp:positionV>
            <wp:extent cx="7562746" cy="1075436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8">
                      <a:extLst>
                        <a:ext uri="{28A0092B-C50C-407E-A947-70E740481C1C}">
                          <a14:useLocalDpi xmlns:a14="http://schemas.microsoft.com/office/drawing/2010/main" val="0"/>
                        </a:ext>
                      </a:extLst>
                    </a:blip>
                    <a:stretch>
                      <a:fillRect/>
                    </a:stretch>
                  </pic:blipFill>
                  <pic:spPr>
                    <a:xfrm>
                      <a:off x="0" y="0"/>
                      <a:ext cx="7562746" cy="10754360"/>
                    </a:xfrm>
                    <a:prstGeom prst="rect">
                      <a:avLst/>
                    </a:prstGeom>
                  </pic:spPr>
                </pic:pic>
              </a:graphicData>
            </a:graphic>
            <wp14:sizeRelH relativeFrom="page">
              <wp14:pctWidth>0</wp14:pctWidth>
            </wp14:sizeRelH>
            <wp14:sizeRelV relativeFrom="page">
              <wp14:pctHeight>0</wp14:pctHeight>
            </wp14:sizeRelV>
          </wp:anchor>
        </w:drawing>
      </w:r>
      <w:r w:rsidRPr="00AA7404">
        <w:rPr>
          <w:b/>
          <w:bCs/>
          <w:i/>
          <w:iCs/>
          <w:noProof/>
          <w:color w:val="1952F3"/>
          <w:sz w:val="22"/>
        </w:rPr>
        <mc:AlternateContent>
          <mc:Choice Requires="wps">
            <w:drawing>
              <wp:anchor distT="0" distB="0" distL="114300" distR="114300" simplePos="0" relativeHeight="251661312" behindDoc="0" locked="0" layoutInCell="1" allowOverlap="1" wp14:anchorId="10AA53AE" wp14:editId="6446E3CE">
                <wp:simplePos x="0" y="0"/>
                <wp:positionH relativeFrom="page">
                  <wp:posOffset>1247775</wp:posOffset>
                </wp:positionH>
                <wp:positionV relativeFrom="page">
                  <wp:posOffset>2857500</wp:posOffset>
                </wp:positionV>
                <wp:extent cx="4924425" cy="554355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924425" cy="5543550"/>
                        </a:xfrm>
                        <a:prstGeom prst="rect">
                          <a:avLst/>
                        </a:prstGeom>
                        <a:noFill/>
                        <a:ln>
                          <a:noFill/>
                        </a:ln>
                        <a:effectLst/>
                      </wps:spPr>
                      <wps:txbx>
                        <w:txbxContent>
                          <w:p w14:paraId="7CAF0B3E" w14:textId="77777777" w:rsidR="00BA25C9" w:rsidRPr="005C7FB0" w:rsidRDefault="00BA25C9" w:rsidP="00AA7404">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24F4EBF" w14:textId="0CD7EBCB" w:rsidR="00BA25C9" w:rsidRPr="005C7FB0" w:rsidRDefault="00BA25C9" w:rsidP="00AA7404">
                            <w:pPr>
                              <w:pStyle w:val="CoverH1Green"/>
                            </w:pPr>
                            <w:r>
                              <w:t>Taskforce R</w:t>
                            </w:r>
                            <w:r w:rsidRPr="005C7FB0">
                              <w:t xml:space="preserve">eport </w:t>
                            </w:r>
                            <w:r>
                              <w:t xml:space="preserve">on </w:t>
                            </w:r>
                            <w:r w:rsidRPr="00AA7404">
                              <w:rPr>
                                <w:lang w:val="en-AU"/>
                              </w:rPr>
                              <w:t xml:space="preserve">Gynaecology </w:t>
                            </w:r>
                            <w:r>
                              <w:rPr>
                                <w:lang w:val="en-AU"/>
                              </w:rPr>
                              <w:t>MBS Items</w:t>
                            </w:r>
                            <w:r w:rsidRPr="00AA7404">
                              <w:rPr>
                                <w:lang w:val="en-AU"/>
                              </w:rPr>
                              <w:t xml:space="preserve"> </w:t>
                            </w:r>
                            <w:r w:rsidRPr="00AA7404">
                              <w:rPr>
                                <w:lang w:val="en-AU"/>
                              </w:rPr>
                              <w:br/>
                            </w:r>
                            <w:r w:rsidRPr="00AA7404">
                              <w:rPr>
                                <w:lang w:val="en-AU"/>
                              </w:rPr>
                              <w:br/>
                            </w:r>
                            <w:r w:rsidRPr="003E365D">
                              <w:t>Clinical Committee</w:t>
                            </w:r>
                          </w:p>
                          <w:p w14:paraId="178CCDBB" w14:textId="77777777" w:rsidR="00BA25C9" w:rsidRPr="005C7FB0" w:rsidRDefault="00BA25C9" w:rsidP="00AA7404">
                            <w:pPr>
                              <w:pStyle w:val="Coverdate"/>
                              <w:tabs>
                                <w:tab w:val="center" w:pos="4156"/>
                              </w:tabs>
                            </w:pPr>
                            <w:r w:rsidRPr="005C7FB0">
                              <w:t>2018</w:t>
                            </w:r>
                            <w:r w:rsidRPr="005C7FB0">
                              <w:tab/>
                            </w:r>
                          </w:p>
                          <w:p w14:paraId="0FBD3855" w14:textId="77777777" w:rsidR="00BA25C9" w:rsidRDefault="00BA25C9" w:rsidP="00AA74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A53AE" id="_x0000_t202" coordsize="21600,21600" o:spt="202" path="m,l,21600r21600,l21600,xe">
                <v:stroke joinstyle="miter"/>
                <v:path gradientshapeok="t" o:connecttype="rect"/>
              </v:shapetype>
              <v:shape id="Text Box 11" o:spid="_x0000_s1026" type="#_x0000_t202" style="position:absolute;margin-left:98.25pt;margin-top:225pt;width:387.75pt;height:43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" filled="f" stroked="f">
                <v:textbox>
                  <w:txbxContent>
                    <w:p w14:paraId="7CAF0B3E" w14:textId="77777777" w:rsidR="00BA25C9" w:rsidRPr="005C7FB0" w:rsidRDefault="00BA25C9" w:rsidP="00AA7404">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24F4EBF" w14:textId="0CD7EBCB" w:rsidR="00BA25C9" w:rsidRPr="005C7FB0" w:rsidRDefault="00BA25C9" w:rsidP="00AA7404">
                      <w:pPr>
                        <w:pStyle w:val="CoverH1Green"/>
                      </w:pPr>
                      <w:r>
                        <w:t>Taskforce R</w:t>
                      </w:r>
                      <w:r w:rsidRPr="005C7FB0">
                        <w:t xml:space="preserve">eport </w:t>
                      </w:r>
                      <w:r>
                        <w:t xml:space="preserve">on </w:t>
                      </w:r>
                      <w:r w:rsidRPr="00AA7404">
                        <w:rPr>
                          <w:lang w:val="en-AU"/>
                        </w:rPr>
                        <w:t xml:space="preserve">Gynaecology </w:t>
                      </w:r>
                      <w:r>
                        <w:rPr>
                          <w:lang w:val="en-AU"/>
                        </w:rPr>
                        <w:t>MBS Items</w:t>
                      </w:r>
                      <w:r w:rsidRPr="00AA7404">
                        <w:rPr>
                          <w:lang w:val="en-AU"/>
                        </w:rPr>
                        <w:t xml:space="preserve"> </w:t>
                      </w:r>
                      <w:r w:rsidRPr="00AA7404">
                        <w:rPr>
                          <w:lang w:val="en-AU"/>
                        </w:rPr>
                        <w:br/>
                      </w:r>
                      <w:r w:rsidRPr="00AA7404">
                        <w:rPr>
                          <w:lang w:val="en-AU"/>
                        </w:rPr>
                        <w:br/>
                      </w:r>
                      <w:r w:rsidRPr="003E365D">
                        <w:t>Clinical Committee</w:t>
                      </w:r>
                    </w:p>
                    <w:p w14:paraId="178CCDBB" w14:textId="77777777" w:rsidR="00BA25C9" w:rsidRPr="005C7FB0" w:rsidRDefault="00BA25C9" w:rsidP="00AA7404">
                      <w:pPr>
                        <w:pStyle w:val="Coverdate"/>
                        <w:tabs>
                          <w:tab w:val="center" w:pos="4156"/>
                        </w:tabs>
                      </w:pPr>
                      <w:r w:rsidRPr="005C7FB0">
                        <w:t>2018</w:t>
                      </w:r>
                      <w:r w:rsidRPr="005C7FB0">
                        <w:tab/>
                      </w:r>
                    </w:p>
                    <w:p w14:paraId="0FBD3855" w14:textId="77777777" w:rsidR="00BA25C9" w:rsidRDefault="00BA25C9" w:rsidP="00AA7404"/>
                  </w:txbxContent>
                </v:textbox>
                <w10:wrap type="square" anchorx="page" anchory="page"/>
              </v:shape>
            </w:pict>
          </mc:Fallback>
        </mc:AlternateContent>
      </w:r>
    </w:p>
    <w:p w14:paraId="048793A4" w14:textId="77777777" w:rsidR="00AA7404" w:rsidRDefault="00AA7404">
      <w:r>
        <w:br w:type="page"/>
      </w:r>
    </w:p>
    <w:p w14:paraId="3ED1FA51" w14:textId="77777777" w:rsidR="00262127" w:rsidRPr="00A34B4C" w:rsidRDefault="00262127" w:rsidP="00082595"/>
    <w:tbl>
      <w:tblPr>
        <w:tblStyle w:val="TableGrid"/>
        <w:tblW w:w="8460" w:type="dxa"/>
        <w:tblBorders>
          <w:top w:val="single" w:sz="36" w:space="0" w:color="01653F"/>
          <w:left w:val="single" w:sz="36" w:space="0" w:color="01653F"/>
          <w:bottom w:val="single" w:sz="36" w:space="0" w:color="01653F"/>
          <w:right w:val="single" w:sz="36" w:space="0" w:color="01653F"/>
          <w:insideH w:val="single" w:sz="36" w:space="0" w:color="01653F"/>
          <w:insideV w:val="single" w:sz="36" w:space="0" w:color="01653F"/>
        </w:tblBorders>
        <w:tblLook w:val="04A0" w:firstRow="1" w:lastRow="0" w:firstColumn="1" w:lastColumn="0" w:noHBand="0" w:noVBand="1"/>
        <w:tblCaption w:val="Important Notes"/>
        <w:tblDescription w:val="1. This report does not constitute the final position on these items, which is subject to: consideration by the Minister for Health and the Government. 2. The views and recommendations in this report originated from the clinical committee. Following consultation with stakeholders, the clinical committee made amendments and presented this report to the MBS Review Taskforce for its consideration. 3. Any eliminations, amendments or commentary from the MBS Review Taskforce are noted in boxed comments in the body of the report."/>
      </w:tblPr>
      <w:tblGrid>
        <w:gridCol w:w="8460"/>
      </w:tblGrid>
      <w:tr w:rsidR="00D84BA6" w14:paraId="54B3B75E" w14:textId="77777777" w:rsidTr="00E22FA6">
        <w:tc>
          <w:tcPr>
            <w:tcW w:w="8460" w:type="dxa"/>
            <w:tcBorders>
              <w:top w:val="single" w:sz="36" w:space="0" w:color="01653F"/>
              <w:left w:val="single" w:sz="36" w:space="0" w:color="01653F"/>
              <w:bottom w:val="single" w:sz="36" w:space="0" w:color="01653F"/>
              <w:right w:val="single" w:sz="36" w:space="0" w:color="01653F"/>
            </w:tcBorders>
            <w:hideMark/>
          </w:tcPr>
          <w:p w14:paraId="4DB5EE21" w14:textId="77777777" w:rsidR="00D84BA6" w:rsidRPr="00300461" w:rsidRDefault="00D84BA6" w:rsidP="00E22FA6">
            <w:pPr>
              <w:spacing w:before="240" w:after="180"/>
              <w:jc w:val="center"/>
              <w:rPr>
                <w:rFonts w:ascii="Calibri" w:hAnsi="Calibri" w:cs="Arial"/>
                <w:b/>
                <w:bCs/>
                <w:color w:val="01653F"/>
                <w:sz w:val="32"/>
                <w:szCs w:val="28"/>
              </w:rPr>
            </w:pPr>
            <w:r w:rsidRPr="00300461">
              <w:rPr>
                <w:rFonts w:ascii="Calibri" w:hAnsi="Calibri" w:cs="Arial"/>
                <w:b/>
                <w:bCs/>
                <w:color w:val="01653F"/>
                <w:sz w:val="32"/>
                <w:szCs w:val="28"/>
              </w:rPr>
              <w:t>I</w:t>
            </w:r>
            <w:r>
              <w:rPr>
                <w:rFonts w:ascii="Calibri" w:hAnsi="Calibri" w:cs="Arial"/>
                <w:b/>
                <w:bCs/>
                <w:color w:val="01653F"/>
                <w:sz w:val="32"/>
                <w:szCs w:val="28"/>
              </w:rPr>
              <w:t>MPORTANT NOTES</w:t>
            </w:r>
          </w:p>
          <w:p w14:paraId="577D4499" w14:textId="77777777" w:rsidR="00D84BA6" w:rsidRPr="00C46A5C" w:rsidRDefault="00D84BA6" w:rsidP="00D84BA6">
            <w:pPr>
              <w:pStyle w:val="ListParagraph"/>
              <w:numPr>
                <w:ilvl w:val="0"/>
                <w:numId w:val="35"/>
              </w:numPr>
              <w:spacing w:after="120"/>
              <w:contextualSpacing w:val="0"/>
            </w:pPr>
            <w:r w:rsidRPr="00C46A5C">
              <w:t>This report does not constitute the final position on these items, which is subject to:</w:t>
            </w:r>
          </w:p>
          <w:p w14:paraId="7BBD8EE6" w14:textId="77777777" w:rsidR="00D84BA6" w:rsidRPr="007F059F" w:rsidRDefault="00D84BA6" w:rsidP="00D84BA6">
            <w:pPr>
              <w:pStyle w:val="ListParagraph"/>
              <w:numPr>
                <w:ilvl w:val="0"/>
                <w:numId w:val="34"/>
              </w:numPr>
              <w:spacing w:after="120"/>
              <w:contextualSpacing w:val="0"/>
            </w:pPr>
            <w:r>
              <w:t>c</w:t>
            </w:r>
            <w:r w:rsidRPr="007F059F">
              <w:t>onsideration by the Minister for Health, and</w:t>
            </w:r>
          </w:p>
          <w:p w14:paraId="32200E48" w14:textId="77777777" w:rsidR="00D84BA6" w:rsidRPr="007F059F" w:rsidRDefault="00D84BA6" w:rsidP="00D84BA6">
            <w:pPr>
              <w:pStyle w:val="ListParagraph"/>
              <w:numPr>
                <w:ilvl w:val="0"/>
                <w:numId w:val="34"/>
              </w:numPr>
              <w:spacing w:after="120"/>
              <w:contextualSpacing w:val="0"/>
            </w:pPr>
            <w:r w:rsidRPr="007F059F">
              <w:t>the Government.</w:t>
            </w:r>
          </w:p>
          <w:p w14:paraId="12D0BC65" w14:textId="77777777" w:rsidR="00D84BA6" w:rsidRPr="00C46A5C" w:rsidRDefault="00D84BA6" w:rsidP="00D84BA6">
            <w:pPr>
              <w:pStyle w:val="ListParagraph"/>
              <w:numPr>
                <w:ilvl w:val="0"/>
                <w:numId w:val="35"/>
              </w:numPr>
              <w:spacing w:after="120"/>
              <w:contextualSpacing w:val="0"/>
            </w:pPr>
            <w:r w:rsidRPr="00C46A5C">
              <w:t xml:space="preserve">The views and recommendations in this report originated from the clinical committee. Following consultation with stakeholders, the clinical committee made amendments and presented this report to the MBS Review Taskforce for its consideration. </w:t>
            </w:r>
          </w:p>
          <w:p w14:paraId="6CD8392B" w14:textId="77777777" w:rsidR="00D84BA6" w:rsidRPr="00455D78" w:rsidRDefault="00D84BA6" w:rsidP="00D84BA6">
            <w:pPr>
              <w:pStyle w:val="ListParagraph"/>
              <w:numPr>
                <w:ilvl w:val="0"/>
                <w:numId w:val="35"/>
              </w:numPr>
              <w:spacing w:after="120"/>
              <w:contextualSpacing w:val="0"/>
            </w:pPr>
            <w:r w:rsidRPr="00455D78">
              <w:t>Any eliminations, amendments or commentary from the MBS Review Taskforce are noted in boxed comments in the body of the report:</w:t>
            </w:r>
          </w:p>
          <w:tbl>
            <w:tblPr>
              <w:tblStyle w:val="TableGrid"/>
              <w:tblW w:w="0" w:type="auto"/>
              <w:tblInd w:w="274" w:type="dxa"/>
              <w:tblBorders>
                <w:top w:val="single" w:sz="12" w:space="0" w:color="01653F"/>
                <w:left w:val="single" w:sz="12" w:space="0" w:color="01653F"/>
                <w:bottom w:val="single" w:sz="12" w:space="0" w:color="01653F"/>
                <w:right w:val="single" w:sz="12" w:space="0" w:color="01653F"/>
                <w:insideH w:val="single" w:sz="12" w:space="0" w:color="01653F"/>
                <w:insideV w:val="single" w:sz="12" w:space="0" w:color="01653F"/>
              </w:tblBorders>
              <w:shd w:val="clear" w:color="auto" w:fill="E6EED6"/>
              <w:tblLook w:val="04A0" w:firstRow="1" w:lastRow="0" w:firstColumn="1" w:lastColumn="0" w:noHBand="0" w:noVBand="1"/>
              <w:tblCaption w:val="Example of boxed comment"/>
              <w:tblDescription w:val="This provides an example of the boxed comments throughout the Report that explain when the Taskforce has either amended or not agreed to a Committee recommendation."/>
            </w:tblPr>
            <w:tblGrid>
              <w:gridCol w:w="7940"/>
            </w:tblGrid>
            <w:tr w:rsidR="00D84BA6" w14:paraId="730F8C8F" w14:textId="77777777" w:rsidTr="00E22FA6">
              <w:tc>
                <w:tcPr>
                  <w:tcW w:w="8208" w:type="dxa"/>
                  <w:shd w:val="clear" w:color="auto" w:fill="E6EED6"/>
                  <w:hideMark/>
                </w:tcPr>
                <w:p w14:paraId="3E161597" w14:textId="77777777" w:rsidR="00D84BA6" w:rsidRPr="00605E8B" w:rsidRDefault="00D84BA6" w:rsidP="00D84BA6">
                  <w:pPr>
                    <w:pStyle w:val="Heading7"/>
                    <w:numPr>
                      <w:ilvl w:val="0"/>
                      <w:numId w:val="0"/>
                    </w:numPr>
                    <w:spacing w:before="120" w:after="120"/>
                    <w:ind w:right="57"/>
                    <w:rPr>
                      <w:rFonts w:asciiTheme="minorHAnsi" w:hAnsiTheme="minorHAnsi" w:cstheme="minorHAnsi"/>
                      <w:b/>
                      <w:i w:val="0"/>
                    </w:rPr>
                  </w:pPr>
                  <w:r w:rsidRPr="00605E8B">
                    <w:rPr>
                      <w:rFonts w:asciiTheme="minorHAnsi" w:hAnsiTheme="minorHAnsi" w:cstheme="minorHAnsi"/>
                      <w:b/>
                      <w:i w:val="0"/>
                    </w:rPr>
                    <w:t>[Group] Recommendation [#] – Taskforce’s Advice</w:t>
                  </w:r>
                </w:p>
                <w:p w14:paraId="70471C24" w14:textId="77777777" w:rsidR="00D84BA6" w:rsidRPr="00C46A5C" w:rsidRDefault="00D84BA6" w:rsidP="00E22FA6">
                  <w:pPr>
                    <w:pStyle w:val="Heading7"/>
                    <w:spacing w:before="120" w:after="120"/>
                    <w:ind w:left="57" w:right="57"/>
                  </w:pPr>
                  <w:r w:rsidRPr="00605E8B">
                    <w:rPr>
                      <w:rFonts w:asciiTheme="minorHAnsi" w:hAnsiTheme="minorHAnsi" w:cstheme="minorHAnsi"/>
                      <w:b/>
                      <w:i w:val="0"/>
                    </w:rPr>
                    <w:t>[The Taskforce’s rationale behind their decision.]</w:t>
                  </w:r>
                </w:p>
              </w:tc>
            </w:tr>
          </w:tbl>
          <w:p w14:paraId="369030FA" w14:textId="77777777" w:rsidR="00D84BA6" w:rsidRDefault="00D84BA6" w:rsidP="00E22FA6">
            <w:pPr>
              <w:rPr>
                <w:rFonts w:eastAsiaTheme="minorHAnsi"/>
              </w:rPr>
            </w:pPr>
            <w:r>
              <w:rPr>
                <w:rFonts w:eastAsiaTheme="minorHAnsi"/>
              </w:rPr>
              <w:t xml:space="preserve">    </w:t>
            </w:r>
          </w:p>
        </w:tc>
      </w:tr>
    </w:tbl>
    <w:p w14:paraId="3BE28CC5" w14:textId="77777777" w:rsidR="00CA1431" w:rsidRPr="00A34B4C" w:rsidRDefault="00CA1431" w:rsidP="00CA1431"/>
    <w:p w14:paraId="7D3F2DEA" w14:textId="77777777" w:rsidR="00262127" w:rsidRPr="00A34B4C" w:rsidRDefault="00262127" w:rsidP="00082595">
      <w:bookmarkStart w:id="2" w:name="_GoBack"/>
      <w:bookmarkEnd w:id="2"/>
      <w:r w:rsidRPr="00A34B4C">
        <w:br w:type="page"/>
      </w:r>
    </w:p>
    <w:p w14:paraId="7BD16DBA" w14:textId="77777777" w:rsidR="00C56DF9" w:rsidRPr="00432798" w:rsidRDefault="00C56DF9" w:rsidP="00082595">
      <w:pPr>
        <w:rPr>
          <w:rFonts w:cstheme="minorHAnsi"/>
          <w:b/>
          <w:color w:val="01653F"/>
          <w:sz w:val="32"/>
        </w:rPr>
      </w:pPr>
      <w:r w:rsidRPr="00432798">
        <w:rPr>
          <w:rFonts w:cstheme="minorHAnsi"/>
          <w:b/>
          <w:color w:val="01653F"/>
          <w:sz w:val="32"/>
        </w:rPr>
        <w:lastRenderedPageBreak/>
        <w:t xml:space="preserve">Table of </w:t>
      </w:r>
      <w:r w:rsidR="003E7B72" w:rsidRPr="00432798">
        <w:rPr>
          <w:rFonts w:cstheme="minorHAnsi"/>
          <w:b/>
          <w:color w:val="01653F"/>
          <w:sz w:val="32"/>
        </w:rPr>
        <w:t>c</w:t>
      </w:r>
      <w:r w:rsidRPr="00432798">
        <w:rPr>
          <w:rFonts w:cstheme="minorHAnsi"/>
          <w:b/>
          <w:color w:val="01653F"/>
          <w:sz w:val="32"/>
        </w:rPr>
        <w:t>ontents</w:t>
      </w:r>
      <w:bookmarkEnd w:id="0"/>
    </w:p>
    <w:p w14:paraId="27D44C14" w14:textId="7CA8392A" w:rsidR="005F4041" w:rsidRPr="00613A76" w:rsidRDefault="00A5097F" w:rsidP="00D90B53">
      <w:pPr>
        <w:pStyle w:val="TOC1"/>
        <w:rPr>
          <w:rFonts w:eastAsiaTheme="minorEastAsia" w:cstheme="minorHAnsi"/>
          <w:noProof/>
          <w:sz w:val="22"/>
          <w:szCs w:val="22"/>
        </w:rPr>
      </w:pPr>
      <w:r w:rsidRPr="00613A76">
        <w:rPr>
          <w:rFonts w:cstheme="minorHAnsi"/>
          <w:sz w:val="22"/>
          <w:szCs w:val="22"/>
        </w:rPr>
        <w:fldChar w:fldCharType="begin"/>
      </w:r>
      <w:r w:rsidRPr="00613A76">
        <w:rPr>
          <w:rFonts w:cstheme="minorHAnsi"/>
          <w:sz w:val="22"/>
          <w:szCs w:val="22"/>
        </w:rPr>
        <w:instrText xml:space="preserve"> TOC \h \z \u \t "Heading 1,1,Heading 2,2,Heading 3,3</w:instrText>
      </w:r>
      <w:r w:rsidR="001D17CD" w:rsidRPr="00613A76">
        <w:rPr>
          <w:rFonts w:cstheme="minorHAnsi"/>
          <w:sz w:val="22"/>
          <w:szCs w:val="22"/>
        </w:rPr>
        <w:instrText>, Appendix Style 1, 1</w:instrText>
      </w:r>
      <w:r w:rsidRPr="00613A76">
        <w:rPr>
          <w:rFonts w:cstheme="minorHAnsi"/>
          <w:sz w:val="22"/>
          <w:szCs w:val="22"/>
        </w:rPr>
        <w:instrText xml:space="preserve">" </w:instrText>
      </w:r>
      <w:r w:rsidRPr="00613A76">
        <w:rPr>
          <w:rFonts w:cstheme="minorHAnsi"/>
          <w:sz w:val="22"/>
          <w:szCs w:val="22"/>
        </w:rPr>
        <w:fldChar w:fldCharType="separate"/>
      </w:r>
      <w:hyperlink w:anchor="_Toc522710741" w:history="1">
        <w:r w:rsidR="005F4041" w:rsidRPr="00613A76">
          <w:rPr>
            <w:rStyle w:val="Hyperlink"/>
            <w:rFonts w:cstheme="minorHAnsi"/>
            <w:noProof/>
            <w:sz w:val="22"/>
            <w:szCs w:val="22"/>
            <w:lang w:bidi="x-none"/>
            <w14:scene3d>
              <w14:camera w14:prst="orthographicFront"/>
              <w14:lightRig w14:rig="threePt" w14:dir="t">
                <w14:rot w14:lat="0" w14:lon="0" w14:rev="0"/>
              </w14:lightRig>
            </w14:scene3d>
          </w:rPr>
          <w:t>1.</w:t>
        </w:r>
        <w:r w:rsidR="005F4041" w:rsidRPr="00613A76">
          <w:rPr>
            <w:rFonts w:eastAsiaTheme="minorEastAsia" w:cstheme="minorHAnsi"/>
            <w:noProof/>
            <w:sz w:val="22"/>
            <w:szCs w:val="22"/>
          </w:rPr>
          <w:tab/>
        </w:r>
        <w:r w:rsidR="005F4041" w:rsidRPr="00613A76">
          <w:rPr>
            <w:rStyle w:val="Hyperlink"/>
            <w:rFonts w:cstheme="minorHAnsi"/>
            <w:noProof/>
            <w:sz w:val="22"/>
            <w:szCs w:val="22"/>
          </w:rPr>
          <w:t>Executive summary</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_Toc522710741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10</w:t>
        </w:r>
        <w:r w:rsidR="005F4041" w:rsidRPr="00613A76">
          <w:rPr>
            <w:rFonts w:cstheme="minorHAnsi"/>
            <w:noProof/>
            <w:webHidden/>
            <w:sz w:val="22"/>
            <w:szCs w:val="22"/>
          </w:rPr>
          <w:fldChar w:fldCharType="end"/>
        </w:r>
      </w:hyperlink>
    </w:p>
    <w:p w14:paraId="16777016" w14:textId="7A2E5B2A" w:rsidR="005F4041" w:rsidRPr="00613A76" w:rsidRDefault="00D84BA6">
      <w:pPr>
        <w:pStyle w:val="TOC2"/>
        <w:rPr>
          <w:rFonts w:eastAsiaTheme="minorEastAsia" w:cstheme="minorHAnsi"/>
          <w:i w:val="0"/>
          <w:iCs w:val="0"/>
          <w:noProof/>
          <w:sz w:val="22"/>
          <w:szCs w:val="22"/>
        </w:rPr>
      </w:pPr>
      <w:hyperlink w:anchor="_Toc522710742" w:history="1">
        <w:r w:rsidR="005F4041" w:rsidRPr="00613A76">
          <w:rPr>
            <w:rStyle w:val="Hyperlink"/>
            <w:rFonts w:cstheme="minorHAnsi"/>
            <w:i w:val="0"/>
            <w:noProof/>
            <w:sz w:val="22"/>
            <w:szCs w:val="22"/>
          </w:rPr>
          <w:t>1.1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Areas of responsibility of the Gynaecology Clinical Committee</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_Toc522710742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11</w:t>
        </w:r>
        <w:r w:rsidR="005F4041" w:rsidRPr="00613A76">
          <w:rPr>
            <w:rFonts w:cstheme="minorHAnsi"/>
            <w:i w:val="0"/>
            <w:noProof/>
            <w:webHidden/>
            <w:sz w:val="22"/>
            <w:szCs w:val="22"/>
          </w:rPr>
          <w:fldChar w:fldCharType="end"/>
        </w:r>
      </w:hyperlink>
    </w:p>
    <w:p w14:paraId="7F13C724" w14:textId="20A885F9" w:rsidR="005F4041" w:rsidRPr="00613A76" w:rsidRDefault="00D84BA6">
      <w:pPr>
        <w:pStyle w:val="TOC2"/>
        <w:rPr>
          <w:rFonts w:eastAsiaTheme="minorEastAsia" w:cstheme="minorHAnsi"/>
          <w:i w:val="0"/>
          <w:iCs w:val="0"/>
          <w:noProof/>
          <w:sz w:val="22"/>
          <w:szCs w:val="22"/>
        </w:rPr>
      </w:pPr>
      <w:hyperlink w:anchor="_Toc522710743" w:history="1">
        <w:r w:rsidR="005F4041" w:rsidRPr="00613A76">
          <w:rPr>
            <w:rStyle w:val="Hyperlink"/>
            <w:rFonts w:cstheme="minorHAnsi"/>
            <w:i w:val="0"/>
            <w:noProof/>
            <w:sz w:val="22"/>
            <w:szCs w:val="22"/>
          </w:rPr>
          <w:t>1.2</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Key recommendations</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_Toc522710743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12</w:t>
        </w:r>
        <w:r w:rsidR="005F4041" w:rsidRPr="00613A76">
          <w:rPr>
            <w:rFonts w:cstheme="minorHAnsi"/>
            <w:i w:val="0"/>
            <w:noProof/>
            <w:webHidden/>
            <w:sz w:val="22"/>
            <w:szCs w:val="22"/>
          </w:rPr>
          <w:fldChar w:fldCharType="end"/>
        </w:r>
      </w:hyperlink>
    </w:p>
    <w:p w14:paraId="34CBB766" w14:textId="721945E5" w:rsidR="005F4041" w:rsidRPr="00613A76" w:rsidRDefault="00D84BA6" w:rsidP="00C82525">
      <w:pPr>
        <w:pStyle w:val="TOC3"/>
        <w:rPr>
          <w:rFonts w:eastAsiaTheme="minorEastAsia" w:cstheme="minorHAnsi"/>
          <w:noProof/>
          <w:sz w:val="22"/>
          <w:szCs w:val="22"/>
        </w:rPr>
      </w:pPr>
      <w:hyperlink w:anchor="_Toc522710744" w:history="1">
        <w:r w:rsidR="005F4041" w:rsidRPr="00613A76">
          <w:rPr>
            <w:rStyle w:val="Hyperlink"/>
            <w:rFonts w:cstheme="minorHAnsi"/>
            <w:noProof/>
            <w:sz w:val="22"/>
            <w:szCs w:val="22"/>
          </w:rPr>
          <w:t>1.2.1</w:t>
        </w:r>
        <w:r w:rsidR="005F4041" w:rsidRPr="00613A76">
          <w:rPr>
            <w:rFonts w:eastAsiaTheme="minorEastAsia" w:cstheme="minorHAnsi"/>
            <w:noProof/>
            <w:sz w:val="22"/>
            <w:szCs w:val="22"/>
          </w:rPr>
          <w:tab/>
        </w:r>
        <w:r w:rsidR="005F4041" w:rsidRPr="00613A76">
          <w:rPr>
            <w:rStyle w:val="Hyperlink"/>
            <w:rFonts w:cstheme="minorHAnsi"/>
            <w:noProof/>
            <w:sz w:val="22"/>
            <w:szCs w:val="22"/>
          </w:rPr>
          <w:t>Assisted reproductive technologies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_Toc522710744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12</w:t>
        </w:r>
        <w:r w:rsidR="005F4041" w:rsidRPr="00613A76">
          <w:rPr>
            <w:rFonts w:cstheme="minorHAnsi"/>
            <w:noProof/>
            <w:webHidden/>
            <w:sz w:val="22"/>
            <w:szCs w:val="22"/>
          </w:rPr>
          <w:fldChar w:fldCharType="end"/>
        </w:r>
      </w:hyperlink>
    </w:p>
    <w:p w14:paraId="06479F8C" w14:textId="21FC031C" w:rsidR="005F4041" w:rsidRPr="00613A76" w:rsidRDefault="00D84BA6" w:rsidP="00C82525">
      <w:pPr>
        <w:pStyle w:val="TOC3"/>
        <w:rPr>
          <w:rFonts w:eastAsiaTheme="minorEastAsia" w:cstheme="minorHAnsi"/>
          <w:noProof/>
          <w:sz w:val="22"/>
          <w:szCs w:val="22"/>
        </w:rPr>
      </w:pPr>
      <w:hyperlink w:anchor="_Toc522710745" w:history="1">
        <w:r w:rsidR="005F4041" w:rsidRPr="00613A76">
          <w:rPr>
            <w:rStyle w:val="Hyperlink"/>
            <w:rFonts w:cstheme="minorHAnsi"/>
            <w:noProof/>
            <w:sz w:val="22"/>
            <w:szCs w:val="22"/>
          </w:rPr>
          <w:t>1.2.2</w:t>
        </w:r>
        <w:r w:rsidR="005F4041" w:rsidRPr="00613A76">
          <w:rPr>
            <w:rFonts w:eastAsiaTheme="minorEastAsia" w:cstheme="minorHAnsi"/>
            <w:noProof/>
            <w:sz w:val="22"/>
            <w:szCs w:val="22"/>
          </w:rPr>
          <w:tab/>
        </w:r>
        <w:r w:rsidR="005F4041" w:rsidRPr="00613A76">
          <w:rPr>
            <w:rStyle w:val="Hyperlink"/>
            <w:rFonts w:cstheme="minorHAnsi"/>
            <w:noProof/>
            <w:sz w:val="22"/>
            <w:szCs w:val="22"/>
          </w:rPr>
          <w:t>General gynaecology</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_Toc522710745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13</w:t>
        </w:r>
        <w:r w:rsidR="005F4041" w:rsidRPr="00613A76">
          <w:rPr>
            <w:rFonts w:cstheme="minorHAnsi"/>
            <w:noProof/>
            <w:webHidden/>
            <w:sz w:val="22"/>
            <w:szCs w:val="22"/>
          </w:rPr>
          <w:fldChar w:fldCharType="end"/>
        </w:r>
      </w:hyperlink>
    </w:p>
    <w:p w14:paraId="04C06906" w14:textId="4F2F2610" w:rsidR="005F4041" w:rsidRPr="00613A76" w:rsidRDefault="00D84BA6" w:rsidP="00C82525">
      <w:pPr>
        <w:pStyle w:val="TOC3"/>
        <w:rPr>
          <w:rFonts w:eastAsiaTheme="minorEastAsia" w:cstheme="minorHAnsi"/>
          <w:noProof/>
          <w:sz w:val="22"/>
          <w:szCs w:val="22"/>
        </w:rPr>
      </w:pPr>
      <w:hyperlink w:anchor="_Toc522710746" w:history="1">
        <w:r w:rsidR="005F4041" w:rsidRPr="00613A76">
          <w:rPr>
            <w:rStyle w:val="Hyperlink"/>
            <w:rFonts w:cstheme="minorHAnsi"/>
            <w:noProof/>
            <w:sz w:val="22"/>
            <w:szCs w:val="22"/>
          </w:rPr>
          <w:t>1.2.3</w:t>
        </w:r>
        <w:r w:rsidR="005F4041" w:rsidRPr="00613A76">
          <w:rPr>
            <w:rFonts w:eastAsiaTheme="minorEastAsia" w:cstheme="minorHAnsi"/>
            <w:noProof/>
            <w:sz w:val="22"/>
            <w:szCs w:val="22"/>
          </w:rPr>
          <w:tab/>
        </w:r>
        <w:r w:rsidR="005F4041" w:rsidRPr="00613A76">
          <w:rPr>
            <w:rStyle w:val="Hyperlink"/>
            <w:rFonts w:cstheme="minorHAnsi"/>
            <w:noProof/>
            <w:sz w:val="22"/>
            <w:szCs w:val="22"/>
          </w:rPr>
          <w:t>Urogynaecology</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_Toc522710746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13</w:t>
        </w:r>
        <w:r w:rsidR="005F4041" w:rsidRPr="00613A76">
          <w:rPr>
            <w:rFonts w:cstheme="minorHAnsi"/>
            <w:noProof/>
            <w:webHidden/>
            <w:sz w:val="22"/>
            <w:szCs w:val="22"/>
          </w:rPr>
          <w:fldChar w:fldCharType="end"/>
        </w:r>
      </w:hyperlink>
    </w:p>
    <w:p w14:paraId="6489B044" w14:textId="61BBC237" w:rsidR="005F4041" w:rsidRPr="00613A76" w:rsidRDefault="00D84BA6" w:rsidP="00C82525">
      <w:pPr>
        <w:pStyle w:val="TOC3"/>
        <w:rPr>
          <w:rFonts w:eastAsiaTheme="minorEastAsia" w:cstheme="minorHAnsi"/>
          <w:noProof/>
          <w:sz w:val="22"/>
          <w:szCs w:val="22"/>
        </w:rPr>
      </w:pPr>
      <w:hyperlink w:anchor="_Toc522710747" w:history="1">
        <w:r w:rsidR="005F4041" w:rsidRPr="00613A76">
          <w:rPr>
            <w:rStyle w:val="Hyperlink"/>
            <w:rFonts w:cstheme="minorHAnsi"/>
            <w:noProof/>
            <w:sz w:val="22"/>
            <w:szCs w:val="22"/>
          </w:rPr>
          <w:t>1.2.4</w:t>
        </w:r>
        <w:r w:rsidR="005F4041" w:rsidRPr="00613A76">
          <w:rPr>
            <w:rFonts w:eastAsiaTheme="minorEastAsia" w:cstheme="minorHAnsi"/>
            <w:noProof/>
            <w:sz w:val="22"/>
            <w:szCs w:val="22"/>
          </w:rPr>
          <w:tab/>
        </w:r>
        <w:r w:rsidR="005F4041" w:rsidRPr="00613A76">
          <w:rPr>
            <w:rStyle w:val="Hyperlink"/>
            <w:rFonts w:cstheme="minorHAnsi"/>
            <w:noProof/>
            <w:sz w:val="22"/>
            <w:szCs w:val="22"/>
          </w:rPr>
          <w:t>Gynaecological oncology</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_Toc522710747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14</w:t>
        </w:r>
        <w:r w:rsidR="005F4041" w:rsidRPr="00613A76">
          <w:rPr>
            <w:rFonts w:cstheme="minorHAnsi"/>
            <w:noProof/>
            <w:webHidden/>
            <w:sz w:val="22"/>
            <w:szCs w:val="22"/>
          </w:rPr>
          <w:fldChar w:fldCharType="end"/>
        </w:r>
      </w:hyperlink>
    </w:p>
    <w:p w14:paraId="113C1D89" w14:textId="60CF5710" w:rsidR="005F4041" w:rsidRPr="00613A76" w:rsidRDefault="00D84BA6">
      <w:pPr>
        <w:pStyle w:val="TOC2"/>
        <w:rPr>
          <w:rFonts w:eastAsiaTheme="minorEastAsia" w:cstheme="minorHAnsi"/>
          <w:i w:val="0"/>
          <w:iCs w:val="0"/>
          <w:noProof/>
          <w:sz w:val="22"/>
          <w:szCs w:val="22"/>
        </w:rPr>
      </w:pPr>
      <w:hyperlink w:anchor="_Toc522710748" w:history="1">
        <w:r w:rsidR="005F4041" w:rsidRPr="00613A76">
          <w:rPr>
            <w:rStyle w:val="Hyperlink"/>
            <w:rFonts w:cstheme="minorHAnsi"/>
            <w:i w:val="0"/>
            <w:noProof/>
            <w:sz w:val="22"/>
            <w:szCs w:val="22"/>
          </w:rPr>
          <w:t>1.3</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Consumer impact</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_Toc522710748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14</w:t>
        </w:r>
        <w:r w:rsidR="005F4041" w:rsidRPr="00613A76">
          <w:rPr>
            <w:rFonts w:cstheme="minorHAnsi"/>
            <w:i w:val="0"/>
            <w:noProof/>
            <w:webHidden/>
            <w:sz w:val="22"/>
            <w:szCs w:val="22"/>
          </w:rPr>
          <w:fldChar w:fldCharType="end"/>
        </w:r>
      </w:hyperlink>
    </w:p>
    <w:p w14:paraId="4A45DBC6" w14:textId="55996C9E" w:rsidR="005F4041" w:rsidRPr="00613A76" w:rsidRDefault="00D84BA6">
      <w:pPr>
        <w:pStyle w:val="TOC2"/>
        <w:rPr>
          <w:rFonts w:eastAsiaTheme="minorEastAsia" w:cstheme="minorHAnsi"/>
          <w:i w:val="0"/>
          <w:iCs w:val="0"/>
          <w:noProof/>
          <w:sz w:val="22"/>
          <w:szCs w:val="22"/>
        </w:rPr>
      </w:pPr>
      <w:hyperlink w:anchor="_Toc522710749" w:history="1">
        <w:r w:rsidR="005F4041" w:rsidRPr="00613A76">
          <w:rPr>
            <w:rStyle w:val="Hyperlink"/>
            <w:rFonts w:cstheme="minorHAnsi"/>
            <w:i w:val="0"/>
            <w:noProof/>
            <w:sz w:val="22"/>
            <w:szCs w:val="22"/>
          </w:rPr>
          <w:t>1.4</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Key consumer impacts</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_Toc522710749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15</w:t>
        </w:r>
        <w:r w:rsidR="005F4041" w:rsidRPr="00613A76">
          <w:rPr>
            <w:rFonts w:cstheme="minorHAnsi"/>
            <w:i w:val="0"/>
            <w:noProof/>
            <w:webHidden/>
            <w:sz w:val="22"/>
            <w:szCs w:val="22"/>
          </w:rPr>
          <w:fldChar w:fldCharType="end"/>
        </w:r>
      </w:hyperlink>
    </w:p>
    <w:p w14:paraId="750D0DF3" w14:textId="15BB26EF" w:rsidR="005F4041" w:rsidRPr="00613A76" w:rsidRDefault="00D84BA6" w:rsidP="00C82525">
      <w:pPr>
        <w:pStyle w:val="TOC3"/>
        <w:rPr>
          <w:rFonts w:eastAsiaTheme="minorEastAsia" w:cstheme="minorHAnsi"/>
          <w:noProof/>
          <w:sz w:val="22"/>
          <w:szCs w:val="22"/>
        </w:rPr>
      </w:pPr>
      <w:hyperlink w:anchor="_Toc522710750" w:history="1">
        <w:r w:rsidR="005F4041" w:rsidRPr="00613A76">
          <w:rPr>
            <w:rStyle w:val="Hyperlink"/>
            <w:rFonts w:cstheme="minorHAnsi"/>
            <w:noProof/>
            <w:sz w:val="22"/>
            <w:szCs w:val="22"/>
          </w:rPr>
          <w:t>1.4.1</w:t>
        </w:r>
        <w:r w:rsidR="005F4041" w:rsidRPr="00613A76">
          <w:rPr>
            <w:rFonts w:eastAsiaTheme="minorEastAsia" w:cstheme="minorHAnsi"/>
            <w:noProof/>
            <w:sz w:val="22"/>
            <w:szCs w:val="22"/>
          </w:rPr>
          <w:tab/>
        </w:r>
        <w:r w:rsidR="005F4041" w:rsidRPr="00613A76">
          <w:rPr>
            <w:rStyle w:val="Hyperlink"/>
            <w:rFonts w:cstheme="minorHAnsi"/>
            <w:noProof/>
            <w:sz w:val="22"/>
            <w:szCs w:val="22"/>
          </w:rPr>
          <w:t>Consumer safety</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_Toc522710750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15</w:t>
        </w:r>
        <w:r w:rsidR="005F4041" w:rsidRPr="00613A76">
          <w:rPr>
            <w:rFonts w:cstheme="minorHAnsi"/>
            <w:noProof/>
            <w:webHidden/>
            <w:sz w:val="22"/>
            <w:szCs w:val="22"/>
          </w:rPr>
          <w:fldChar w:fldCharType="end"/>
        </w:r>
      </w:hyperlink>
    </w:p>
    <w:p w14:paraId="10DD0703" w14:textId="056CC093" w:rsidR="005F4041" w:rsidRPr="00613A76" w:rsidRDefault="00D84BA6" w:rsidP="00C82525">
      <w:pPr>
        <w:pStyle w:val="TOC3"/>
        <w:rPr>
          <w:rFonts w:eastAsiaTheme="minorEastAsia" w:cstheme="minorHAnsi"/>
          <w:noProof/>
          <w:sz w:val="22"/>
          <w:szCs w:val="22"/>
        </w:rPr>
      </w:pPr>
      <w:hyperlink w:anchor="_Toc522710751" w:history="1">
        <w:r w:rsidR="005F4041" w:rsidRPr="00613A76">
          <w:rPr>
            <w:rStyle w:val="Hyperlink"/>
            <w:rFonts w:cstheme="minorHAnsi"/>
            <w:noProof/>
            <w:sz w:val="22"/>
            <w:szCs w:val="22"/>
          </w:rPr>
          <w:t>1.4.2</w:t>
        </w:r>
        <w:r w:rsidR="005F4041" w:rsidRPr="00613A76">
          <w:rPr>
            <w:rFonts w:eastAsiaTheme="minorEastAsia" w:cstheme="minorHAnsi"/>
            <w:noProof/>
            <w:sz w:val="22"/>
            <w:szCs w:val="22"/>
          </w:rPr>
          <w:tab/>
        </w:r>
        <w:r w:rsidR="005F4041" w:rsidRPr="00613A76">
          <w:rPr>
            <w:rStyle w:val="Hyperlink"/>
            <w:rFonts w:cstheme="minorHAnsi"/>
            <w:noProof/>
            <w:sz w:val="22"/>
            <w:szCs w:val="22"/>
          </w:rPr>
          <w:t>Consumer access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_Toc522710751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15</w:t>
        </w:r>
        <w:r w:rsidR="005F4041" w:rsidRPr="00613A76">
          <w:rPr>
            <w:rFonts w:cstheme="minorHAnsi"/>
            <w:noProof/>
            <w:webHidden/>
            <w:sz w:val="22"/>
            <w:szCs w:val="22"/>
          </w:rPr>
          <w:fldChar w:fldCharType="end"/>
        </w:r>
      </w:hyperlink>
    </w:p>
    <w:p w14:paraId="0A62A894" w14:textId="71E0C26D" w:rsidR="005F4041" w:rsidRPr="00613A76" w:rsidRDefault="00D84BA6" w:rsidP="00C82525">
      <w:pPr>
        <w:pStyle w:val="TOC3"/>
        <w:rPr>
          <w:rFonts w:eastAsiaTheme="minorEastAsia" w:cstheme="minorHAnsi"/>
          <w:noProof/>
          <w:sz w:val="22"/>
          <w:szCs w:val="22"/>
        </w:rPr>
      </w:pPr>
      <w:hyperlink w:anchor="_Toc522710752" w:history="1">
        <w:r w:rsidR="005F4041" w:rsidRPr="00613A76">
          <w:rPr>
            <w:rStyle w:val="Hyperlink"/>
            <w:rFonts w:cstheme="minorHAnsi"/>
            <w:noProof/>
            <w:sz w:val="22"/>
            <w:szCs w:val="22"/>
          </w:rPr>
          <w:t>1.4.3</w:t>
        </w:r>
        <w:r w:rsidR="005F4041" w:rsidRPr="00613A76">
          <w:rPr>
            <w:rFonts w:eastAsiaTheme="minorEastAsia" w:cstheme="minorHAnsi"/>
            <w:noProof/>
            <w:sz w:val="22"/>
            <w:szCs w:val="22"/>
          </w:rPr>
          <w:tab/>
        </w:r>
        <w:r w:rsidR="005F4041" w:rsidRPr="00613A76">
          <w:rPr>
            <w:rStyle w:val="Hyperlink"/>
            <w:rFonts w:cstheme="minorHAnsi"/>
            <w:noProof/>
            <w:sz w:val="22"/>
            <w:szCs w:val="22"/>
          </w:rPr>
          <w:t>Consumer costs</w:t>
        </w:r>
        <w:r w:rsidR="005F4041" w:rsidRPr="00613A76">
          <w:rPr>
            <w:rFonts w:cstheme="minorHAnsi"/>
            <w:noProof/>
            <w:webHidden/>
            <w:sz w:val="22"/>
            <w:szCs w:val="22"/>
          </w:rPr>
          <w:tab/>
        </w:r>
      </w:hyperlink>
      <w:r w:rsidR="000D4F11" w:rsidRPr="00613A76">
        <w:rPr>
          <w:rFonts w:cstheme="minorHAnsi"/>
          <w:noProof/>
          <w:sz w:val="22"/>
          <w:szCs w:val="22"/>
        </w:rPr>
        <w:t>14</w:t>
      </w:r>
    </w:p>
    <w:p w14:paraId="05E9E8DF" w14:textId="23EBC424" w:rsidR="005F4041" w:rsidRPr="00613A76" w:rsidRDefault="00D84BA6" w:rsidP="00D90B53">
      <w:pPr>
        <w:pStyle w:val="TOC1"/>
        <w:rPr>
          <w:rFonts w:eastAsiaTheme="minorEastAsia" w:cstheme="minorHAnsi"/>
          <w:noProof/>
          <w:sz w:val="22"/>
          <w:szCs w:val="22"/>
        </w:rPr>
      </w:pPr>
      <w:hyperlink w:anchor="_Toc522710753" w:history="1">
        <w:r w:rsidR="005F4041" w:rsidRPr="00613A76">
          <w:rPr>
            <w:rStyle w:val="Hyperlink"/>
            <w:rFonts w:cstheme="minorHAnsi"/>
            <w:noProof/>
            <w:sz w:val="22"/>
            <w:szCs w:val="22"/>
            <w:lang w:bidi="x-none"/>
            <w14:scene3d>
              <w14:camera w14:prst="orthographicFront"/>
              <w14:lightRig w14:rig="threePt" w14:dir="t">
                <w14:rot w14:lat="0" w14:lon="0" w14:rev="0"/>
              </w14:lightRig>
            </w14:scene3d>
          </w:rPr>
          <w:t>2.</w:t>
        </w:r>
        <w:r w:rsidR="005F4041" w:rsidRPr="00613A76">
          <w:rPr>
            <w:rFonts w:eastAsiaTheme="minorEastAsia" w:cstheme="minorHAnsi"/>
            <w:noProof/>
            <w:sz w:val="22"/>
            <w:szCs w:val="22"/>
          </w:rPr>
          <w:tab/>
        </w:r>
        <w:r w:rsidR="005F4041" w:rsidRPr="00613A76">
          <w:rPr>
            <w:rStyle w:val="Hyperlink"/>
            <w:rFonts w:cstheme="minorHAnsi"/>
            <w:noProof/>
            <w:sz w:val="22"/>
            <w:szCs w:val="22"/>
          </w:rPr>
          <w:t>About the Medicare Benefits Schedule (MBS) Review</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_Toc522710753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14</w:t>
        </w:r>
        <w:r w:rsidR="005F4041" w:rsidRPr="00613A76">
          <w:rPr>
            <w:rFonts w:cstheme="minorHAnsi"/>
            <w:noProof/>
            <w:webHidden/>
            <w:sz w:val="22"/>
            <w:szCs w:val="22"/>
          </w:rPr>
          <w:fldChar w:fldCharType="end"/>
        </w:r>
      </w:hyperlink>
    </w:p>
    <w:p w14:paraId="799761D7" w14:textId="6ABAD7B0" w:rsidR="005F4041" w:rsidRPr="00613A76" w:rsidRDefault="00D84BA6">
      <w:pPr>
        <w:pStyle w:val="TOC2"/>
        <w:rPr>
          <w:rFonts w:eastAsiaTheme="minorEastAsia" w:cstheme="minorHAnsi"/>
          <w:i w:val="0"/>
          <w:iCs w:val="0"/>
          <w:noProof/>
          <w:sz w:val="22"/>
          <w:szCs w:val="22"/>
        </w:rPr>
      </w:pPr>
      <w:hyperlink w:anchor="_Toc522710754" w:history="1">
        <w:r w:rsidR="005F4041" w:rsidRPr="00613A76">
          <w:rPr>
            <w:rStyle w:val="Hyperlink"/>
            <w:rFonts w:cstheme="minorHAnsi"/>
            <w:i w:val="0"/>
            <w:noProof/>
            <w:sz w:val="22"/>
            <w:szCs w:val="22"/>
          </w:rPr>
          <w:t>2.1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Medicare and the MBS</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_Toc522710754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17</w:t>
        </w:r>
        <w:r w:rsidR="005F4041" w:rsidRPr="00613A76">
          <w:rPr>
            <w:rFonts w:cstheme="minorHAnsi"/>
            <w:i w:val="0"/>
            <w:noProof/>
            <w:webHidden/>
            <w:sz w:val="22"/>
            <w:szCs w:val="22"/>
          </w:rPr>
          <w:fldChar w:fldCharType="end"/>
        </w:r>
      </w:hyperlink>
    </w:p>
    <w:p w14:paraId="3F91631A" w14:textId="31F9D0D0" w:rsidR="005F4041" w:rsidRPr="00613A76" w:rsidRDefault="00D84BA6">
      <w:pPr>
        <w:pStyle w:val="TOC2"/>
        <w:rPr>
          <w:rFonts w:eastAsiaTheme="minorEastAsia" w:cstheme="minorHAnsi"/>
          <w:i w:val="0"/>
          <w:iCs w:val="0"/>
          <w:noProof/>
          <w:sz w:val="22"/>
          <w:szCs w:val="22"/>
        </w:rPr>
      </w:pPr>
      <w:hyperlink w:anchor="_Toc522710755" w:history="1">
        <w:r w:rsidR="005F4041" w:rsidRPr="00613A76">
          <w:rPr>
            <w:rStyle w:val="Hyperlink"/>
            <w:rFonts w:cstheme="minorHAnsi"/>
            <w:i w:val="0"/>
            <w:noProof/>
            <w:sz w:val="22"/>
            <w:szCs w:val="22"/>
          </w:rPr>
          <w:t>2.2</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The MBS Review Taskforce</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_Toc522710755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17</w:t>
        </w:r>
        <w:r w:rsidR="005F4041" w:rsidRPr="00613A76">
          <w:rPr>
            <w:rFonts w:cstheme="minorHAnsi"/>
            <w:i w:val="0"/>
            <w:noProof/>
            <w:webHidden/>
            <w:sz w:val="22"/>
            <w:szCs w:val="22"/>
          </w:rPr>
          <w:fldChar w:fldCharType="end"/>
        </w:r>
      </w:hyperlink>
    </w:p>
    <w:p w14:paraId="4793A8CC" w14:textId="495A831D" w:rsidR="005F4041" w:rsidRPr="00613A76" w:rsidRDefault="00D84BA6">
      <w:pPr>
        <w:pStyle w:val="TOC2"/>
        <w:rPr>
          <w:rFonts w:eastAsiaTheme="minorEastAsia" w:cstheme="minorHAnsi"/>
          <w:i w:val="0"/>
          <w:iCs w:val="0"/>
          <w:noProof/>
          <w:sz w:val="22"/>
          <w:szCs w:val="22"/>
        </w:rPr>
      </w:pPr>
      <w:hyperlink w:anchor="_Toc522710756" w:history="1">
        <w:r w:rsidR="005F4041" w:rsidRPr="00613A76">
          <w:rPr>
            <w:rStyle w:val="Hyperlink"/>
            <w:rFonts w:cstheme="minorHAnsi"/>
            <w:i w:val="0"/>
            <w:noProof/>
            <w:sz w:val="22"/>
            <w:szCs w:val="22"/>
          </w:rPr>
          <w:t>2.3</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The Taskforce’s approach</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_Toc522710756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18</w:t>
        </w:r>
        <w:r w:rsidR="005F4041" w:rsidRPr="00613A76">
          <w:rPr>
            <w:rFonts w:cstheme="minorHAnsi"/>
            <w:i w:val="0"/>
            <w:noProof/>
            <w:webHidden/>
            <w:sz w:val="22"/>
            <w:szCs w:val="22"/>
          </w:rPr>
          <w:fldChar w:fldCharType="end"/>
        </w:r>
      </w:hyperlink>
    </w:p>
    <w:p w14:paraId="06BF7779" w14:textId="1328A07D" w:rsidR="005F4041" w:rsidRPr="00613A76" w:rsidRDefault="00D84BA6" w:rsidP="00D90B53">
      <w:pPr>
        <w:pStyle w:val="TOC1"/>
        <w:rPr>
          <w:rFonts w:eastAsiaTheme="minorEastAsia" w:cstheme="minorHAnsi"/>
          <w:noProof/>
          <w:sz w:val="22"/>
          <w:szCs w:val="22"/>
        </w:rPr>
      </w:pPr>
      <w:hyperlink w:anchor="_Toc522710757" w:history="1">
        <w:r w:rsidR="005F4041" w:rsidRPr="00613A76">
          <w:rPr>
            <w:rStyle w:val="Hyperlink"/>
            <w:rFonts w:cstheme="minorHAnsi"/>
            <w:noProof/>
            <w:sz w:val="22"/>
            <w:szCs w:val="22"/>
            <w:lang w:bidi="x-none"/>
            <w14:scene3d>
              <w14:camera w14:prst="orthographicFront"/>
              <w14:lightRig w14:rig="threePt" w14:dir="t">
                <w14:rot w14:lat="0" w14:lon="0" w14:rev="0"/>
              </w14:lightRig>
            </w14:scene3d>
          </w:rPr>
          <w:t>3.</w:t>
        </w:r>
        <w:r w:rsidR="005F4041" w:rsidRPr="00613A76">
          <w:rPr>
            <w:rFonts w:eastAsiaTheme="minorEastAsia" w:cstheme="minorHAnsi"/>
            <w:noProof/>
            <w:sz w:val="22"/>
            <w:szCs w:val="22"/>
          </w:rPr>
          <w:tab/>
        </w:r>
        <w:r w:rsidR="005F4041" w:rsidRPr="00613A76">
          <w:rPr>
            <w:rStyle w:val="Hyperlink"/>
            <w:rFonts w:cstheme="minorHAnsi"/>
            <w:noProof/>
            <w:sz w:val="22"/>
            <w:szCs w:val="22"/>
          </w:rPr>
          <w:t>About the Gynaecology Clinical Committee</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_Toc522710757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20</w:t>
        </w:r>
        <w:r w:rsidR="005F4041" w:rsidRPr="00613A76">
          <w:rPr>
            <w:rFonts w:cstheme="minorHAnsi"/>
            <w:noProof/>
            <w:webHidden/>
            <w:sz w:val="22"/>
            <w:szCs w:val="22"/>
          </w:rPr>
          <w:fldChar w:fldCharType="end"/>
        </w:r>
      </w:hyperlink>
    </w:p>
    <w:p w14:paraId="7A571CDE" w14:textId="320D1758" w:rsidR="005F4041" w:rsidRPr="00613A76" w:rsidRDefault="00D84BA6">
      <w:pPr>
        <w:pStyle w:val="TOC2"/>
        <w:rPr>
          <w:rFonts w:eastAsiaTheme="minorEastAsia" w:cstheme="minorHAnsi"/>
          <w:i w:val="0"/>
          <w:iCs w:val="0"/>
          <w:noProof/>
          <w:sz w:val="22"/>
          <w:szCs w:val="22"/>
        </w:rPr>
      </w:pPr>
      <w:hyperlink w:anchor="_Toc522710758" w:history="1">
        <w:r w:rsidR="005F4041" w:rsidRPr="00613A76">
          <w:rPr>
            <w:rStyle w:val="Hyperlink"/>
            <w:rFonts w:cstheme="minorHAnsi"/>
            <w:i w:val="0"/>
            <w:noProof/>
            <w:sz w:val="22"/>
            <w:szCs w:val="22"/>
          </w:rPr>
          <w:t>3.1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Committee members</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_Toc522710758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20</w:t>
        </w:r>
        <w:r w:rsidR="005F4041" w:rsidRPr="00613A76">
          <w:rPr>
            <w:rFonts w:cstheme="minorHAnsi"/>
            <w:i w:val="0"/>
            <w:noProof/>
            <w:webHidden/>
            <w:sz w:val="22"/>
            <w:szCs w:val="22"/>
          </w:rPr>
          <w:fldChar w:fldCharType="end"/>
        </w:r>
      </w:hyperlink>
    </w:p>
    <w:p w14:paraId="7AFB6E86" w14:textId="37725CBC" w:rsidR="005F4041" w:rsidRPr="00613A76" w:rsidRDefault="00D84BA6">
      <w:pPr>
        <w:pStyle w:val="TOC2"/>
        <w:rPr>
          <w:rFonts w:eastAsiaTheme="minorEastAsia" w:cstheme="minorHAnsi"/>
          <w:i w:val="0"/>
          <w:iCs w:val="0"/>
          <w:noProof/>
          <w:sz w:val="22"/>
          <w:szCs w:val="22"/>
        </w:rPr>
      </w:pPr>
      <w:hyperlink w:anchor="_Toc522710759" w:history="1">
        <w:r w:rsidR="005F4041" w:rsidRPr="00613A76">
          <w:rPr>
            <w:rStyle w:val="Hyperlink"/>
            <w:rFonts w:cstheme="minorHAnsi"/>
            <w:i w:val="0"/>
            <w:noProof/>
            <w:sz w:val="22"/>
            <w:szCs w:val="22"/>
          </w:rPr>
          <w:t>3.2</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Conflicts of interest</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_Toc522710759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22</w:t>
        </w:r>
        <w:r w:rsidR="005F4041" w:rsidRPr="00613A76">
          <w:rPr>
            <w:rFonts w:cstheme="minorHAnsi"/>
            <w:i w:val="0"/>
            <w:noProof/>
            <w:webHidden/>
            <w:sz w:val="22"/>
            <w:szCs w:val="22"/>
          </w:rPr>
          <w:fldChar w:fldCharType="end"/>
        </w:r>
      </w:hyperlink>
    </w:p>
    <w:p w14:paraId="1ACC10E1" w14:textId="15D15BC2" w:rsidR="005F4041" w:rsidRPr="00613A76" w:rsidRDefault="00D84BA6">
      <w:pPr>
        <w:pStyle w:val="TOC2"/>
        <w:rPr>
          <w:rFonts w:eastAsiaTheme="minorEastAsia" w:cstheme="minorHAnsi"/>
          <w:i w:val="0"/>
          <w:iCs w:val="0"/>
          <w:noProof/>
          <w:sz w:val="22"/>
          <w:szCs w:val="22"/>
        </w:rPr>
      </w:pPr>
      <w:hyperlink w:anchor="_Toc522710760" w:history="1">
        <w:r w:rsidR="005F4041" w:rsidRPr="00613A76">
          <w:rPr>
            <w:rStyle w:val="Hyperlink"/>
            <w:rFonts w:cstheme="minorHAnsi"/>
            <w:i w:val="0"/>
            <w:noProof/>
            <w:sz w:val="22"/>
            <w:szCs w:val="22"/>
          </w:rPr>
          <w:t>3.3</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Summary of the Committee’s review approach</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_Toc522710760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22</w:t>
        </w:r>
        <w:r w:rsidR="005F4041" w:rsidRPr="00613A76">
          <w:rPr>
            <w:rFonts w:cstheme="minorHAnsi"/>
            <w:i w:val="0"/>
            <w:noProof/>
            <w:webHidden/>
            <w:sz w:val="22"/>
            <w:szCs w:val="22"/>
          </w:rPr>
          <w:fldChar w:fldCharType="end"/>
        </w:r>
      </w:hyperlink>
    </w:p>
    <w:p w14:paraId="21B04781" w14:textId="36344DE8" w:rsidR="005F4041" w:rsidRPr="00613A76" w:rsidRDefault="00D84BA6" w:rsidP="00C82525">
      <w:pPr>
        <w:pStyle w:val="TOC3"/>
        <w:rPr>
          <w:rFonts w:eastAsiaTheme="minorEastAsia" w:cstheme="minorHAnsi"/>
          <w:noProof/>
          <w:sz w:val="22"/>
          <w:szCs w:val="22"/>
        </w:rPr>
      </w:pPr>
      <w:hyperlink w:anchor="_Toc522710761" w:history="1">
        <w:r w:rsidR="005F4041" w:rsidRPr="00613A76">
          <w:rPr>
            <w:rStyle w:val="Hyperlink"/>
            <w:rFonts w:cstheme="minorHAnsi"/>
            <w:noProof/>
            <w:sz w:val="22"/>
            <w:szCs w:val="22"/>
          </w:rPr>
          <w:t>3.3.1</w:t>
        </w:r>
        <w:r w:rsidR="005F4041" w:rsidRPr="00613A76">
          <w:rPr>
            <w:rFonts w:eastAsiaTheme="minorEastAsia" w:cstheme="minorHAnsi"/>
            <w:noProof/>
            <w:sz w:val="22"/>
            <w:szCs w:val="22"/>
          </w:rPr>
          <w:tab/>
        </w:r>
        <w:r w:rsidR="005F4041" w:rsidRPr="00613A76">
          <w:rPr>
            <w:rStyle w:val="Hyperlink"/>
            <w:rFonts w:cstheme="minorHAnsi"/>
            <w:noProof/>
            <w:sz w:val="22"/>
            <w:szCs w:val="22"/>
          </w:rPr>
          <w:t>Working Group structure</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_Toc522710761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22</w:t>
        </w:r>
        <w:r w:rsidR="005F4041" w:rsidRPr="00613A76">
          <w:rPr>
            <w:rFonts w:cstheme="minorHAnsi"/>
            <w:noProof/>
            <w:webHidden/>
            <w:sz w:val="22"/>
            <w:szCs w:val="22"/>
          </w:rPr>
          <w:fldChar w:fldCharType="end"/>
        </w:r>
      </w:hyperlink>
    </w:p>
    <w:p w14:paraId="02B3E972" w14:textId="3ED6A889" w:rsidR="005F4041" w:rsidRPr="00613A76" w:rsidRDefault="00D84BA6" w:rsidP="00C82525">
      <w:pPr>
        <w:pStyle w:val="TOC3"/>
        <w:rPr>
          <w:rFonts w:eastAsiaTheme="minorEastAsia" w:cstheme="minorHAnsi"/>
          <w:noProof/>
          <w:sz w:val="22"/>
          <w:szCs w:val="22"/>
        </w:rPr>
      </w:pPr>
      <w:hyperlink w:anchor="_Toc522710762" w:history="1">
        <w:r w:rsidR="005F4041" w:rsidRPr="00613A76">
          <w:rPr>
            <w:rStyle w:val="Hyperlink"/>
            <w:rFonts w:cstheme="minorHAnsi"/>
            <w:noProof/>
            <w:sz w:val="22"/>
            <w:szCs w:val="22"/>
          </w:rPr>
          <w:t>3.3.2</w:t>
        </w:r>
        <w:r w:rsidR="005F4041" w:rsidRPr="00613A76">
          <w:rPr>
            <w:rFonts w:eastAsiaTheme="minorEastAsia" w:cstheme="minorHAnsi"/>
            <w:noProof/>
            <w:sz w:val="22"/>
            <w:szCs w:val="22"/>
          </w:rPr>
          <w:tab/>
        </w:r>
        <w:r w:rsidR="005F4041" w:rsidRPr="00613A76">
          <w:rPr>
            <w:rStyle w:val="Hyperlink"/>
            <w:rFonts w:cstheme="minorHAnsi"/>
            <w:noProof/>
            <w:sz w:val="22"/>
            <w:szCs w:val="22"/>
          </w:rPr>
          <w:t>Structure of the report</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_Toc522710762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22</w:t>
        </w:r>
        <w:r w:rsidR="005F4041" w:rsidRPr="00613A76">
          <w:rPr>
            <w:rFonts w:cstheme="minorHAnsi"/>
            <w:noProof/>
            <w:webHidden/>
            <w:sz w:val="22"/>
            <w:szCs w:val="22"/>
          </w:rPr>
          <w:fldChar w:fldCharType="end"/>
        </w:r>
      </w:hyperlink>
    </w:p>
    <w:p w14:paraId="4B0F7C20" w14:textId="730C2E13" w:rsidR="005F4041" w:rsidRPr="00613A76" w:rsidRDefault="00D84BA6" w:rsidP="00C82525">
      <w:pPr>
        <w:pStyle w:val="TOC3"/>
        <w:rPr>
          <w:rFonts w:eastAsiaTheme="minorEastAsia" w:cstheme="minorHAnsi"/>
          <w:noProof/>
          <w:sz w:val="22"/>
          <w:szCs w:val="22"/>
        </w:rPr>
      </w:pPr>
      <w:hyperlink w:anchor="_Toc522710763" w:history="1">
        <w:r w:rsidR="005F4041" w:rsidRPr="00613A76">
          <w:rPr>
            <w:rStyle w:val="Hyperlink"/>
            <w:rFonts w:cstheme="minorHAnsi"/>
            <w:noProof/>
            <w:sz w:val="22"/>
            <w:szCs w:val="22"/>
          </w:rPr>
          <w:t>3.3.3</w:t>
        </w:r>
        <w:r w:rsidR="005F4041" w:rsidRPr="00613A76">
          <w:rPr>
            <w:rFonts w:eastAsiaTheme="minorEastAsia" w:cstheme="minorHAnsi"/>
            <w:noProof/>
            <w:sz w:val="22"/>
            <w:szCs w:val="22"/>
          </w:rPr>
          <w:tab/>
        </w:r>
        <w:r w:rsidR="005F4041" w:rsidRPr="00613A76">
          <w:rPr>
            <w:rStyle w:val="Hyperlink"/>
            <w:rFonts w:cstheme="minorHAnsi"/>
            <w:noProof/>
            <w:sz w:val="22"/>
            <w:szCs w:val="22"/>
          </w:rPr>
          <w:t>Numbering of proposed items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_Toc522710763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23</w:t>
        </w:r>
        <w:r w:rsidR="005F4041" w:rsidRPr="00613A76">
          <w:rPr>
            <w:rFonts w:cstheme="minorHAnsi"/>
            <w:noProof/>
            <w:webHidden/>
            <w:sz w:val="22"/>
            <w:szCs w:val="22"/>
          </w:rPr>
          <w:fldChar w:fldCharType="end"/>
        </w:r>
      </w:hyperlink>
    </w:p>
    <w:p w14:paraId="2C19BCEF" w14:textId="7CD5BE46" w:rsidR="005F4041" w:rsidRPr="00613A76" w:rsidRDefault="00D84BA6" w:rsidP="00D90B53">
      <w:pPr>
        <w:pStyle w:val="TOC1"/>
        <w:rPr>
          <w:rFonts w:eastAsiaTheme="minorEastAsia" w:cstheme="minorHAnsi"/>
          <w:noProof/>
          <w:sz w:val="22"/>
          <w:szCs w:val="22"/>
        </w:rPr>
      </w:pPr>
      <w:hyperlink w:anchor="_Toc522710764" w:history="1">
        <w:r w:rsidR="005F4041" w:rsidRPr="00613A76">
          <w:rPr>
            <w:rStyle w:val="Hyperlink"/>
            <w:rFonts w:cstheme="minorHAnsi"/>
            <w:noProof/>
            <w:sz w:val="22"/>
            <w:szCs w:val="22"/>
            <w:lang w:bidi="x-none"/>
            <w14:scene3d>
              <w14:camera w14:prst="orthographicFront"/>
              <w14:lightRig w14:rig="threePt" w14:dir="t">
                <w14:rot w14:lat="0" w14:lon="0" w14:rev="0"/>
              </w14:lightRig>
            </w14:scene3d>
          </w:rPr>
          <w:t>4.</w:t>
        </w:r>
        <w:r w:rsidR="005F4041" w:rsidRPr="00613A76">
          <w:rPr>
            <w:rFonts w:eastAsiaTheme="minorEastAsia" w:cstheme="minorHAnsi"/>
            <w:noProof/>
            <w:sz w:val="22"/>
            <w:szCs w:val="22"/>
          </w:rPr>
          <w:tab/>
        </w:r>
        <w:r w:rsidR="005F4041" w:rsidRPr="00613A76">
          <w:rPr>
            <w:rStyle w:val="Hyperlink"/>
            <w:rFonts w:cstheme="minorHAnsi"/>
            <w:noProof/>
            <w:sz w:val="22"/>
            <w:szCs w:val="22"/>
          </w:rPr>
          <w:t>ART recommendations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_Toc522710764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24</w:t>
        </w:r>
        <w:r w:rsidR="005F4041" w:rsidRPr="00613A76">
          <w:rPr>
            <w:rFonts w:cstheme="minorHAnsi"/>
            <w:noProof/>
            <w:webHidden/>
            <w:sz w:val="22"/>
            <w:szCs w:val="22"/>
          </w:rPr>
          <w:fldChar w:fldCharType="end"/>
        </w:r>
      </w:hyperlink>
    </w:p>
    <w:p w14:paraId="7271D71E" w14:textId="15BF54CD" w:rsidR="005F4041" w:rsidRPr="00613A76" w:rsidRDefault="00D84BA6">
      <w:pPr>
        <w:pStyle w:val="TOC2"/>
        <w:rPr>
          <w:rFonts w:eastAsiaTheme="minorEastAsia" w:cstheme="minorHAnsi"/>
          <w:i w:val="0"/>
          <w:iCs w:val="0"/>
          <w:noProof/>
          <w:sz w:val="22"/>
          <w:szCs w:val="22"/>
        </w:rPr>
      </w:pPr>
      <w:hyperlink w:anchor="_Toc522710765" w:history="1">
        <w:r w:rsidR="005F4041" w:rsidRPr="00613A76">
          <w:rPr>
            <w:rStyle w:val="Hyperlink"/>
            <w:rFonts w:cstheme="minorHAnsi"/>
            <w:i w:val="0"/>
            <w:noProof/>
            <w:sz w:val="22"/>
            <w:szCs w:val="22"/>
          </w:rPr>
          <w:t>4.1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Assisted Reproductive Technologies Working Group membership</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_Toc522710765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24</w:t>
        </w:r>
        <w:r w:rsidR="005F4041" w:rsidRPr="00613A76">
          <w:rPr>
            <w:rFonts w:cstheme="minorHAnsi"/>
            <w:i w:val="0"/>
            <w:noProof/>
            <w:webHidden/>
            <w:sz w:val="22"/>
            <w:szCs w:val="22"/>
          </w:rPr>
          <w:fldChar w:fldCharType="end"/>
        </w:r>
      </w:hyperlink>
    </w:p>
    <w:p w14:paraId="14567FE1" w14:textId="1A3B0735" w:rsidR="005F4041" w:rsidRPr="00613A76" w:rsidRDefault="00D84BA6">
      <w:pPr>
        <w:pStyle w:val="TOC2"/>
        <w:rPr>
          <w:rFonts w:eastAsiaTheme="minorEastAsia" w:cstheme="minorHAnsi"/>
          <w:i w:val="0"/>
          <w:iCs w:val="0"/>
          <w:noProof/>
          <w:sz w:val="22"/>
          <w:szCs w:val="22"/>
        </w:rPr>
      </w:pPr>
      <w:hyperlink w:anchor="_Toc522710766" w:history="1">
        <w:r w:rsidR="005F4041" w:rsidRPr="00613A76">
          <w:rPr>
            <w:rStyle w:val="Hyperlink"/>
            <w:rFonts w:cstheme="minorHAnsi"/>
            <w:i w:val="0"/>
            <w:noProof/>
            <w:sz w:val="22"/>
            <w:szCs w:val="22"/>
          </w:rPr>
          <w:t>Item-specific recommendations</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_Toc522710766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25</w:t>
        </w:r>
        <w:r w:rsidR="005F4041" w:rsidRPr="00613A76">
          <w:rPr>
            <w:rFonts w:cstheme="minorHAnsi"/>
            <w:i w:val="0"/>
            <w:noProof/>
            <w:webHidden/>
            <w:sz w:val="22"/>
            <w:szCs w:val="22"/>
          </w:rPr>
          <w:fldChar w:fldCharType="end"/>
        </w:r>
      </w:hyperlink>
    </w:p>
    <w:p w14:paraId="55749675" w14:textId="767A0D4C" w:rsidR="005F4041" w:rsidRPr="00613A76" w:rsidRDefault="00D84BA6">
      <w:pPr>
        <w:pStyle w:val="TOC2"/>
        <w:rPr>
          <w:rFonts w:eastAsiaTheme="minorEastAsia" w:cstheme="minorHAnsi"/>
          <w:i w:val="0"/>
          <w:iCs w:val="0"/>
          <w:noProof/>
          <w:sz w:val="22"/>
          <w:szCs w:val="22"/>
        </w:rPr>
      </w:pPr>
      <w:hyperlink w:anchor="_Toc522710767" w:history="1">
        <w:r w:rsidR="005F4041" w:rsidRPr="00613A76">
          <w:rPr>
            <w:rStyle w:val="Hyperlink"/>
            <w:rFonts w:cstheme="minorHAnsi"/>
            <w:i w:val="0"/>
            <w:noProof/>
            <w:sz w:val="22"/>
            <w:szCs w:val="22"/>
          </w:rPr>
          <w:t>4.2</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ART stimulated cycle items (13200, 13201 and 13202)</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_Toc522710767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25</w:t>
        </w:r>
        <w:r w:rsidR="005F4041" w:rsidRPr="00613A76">
          <w:rPr>
            <w:rFonts w:cstheme="minorHAnsi"/>
            <w:i w:val="0"/>
            <w:noProof/>
            <w:webHidden/>
            <w:sz w:val="22"/>
            <w:szCs w:val="22"/>
          </w:rPr>
          <w:fldChar w:fldCharType="end"/>
        </w:r>
      </w:hyperlink>
    </w:p>
    <w:p w14:paraId="74BCD76C" w14:textId="1A8A2C32" w:rsidR="005F4041" w:rsidRPr="00613A76" w:rsidRDefault="00D84BA6" w:rsidP="00C82525">
      <w:pPr>
        <w:pStyle w:val="TOC3"/>
        <w:rPr>
          <w:rFonts w:eastAsiaTheme="minorEastAsia" w:cstheme="minorHAnsi"/>
          <w:noProof/>
          <w:sz w:val="22"/>
          <w:szCs w:val="22"/>
        </w:rPr>
      </w:pPr>
      <w:hyperlink w:anchor="_Toc522710768" w:history="1">
        <w:r w:rsidR="005F4041" w:rsidRPr="00613A76">
          <w:rPr>
            <w:rStyle w:val="Hyperlink"/>
            <w:rFonts w:cstheme="minorHAnsi"/>
            <w:noProof/>
            <w:sz w:val="22"/>
            <w:szCs w:val="22"/>
          </w:rPr>
          <w:t>4.2.1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13200, 13201 and 13202 – Recommendation 1</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_Toc522710768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27</w:t>
        </w:r>
        <w:r w:rsidR="005F4041" w:rsidRPr="00613A76">
          <w:rPr>
            <w:rFonts w:cstheme="minorHAnsi"/>
            <w:noProof/>
            <w:webHidden/>
            <w:sz w:val="22"/>
            <w:szCs w:val="22"/>
          </w:rPr>
          <w:fldChar w:fldCharType="end"/>
        </w:r>
      </w:hyperlink>
    </w:p>
    <w:p w14:paraId="0BA15109" w14:textId="37794386" w:rsidR="005F4041" w:rsidRPr="00613A76" w:rsidRDefault="00D84BA6" w:rsidP="00C82525">
      <w:pPr>
        <w:pStyle w:val="TOC3"/>
        <w:rPr>
          <w:rFonts w:eastAsiaTheme="minorEastAsia" w:cstheme="minorHAnsi"/>
          <w:noProof/>
          <w:sz w:val="22"/>
          <w:szCs w:val="22"/>
        </w:rPr>
      </w:pPr>
      <w:hyperlink w:anchor="_Toc522710769" w:history="1">
        <w:r w:rsidR="005F4041" w:rsidRPr="00613A76">
          <w:rPr>
            <w:rStyle w:val="Hyperlink"/>
            <w:rFonts w:cstheme="minorHAnsi"/>
            <w:noProof/>
            <w:sz w:val="22"/>
            <w:szCs w:val="22"/>
          </w:rPr>
          <w:t>4.2.2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13200, 13201 and 13202 – Recommendation 2</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_Toc522710769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45</w:t>
        </w:r>
        <w:r w:rsidR="005F4041" w:rsidRPr="00613A76">
          <w:rPr>
            <w:rFonts w:cstheme="minorHAnsi"/>
            <w:noProof/>
            <w:webHidden/>
            <w:sz w:val="22"/>
            <w:szCs w:val="22"/>
          </w:rPr>
          <w:fldChar w:fldCharType="end"/>
        </w:r>
      </w:hyperlink>
    </w:p>
    <w:p w14:paraId="46AE710E" w14:textId="1EB67C36" w:rsidR="005F4041" w:rsidRPr="00613A76" w:rsidRDefault="00D84BA6" w:rsidP="00C82525">
      <w:pPr>
        <w:pStyle w:val="TOC3"/>
        <w:rPr>
          <w:rFonts w:eastAsiaTheme="minorEastAsia" w:cstheme="minorHAnsi"/>
          <w:noProof/>
          <w:sz w:val="22"/>
          <w:szCs w:val="22"/>
        </w:rPr>
      </w:pPr>
      <w:hyperlink w:anchor="_Toc522710770" w:history="1">
        <w:r w:rsidR="005F4041" w:rsidRPr="00613A76">
          <w:rPr>
            <w:rStyle w:val="Hyperlink"/>
            <w:rFonts w:cstheme="minorHAnsi"/>
            <w:noProof/>
            <w:sz w:val="22"/>
            <w:szCs w:val="22"/>
          </w:rPr>
          <w:t>4.2.3</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13200, 13201 and 13202 – Recommendation 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_Toc522710770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48</w:t>
        </w:r>
        <w:r w:rsidR="005F4041" w:rsidRPr="00613A76">
          <w:rPr>
            <w:rFonts w:cstheme="minorHAnsi"/>
            <w:noProof/>
            <w:webHidden/>
            <w:sz w:val="22"/>
            <w:szCs w:val="22"/>
          </w:rPr>
          <w:fldChar w:fldCharType="end"/>
        </w:r>
      </w:hyperlink>
    </w:p>
    <w:p w14:paraId="2D33F510" w14:textId="4BA27DA1" w:rsidR="005F4041" w:rsidRPr="00613A76" w:rsidRDefault="00D84BA6" w:rsidP="00C82525">
      <w:pPr>
        <w:pStyle w:val="TOC3"/>
        <w:rPr>
          <w:rFonts w:eastAsiaTheme="minorEastAsia" w:cstheme="minorHAnsi"/>
          <w:noProof/>
          <w:sz w:val="22"/>
          <w:szCs w:val="22"/>
        </w:rPr>
      </w:pPr>
      <w:hyperlink w:anchor="_Toc522710771" w:history="1">
        <w:r w:rsidR="005F4041" w:rsidRPr="00613A76">
          <w:rPr>
            <w:rStyle w:val="Hyperlink"/>
            <w:rFonts w:cstheme="minorHAnsi"/>
            <w:noProof/>
            <w:sz w:val="22"/>
            <w:szCs w:val="22"/>
          </w:rPr>
          <w:t>4.2.4</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13200, 13201 and 13202 – Recommendation 4</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_Toc522710771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49</w:t>
        </w:r>
        <w:r w:rsidR="005F4041" w:rsidRPr="00613A76">
          <w:rPr>
            <w:rFonts w:cstheme="minorHAnsi"/>
            <w:noProof/>
            <w:webHidden/>
            <w:sz w:val="22"/>
            <w:szCs w:val="22"/>
          </w:rPr>
          <w:fldChar w:fldCharType="end"/>
        </w:r>
      </w:hyperlink>
    </w:p>
    <w:p w14:paraId="3D4D2B86" w14:textId="44014E97" w:rsidR="005F4041" w:rsidRPr="00613A76" w:rsidRDefault="00D84BA6">
      <w:pPr>
        <w:pStyle w:val="TOC2"/>
        <w:rPr>
          <w:rFonts w:eastAsiaTheme="minorEastAsia" w:cstheme="minorHAnsi"/>
          <w:i w:val="0"/>
          <w:iCs w:val="0"/>
          <w:noProof/>
          <w:sz w:val="22"/>
          <w:szCs w:val="22"/>
        </w:rPr>
      </w:pPr>
      <w:hyperlink w:anchor="_Toc522710772" w:history="1">
        <w:r w:rsidR="005F4041" w:rsidRPr="00613A76">
          <w:rPr>
            <w:rStyle w:val="Hyperlink"/>
            <w:rFonts w:cstheme="minorHAnsi"/>
            <w:i w:val="0"/>
            <w:noProof/>
            <w:sz w:val="22"/>
            <w:szCs w:val="22"/>
          </w:rPr>
          <w:t>4.3</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Ovulation monitoring services (item 13203)</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_Toc522710772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50</w:t>
        </w:r>
        <w:r w:rsidR="005F4041" w:rsidRPr="00613A76">
          <w:rPr>
            <w:rFonts w:cstheme="minorHAnsi"/>
            <w:i w:val="0"/>
            <w:noProof/>
            <w:webHidden/>
            <w:sz w:val="22"/>
            <w:szCs w:val="22"/>
          </w:rPr>
          <w:fldChar w:fldCharType="end"/>
        </w:r>
      </w:hyperlink>
    </w:p>
    <w:p w14:paraId="548B7CCF" w14:textId="357CC9DB" w:rsidR="005F4041" w:rsidRPr="00613A76" w:rsidRDefault="00D84BA6" w:rsidP="00C82525">
      <w:pPr>
        <w:pStyle w:val="TOC3"/>
        <w:rPr>
          <w:rFonts w:eastAsiaTheme="minorEastAsia" w:cstheme="minorHAnsi"/>
          <w:noProof/>
          <w:sz w:val="22"/>
          <w:szCs w:val="22"/>
        </w:rPr>
      </w:pPr>
      <w:hyperlink w:anchor="_Toc522710773" w:history="1">
        <w:r w:rsidR="005F4041" w:rsidRPr="00613A76">
          <w:rPr>
            <w:rStyle w:val="Hyperlink"/>
            <w:rFonts w:cstheme="minorHAnsi"/>
            <w:noProof/>
            <w:sz w:val="22"/>
            <w:szCs w:val="22"/>
          </w:rPr>
          <w:t>4.3.1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13203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_Toc522710773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50</w:t>
        </w:r>
        <w:r w:rsidR="005F4041" w:rsidRPr="00613A76">
          <w:rPr>
            <w:rFonts w:cstheme="minorHAnsi"/>
            <w:noProof/>
            <w:webHidden/>
            <w:sz w:val="22"/>
            <w:szCs w:val="22"/>
          </w:rPr>
          <w:fldChar w:fldCharType="end"/>
        </w:r>
      </w:hyperlink>
    </w:p>
    <w:p w14:paraId="063FF5D5" w14:textId="263EB9DC" w:rsidR="005F4041" w:rsidRPr="00613A76" w:rsidRDefault="00D84BA6">
      <w:pPr>
        <w:pStyle w:val="TOC2"/>
        <w:rPr>
          <w:rFonts w:eastAsiaTheme="minorEastAsia" w:cstheme="minorHAnsi"/>
          <w:i w:val="0"/>
          <w:iCs w:val="0"/>
          <w:noProof/>
          <w:sz w:val="22"/>
          <w:szCs w:val="22"/>
        </w:rPr>
      </w:pPr>
      <w:hyperlink w:anchor="_Toc522710774" w:history="1">
        <w:r w:rsidR="005F4041" w:rsidRPr="00613A76">
          <w:rPr>
            <w:rStyle w:val="Hyperlink"/>
            <w:rFonts w:cstheme="minorHAnsi"/>
            <w:i w:val="0"/>
            <w:noProof/>
            <w:sz w:val="22"/>
            <w:szCs w:val="22"/>
          </w:rPr>
          <w:t>4.4</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Natural/oral medication ART treatment cycle (item 13206)</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_Toc522710774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51</w:t>
        </w:r>
        <w:r w:rsidR="005F4041" w:rsidRPr="00613A76">
          <w:rPr>
            <w:rFonts w:cstheme="minorHAnsi"/>
            <w:i w:val="0"/>
            <w:noProof/>
            <w:webHidden/>
            <w:sz w:val="22"/>
            <w:szCs w:val="22"/>
          </w:rPr>
          <w:fldChar w:fldCharType="end"/>
        </w:r>
      </w:hyperlink>
    </w:p>
    <w:p w14:paraId="5EC69DAE" w14:textId="10CA9633" w:rsidR="005F4041" w:rsidRPr="00613A76" w:rsidRDefault="00D84BA6" w:rsidP="00C82525">
      <w:pPr>
        <w:pStyle w:val="TOC3"/>
        <w:rPr>
          <w:rFonts w:eastAsiaTheme="minorEastAsia" w:cstheme="minorHAnsi"/>
          <w:noProof/>
          <w:sz w:val="22"/>
          <w:szCs w:val="22"/>
        </w:rPr>
      </w:pPr>
      <w:hyperlink w:anchor="_Toc522710775" w:history="1">
        <w:r w:rsidR="005F4041" w:rsidRPr="00613A76">
          <w:rPr>
            <w:rStyle w:val="Hyperlink"/>
            <w:rFonts w:cstheme="minorHAnsi"/>
            <w:noProof/>
            <w:sz w:val="22"/>
            <w:szCs w:val="22"/>
          </w:rPr>
          <w:t>4.4.1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13206</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_Toc522710775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51</w:t>
        </w:r>
        <w:r w:rsidR="005F4041" w:rsidRPr="00613A76">
          <w:rPr>
            <w:rFonts w:cstheme="minorHAnsi"/>
            <w:noProof/>
            <w:webHidden/>
            <w:sz w:val="22"/>
            <w:szCs w:val="22"/>
          </w:rPr>
          <w:fldChar w:fldCharType="end"/>
        </w:r>
      </w:hyperlink>
    </w:p>
    <w:p w14:paraId="049C09FC" w14:textId="6ABEA1A3" w:rsidR="005F4041" w:rsidRPr="00613A76" w:rsidRDefault="00D84BA6">
      <w:pPr>
        <w:pStyle w:val="TOC2"/>
        <w:rPr>
          <w:rFonts w:eastAsiaTheme="minorEastAsia" w:cstheme="minorHAnsi"/>
          <w:i w:val="0"/>
          <w:iCs w:val="0"/>
          <w:noProof/>
          <w:sz w:val="22"/>
          <w:szCs w:val="22"/>
        </w:rPr>
      </w:pPr>
      <w:hyperlink w:anchor="_Toc522710776" w:history="1">
        <w:r w:rsidR="005F4041" w:rsidRPr="00613A76">
          <w:rPr>
            <w:rStyle w:val="Hyperlink"/>
            <w:rFonts w:cstheme="minorHAnsi"/>
            <w:i w:val="0"/>
            <w:noProof/>
            <w:sz w:val="22"/>
            <w:szCs w:val="22"/>
          </w:rPr>
          <w:t>4.5</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Oocyte retrieval (item 13212)</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_Toc522710776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52</w:t>
        </w:r>
        <w:r w:rsidR="005F4041" w:rsidRPr="00613A76">
          <w:rPr>
            <w:rFonts w:cstheme="minorHAnsi"/>
            <w:i w:val="0"/>
            <w:noProof/>
            <w:webHidden/>
            <w:sz w:val="22"/>
            <w:szCs w:val="22"/>
          </w:rPr>
          <w:fldChar w:fldCharType="end"/>
        </w:r>
      </w:hyperlink>
    </w:p>
    <w:p w14:paraId="7137BFFE" w14:textId="17ACF456" w:rsidR="005F4041" w:rsidRPr="00613A76" w:rsidRDefault="00D84BA6" w:rsidP="00C82525">
      <w:pPr>
        <w:pStyle w:val="TOC3"/>
        <w:rPr>
          <w:rFonts w:eastAsiaTheme="minorEastAsia" w:cstheme="minorHAnsi"/>
          <w:noProof/>
          <w:sz w:val="22"/>
          <w:szCs w:val="22"/>
        </w:rPr>
      </w:pPr>
      <w:hyperlink w:anchor="_Toc522710777" w:history="1">
        <w:r w:rsidR="005F4041" w:rsidRPr="00613A76">
          <w:rPr>
            <w:rStyle w:val="Hyperlink"/>
            <w:rFonts w:cstheme="minorHAnsi"/>
            <w:noProof/>
            <w:sz w:val="22"/>
            <w:szCs w:val="22"/>
          </w:rPr>
          <w:t>4.5.1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13212</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_Toc522710777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52</w:t>
        </w:r>
        <w:r w:rsidR="005F4041" w:rsidRPr="00613A76">
          <w:rPr>
            <w:rFonts w:cstheme="minorHAnsi"/>
            <w:noProof/>
            <w:webHidden/>
            <w:sz w:val="22"/>
            <w:szCs w:val="22"/>
          </w:rPr>
          <w:fldChar w:fldCharType="end"/>
        </w:r>
      </w:hyperlink>
    </w:p>
    <w:p w14:paraId="02CD5D00" w14:textId="6C3FC2F5" w:rsidR="005F4041" w:rsidRPr="00613A76" w:rsidRDefault="00D84BA6">
      <w:pPr>
        <w:pStyle w:val="TOC2"/>
        <w:rPr>
          <w:rFonts w:eastAsiaTheme="minorEastAsia" w:cstheme="minorHAnsi"/>
          <w:i w:val="0"/>
          <w:iCs w:val="0"/>
          <w:noProof/>
          <w:sz w:val="22"/>
          <w:szCs w:val="22"/>
        </w:rPr>
      </w:pPr>
      <w:hyperlink w:anchor="_Toc522710778" w:history="1">
        <w:r w:rsidR="005F4041" w:rsidRPr="00613A76">
          <w:rPr>
            <w:rStyle w:val="Hyperlink"/>
            <w:rFonts w:cstheme="minorHAnsi"/>
            <w:i w:val="0"/>
            <w:noProof/>
            <w:sz w:val="22"/>
            <w:szCs w:val="22"/>
          </w:rPr>
          <w:t>4.6</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Semen collection (items 13290 and 13292)</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_Toc522710778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52</w:t>
        </w:r>
        <w:r w:rsidR="005F4041" w:rsidRPr="00613A76">
          <w:rPr>
            <w:rFonts w:cstheme="minorHAnsi"/>
            <w:i w:val="0"/>
            <w:noProof/>
            <w:webHidden/>
            <w:sz w:val="22"/>
            <w:szCs w:val="22"/>
          </w:rPr>
          <w:fldChar w:fldCharType="end"/>
        </w:r>
      </w:hyperlink>
    </w:p>
    <w:p w14:paraId="1B7587DE" w14:textId="4CD6C1C3" w:rsidR="005F4041" w:rsidRPr="00613A76" w:rsidRDefault="00D84BA6" w:rsidP="00C82525">
      <w:pPr>
        <w:pStyle w:val="TOC3"/>
        <w:rPr>
          <w:rFonts w:eastAsiaTheme="minorEastAsia" w:cstheme="minorHAnsi"/>
          <w:noProof/>
          <w:sz w:val="22"/>
          <w:szCs w:val="22"/>
        </w:rPr>
      </w:pPr>
      <w:hyperlink w:anchor="_Toc522710779" w:history="1">
        <w:r w:rsidR="005F4041" w:rsidRPr="00613A76">
          <w:rPr>
            <w:rStyle w:val="Hyperlink"/>
            <w:rFonts w:cstheme="minorHAnsi"/>
            <w:noProof/>
            <w:sz w:val="22"/>
            <w:szCs w:val="22"/>
          </w:rPr>
          <w:t>4.6.1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13290 and 13292</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_Toc522710779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52</w:t>
        </w:r>
        <w:r w:rsidR="005F4041" w:rsidRPr="00613A76">
          <w:rPr>
            <w:rFonts w:cstheme="minorHAnsi"/>
            <w:noProof/>
            <w:webHidden/>
            <w:sz w:val="22"/>
            <w:szCs w:val="22"/>
          </w:rPr>
          <w:fldChar w:fldCharType="end"/>
        </w:r>
      </w:hyperlink>
    </w:p>
    <w:p w14:paraId="06EA1257" w14:textId="629756E6" w:rsidR="005F4041" w:rsidRPr="00613A76" w:rsidRDefault="00D84BA6">
      <w:pPr>
        <w:pStyle w:val="TOC2"/>
        <w:rPr>
          <w:rFonts w:eastAsiaTheme="minorEastAsia" w:cstheme="minorHAnsi"/>
          <w:i w:val="0"/>
          <w:iCs w:val="0"/>
          <w:noProof/>
          <w:sz w:val="22"/>
          <w:szCs w:val="22"/>
        </w:rPr>
      </w:pPr>
      <w:hyperlink w:anchor="_Toc522710780" w:history="1">
        <w:r w:rsidR="005F4041" w:rsidRPr="00613A76">
          <w:rPr>
            <w:rStyle w:val="Hyperlink"/>
            <w:rFonts w:cstheme="minorHAnsi"/>
            <w:i w:val="0"/>
            <w:noProof/>
            <w:sz w:val="22"/>
            <w:szCs w:val="22"/>
          </w:rPr>
          <w:t>4.7</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Processing and transfer of gametes and embryos (items 13215, 13218, 13221 and 13251)</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_Toc522710780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53</w:t>
        </w:r>
        <w:r w:rsidR="005F4041" w:rsidRPr="00613A76">
          <w:rPr>
            <w:rFonts w:cstheme="minorHAnsi"/>
            <w:i w:val="0"/>
            <w:noProof/>
            <w:webHidden/>
            <w:sz w:val="22"/>
            <w:szCs w:val="22"/>
          </w:rPr>
          <w:fldChar w:fldCharType="end"/>
        </w:r>
      </w:hyperlink>
    </w:p>
    <w:p w14:paraId="5CCE510C" w14:textId="77709CB1" w:rsidR="005F4041" w:rsidRPr="00613A76" w:rsidRDefault="00D84BA6" w:rsidP="00C82525">
      <w:pPr>
        <w:pStyle w:val="TOC3"/>
        <w:rPr>
          <w:rFonts w:eastAsiaTheme="minorEastAsia" w:cstheme="minorHAnsi"/>
          <w:noProof/>
          <w:sz w:val="22"/>
          <w:szCs w:val="22"/>
        </w:rPr>
      </w:pPr>
      <w:hyperlink w:anchor="_Toc522710781" w:history="1">
        <w:r w:rsidR="005F4041" w:rsidRPr="00613A76">
          <w:rPr>
            <w:rStyle w:val="Hyperlink"/>
            <w:rFonts w:cstheme="minorHAnsi"/>
            <w:noProof/>
            <w:sz w:val="22"/>
            <w:szCs w:val="22"/>
          </w:rPr>
          <w:t>4.7.1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13215, 13218, 13221 and 13251</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_Toc522710781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53</w:t>
        </w:r>
        <w:r w:rsidR="005F4041" w:rsidRPr="00613A76">
          <w:rPr>
            <w:rFonts w:cstheme="minorHAnsi"/>
            <w:noProof/>
            <w:webHidden/>
            <w:sz w:val="22"/>
            <w:szCs w:val="22"/>
          </w:rPr>
          <w:fldChar w:fldCharType="end"/>
        </w:r>
      </w:hyperlink>
    </w:p>
    <w:p w14:paraId="72081119" w14:textId="06CCE190" w:rsidR="005F4041" w:rsidRPr="00613A76" w:rsidRDefault="00D84BA6">
      <w:pPr>
        <w:pStyle w:val="TOC2"/>
        <w:rPr>
          <w:rFonts w:eastAsiaTheme="minorEastAsia" w:cstheme="minorHAnsi"/>
          <w:i w:val="0"/>
          <w:iCs w:val="0"/>
          <w:noProof/>
          <w:sz w:val="22"/>
          <w:szCs w:val="22"/>
        </w:rPr>
      </w:pPr>
      <w:hyperlink w:anchor="_Toc522710782" w:history="1">
        <w:r w:rsidR="005F4041" w:rsidRPr="00613A76">
          <w:rPr>
            <w:rStyle w:val="Hyperlink"/>
            <w:rFonts w:cstheme="minorHAnsi"/>
            <w:i w:val="0"/>
            <w:noProof/>
            <w:sz w:val="22"/>
            <w:szCs w:val="22"/>
          </w:rPr>
          <w:t>4.8</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Professional attendance (items 13209 and 13210)</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_Toc522710782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57</w:t>
        </w:r>
        <w:r w:rsidR="005F4041" w:rsidRPr="00613A76">
          <w:rPr>
            <w:rFonts w:cstheme="minorHAnsi"/>
            <w:i w:val="0"/>
            <w:noProof/>
            <w:webHidden/>
            <w:sz w:val="22"/>
            <w:szCs w:val="22"/>
          </w:rPr>
          <w:fldChar w:fldCharType="end"/>
        </w:r>
      </w:hyperlink>
    </w:p>
    <w:p w14:paraId="3A84E0D2" w14:textId="0DA4716F" w:rsidR="005F4041" w:rsidRPr="00613A76" w:rsidRDefault="00D84BA6" w:rsidP="00C82525">
      <w:pPr>
        <w:pStyle w:val="TOC3"/>
        <w:rPr>
          <w:rFonts w:eastAsiaTheme="minorEastAsia" w:cstheme="minorHAnsi"/>
          <w:noProof/>
          <w:sz w:val="22"/>
          <w:szCs w:val="22"/>
        </w:rPr>
      </w:pPr>
      <w:hyperlink w:anchor="_Toc522710783" w:history="1">
        <w:r w:rsidR="005F4041" w:rsidRPr="00613A76">
          <w:rPr>
            <w:rStyle w:val="Hyperlink"/>
            <w:rFonts w:cstheme="minorHAnsi"/>
            <w:noProof/>
            <w:sz w:val="22"/>
            <w:szCs w:val="22"/>
          </w:rPr>
          <w:t>4.8.1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13209 and 13210</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_Toc522710783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57</w:t>
        </w:r>
        <w:r w:rsidR="005F4041" w:rsidRPr="00613A76">
          <w:rPr>
            <w:rFonts w:cstheme="minorHAnsi"/>
            <w:noProof/>
            <w:webHidden/>
            <w:sz w:val="22"/>
            <w:szCs w:val="22"/>
          </w:rPr>
          <w:fldChar w:fldCharType="end"/>
        </w:r>
      </w:hyperlink>
    </w:p>
    <w:p w14:paraId="16B1B1FB" w14:textId="2AF536F2" w:rsidR="005F4041" w:rsidRPr="00613A76" w:rsidRDefault="00D84BA6">
      <w:pPr>
        <w:pStyle w:val="TOC2"/>
        <w:rPr>
          <w:rFonts w:eastAsiaTheme="minorEastAsia" w:cstheme="minorHAnsi"/>
          <w:i w:val="0"/>
          <w:iCs w:val="0"/>
          <w:noProof/>
          <w:sz w:val="22"/>
          <w:szCs w:val="22"/>
        </w:rPr>
      </w:pPr>
      <w:hyperlink w:anchor="_Toc522710784" w:history="1">
        <w:r w:rsidR="005F4041" w:rsidRPr="00613A76">
          <w:rPr>
            <w:rStyle w:val="Hyperlink"/>
            <w:rFonts w:cstheme="minorHAnsi"/>
            <w:i w:val="0"/>
            <w:noProof/>
            <w:sz w:val="22"/>
            <w:szCs w:val="22"/>
          </w:rPr>
          <w:t>4.9</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Tubal procedures (items 35694, 35697, 35700, 35703, 35706, 35709 and 35710)</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_Toc522710784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58</w:t>
        </w:r>
        <w:r w:rsidR="005F4041" w:rsidRPr="00613A76">
          <w:rPr>
            <w:rFonts w:cstheme="minorHAnsi"/>
            <w:i w:val="0"/>
            <w:noProof/>
            <w:webHidden/>
            <w:sz w:val="22"/>
            <w:szCs w:val="22"/>
          </w:rPr>
          <w:fldChar w:fldCharType="end"/>
        </w:r>
      </w:hyperlink>
    </w:p>
    <w:p w14:paraId="3A05ADEB" w14:textId="1AD6DCB7" w:rsidR="005F4041" w:rsidRPr="00613A76" w:rsidRDefault="00D84BA6" w:rsidP="00C82525">
      <w:pPr>
        <w:pStyle w:val="TOC3"/>
        <w:rPr>
          <w:rFonts w:eastAsiaTheme="minorEastAsia" w:cstheme="minorHAnsi"/>
          <w:noProof/>
          <w:sz w:val="22"/>
          <w:szCs w:val="22"/>
        </w:rPr>
      </w:pPr>
      <w:hyperlink w:anchor="_Toc522710785" w:history="1">
        <w:r w:rsidR="005F4041" w:rsidRPr="00613A76">
          <w:rPr>
            <w:rStyle w:val="Hyperlink"/>
            <w:rFonts w:cstheme="minorHAnsi"/>
            <w:noProof/>
            <w:sz w:val="22"/>
            <w:szCs w:val="22"/>
          </w:rPr>
          <w:t>4.9.1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35694, 35697 and 35700</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_Toc522710785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58</w:t>
        </w:r>
        <w:r w:rsidR="005F4041" w:rsidRPr="00613A76">
          <w:rPr>
            <w:rFonts w:cstheme="minorHAnsi"/>
            <w:noProof/>
            <w:webHidden/>
            <w:sz w:val="22"/>
            <w:szCs w:val="22"/>
          </w:rPr>
          <w:fldChar w:fldCharType="end"/>
        </w:r>
      </w:hyperlink>
    </w:p>
    <w:p w14:paraId="06EDF202" w14:textId="1F87E5FF" w:rsidR="005F4041" w:rsidRPr="00613A76" w:rsidRDefault="00D84BA6" w:rsidP="00C82525">
      <w:pPr>
        <w:pStyle w:val="TOC3"/>
        <w:rPr>
          <w:rFonts w:eastAsiaTheme="minorEastAsia" w:cstheme="minorHAnsi"/>
          <w:noProof/>
          <w:sz w:val="22"/>
          <w:szCs w:val="22"/>
        </w:rPr>
      </w:pPr>
      <w:hyperlink w:anchor="_Toc522710786" w:history="1">
        <w:r w:rsidR="005F4041" w:rsidRPr="00613A76">
          <w:rPr>
            <w:rStyle w:val="Hyperlink"/>
            <w:rFonts w:cstheme="minorHAnsi"/>
            <w:noProof/>
            <w:sz w:val="22"/>
            <w:szCs w:val="22"/>
          </w:rPr>
          <w:t>4.9.2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35703, 35706, 35709 and 35710</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_Toc522710786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59</w:t>
        </w:r>
        <w:r w:rsidR="005F4041" w:rsidRPr="00613A76">
          <w:rPr>
            <w:rFonts w:cstheme="minorHAnsi"/>
            <w:noProof/>
            <w:webHidden/>
            <w:sz w:val="22"/>
            <w:szCs w:val="22"/>
          </w:rPr>
          <w:fldChar w:fldCharType="end"/>
        </w:r>
      </w:hyperlink>
    </w:p>
    <w:p w14:paraId="7169DDD6" w14:textId="1755BF10" w:rsidR="005F4041" w:rsidRPr="00613A76" w:rsidRDefault="00D84BA6">
      <w:pPr>
        <w:pStyle w:val="TOC2"/>
        <w:rPr>
          <w:rFonts w:eastAsiaTheme="minorEastAsia" w:cstheme="minorHAnsi"/>
          <w:i w:val="0"/>
          <w:iCs w:val="0"/>
          <w:noProof/>
          <w:sz w:val="22"/>
          <w:szCs w:val="22"/>
        </w:rPr>
      </w:pPr>
      <w:hyperlink w:anchor="_Toc522710787" w:history="1">
        <w:r w:rsidR="005F4041" w:rsidRPr="00613A76">
          <w:rPr>
            <w:rStyle w:val="Hyperlink"/>
            <w:rFonts w:cstheme="minorHAnsi"/>
            <w:i w:val="0"/>
            <w:noProof/>
            <w:sz w:val="22"/>
            <w:szCs w:val="22"/>
          </w:rPr>
          <w:t>4.10</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Proposed new items</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_Toc522710787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60</w:t>
        </w:r>
        <w:r w:rsidR="005F4041" w:rsidRPr="00613A76">
          <w:rPr>
            <w:rFonts w:cstheme="minorHAnsi"/>
            <w:i w:val="0"/>
            <w:noProof/>
            <w:webHidden/>
            <w:sz w:val="22"/>
            <w:szCs w:val="22"/>
          </w:rPr>
          <w:fldChar w:fldCharType="end"/>
        </w:r>
      </w:hyperlink>
    </w:p>
    <w:p w14:paraId="057053E8" w14:textId="399DFFA2" w:rsidR="005F4041" w:rsidRPr="00613A76" w:rsidRDefault="00D84BA6" w:rsidP="00C82525">
      <w:pPr>
        <w:pStyle w:val="TOC3"/>
        <w:rPr>
          <w:rFonts w:eastAsiaTheme="minorEastAsia" w:cstheme="minorHAnsi"/>
          <w:noProof/>
          <w:sz w:val="22"/>
          <w:szCs w:val="22"/>
        </w:rPr>
      </w:pPr>
      <w:hyperlink w:anchor="_Toc522710788" w:history="1">
        <w:r w:rsidR="005F4041" w:rsidRPr="00613A76">
          <w:rPr>
            <w:rStyle w:val="Hyperlink"/>
            <w:rFonts w:cstheme="minorHAnsi"/>
            <w:noProof/>
            <w:sz w:val="22"/>
            <w:szCs w:val="22"/>
          </w:rPr>
          <w:t>4.10.1</w:t>
        </w:r>
        <w:r w:rsidR="005F4041" w:rsidRPr="00613A76">
          <w:rPr>
            <w:rFonts w:eastAsiaTheme="minorEastAsia" w:cstheme="minorHAnsi"/>
            <w:noProof/>
            <w:sz w:val="22"/>
            <w:szCs w:val="22"/>
          </w:rPr>
          <w:tab/>
        </w:r>
        <w:r w:rsidR="005F4041" w:rsidRPr="00613A76">
          <w:rPr>
            <w:rStyle w:val="Hyperlink"/>
            <w:rFonts w:cstheme="minorHAnsi"/>
            <w:noProof/>
            <w:sz w:val="22"/>
            <w:szCs w:val="22"/>
          </w:rPr>
          <w:t>Proposed new item: MicroTESE (micro testicular sperm extraction)</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_Toc522710788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60</w:t>
        </w:r>
        <w:r w:rsidR="005F4041" w:rsidRPr="00613A76">
          <w:rPr>
            <w:rFonts w:cstheme="minorHAnsi"/>
            <w:noProof/>
            <w:webHidden/>
            <w:sz w:val="22"/>
            <w:szCs w:val="22"/>
          </w:rPr>
          <w:fldChar w:fldCharType="end"/>
        </w:r>
      </w:hyperlink>
    </w:p>
    <w:p w14:paraId="414F93D1" w14:textId="25E5DD45" w:rsidR="005F4041" w:rsidRPr="00613A76" w:rsidRDefault="00D84BA6" w:rsidP="00C82525">
      <w:pPr>
        <w:pStyle w:val="TOC3"/>
        <w:rPr>
          <w:rFonts w:eastAsiaTheme="minorEastAsia" w:cstheme="minorHAnsi"/>
          <w:noProof/>
          <w:sz w:val="22"/>
          <w:szCs w:val="22"/>
        </w:rPr>
      </w:pPr>
      <w:hyperlink w:anchor="_Toc522710789" w:history="1">
        <w:r w:rsidR="005F4041" w:rsidRPr="00613A76">
          <w:rPr>
            <w:rStyle w:val="Hyperlink"/>
            <w:rFonts w:cstheme="minorHAnsi"/>
            <w:noProof/>
            <w:sz w:val="22"/>
            <w:szCs w:val="22"/>
          </w:rPr>
          <w:t>4.10.2</w:t>
        </w:r>
        <w:r w:rsidR="005F4041" w:rsidRPr="00613A76">
          <w:rPr>
            <w:rFonts w:eastAsiaTheme="minorEastAsia" w:cstheme="minorHAnsi"/>
            <w:noProof/>
            <w:sz w:val="22"/>
            <w:szCs w:val="22"/>
          </w:rPr>
          <w:tab/>
        </w:r>
        <w:r w:rsidR="005F4041" w:rsidRPr="00613A76">
          <w:rPr>
            <w:rStyle w:val="Hyperlink"/>
            <w:rFonts w:cstheme="minorHAnsi"/>
            <w:noProof/>
            <w:sz w:val="22"/>
            <w:szCs w:val="22"/>
          </w:rPr>
          <w:t>Proposed new item: Endometrial scratch</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_Toc522710789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60</w:t>
        </w:r>
        <w:r w:rsidR="005F4041" w:rsidRPr="00613A76">
          <w:rPr>
            <w:rFonts w:cstheme="minorHAnsi"/>
            <w:noProof/>
            <w:webHidden/>
            <w:sz w:val="22"/>
            <w:szCs w:val="22"/>
          </w:rPr>
          <w:fldChar w:fldCharType="end"/>
        </w:r>
      </w:hyperlink>
    </w:p>
    <w:p w14:paraId="24E69D08" w14:textId="35EA7D52" w:rsidR="005F4041" w:rsidRPr="00613A76" w:rsidRDefault="00D84BA6" w:rsidP="00C82525">
      <w:pPr>
        <w:pStyle w:val="TOC3"/>
        <w:rPr>
          <w:rFonts w:eastAsiaTheme="minorEastAsia" w:cstheme="minorHAnsi"/>
          <w:noProof/>
          <w:sz w:val="22"/>
          <w:szCs w:val="22"/>
        </w:rPr>
      </w:pPr>
      <w:hyperlink w:anchor="_Toc522710790" w:history="1">
        <w:r w:rsidR="005F4041" w:rsidRPr="00613A76">
          <w:rPr>
            <w:rStyle w:val="Hyperlink"/>
            <w:rFonts w:cstheme="minorHAnsi"/>
            <w:noProof/>
            <w:sz w:val="22"/>
            <w:szCs w:val="22"/>
          </w:rPr>
          <w:t>4.10.3</w:t>
        </w:r>
        <w:r w:rsidR="005F4041" w:rsidRPr="00613A76">
          <w:rPr>
            <w:rFonts w:eastAsiaTheme="minorEastAsia" w:cstheme="minorHAnsi"/>
            <w:noProof/>
            <w:sz w:val="22"/>
            <w:szCs w:val="22"/>
          </w:rPr>
          <w:tab/>
        </w:r>
        <w:r w:rsidR="005F4041" w:rsidRPr="00613A76">
          <w:rPr>
            <w:rStyle w:val="Hyperlink"/>
            <w:rFonts w:cstheme="minorHAnsi"/>
            <w:noProof/>
            <w:sz w:val="22"/>
            <w:szCs w:val="22"/>
          </w:rPr>
          <w:t>Proposed new item: Pre-implantation genetic diagnosis (PGD) testing of embryos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_Toc522710790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61</w:t>
        </w:r>
        <w:r w:rsidR="005F4041" w:rsidRPr="00613A76">
          <w:rPr>
            <w:rFonts w:cstheme="minorHAnsi"/>
            <w:noProof/>
            <w:webHidden/>
            <w:sz w:val="22"/>
            <w:szCs w:val="22"/>
          </w:rPr>
          <w:fldChar w:fldCharType="end"/>
        </w:r>
      </w:hyperlink>
    </w:p>
    <w:p w14:paraId="3E230928" w14:textId="2A0B83AA" w:rsidR="005F4041" w:rsidRPr="00613A76" w:rsidRDefault="00D84BA6" w:rsidP="00C82525">
      <w:pPr>
        <w:pStyle w:val="TOC3"/>
        <w:rPr>
          <w:rFonts w:eastAsiaTheme="minorEastAsia" w:cstheme="minorHAnsi"/>
          <w:noProof/>
          <w:sz w:val="22"/>
          <w:szCs w:val="22"/>
        </w:rPr>
      </w:pPr>
      <w:hyperlink w:anchor="_Toc522710791" w:history="1">
        <w:r w:rsidR="005F4041" w:rsidRPr="00613A76">
          <w:rPr>
            <w:rStyle w:val="Hyperlink"/>
            <w:rFonts w:cstheme="minorHAnsi"/>
            <w:noProof/>
            <w:sz w:val="22"/>
            <w:szCs w:val="22"/>
          </w:rPr>
          <w:t>4.10.4</w:t>
        </w:r>
        <w:r w:rsidR="005F4041" w:rsidRPr="00613A76">
          <w:rPr>
            <w:rFonts w:eastAsiaTheme="minorEastAsia" w:cstheme="minorHAnsi"/>
            <w:noProof/>
            <w:sz w:val="22"/>
            <w:szCs w:val="22"/>
          </w:rPr>
          <w:tab/>
        </w:r>
        <w:r w:rsidR="005F4041" w:rsidRPr="00613A76">
          <w:rPr>
            <w:rStyle w:val="Hyperlink"/>
            <w:rFonts w:cstheme="minorHAnsi"/>
            <w:noProof/>
            <w:sz w:val="22"/>
            <w:szCs w:val="22"/>
          </w:rPr>
          <w:t>Proposed new item: Pelvic MRI for investigation of infertility</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_Toc522710791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62</w:t>
        </w:r>
        <w:r w:rsidR="005F4041" w:rsidRPr="00613A76">
          <w:rPr>
            <w:rFonts w:cstheme="minorHAnsi"/>
            <w:noProof/>
            <w:webHidden/>
            <w:sz w:val="22"/>
            <w:szCs w:val="22"/>
          </w:rPr>
          <w:fldChar w:fldCharType="end"/>
        </w:r>
      </w:hyperlink>
    </w:p>
    <w:p w14:paraId="612327C9" w14:textId="799B4E4C" w:rsidR="005F4041" w:rsidRPr="00613A76" w:rsidRDefault="00D84BA6" w:rsidP="00C82525">
      <w:pPr>
        <w:pStyle w:val="TOC3"/>
        <w:rPr>
          <w:rFonts w:eastAsiaTheme="minorEastAsia" w:cstheme="minorHAnsi"/>
          <w:noProof/>
          <w:sz w:val="22"/>
          <w:szCs w:val="22"/>
        </w:rPr>
      </w:pPr>
      <w:hyperlink w:anchor="_Toc522710792" w:history="1">
        <w:r w:rsidR="005F4041" w:rsidRPr="00613A76">
          <w:rPr>
            <w:rStyle w:val="Hyperlink"/>
            <w:rFonts w:cstheme="minorHAnsi"/>
            <w:noProof/>
            <w:sz w:val="22"/>
            <w:szCs w:val="22"/>
          </w:rPr>
          <w:t>4.10.5</w:t>
        </w:r>
        <w:r w:rsidR="005F4041" w:rsidRPr="00613A76">
          <w:rPr>
            <w:rFonts w:eastAsiaTheme="minorEastAsia" w:cstheme="minorHAnsi"/>
            <w:noProof/>
            <w:sz w:val="22"/>
            <w:szCs w:val="22"/>
          </w:rPr>
          <w:tab/>
        </w:r>
        <w:r w:rsidR="005F4041" w:rsidRPr="00613A76">
          <w:rPr>
            <w:rStyle w:val="Hyperlink"/>
            <w:rFonts w:cstheme="minorHAnsi"/>
            <w:noProof/>
            <w:sz w:val="22"/>
            <w:szCs w:val="22"/>
          </w:rPr>
          <w:t>Proposed new item: AMH</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_Toc522710792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63</w:t>
        </w:r>
        <w:r w:rsidR="005F4041" w:rsidRPr="00613A76">
          <w:rPr>
            <w:rFonts w:cstheme="minorHAnsi"/>
            <w:noProof/>
            <w:webHidden/>
            <w:sz w:val="22"/>
            <w:szCs w:val="22"/>
          </w:rPr>
          <w:fldChar w:fldCharType="end"/>
        </w:r>
      </w:hyperlink>
    </w:p>
    <w:p w14:paraId="1CBA2536" w14:textId="7159735D" w:rsidR="005F4041" w:rsidRPr="00613A76" w:rsidRDefault="00D84BA6" w:rsidP="00D90B53">
      <w:pPr>
        <w:pStyle w:val="TOC1"/>
        <w:rPr>
          <w:rFonts w:eastAsiaTheme="minorEastAsia" w:cstheme="minorHAnsi"/>
          <w:noProof/>
          <w:sz w:val="22"/>
          <w:szCs w:val="22"/>
        </w:rPr>
      </w:pPr>
      <w:hyperlink w:anchor="_Toc522710793" w:history="1">
        <w:r w:rsidR="005F4041" w:rsidRPr="00613A76">
          <w:rPr>
            <w:rStyle w:val="Hyperlink"/>
            <w:rFonts w:cstheme="minorHAnsi"/>
            <w:noProof/>
            <w:sz w:val="22"/>
            <w:szCs w:val="22"/>
            <w:lang w:bidi="x-none"/>
            <w14:scene3d>
              <w14:camera w14:prst="orthographicFront"/>
              <w14:lightRig w14:rig="threePt" w14:dir="t">
                <w14:rot w14:lat="0" w14:lon="0" w14:rev="0"/>
              </w14:lightRig>
            </w14:scene3d>
          </w:rPr>
          <w:t>5.</w:t>
        </w:r>
        <w:r w:rsidR="005F4041" w:rsidRPr="00613A76">
          <w:rPr>
            <w:rFonts w:eastAsiaTheme="minorEastAsia" w:cstheme="minorHAnsi"/>
            <w:noProof/>
            <w:sz w:val="22"/>
            <w:szCs w:val="22"/>
          </w:rPr>
          <w:tab/>
        </w:r>
        <w:r w:rsidR="005F4041" w:rsidRPr="00613A76">
          <w:rPr>
            <w:rStyle w:val="Hyperlink"/>
            <w:rFonts w:cstheme="minorHAnsi"/>
            <w:noProof/>
            <w:sz w:val="22"/>
            <w:szCs w:val="22"/>
          </w:rPr>
          <w:t>General gynaecology recommendations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_Toc522710793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64</w:t>
        </w:r>
        <w:r w:rsidR="005F4041" w:rsidRPr="00613A76">
          <w:rPr>
            <w:rFonts w:cstheme="minorHAnsi"/>
            <w:noProof/>
            <w:webHidden/>
            <w:sz w:val="22"/>
            <w:szCs w:val="22"/>
          </w:rPr>
          <w:fldChar w:fldCharType="end"/>
        </w:r>
      </w:hyperlink>
    </w:p>
    <w:p w14:paraId="2C323E44" w14:textId="089EAAFD" w:rsidR="005F4041" w:rsidRPr="00613A76" w:rsidRDefault="00D84BA6">
      <w:pPr>
        <w:pStyle w:val="TOC2"/>
        <w:rPr>
          <w:rFonts w:eastAsiaTheme="minorEastAsia" w:cstheme="minorHAnsi"/>
          <w:i w:val="0"/>
          <w:iCs w:val="0"/>
          <w:noProof/>
          <w:sz w:val="22"/>
          <w:szCs w:val="22"/>
        </w:rPr>
      </w:pPr>
      <w:hyperlink w:anchor="_Toc522710794" w:history="1">
        <w:r w:rsidR="005F4041" w:rsidRPr="00613A76">
          <w:rPr>
            <w:rStyle w:val="Hyperlink"/>
            <w:rFonts w:cstheme="minorHAnsi"/>
            <w:i w:val="0"/>
            <w:noProof/>
            <w:sz w:val="22"/>
            <w:szCs w:val="22"/>
          </w:rPr>
          <w:t>5.1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General Gynaecology Working Group membership</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_Toc522710794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64</w:t>
        </w:r>
        <w:r w:rsidR="005F4041" w:rsidRPr="00613A76">
          <w:rPr>
            <w:rFonts w:cstheme="minorHAnsi"/>
            <w:i w:val="0"/>
            <w:noProof/>
            <w:webHidden/>
            <w:sz w:val="22"/>
            <w:szCs w:val="22"/>
          </w:rPr>
          <w:fldChar w:fldCharType="end"/>
        </w:r>
      </w:hyperlink>
    </w:p>
    <w:p w14:paraId="1E8B92A4" w14:textId="2D86F714" w:rsidR="005F4041" w:rsidRPr="00613A76" w:rsidRDefault="00D84BA6">
      <w:pPr>
        <w:pStyle w:val="TOC2"/>
        <w:rPr>
          <w:rFonts w:eastAsiaTheme="minorEastAsia" w:cstheme="minorHAnsi"/>
          <w:i w:val="0"/>
          <w:iCs w:val="0"/>
          <w:noProof/>
          <w:sz w:val="22"/>
          <w:szCs w:val="22"/>
        </w:rPr>
      </w:pPr>
      <w:hyperlink w:anchor="_Toc522710795" w:history="1">
        <w:r w:rsidR="005F4041" w:rsidRPr="00613A76">
          <w:rPr>
            <w:rStyle w:val="Hyperlink"/>
            <w:rFonts w:cstheme="minorHAnsi"/>
            <w:i w:val="0"/>
            <w:noProof/>
            <w:sz w:val="22"/>
            <w:szCs w:val="22"/>
          </w:rPr>
          <w:t>5.2</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Laparoscopic hysterectomy items (35750, 35753, 35754 and 35756)</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_Toc522710795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65</w:t>
        </w:r>
        <w:r w:rsidR="005F4041" w:rsidRPr="00613A76">
          <w:rPr>
            <w:rFonts w:cstheme="minorHAnsi"/>
            <w:i w:val="0"/>
            <w:noProof/>
            <w:webHidden/>
            <w:sz w:val="22"/>
            <w:szCs w:val="22"/>
          </w:rPr>
          <w:fldChar w:fldCharType="end"/>
        </w:r>
      </w:hyperlink>
    </w:p>
    <w:p w14:paraId="6B85728B" w14:textId="66E7A45B" w:rsidR="005F4041" w:rsidRPr="00613A76" w:rsidRDefault="00D84BA6" w:rsidP="00C82525">
      <w:pPr>
        <w:pStyle w:val="TOC3"/>
        <w:rPr>
          <w:rFonts w:eastAsiaTheme="minorEastAsia" w:cstheme="minorHAnsi"/>
          <w:noProof/>
          <w:sz w:val="22"/>
          <w:szCs w:val="22"/>
        </w:rPr>
      </w:pPr>
      <w:hyperlink w:anchor="_Toc522710796" w:history="1">
        <w:r w:rsidR="005F4041" w:rsidRPr="00613A76">
          <w:rPr>
            <w:rStyle w:val="Hyperlink"/>
            <w:rFonts w:cstheme="minorHAnsi"/>
            <w:noProof/>
            <w:sz w:val="22"/>
            <w:szCs w:val="22"/>
          </w:rPr>
          <w:t>5.2.1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35750</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_Toc522710796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67</w:t>
        </w:r>
        <w:r w:rsidR="005F4041" w:rsidRPr="00613A76">
          <w:rPr>
            <w:rFonts w:cstheme="minorHAnsi"/>
            <w:noProof/>
            <w:webHidden/>
            <w:sz w:val="22"/>
            <w:szCs w:val="22"/>
          </w:rPr>
          <w:fldChar w:fldCharType="end"/>
        </w:r>
      </w:hyperlink>
    </w:p>
    <w:p w14:paraId="79883DF2" w14:textId="465F6425" w:rsidR="005F4041" w:rsidRPr="00613A76" w:rsidRDefault="00D84BA6" w:rsidP="00C82525">
      <w:pPr>
        <w:pStyle w:val="TOC3"/>
        <w:rPr>
          <w:rFonts w:eastAsiaTheme="minorEastAsia" w:cstheme="minorHAnsi"/>
          <w:noProof/>
          <w:sz w:val="22"/>
          <w:szCs w:val="22"/>
        </w:rPr>
      </w:pPr>
      <w:hyperlink w:anchor="_Toc522710797" w:history="1">
        <w:r w:rsidR="005F4041" w:rsidRPr="00613A76">
          <w:rPr>
            <w:rStyle w:val="Hyperlink"/>
            <w:rFonts w:cstheme="minorHAnsi"/>
            <w:noProof/>
            <w:sz w:val="22"/>
            <w:szCs w:val="22"/>
          </w:rPr>
          <w:t>5.2.2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35753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_Toc522710797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68</w:t>
        </w:r>
        <w:r w:rsidR="005F4041" w:rsidRPr="00613A76">
          <w:rPr>
            <w:rFonts w:cstheme="minorHAnsi"/>
            <w:noProof/>
            <w:webHidden/>
            <w:sz w:val="22"/>
            <w:szCs w:val="22"/>
          </w:rPr>
          <w:fldChar w:fldCharType="end"/>
        </w:r>
      </w:hyperlink>
    </w:p>
    <w:p w14:paraId="7ABD6C10" w14:textId="10D1CCA0" w:rsidR="005F4041" w:rsidRPr="00613A76" w:rsidRDefault="00D84BA6" w:rsidP="00C82525">
      <w:pPr>
        <w:pStyle w:val="TOC3"/>
        <w:rPr>
          <w:rFonts w:eastAsiaTheme="minorEastAsia" w:cstheme="minorHAnsi"/>
          <w:noProof/>
          <w:sz w:val="22"/>
          <w:szCs w:val="22"/>
        </w:rPr>
      </w:pPr>
      <w:hyperlink w:anchor="_Toc522710798" w:history="1">
        <w:r w:rsidR="005F4041" w:rsidRPr="00613A76">
          <w:rPr>
            <w:rStyle w:val="Hyperlink"/>
            <w:rFonts w:cstheme="minorHAnsi"/>
            <w:noProof/>
            <w:sz w:val="22"/>
            <w:szCs w:val="22"/>
          </w:rPr>
          <w:t>5.2.3</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35754</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_Toc522710798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69</w:t>
        </w:r>
        <w:r w:rsidR="005F4041" w:rsidRPr="00613A76">
          <w:rPr>
            <w:rFonts w:cstheme="minorHAnsi"/>
            <w:noProof/>
            <w:webHidden/>
            <w:sz w:val="22"/>
            <w:szCs w:val="22"/>
          </w:rPr>
          <w:fldChar w:fldCharType="end"/>
        </w:r>
      </w:hyperlink>
    </w:p>
    <w:p w14:paraId="4FE7AB75" w14:textId="5C064239" w:rsidR="005F4041" w:rsidRPr="00613A76" w:rsidRDefault="00D84BA6" w:rsidP="00C82525">
      <w:pPr>
        <w:pStyle w:val="TOC3"/>
        <w:rPr>
          <w:rFonts w:eastAsiaTheme="minorEastAsia" w:cstheme="minorHAnsi"/>
          <w:noProof/>
          <w:sz w:val="22"/>
          <w:szCs w:val="22"/>
        </w:rPr>
      </w:pPr>
      <w:hyperlink w:anchor="_Toc522710799" w:history="1">
        <w:r w:rsidR="005F4041" w:rsidRPr="00613A76">
          <w:rPr>
            <w:rStyle w:val="Hyperlink"/>
            <w:rFonts w:cstheme="minorHAnsi"/>
            <w:noProof/>
            <w:sz w:val="22"/>
            <w:szCs w:val="22"/>
          </w:rPr>
          <w:t>5.2.4</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35756</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_Toc522710799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70</w:t>
        </w:r>
        <w:r w:rsidR="005F4041" w:rsidRPr="00613A76">
          <w:rPr>
            <w:rFonts w:cstheme="minorHAnsi"/>
            <w:noProof/>
            <w:webHidden/>
            <w:sz w:val="22"/>
            <w:szCs w:val="22"/>
          </w:rPr>
          <w:fldChar w:fldCharType="end"/>
        </w:r>
      </w:hyperlink>
    </w:p>
    <w:p w14:paraId="05A974E9" w14:textId="168D3733" w:rsidR="005F4041" w:rsidRPr="00613A76" w:rsidRDefault="00D84BA6">
      <w:pPr>
        <w:pStyle w:val="TOC2"/>
        <w:rPr>
          <w:rFonts w:eastAsiaTheme="minorEastAsia" w:cstheme="minorHAnsi"/>
          <w:i w:val="0"/>
          <w:iCs w:val="0"/>
          <w:noProof/>
          <w:sz w:val="22"/>
          <w:szCs w:val="22"/>
        </w:rPr>
      </w:pPr>
      <w:hyperlink w:anchor="_Toc522710800" w:history="1">
        <w:r w:rsidR="005F4041" w:rsidRPr="00613A76">
          <w:rPr>
            <w:rStyle w:val="Hyperlink"/>
            <w:rFonts w:cstheme="minorHAnsi"/>
            <w:i w:val="0"/>
            <w:noProof/>
            <w:sz w:val="22"/>
            <w:szCs w:val="22"/>
          </w:rPr>
          <w:t>5.3</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Open hysterectomy items (35653 and 35661)</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_Toc522710800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71</w:t>
        </w:r>
        <w:r w:rsidR="005F4041" w:rsidRPr="00613A76">
          <w:rPr>
            <w:rFonts w:cstheme="minorHAnsi"/>
            <w:i w:val="0"/>
            <w:noProof/>
            <w:webHidden/>
            <w:sz w:val="22"/>
            <w:szCs w:val="22"/>
          </w:rPr>
          <w:fldChar w:fldCharType="end"/>
        </w:r>
      </w:hyperlink>
    </w:p>
    <w:p w14:paraId="50F6B41C" w14:textId="065741C6" w:rsidR="005F4041" w:rsidRPr="00613A76" w:rsidRDefault="00D84BA6" w:rsidP="00C82525">
      <w:pPr>
        <w:pStyle w:val="TOC3"/>
        <w:rPr>
          <w:rFonts w:eastAsiaTheme="minorEastAsia" w:cstheme="minorHAnsi"/>
          <w:noProof/>
          <w:sz w:val="22"/>
          <w:szCs w:val="22"/>
        </w:rPr>
      </w:pPr>
      <w:hyperlink w:anchor="_Toc522710801" w:history="1">
        <w:r w:rsidR="005F4041" w:rsidRPr="00613A76">
          <w:rPr>
            <w:rStyle w:val="Hyperlink"/>
            <w:rFonts w:cstheme="minorHAnsi"/>
            <w:noProof/>
            <w:sz w:val="22"/>
            <w:szCs w:val="22"/>
          </w:rPr>
          <w:t>5.3.1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35653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_Toc522710801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71</w:t>
        </w:r>
        <w:r w:rsidR="005F4041" w:rsidRPr="00613A76">
          <w:rPr>
            <w:rFonts w:cstheme="minorHAnsi"/>
            <w:noProof/>
            <w:webHidden/>
            <w:sz w:val="22"/>
            <w:szCs w:val="22"/>
          </w:rPr>
          <w:fldChar w:fldCharType="end"/>
        </w:r>
      </w:hyperlink>
    </w:p>
    <w:p w14:paraId="2368691F" w14:textId="44EE2F50" w:rsidR="005F4041" w:rsidRPr="00613A76" w:rsidRDefault="00D84BA6" w:rsidP="00C82525">
      <w:pPr>
        <w:pStyle w:val="TOC3"/>
        <w:rPr>
          <w:rFonts w:eastAsiaTheme="minorEastAsia" w:cstheme="minorHAnsi"/>
          <w:noProof/>
          <w:sz w:val="22"/>
          <w:szCs w:val="22"/>
        </w:rPr>
      </w:pPr>
      <w:hyperlink w:anchor="_Toc522710802" w:history="1">
        <w:r w:rsidR="005F4041" w:rsidRPr="00613A76">
          <w:rPr>
            <w:rStyle w:val="Hyperlink"/>
            <w:rFonts w:cstheme="minorHAnsi"/>
            <w:noProof/>
            <w:sz w:val="22"/>
            <w:szCs w:val="22"/>
          </w:rPr>
          <w:t>5.3.2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35661</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_Toc522710802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71</w:t>
        </w:r>
        <w:r w:rsidR="005F4041" w:rsidRPr="00613A76">
          <w:rPr>
            <w:rFonts w:cstheme="minorHAnsi"/>
            <w:noProof/>
            <w:webHidden/>
            <w:sz w:val="22"/>
            <w:szCs w:val="22"/>
          </w:rPr>
          <w:fldChar w:fldCharType="end"/>
        </w:r>
      </w:hyperlink>
    </w:p>
    <w:p w14:paraId="779580A8" w14:textId="5190EAFF" w:rsidR="005F4041" w:rsidRPr="00613A76" w:rsidRDefault="00D84BA6">
      <w:pPr>
        <w:pStyle w:val="TOC2"/>
        <w:rPr>
          <w:rFonts w:eastAsiaTheme="minorEastAsia" w:cstheme="minorHAnsi"/>
          <w:i w:val="0"/>
          <w:iCs w:val="0"/>
          <w:noProof/>
          <w:sz w:val="22"/>
          <w:szCs w:val="22"/>
        </w:rPr>
      </w:pPr>
      <w:hyperlink w:anchor="_Toc522710803" w:history="1">
        <w:r w:rsidR="005F4041" w:rsidRPr="00613A76">
          <w:rPr>
            <w:rStyle w:val="Hyperlink"/>
            <w:rFonts w:cstheme="minorHAnsi"/>
            <w:i w:val="0"/>
            <w:noProof/>
            <w:sz w:val="22"/>
            <w:szCs w:val="22"/>
          </w:rPr>
          <w:t>5.4</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Operative laparoscopy and sterilisation items (35637, 35638, 35641, 35687, 35688 and 35691)</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_Toc522710803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72</w:t>
        </w:r>
        <w:r w:rsidR="005F4041" w:rsidRPr="00613A76">
          <w:rPr>
            <w:rFonts w:cstheme="minorHAnsi"/>
            <w:i w:val="0"/>
            <w:noProof/>
            <w:webHidden/>
            <w:sz w:val="22"/>
            <w:szCs w:val="22"/>
          </w:rPr>
          <w:fldChar w:fldCharType="end"/>
        </w:r>
      </w:hyperlink>
    </w:p>
    <w:p w14:paraId="3D75A84A" w14:textId="1D4B8018" w:rsidR="005F4041" w:rsidRPr="00613A76" w:rsidRDefault="00D84BA6" w:rsidP="00C82525">
      <w:pPr>
        <w:pStyle w:val="TOC3"/>
        <w:rPr>
          <w:rFonts w:eastAsiaTheme="minorEastAsia" w:cstheme="minorHAnsi"/>
          <w:noProof/>
          <w:sz w:val="22"/>
          <w:szCs w:val="22"/>
        </w:rPr>
      </w:pPr>
      <w:hyperlink w:anchor="_Toc522710804" w:history="1">
        <w:r w:rsidR="005F4041" w:rsidRPr="00613A76">
          <w:rPr>
            <w:rStyle w:val="Hyperlink"/>
            <w:rFonts w:cstheme="minorHAnsi"/>
            <w:noProof/>
            <w:sz w:val="22"/>
            <w:szCs w:val="22"/>
          </w:rPr>
          <w:t>5.4.1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35637</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_Toc522710804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73</w:t>
        </w:r>
        <w:r w:rsidR="005F4041" w:rsidRPr="00613A76">
          <w:rPr>
            <w:rFonts w:cstheme="minorHAnsi"/>
            <w:noProof/>
            <w:webHidden/>
            <w:sz w:val="22"/>
            <w:szCs w:val="22"/>
          </w:rPr>
          <w:fldChar w:fldCharType="end"/>
        </w:r>
      </w:hyperlink>
    </w:p>
    <w:p w14:paraId="65C5F114" w14:textId="27E7A282" w:rsidR="005F4041" w:rsidRPr="00613A76" w:rsidRDefault="00D84BA6" w:rsidP="00C82525">
      <w:pPr>
        <w:pStyle w:val="TOC3"/>
        <w:rPr>
          <w:rFonts w:eastAsiaTheme="minorEastAsia" w:cstheme="minorHAnsi"/>
          <w:noProof/>
          <w:sz w:val="22"/>
          <w:szCs w:val="22"/>
        </w:rPr>
      </w:pPr>
      <w:hyperlink w:anchor="_Toc522710805" w:history="1">
        <w:r w:rsidR="005F4041" w:rsidRPr="00613A76">
          <w:rPr>
            <w:rStyle w:val="Hyperlink"/>
            <w:rFonts w:cstheme="minorHAnsi"/>
            <w:noProof/>
            <w:sz w:val="22"/>
            <w:szCs w:val="22"/>
          </w:rPr>
          <w:t>5.4.2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35638</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_Toc522710805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74</w:t>
        </w:r>
        <w:r w:rsidR="005F4041" w:rsidRPr="00613A76">
          <w:rPr>
            <w:rFonts w:cstheme="minorHAnsi"/>
            <w:noProof/>
            <w:webHidden/>
            <w:sz w:val="22"/>
            <w:szCs w:val="22"/>
          </w:rPr>
          <w:fldChar w:fldCharType="end"/>
        </w:r>
      </w:hyperlink>
    </w:p>
    <w:p w14:paraId="75BE7011" w14:textId="74A28183" w:rsidR="005F4041" w:rsidRPr="00613A76" w:rsidRDefault="00D84BA6" w:rsidP="00C82525">
      <w:pPr>
        <w:pStyle w:val="TOC3"/>
        <w:rPr>
          <w:rFonts w:eastAsiaTheme="minorEastAsia" w:cstheme="minorHAnsi"/>
          <w:noProof/>
          <w:sz w:val="22"/>
          <w:szCs w:val="22"/>
        </w:rPr>
      </w:pPr>
      <w:hyperlink w:anchor="_Toc522710806" w:history="1">
        <w:r w:rsidR="005F4041" w:rsidRPr="00613A76">
          <w:rPr>
            <w:rStyle w:val="Hyperlink"/>
            <w:rFonts w:cstheme="minorHAnsi"/>
            <w:noProof/>
            <w:sz w:val="22"/>
            <w:szCs w:val="22"/>
          </w:rPr>
          <w:t>5.4.3</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35641</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_Toc522710806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76</w:t>
        </w:r>
        <w:r w:rsidR="005F4041" w:rsidRPr="00613A76">
          <w:rPr>
            <w:rFonts w:cstheme="minorHAnsi"/>
            <w:noProof/>
            <w:webHidden/>
            <w:sz w:val="22"/>
            <w:szCs w:val="22"/>
          </w:rPr>
          <w:fldChar w:fldCharType="end"/>
        </w:r>
      </w:hyperlink>
    </w:p>
    <w:p w14:paraId="25DE3A48" w14:textId="229DAAB7" w:rsidR="005F4041" w:rsidRPr="00613A76" w:rsidRDefault="00D84BA6" w:rsidP="00C82525">
      <w:pPr>
        <w:pStyle w:val="TOC3"/>
        <w:rPr>
          <w:rFonts w:eastAsiaTheme="minorEastAsia" w:cstheme="minorHAnsi"/>
          <w:noProof/>
          <w:sz w:val="22"/>
          <w:szCs w:val="22"/>
        </w:rPr>
      </w:pPr>
      <w:hyperlink w:anchor="_Toc522710807" w:history="1">
        <w:r w:rsidR="005F4041" w:rsidRPr="00613A76">
          <w:rPr>
            <w:rStyle w:val="Hyperlink"/>
            <w:rFonts w:cstheme="minorHAnsi"/>
            <w:noProof/>
            <w:sz w:val="22"/>
            <w:szCs w:val="22"/>
          </w:rPr>
          <w:t>5.4.4</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35687, 35688 and 35691</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_Toc522710807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77</w:t>
        </w:r>
        <w:r w:rsidR="005F4041" w:rsidRPr="00613A76">
          <w:rPr>
            <w:rFonts w:cstheme="minorHAnsi"/>
            <w:noProof/>
            <w:webHidden/>
            <w:sz w:val="22"/>
            <w:szCs w:val="22"/>
          </w:rPr>
          <w:fldChar w:fldCharType="end"/>
        </w:r>
      </w:hyperlink>
    </w:p>
    <w:p w14:paraId="596EAA9B" w14:textId="5501A25F" w:rsidR="005F4041" w:rsidRPr="00613A76" w:rsidRDefault="00D84BA6">
      <w:pPr>
        <w:pStyle w:val="TOC2"/>
        <w:rPr>
          <w:rFonts w:eastAsiaTheme="minorEastAsia" w:cstheme="minorHAnsi"/>
          <w:i w:val="0"/>
          <w:iCs w:val="0"/>
          <w:noProof/>
          <w:sz w:val="22"/>
          <w:szCs w:val="22"/>
        </w:rPr>
      </w:pPr>
      <w:hyperlink w:anchor="_Toc522710808" w:history="1">
        <w:r w:rsidR="005F4041" w:rsidRPr="00613A76">
          <w:rPr>
            <w:rStyle w:val="Hyperlink"/>
            <w:rFonts w:cstheme="minorHAnsi"/>
            <w:i w:val="0"/>
            <w:noProof/>
            <w:sz w:val="22"/>
            <w:szCs w:val="22"/>
          </w:rPr>
          <w:t>5.5</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Uterine curettage (items 35639, 35640 and 35643)</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_Toc522710808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78</w:t>
        </w:r>
        <w:r w:rsidR="005F4041" w:rsidRPr="00613A76">
          <w:rPr>
            <w:rFonts w:cstheme="minorHAnsi"/>
            <w:i w:val="0"/>
            <w:noProof/>
            <w:webHidden/>
            <w:sz w:val="22"/>
            <w:szCs w:val="22"/>
          </w:rPr>
          <w:fldChar w:fldCharType="end"/>
        </w:r>
      </w:hyperlink>
    </w:p>
    <w:p w14:paraId="0593DCF8" w14:textId="02EE4725" w:rsidR="005F4041" w:rsidRPr="00613A76" w:rsidRDefault="00D84BA6" w:rsidP="00C82525">
      <w:pPr>
        <w:pStyle w:val="TOC3"/>
        <w:rPr>
          <w:rFonts w:eastAsiaTheme="minorEastAsia" w:cstheme="minorHAnsi"/>
          <w:noProof/>
          <w:sz w:val="22"/>
          <w:szCs w:val="22"/>
        </w:rPr>
      </w:pPr>
      <w:hyperlink w:anchor="_Toc522710809" w:history="1">
        <w:r w:rsidR="005F4041" w:rsidRPr="00613A76">
          <w:rPr>
            <w:rStyle w:val="Hyperlink"/>
            <w:rFonts w:cstheme="minorHAnsi"/>
            <w:noProof/>
            <w:sz w:val="22"/>
            <w:szCs w:val="22"/>
          </w:rPr>
          <w:t>5.5.1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35639, 35640 and 35643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_Toc522710809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78</w:t>
        </w:r>
        <w:r w:rsidR="005F4041" w:rsidRPr="00613A76">
          <w:rPr>
            <w:rFonts w:cstheme="minorHAnsi"/>
            <w:noProof/>
            <w:webHidden/>
            <w:sz w:val="22"/>
            <w:szCs w:val="22"/>
          </w:rPr>
          <w:fldChar w:fldCharType="end"/>
        </w:r>
      </w:hyperlink>
    </w:p>
    <w:p w14:paraId="1490D5B6" w14:textId="3482DD53" w:rsidR="005F4041" w:rsidRPr="00613A76" w:rsidRDefault="00D84BA6">
      <w:pPr>
        <w:pStyle w:val="TOC2"/>
        <w:rPr>
          <w:rFonts w:eastAsiaTheme="minorEastAsia" w:cstheme="minorHAnsi"/>
          <w:i w:val="0"/>
          <w:iCs w:val="0"/>
          <w:noProof/>
          <w:sz w:val="22"/>
          <w:szCs w:val="22"/>
        </w:rPr>
      </w:pPr>
      <w:hyperlink w:anchor="_Toc522710810" w:history="1">
        <w:r w:rsidR="005F4041" w:rsidRPr="00613A76">
          <w:rPr>
            <w:rStyle w:val="Hyperlink"/>
            <w:rFonts w:cstheme="minorHAnsi"/>
            <w:i w:val="0"/>
            <w:noProof/>
            <w:sz w:val="22"/>
            <w:szCs w:val="22"/>
          </w:rPr>
          <w:t>5.6</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Removal of ectopic pregnancy (items 35674, 35676, 35677 and 35678)</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_Toc522710810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79</w:t>
        </w:r>
        <w:r w:rsidR="005F4041" w:rsidRPr="00613A76">
          <w:rPr>
            <w:rFonts w:cstheme="minorHAnsi"/>
            <w:i w:val="0"/>
            <w:noProof/>
            <w:webHidden/>
            <w:sz w:val="22"/>
            <w:szCs w:val="22"/>
          </w:rPr>
          <w:fldChar w:fldCharType="end"/>
        </w:r>
      </w:hyperlink>
    </w:p>
    <w:p w14:paraId="136362C3" w14:textId="725B0154" w:rsidR="005F4041" w:rsidRPr="00613A76" w:rsidRDefault="00D84BA6" w:rsidP="00C82525">
      <w:pPr>
        <w:pStyle w:val="TOC3"/>
        <w:rPr>
          <w:rFonts w:eastAsiaTheme="minorEastAsia" w:cstheme="minorHAnsi"/>
          <w:noProof/>
          <w:sz w:val="22"/>
          <w:szCs w:val="22"/>
        </w:rPr>
      </w:pPr>
      <w:hyperlink w:anchor="_Toc522710811" w:history="1">
        <w:r w:rsidR="005F4041" w:rsidRPr="00613A76">
          <w:rPr>
            <w:rStyle w:val="Hyperlink"/>
            <w:rFonts w:cstheme="minorHAnsi"/>
            <w:noProof/>
            <w:sz w:val="22"/>
            <w:szCs w:val="22"/>
          </w:rPr>
          <w:t>5.6.1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35674, 35676, 35677 and 35678</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_Toc522710811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79</w:t>
        </w:r>
        <w:r w:rsidR="005F4041" w:rsidRPr="00613A76">
          <w:rPr>
            <w:rFonts w:cstheme="minorHAnsi"/>
            <w:noProof/>
            <w:webHidden/>
            <w:sz w:val="22"/>
            <w:szCs w:val="22"/>
          </w:rPr>
          <w:fldChar w:fldCharType="end"/>
        </w:r>
      </w:hyperlink>
    </w:p>
    <w:p w14:paraId="66D09CCB" w14:textId="53E452D8" w:rsidR="005F4041" w:rsidRPr="00613A76" w:rsidRDefault="00D84BA6">
      <w:pPr>
        <w:pStyle w:val="TOC2"/>
        <w:rPr>
          <w:rFonts w:eastAsiaTheme="minorEastAsia" w:cstheme="minorHAnsi"/>
          <w:i w:val="0"/>
          <w:iCs w:val="0"/>
          <w:noProof/>
          <w:sz w:val="22"/>
          <w:szCs w:val="22"/>
        </w:rPr>
      </w:pPr>
      <w:hyperlink w:anchor="_Toc522710812" w:history="1">
        <w:r w:rsidR="005F4041" w:rsidRPr="00613A76">
          <w:rPr>
            <w:rStyle w:val="Hyperlink"/>
            <w:rFonts w:cstheme="minorHAnsi"/>
            <w:i w:val="0"/>
            <w:noProof/>
            <w:sz w:val="22"/>
            <w:szCs w:val="22"/>
          </w:rPr>
          <w:t>5.7</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Hysteroscopic and endometrial procedures (items 35616, 35622, 35623, 35626, 35627, 35630, 35633, 35634, 35635 and 35636)</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_Toc522710812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80</w:t>
        </w:r>
        <w:r w:rsidR="005F4041" w:rsidRPr="00613A76">
          <w:rPr>
            <w:rFonts w:cstheme="minorHAnsi"/>
            <w:i w:val="0"/>
            <w:noProof/>
            <w:webHidden/>
            <w:sz w:val="22"/>
            <w:szCs w:val="22"/>
          </w:rPr>
          <w:fldChar w:fldCharType="end"/>
        </w:r>
      </w:hyperlink>
    </w:p>
    <w:p w14:paraId="6C1BFC4C" w14:textId="175795D1" w:rsidR="005F4041" w:rsidRPr="00613A76" w:rsidRDefault="00D84BA6" w:rsidP="00C82525">
      <w:pPr>
        <w:pStyle w:val="TOC3"/>
        <w:rPr>
          <w:rFonts w:eastAsiaTheme="minorEastAsia" w:cstheme="minorHAnsi"/>
          <w:noProof/>
          <w:sz w:val="22"/>
          <w:szCs w:val="22"/>
        </w:rPr>
      </w:pPr>
      <w:hyperlink w:anchor="_Toc522710813" w:history="1">
        <w:r w:rsidR="005F4041" w:rsidRPr="00613A76">
          <w:rPr>
            <w:rStyle w:val="Hyperlink"/>
            <w:rFonts w:cstheme="minorHAnsi"/>
            <w:noProof/>
            <w:sz w:val="22"/>
            <w:szCs w:val="22"/>
          </w:rPr>
          <w:t>5.7.1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35626, 35627 and 35630</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_Toc522710813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80</w:t>
        </w:r>
        <w:r w:rsidR="005F4041" w:rsidRPr="00613A76">
          <w:rPr>
            <w:rFonts w:cstheme="minorHAnsi"/>
            <w:noProof/>
            <w:webHidden/>
            <w:sz w:val="22"/>
            <w:szCs w:val="22"/>
          </w:rPr>
          <w:fldChar w:fldCharType="end"/>
        </w:r>
      </w:hyperlink>
    </w:p>
    <w:p w14:paraId="08AAE6AD" w14:textId="3492DFCE" w:rsidR="005F4041" w:rsidRPr="00613A76" w:rsidRDefault="00D84BA6" w:rsidP="00C82525">
      <w:pPr>
        <w:pStyle w:val="TOC3"/>
        <w:rPr>
          <w:rFonts w:eastAsiaTheme="minorEastAsia" w:cstheme="minorHAnsi"/>
          <w:noProof/>
          <w:sz w:val="22"/>
          <w:szCs w:val="22"/>
        </w:rPr>
      </w:pPr>
      <w:hyperlink w:anchor="_Toc522710814" w:history="1">
        <w:r w:rsidR="005F4041" w:rsidRPr="00613A76">
          <w:rPr>
            <w:rStyle w:val="Hyperlink"/>
            <w:rFonts w:cstheme="minorHAnsi"/>
            <w:noProof/>
            <w:sz w:val="22"/>
            <w:szCs w:val="22"/>
          </w:rPr>
          <w:t>5.7.2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35623, 35634, 35635 and 35636</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_Toc522710814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83</w:t>
        </w:r>
        <w:r w:rsidR="005F4041" w:rsidRPr="00613A76">
          <w:rPr>
            <w:rFonts w:cstheme="minorHAnsi"/>
            <w:noProof/>
            <w:webHidden/>
            <w:sz w:val="22"/>
            <w:szCs w:val="22"/>
          </w:rPr>
          <w:fldChar w:fldCharType="end"/>
        </w:r>
      </w:hyperlink>
    </w:p>
    <w:p w14:paraId="1F602017" w14:textId="6EEA4B68" w:rsidR="005F4041" w:rsidRPr="00613A76" w:rsidRDefault="00D84BA6" w:rsidP="00C82525">
      <w:pPr>
        <w:pStyle w:val="TOC3"/>
        <w:rPr>
          <w:rFonts w:eastAsiaTheme="minorEastAsia" w:cstheme="minorHAnsi"/>
          <w:noProof/>
          <w:sz w:val="22"/>
          <w:szCs w:val="22"/>
        </w:rPr>
      </w:pPr>
      <w:hyperlink w:anchor="_Toc522710815" w:history="1">
        <w:r w:rsidR="005F4041" w:rsidRPr="00613A76">
          <w:rPr>
            <w:rStyle w:val="Hyperlink"/>
            <w:rFonts w:cstheme="minorHAnsi"/>
            <w:noProof/>
            <w:sz w:val="22"/>
            <w:szCs w:val="22"/>
          </w:rPr>
          <w:t>5.7.3</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35633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_Toc522710815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84</w:t>
        </w:r>
        <w:r w:rsidR="005F4041" w:rsidRPr="00613A76">
          <w:rPr>
            <w:rFonts w:cstheme="minorHAnsi"/>
            <w:noProof/>
            <w:webHidden/>
            <w:sz w:val="22"/>
            <w:szCs w:val="22"/>
          </w:rPr>
          <w:fldChar w:fldCharType="end"/>
        </w:r>
      </w:hyperlink>
    </w:p>
    <w:p w14:paraId="45BBD065" w14:textId="515F7F79" w:rsidR="005F4041" w:rsidRPr="00613A76" w:rsidRDefault="00D84BA6" w:rsidP="00C82525">
      <w:pPr>
        <w:pStyle w:val="TOC3"/>
        <w:rPr>
          <w:rFonts w:eastAsiaTheme="minorEastAsia" w:cstheme="minorHAnsi"/>
          <w:noProof/>
          <w:sz w:val="22"/>
          <w:szCs w:val="22"/>
        </w:rPr>
      </w:pPr>
      <w:hyperlink w:anchor="_Toc522710816" w:history="1">
        <w:r w:rsidR="005F4041" w:rsidRPr="00613A76">
          <w:rPr>
            <w:rStyle w:val="Hyperlink"/>
            <w:rFonts w:cstheme="minorHAnsi"/>
            <w:noProof/>
            <w:sz w:val="22"/>
            <w:szCs w:val="22"/>
          </w:rPr>
          <w:t>5.7.4</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35616, 35620 and 35622</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_Toc522710816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85</w:t>
        </w:r>
        <w:r w:rsidR="005F4041" w:rsidRPr="00613A76">
          <w:rPr>
            <w:rFonts w:cstheme="minorHAnsi"/>
            <w:noProof/>
            <w:webHidden/>
            <w:sz w:val="22"/>
            <w:szCs w:val="22"/>
          </w:rPr>
          <w:fldChar w:fldCharType="end"/>
        </w:r>
      </w:hyperlink>
    </w:p>
    <w:p w14:paraId="51369BD1" w14:textId="38D07431" w:rsidR="005F4041" w:rsidRPr="00613A76" w:rsidRDefault="00D84BA6">
      <w:pPr>
        <w:pStyle w:val="TOC2"/>
        <w:rPr>
          <w:rFonts w:eastAsiaTheme="minorEastAsia" w:cstheme="minorHAnsi"/>
          <w:i w:val="0"/>
          <w:iCs w:val="0"/>
          <w:noProof/>
          <w:sz w:val="22"/>
          <w:szCs w:val="22"/>
        </w:rPr>
      </w:pPr>
      <w:hyperlink w:anchor="_Toc522710817" w:history="1">
        <w:r w:rsidR="005F4041" w:rsidRPr="00613A76">
          <w:rPr>
            <w:rStyle w:val="Hyperlink"/>
            <w:rFonts w:cstheme="minorHAnsi"/>
            <w:i w:val="0"/>
            <w:noProof/>
            <w:sz w:val="22"/>
            <w:szCs w:val="22"/>
          </w:rPr>
          <w:t>5.8</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IUD procedures (items 35502, 35503 and 35506)</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_Toc522710817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87</w:t>
        </w:r>
        <w:r w:rsidR="005F4041" w:rsidRPr="00613A76">
          <w:rPr>
            <w:rFonts w:cstheme="minorHAnsi"/>
            <w:i w:val="0"/>
            <w:noProof/>
            <w:webHidden/>
            <w:sz w:val="22"/>
            <w:szCs w:val="22"/>
          </w:rPr>
          <w:fldChar w:fldCharType="end"/>
        </w:r>
      </w:hyperlink>
    </w:p>
    <w:p w14:paraId="370474B2" w14:textId="200E1C48" w:rsidR="005F4041" w:rsidRPr="00613A76" w:rsidRDefault="00D84BA6" w:rsidP="00C82525">
      <w:pPr>
        <w:pStyle w:val="TOC3"/>
        <w:rPr>
          <w:rFonts w:eastAsiaTheme="minorEastAsia" w:cstheme="minorHAnsi"/>
          <w:noProof/>
          <w:sz w:val="22"/>
          <w:szCs w:val="22"/>
        </w:rPr>
      </w:pPr>
      <w:hyperlink w:anchor="_Toc522710818" w:history="1">
        <w:r w:rsidR="005F4041" w:rsidRPr="00613A76">
          <w:rPr>
            <w:rStyle w:val="Hyperlink"/>
            <w:rFonts w:cstheme="minorHAnsi"/>
            <w:noProof/>
            <w:sz w:val="22"/>
            <w:szCs w:val="22"/>
          </w:rPr>
          <w:t>5.8.1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35502 and 35503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_Toc522710818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87</w:t>
        </w:r>
        <w:r w:rsidR="005F4041" w:rsidRPr="00613A76">
          <w:rPr>
            <w:rFonts w:cstheme="minorHAnsi"/>
            <w:noProof/>
            <w:webHidden/>
            <w:sz w:val="22"/>
            <w:szCs w:val="22"/>
          </w:rPr>
          <w:fldChar w:fldCharType="end"/>
        </w:r>
      </w:hyperlink>
    </w:p>
    <w:p w14:paraId="40FDAD5A" w14:textId="042484F6" w:rsidR="005F4041" w:rsidRPr="00613A76" w:rsidRDefault="00D84BA6" w:rsidP="00C82525">
      <w:pPr>
        <w:pStyle w:val="TOC3"/>
        <w:rPr>
          <w:rFonts w:eastAsiaTheme="minorEastAsia" w:cstheme="minorHAnsi"/>
          <w:noProof/>
          <w:sz w:val="22"/>
          <w:szCs w:val="22"/>
        </w:rPr>
      </w:pPr>
      <w:hyperlink w:anchor="_Toc522710819" w:history="1">
        <w:r w:rsidR="005F4041" w:rsidRPr="00613A76">
          <w:rPr>
            <w:rStyle w:val="Hyperlink"/>
            <w:rFonts w:cstheme="minorHAnsi"/>
            <w:noProof/>
            <w:sz w:val="22"/>
            <w:szCs w:val="22"/>
          </w:rPr>
          <w:t>5.8.2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35506</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_Toc522710819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91</w:t>
        </w:r>
        <w:r w:rsidR="005F4041" w:rsidRPr="00613A76">
          <w:rPr>
            <w:rFonts w:cstheme="minorHAnsi"/>
            <w:noProof/>
            <w:webHidden/>
            <w:sz w:val="22"/>
            <w:szCs w:val="22"/>
          </w:rPr>
          <w:fldChar w:fldCharType="end"/>
        </w:r>
      </w:hyperlink>
    </w:p>
    <w:p w14:paraId="5EF0239F" w14:textId="6CADAC02" w:rsidR="005F4041" w:rsidRPr="00613A76" w:rsidRDefault="00D84BA6">
      <w:pPr>
        <w:pStyle w:val="TOC2"/>
        <w:rPr>
          <w:rFonts w:eastAsiaTheme="minorEastAsia" w:cstheme="minorHAnsi"/>
          <w:i w:val="0"/>
          <w:iCs w:val="0"/>
          <w:noProof/>
          <w:sz w:val="22"/>
          <w:szCs w:val="22"/>
        </w:rPr>
      </w:pPr>
      <w:hyperlink w:anchor="_Toc522710820" w:history="1">
        <w:r w:rsidR="005F4041" w:rsidRPr="00613A76">
          <w:rPr>
            <w:rStyle w:val="Hyperlink"/>
            <w:rFonts w:cstheme="minorHAnsi"/>
            <w:i w:val="0"/>
            <w:noProof/>
            <w:sz w:val="22"/>
            <w:szCs w:val="22"/>
          </w:rPr>
          <w:t>5.9</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Bartholin’s gland procedures (items 35512, 35513, 35516, 35517 and 35520)</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_Toc522710820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92</w:t>
        </w:r>
        <w:r w:rsidR="005F4041" w:rsidRPr="00613A76">
          <w:rPr>
            <w:rFonts w:cstheme="minorHAnsi"/>
            <w:i w:val="0"/>
            <w:noProof/>
            <w:webHidden/>
            <w:sz w:val="22"/>
            <w:szCs w:val="22"/>
          </w:rPr>
          <w:fldChar w:fldCharType="end"/>
        </w:r>
      </w:hyperlink>
    </w:p>
    <w:p w14:paraId="3D936101" w14:textId="79ED9FE5" w:rsidR="005F4041" w:rsidRPr="00613A76" w:rsidRDefault="00D84BA6" w:rsidP="00C82525">
      <w:pPr>
        <w:pStyle w:val="TOC3"/>
        <w:rPr>
          <w:rFonts w:eastAsiaTheme="minorEastAsia" w:cstheme="minorHAnsi"/>
          <w:noProof/>
          <w:sz w:val="22"/>
          <w:szCs w:val="22"/>
        </w:rPr>
      </w:pPr>
      <w:hyperlink w:anchor="_Toc522710821" w:history="1">
        <w:r w:rsidR="005F4041" w:rsidRPr="00613A76">
          <w:rPr>
            <w:rStyle w:val="Hyperlink"/>
            <w:rFonts w:cstheme="minorHAnsi"/>
            <w:noProof/>
            <w:sz w:val="22"/>
            <w:szCs w:val="22"/>
          </w:rPr>
          <w:t>5.9.1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35512, 35513, 35516, 35517 and 35520</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_Toc522710821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92</w:t>
        </w:r>
        <w:r w:rsidR="005F4041" w:rsidRPr="00613A76">
          <w:rPr>
            <w:rFonts w:cstheme="minorHAnsi"/>
            <w:noProof/>
            <w:webHidden/>
            <w:sz w:val="22"/>
            <w:szCs w:val="22"/>
          </w:rPr>
          <w:fldChar w:fldCharType="end"/>
        </w:r>
      </w:hyperlink>
    </w:p>
    <w:p w14:paraId="59FD3FD3" w14:textId="22B4614C" w:rsidR="005F4041" w:rsidRPr="00613A76" w:rsidRDefault="00D84BA6">
      <w:pPr>
        <w:pStyle w:val="TOC2"/>
        <w:rPr>
          <w:rFonts w:eastAsiaTheme="minorEastAsia" w:cstheme="minorHAnsi"/>
          <w:i w:val="0"/>
          <w:iCs w:val="0"/>
          <w:noProof/>
          <w:sz w:val="22"/>
          <w:szCs w:val="22"/>
        </w:rPr>
      </w:pPr>
      <w:hyperlink w:anchor="_Toc522710822" w:history="1">
        <w:r w:rsidR="005F4041" w:rsidRPr="00613A76">
          <w:rPr>
            <w:rStyle w:val="Hyperlink"/>
            <w:rFonts w:cstheme="minorHAnsi"/>
            <w:i w:val="0"/>
            <w:noProof/>
            <w:sz w:val="22"/>
            <w:szCs w:val="22"/>
          </w:rPr>
          <w:t>5.10</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Vulval and vaginal procedures (items 35507, 35508, 35509, 35533, 35534, 35565, 35566 and 35572)</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_Toc522710822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93</w:t>
        </w:r>
        <w:r w:rsidR="005F4041" w:rsidRPr="00613A76">
          <w:rPr>
            <w:rFonts w:cstheme="minorHAnsi"/>
            <w:i w:val="0"/>
            <w:noProof/>
            <w:webHidden/>
            <w:sz w:val="22"/>
            <w:szCs w:val="22"/>
          </w:rPr>
          <w:fldChar w:fldCharType="end"/>
        </w:r>
      </w:hyperlink>
    </w:p>
    <w:p w14:paraId="63866109" w14:textId="69A034A9" w:rsidR="005F4041" w:rsidRPr="00613A76" w:rsidRDefault="00D84BA6" w:rsidP="00C82525">
      <w:pPr>
        <w:pStyle w:val="TOC3"/>
        <w:rPr>
          <w:rFonts w:eastAsiaTheme="minorEastAsia" w:cstheme="minorHAnsi"/>
          <w:noProof/>
          <w:sz w:val="22"/>
          <w:szCs w:val="22"/>
        </w:rPr>
      </w:pPr>
      <w:hyperlink w:anchor="_Toc522710823" w:history="1">
        <w:r w:rsidR="005F4041" w:rsidRPr="00613A76">
          <w:rPr>
            <w:rStyle w:val="Hyperlink"/>
            <w:rFonts w:cstheme="minorHAnsi"/>
            <w:noProof/>
            <w:sz w:val="22"/>
            <w:szCs w:val="22"/>
          </w:rPr>
          <w:t>5.10.1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35507 and 35508</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_Toc522710823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93</w:t>
        </w:r>
        <w:r w:rsidR="005F4041" w:rsidRPr="00613A76">
          <w:rPr>
            <w:rFonts w:cstheme="minorHAnsi"/>
            <w:noProof/>
            <w:webHidden/>
            <w:sz w:val="22"/>
            <w:szCs w:val="22"/>
          </w:rPr>
          <w:fldChar w:fldCharType="end"/>
        </w:r>
      </w:hyperlink>
    </w:p>
    <w:p w14:paraId="354578E0" w14:textId="7C78D60E" w:rsidR="005F4041" w:rsidRPr="00613A76" w:rsidRDefault="00D84BA6" w:rsidP="00C82525">
      <w:pPr>
        <w:pStyle w:val="TOC3"/>
        <w:rPr>
          <w:rFonts w:eastAsiaTheme="minorEastAsia" w:cstheme="minorHAnsi"/>
          <w:noProof/>
          <w:sz w:val="22"/>
          <w:szCs w:val="22"/>
        </w:rPr>
      </w:pPr>
      <w:hyperlink w:anchor="_Toc522710824" w:history="1">
        <w:r w:rsidR="005F4041" w:rsidRPr="00613A76">
          <w:rPr>
            <w:rStyle w:val="Hyperlink"/>
            <w:rFonts w:cstheme="minorHAnsi"/>
            <w:noProof/>
            <w:sz w:val="22"/>
            <w:szCs w:val="22"/>
          </w:rPr>
          <w:t>5.10.2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35509, 35565, 35566 and 35572</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_Toc522710824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93</w:t>
        </w:r>
        <w:r w:rsidR="005F4041" w:rsidRPr="00613A76">
          <w:rPr>
            <w:rFonts w:cstheme="minorHAnsi"/>
            <w:noProof/>
            <w:webHidden/>
            <w:sz w:val="22"/>
            <w:szCs w:val="22"/>
          </w:rPr>
          <w:fldChar w:fldCharType="end"/>
        </w:r>
      </w:hyperlink>
    </w:p>
    <w:p w14:paraId="453B04B6" w14:textId="4498534A" w:rsidR="005F4041" w:rsidRPr="00613A76" w:rsidRDefault="00D84BA6" w:rsidP="00C82525">
      <w:pPr>
        <w:pStyle w:val="TOC3"/>
        <w:rPr>
          <w:rFonts w:eastAsiaTheme="minorEastAsia" w:cstheme="minorHAnsi"/>
          <w:noProof/>
          <w:sz w:val="22"/>
          <w:szCs w:val="22"/>
        </w:rPr>
      </w:pPr>
      <w:hyperlink w:anchor="_Toc522710825" w:history="1">
        <w:r w:rsidR="005F4041" w:rsidRPr="00613A76">
          <w:rPr>
            <w:rStyle w:val="Hyperlink"/>
            <w:rFonts w:cstheme="minorHAnsi"/>
            <w:noProof/>
            <w:sz w:val="22"/>
            <w:szCs w:val="22"/>
          </w:rPr>
          <w:t>5.10.3</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35533 and 35534</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_Toc522710825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94</w:t>
        </w:r>
        <w:r w:rsidR="005F4041" w:rsidRPr="00613A76">
          <w:rPr>
            <w:rFonts w:cstheme="minorHAnsi"/>
            <w:noProof/>
            <w:webHidden/>
            <w:sz w:val="22"/>
            <w:szCs w:val="22"/>
          </w:rPr>
          <w:fldChar w:fldCharType="end"/>
        </w:r>
      </w:hyperlink>
    </w:p>
    <w:p w14:paraId="0430A412" w14:textId="445DAC8C" w:rsidR="005F4041" w:rsidRPr="00613A76" w:rsidRDefault="00D84BA6">
      <w:pPr>
        <w:pStyle w:val="TOC2"/>
        <w:rPr>
          <w:rFonts w:eastAsiaTheme="minorEastAsia" w:cstheme="minorHAnsi"/>
          <w:i w:val="0"/>
          <w:iCs w:val="0"/>
          <w:noProof/>
          <w:sz w:val="22"/>
          <w:szCs w:val="22"/>
        </w:rPr>
      </w:pPr>
      <w:hyperlink w:anchor="_Toc522710826" w:history="1">
        <w:r w:rsidR="005F4041" w:rsidRPr="00613A76">
          <w:rPr>
            <w:rStyle w:val="Hyperlink"/>
            <w:rFonts w:cstheme="minorHAnsi"/>
            <w:i w:val="0"/>
            <w:noProof/>
            <w:sz w:val="22"/>
            <w:szCs w:val="22"/>
          </w:rPr>
          <w:t>5.11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Other procedures (items 35518, 35611, 35649, 35658, 35500, 35680 and 35759)</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_Toc522710826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95</w:t>
        </w:r>
        <w:r w:rsidR="005F4041" w:rsidRPr="00613A76">
          <w:rPr>
            <w:rFonts w:cstheme="minorHAnsi"/>
            <w:i w:val="0"/>
            <w:noProof/>
            <w:webHidden/>
            <w:sz w:val="22"/>
            <w:szCs w:val="22"/>
          </w:rPr>
          <w:fldChar w:fldCharType="end"/>
        </w:r>
      </w:hyperlink>
    </w:p>
    <w:p w14:paraId="5912F3DF" w14:textId="46C08C85" w:rsidR="005F4041" w:rsidRPr="00613A76" w:rsidRDefault="00D84BA6" w:rsidP="00C82525">
      <w:pPr>
        <w:pStyle w:val="TOC3"/>
        <w:rPr>
          <w:rFonts w:eastAsiaTheme="minorEastAsia" w:cstheme="minorHAnsi"/>
          <w:noProof/>
          <w:sz w:val="22"/>
          <w:szCs w:val="22"/>
        </w:rPr>
      </w:pPr>
      <w:hyperlink w:anchor="_Toc522710827" w:history="1">
        <w:r w:rsidR="005F4041" w:rsidRPr="00613A76">
          <w:rPr>
            <w:rStyle w:val="Hyperlink"/>
            <w:rFonts w:cstheme="minorHAnsi"/>
            <w:noProof/>
            <w:sz w:val="22"/>
            <w:szCs w:val="22"/>
          </w:rPr>
          <w:t>5.11.1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35518, 35611, 35649, 35658, 35500, 35680 and 35759</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_Toc522710827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95</w:t>
        </w:r>
        <w:r w:rsidR="005F4041" w:rsidRPr="00613A76">
          <w:rPr>
            <w:rFonts w:cstheme="minorHAnsi"/>
            <w:noProof/>
            <w:webHidden/>
            <w:sz w:val="22"/>
            <w:szCs w:val="22"/>
          </w:rPr>
          <w:fldChar w:fldCharType="end"/>
        </w:r>
      </w:hyperlink>
    </w:p>
    <w:p w14:paraId="472287BB" w14:textId="2E4E3107" w:rsidR="005F4041" w:rsidRPr="00613A76" w:rsidRDefault="00D84BA6" w:rsidP="00D90B53">
      <w:pPr>
        <w:pStyle w:val="TOC1"/>
        <w:rPr>
          <w:rFonts w:eastAsiaTheme="minorEastAsia" w:cstheme="minorHAnsi"/>
          <w:noProof/>
          <w:sz w:val="22"/>
          <w:szCs w:val="22"/>
        </w:rPr>
      </w:pPr>
      <w:hyperlink w:anchor="_Toc522710828" w:history="1">
        <w:r w:rsidR="005F4041" w:rsidRPr="00613A76">
          <w:rPr>
            <w:rStyle w:val="Hyperlink"/>
            <w:rFonts w:cstheme="minorHAnsi"/>
            <w:noProof/>
            <w:sz w:val="22"/>
            <w:szCs w:val="22"/>
            <w:lang w:bidi="x-none"/>
            <w14:scene3d>
              <w14:camera w14:prst="orthographicFront"/>
              <w14:lightRig w14:rig="threePt" w14:dir="t">
                <w14:rot w14:lat="0" w14:lon="0" w14:rev="0"/>
              </w14:lightRig>
            </w14:scene3d>
          </w:rPr>
          <w:t>6.</w:t>
        </w:r>
        <w:r w:rsidR="005F4041" w:rsidRPr="00613A76">
          <w:rPr>
            <w:rFonts w:eastAsiaTheme="minorEastAsia" w:cstheme="minorHAnsi"/>
            <w:noProof/>
            <w:sz w:val="22"/>
            <w:szCs w:val="22"/>
          </w:rPr>
          <w:tab/>
        </w:r>
        <w:r w:rsidR="005F4041" w:rsidRPr="00613A76">
          <w:rPr>
            <w:rStyle w:val="Hyperlink"/>
            <w:rFonts w:cstheme="minorHAnsi"/>
            <w:noProof/>
            <w:sz w:val="22"/>
            <w:szCs w:val="22"/>
          </w:rPr>
          <w:t>Urogynaecology recommendations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_Toc522710828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98</w:t>
        </w:r>
        <w:r w:rsidR="005F4041" w:rsidRPr="00613A76">
          <w:rPr>
            <w:rFonts w:cstheme="minorHAnsi"/>
            <w:noProof/>
            <w:webHidden/>
            <w:sz w:val="22"/>
            <w:szCs w:val="22"/>
          </w:rPr>
          <w:fldChar w:fldCharType="end"/>
        </w:r>
      </w:hyperlink>
    </w:p>
    <w:p w14:paraId="12BDE2FC" w14:textId="7EAEDD94" w:rsidR="005F4041" w:rsidRPr="00613A76" w:rsidRDefault="00D84BA6">
      <w:pPr>
        <w:pStyle w:val="TOC2"/>
        <w:rPr>
          <w:rFonts w:eastAsiaTheme="minorEastAsia" w:cstheme="minorHAnsi"/>
          <w:i w:val="0"/>
          <w:iCs w:val="0"/>
          <w:noProof/>
          <w:sz w:val="22"/>
          <w:szCs w:val="22"/>
        </w:rPr>
      </w:pPr>
      <w:hyperlink w:anchor="_Toc522710829" w:history="1">
        <w:r w:rsidR="005F4041" w:rsidRPr="00613A76">
          <w:rPr>
            <w:rStyle w:val="Hyperlink"/>
            <w:rFonts w:cstheme="minorHAnsi"/>
            <w:i w:val="0"/>
            <w:noProof/>
            <w:sz w:val="22"/>
            <w:szCs w:val="22"/>
          </w:rPr>
          <w:t>6.1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Urogynaecology Working Group membership</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_Toc522710829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98</w:t>
        </w:r>
        <w:r w:rsidR="005F4041" w:rsidRPr="00613A76">
          <w:rPr>
            <w:rFonts w:cstheme="minorHAnsi"/>
            <w:i w:val="0"/>
            <w:noProof/>
            <w:webHidden/>
            <w:sz w:val="22"/>
            <w:szCs w:val="22"/>
          </w:rPr>
          <w:fldChar w:fldCharType="end"/>
        </w:r>
      </w:hyperlink>
    </w:p>
    <w:p w14:paraId="19B98D0E" w14:textId="0222D8E1" w:rsidR="005F4041" w:rsidRPr="00613A76" w:rsidRDefault="00D84BA6">
      <w:pPr>
        <w:pStyle w:val="TOC2"/>
        <w:rPr>
          <w:rFonts w:eastAsiaTheme="minorEastAsia" w:cstheme="minorHAnsi"/>
          <w:i w:val="0"/>
          <w:iCs w:val="0"/>
          <w:noProof/>
          <w:sz w:val="22"/>
          <w:szCs w:val="22"/>
        </w:rPr>
      </w:pPr>
      <w:hyperlink w:anchor="_Toc522710830" w:history="1">
        <w:r w:rsidR="005F4041" w:rsidRPr="00613A76">
          <w:rPr>
            <w:rStyle w:val="Hyperlink"/>
            <w:rFonts w:cstheme="minorHAnsi"/>
            <w:i w:val="0"/>
            <w:noProof/>
            <w:sz w:val="22"/>
            <w:szCs w:val="22"/>
          </w:rPr>
          <w:t>6.2</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Urodynamic study items (11900, 11903, 11906, 11909, 11912, 11915, 11917 and 11921)</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_Toc522710830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99</w:t>
        </w:r>
        <w:r w:rsidR="005F4041" w:rsidRPr="00613A76">
          <w:rPr>
            <w:rFonts w:cstheme="minorHAnsi"/>
            <w:i w:val="0"/>
            <w:noProof/>
            <w:webHidden/>
            <w:sz w:val="22"/>
            <w:szCs w:val="22"/>
          </w:rPr>
          <w:fldChar w:fldCharType="end"/>
        </w:r>
      </w:hyperlink>
    </w:p>
    <w:p w14:paraId="7E650BB4" w14:textId="60D2E159" w:rsidR="005F4041" w:rsidRPr="00613A76" w:rsidRDefault="00D84BA6" w:rsidP="00C82525">
      <w:pPr>
        <w:pStyle w:val="TOC3"/>
        <w:rPr>
          <w:rFonts w:eastAsiaTheme="minorEastAsia" w:cstheme="minorHAnsi"/>
          <w:noProof/>
          <w:sz w:val="22"/>
          <w:szCs w:val="22"/>
        </w:rPr>
      </w:pPr>
      <w:hyperlink w:anchor="_Toc522710831" w:history="1">
        <w:r w:rsidR="005F4041" w:rsidRPr="00613A76">
          <w:rPr>
            <w:rStyle w:val="Hyperlink"/>
            <w:rFonts w:cstheme="minorHAnsi"/>
            <w:noProof/>
            <w:sz w:val="22"/>
            <w:szCs w:val="22"/>
          </w:rPr>
          <w:t>6.2.1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11900</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_Toc522710831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100</w:t>
        </w:r>
        <w:r w:rsidR="005F4041" w:rsidRPr="00613A76">
          <w:rPr>
            <w:rFonts w:cstheme="minorHAnsi"/>
            <w:noProof/>
            <w:webHidden/>
            <w:sz w:val="22"/>
            <w:szCs w:val="22"/>
          </w:rPr>
          <w:fldChar w:fldCharType="end"/>
        </w:r>
      </w:hyperlink>
    </w:p>
    <w:p w14:paraId="057EEC62" w14:textId="5C1B3B0D" w:rsidR="005F4041" w:rsidRPr="00613A76" w:rsidRDefault="00D84BA6" w:rsidP="00C82525">
      <w:pPr>
        <w:pStyle w:val="TOC3"/>
        <w:rPr>
          <w:rFonts w:eastAsiaTheme="minorEastAsia" w:cstheme="minorHAnsi"/>
          <w:noProof/>
          <w:sz w:val="22"/>
          <w:szCs w:val="22"/>
        </w:rPr>
      </w:pPr>
      <w:hyperlink w:anchor="_Toc522710832" w:history="1">
        <w:r w:rsidR="005F4041" w:rsidRPr="00613A76">
          <w:rPr>
            <w:rStyle w:val="Hyperlink"/>
            <w:rFonts w:cstheme="minorHAnsi"/>
            <w:noProof/>
            <w:sz w:val="22"/>
            <w:szCs w:val="22"/>
          </w:rPr>
          <w:t>6.2.2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11903, 11906, 11909, 11912 and 11915</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_Toc522710832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100</w:t>
        </w:r>
        <w:r w:rsidR="005F4041" w:rsidRPr="00613A76">
          <w:rPr>
            <w:rFonts w:cstheme="minorHAnsi"/>
            <w:noProof/>
            <w:webHidden/>
            <w:sz w:val="22"/>
            <w:szCs w:val="22"/>
          </w:rPr>
          <w:fldChar w:fldCharType="end"/>
        </w:r>
      </w:hyperlink>
    </w:p>
    <w:p w14:paraId="713F25F8" w14:textId="5329D6F2" w:rsidR="005F4041" w:rsidRPr="00613A76" w:rsidRDefault="00D84BA6" w:rsidP="00C82525">
      <w:pPr>
        <w:pStyle w:val="TOC3"/>
        <w:rPr>
          <w:rFonts w:eastAsiaTheme="minorEastAsia" w:cstheme="minorHAnsi"/>
          <w:noProof/>
          <w:sz w:val="22"/>
          <w:szCs w:val="22"/>
        </w:rPr>
      </w:pPr>
      <w:hyperlink w:anchor="_Toc522710833" w:history="1">
        <w:r w:rsidR="005F4041" w:rsidRPr="00613A76">
          <w:rPr>
            <w:rStyle w:val="Hyperlink"/>
            <w:rFonts w:cstheme="minorHAnsi"/>
            <w:noProof/>
            <w:sz w:val="22"/>
            <w:szCs w:val="22"/>
          </w:rPr>
          <w:t>6.2.3</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11917</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_Toc522710833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102</w:t>
        </w:r>
        <w:r w:rsidR="005F4041" w:rsidRPr="00613A76">
          <w:rPr>
            <w:rFonts w:cstheme="minorHAnsi"/>
            <w:noProof/>
            <w:webHidden/>
            <w:sz w:val="22"/>
            <w:szCs w:val="22"/>
          </w:rPr>
          <w:fldChar w:fldCharType="end"/>
        </w:r>
      </w:hyperlink>
    </w:p>
    <w:p w14:paraId="1EA0880B" w14:textId="7BB038A1" w:rsidR="005F4041" w:rsidRPr="00613A76" w:rsidRDefault="00D84BA6" w:rsidP="00C82525">
      <w:pPr>
        <w:pStyle w:val="TOC3"/>
        <w:rPr>
          <w:rFonts w:eastAsiaTheme="minorEastAsia" w:cstheme="minorHAnsi"/>
          <w:noProof/>
          <w:sz w:val="22"/>
          <w:szCs w:val="22"/>
        </w:rPr>
      </w:pPr>
      <w:hyperlink w:anchor="_Toc522710834" w:history="1">
        <w:r w:rsidR="005F4041" w:rsidRPr="00613A76">
          <w:rPr>
            <w:rStyle w:val="Hyperlink"/>
            <w:rFonts w:cstheme="minorHAnsi"/>
            <w:noProof/>
            <w:sz w:val="22"/>
            <w:szCs w:val="22"/>
          </w:rPr>
          <w:t>6.2.4</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11921</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_Toc522710834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103</w:t>
        </w:r>
        <w:r w:rsidR="005F4041" w:rsidRPr="00613A76">
          <w:rPr>
            <w:rFonts w:cstheme="minorHAnsi"/>
            <w:noProof/>
            <w:webHidden/>
            <w:sz w:val="22"/>
            <w:szCs w:val="22"/>
          </w:rPr>
          <w:fldChar w:fldCharType="end"/>
        </w:r>
      </w:hyperlink>
    </w:p>
    <w:p w14:paraId="0F8FC585" w14:textId="213860E1" w:rsidR="005F4041" w:rsidRPr="00613A76" w:rsidRDefault="00D84BA6">
      <w:pPr>
        <w:pStyle w:val="TOC2"/>
        <w:rPr>
          <w:rFonts w:eastAsiaTheme="minorEastAsia" w:cstheme="minorHAnsi"/>
          <w:i w:val="0"/>
          <w:iCs w:val="0"/>
          <w:noProof/>
          <w:sz w:val="22"/>
          <w:szCs w:val="22"/>
        </w:rPr>
      </w:pPr>
      <w:hyperlink w:anchor="_Toc522710835" w:history="1">
        <w:r w:rsidR="005F4041" w:rsidRPr="00613A76">
          <w:rPr>
            <w:rStyle w:val="Hyperlink"/>
            <w:rFonts w:cstheme="minorHAnsi"/>
            <w:i w:val="0"/>
            <w:noProof/>
            <w:sz w:val="22"/>
            <w:szCs w:val="22"/>
          </w:rPr>
          <w:t>6.3</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Urethral caruncle items (35523, 35526 and 35527)</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_Toc522710835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103</w:t>
        </w:r>
        <w:r w:rsidR="005F4041" w:rsidRPr="00613A76">
          <w:rPr>
            <w:rFonts w:cstheme="minorHAnsi"/>
            <w:i w:val="0"/>
            <w:noProof/>
            <w:webHidden/>
            <w:sz w:val="22"/>
            <w:szCs w:val="22"/>
          </w:rPr>
          <w:fldChar w:fldCharType="end"/>
        </w:r>
      </w:hyperlink>
    </w:p>
    <w:p w14:paraId="199949A6" w14:textId="57CDF239" w:rsidR="005F4041" w:rsidRPr="00613A76" w:rsidRDefault="00D84BA6" w:rsidP="00C82525">
      <w:pPr>
        <w:pStyle w:val="TOC3"/>
        <w:rPr>
          <w:rFonts w:eastAsiaTheme="minorEastAsia" w:cstheme="minorHAnsi"/>
          <w:noProof/>
          <w:sz w:val="22"/>
          <w:szCs w:val="22"/>
        </w:rPr>
      </w:pPr>
      <w:hyperlink w:anchor="_Toc522710836" w:history="1">
        <w:r w:rsidR="005F4041" w:rsidRPr="00613A76">
          <w:rPr>
            <w:rStyle w:val="Hyperlink"/>
            <w:rFonts w:cstheme="minorHAnsi"/>
            <w:noProof/>
            <w:sz w:val="22"/>
            <w:szCs w:val="22"/>
          </w:rPr>
          <w:t>6.3.1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35523, 35526 and 35527</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_Toc522710836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103</w:t>
        </w:r>
        <w:r w:rsidR="005F4041" w:rsidRPr="00613A76">
          <w:rPr>
            <w:rFonts w:cstheme="minorHAnsi"/>
            <w:noProof/>
            <w:webHidden/>
            <w:sz w:val="22"/>
            <w:szCs w:val="22"/>
          </w:rPr>
          <w:fldChar w:fldCharType="end"/>
        </w:r>
      </w:hyperlink>
    </w:p>
    <w:p w14:paraId="28AB1FFA" w14:textId="40CF561B" w:rsidR="005F4041" w:rsidRPr="00613A76" w:rsidRDefault="00D84BA6">
      <w:pPr>
        <w:pStyle w:val="TOC2"/>
        <w:rPr>
          <w:rFonts w:eastAsiaTheme="minorEastAsia" w:cstheme="minorHAnsi"/>
          <w:i w:val="0"/>
          <w:iCs w:val="0"/>
          <w:noProof/>
          <w:sz w:val="22"/>
          <w:szCs w:val="22"/>
        </w:rPr>
      </w:pPr>
      <w:hyperlink w:anchor="_Toc522710837" w:history="1">
        <w:r w:rsidR="005F4041" w:rsidRPr="00613A76">
          <w:rPr>
            <w:rStyle w:val="Hyperlink"/>
            <w:rFonts w:cstheme="minorHAnsi"/>
            <w:i w:val="0"/>
            <w:noProof/>
            <w:sz w:val="22"/>
            <w:szCs w:val="22"/>
          </w:rPr>
          <w:t>6.4</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Genital prolapse repair items (35568, 35577, 35578, 35595 and 35597)</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_Toc522710837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104</w:t>
        </w:r>
        <w:r w:rsidR="005F4041" w:rsidRPr="00613A76">
          <w:rPr>
            <w:rFonts w:cstheme="minorHAnsi"/>
            <w:i w:val="0"/>
            <w:noProof/>
            <w:webHidden/>
            <w:sz w:val="22"/>
            <w:szCs w:val="22"/>
          </w:rPr>
          <w:fldChar w:fldCharType="end"/>
        </w:r>
      </w:hyperlink>
    </w:p>
    <w:p w14:paraId="47F675EA" w14:textId="156F919A" w:rsidR="005F4041" w:rsidRPr="00613A76" w:rsidRDefault="00D84BA6" w:rsidP="00C82525">
      <w:pPr>
        <w:pStyle w:val="TOC3"/>
        <w:rPr>
          <w:rFonts w:eastAsiaTheme="minorEastAsia" w:cstheme="minorHAnsi"/>
          <w:noProof/>
          <w:sz w:val="22"/>
          <w:szCs w:val="22"/>
        </w:rPr>
      </w:pPr>
      <w:hyperlink w:anchor="_Toc522710838" w:history="1">
        <w:r w:rsidR="005F4041" w:rsidRPr="00613A76">
          <w:rPr>
            <w:rStyle w:val="Hyperlink"/>
            <w:rFonts w:cstheme="minorHAnsi"/>
            <w:noProof/>
            <w:sz w:val="22"/>
            <w:szCs w:val="22"/>
          </w:rPr>
          <w:t>6.4.1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35568 and 35595</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_Toc522710838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104</w:t>
        </w:r>
        <w:r w:rsidR="005F4041" w:rsidRPr="00613A76">
          <w:rPr>
            <w:rFonts w:cstheme="minorHAnsi"/>
            <w:noProof/>
            <w:webHidden/>
            <w:sz w:val="22"/>
            <w:szCs w:val="22"/>
          </w:rPr>
          <w:fldChar w:fldCharType="end"/>
        </w:r>
      </w:hyperlink>
    </w:p>
    <w:p w14:paraId="55165F68" w14:textId="09E82D54" w:rsidR="005F4041" w:rsidRPr="00613A76" w:rsidRDefault="00D84BA6" w:rsidP="00C82525">
      <w:pPr>
        <w:pStyle w:val="TOC3"/>
        <w:rPr>
          <w:rFonts w:eastAsiaTheme="minorEastAsia" w:cstheme="minorHAnsi"/>
          <w:noProof/>
          <w:sz w:val="22"/>
          <w:szCs w:val="22"/>
        </w:rPr>
      </w:pPr>
      <w:hyperlink w:anchor="_Toc522710839" w:history="1">
        <w:r w:rsidR="005F4041" w:rsidRPr="00613A76">
          <w:rPr>
            <w:rStyle w:val="Hyperlink"/>
            <w:rFonts w:cstheme="minorHAnsi"/>
            <w:noProof/>
            <w:sz w:val="22"/>
            <w:szCs w:val="22"/>
          </w:rPr>
          <w:t>6.4.2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35577, 35578 and 35597</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_Toc522710839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106</w:t>
        </w:r>
        <w:r w:rsidR="005F4041" w:rsidRPr="00613A76">
          <w:rPr>
            <w:rFonts w:cstheme="minorHAnsi"/>
            <w:noProof/>
            <w:webHidden/>
            <w:sz w:val="22"/>
            <w:szCs w:val="22"/>
          </w:rPr>
          <w:fldChar w:fldCharType="end"/>
        </w:r>
      </w:hyperlink>
    </w:p>
    <w:p w14:paraId="56570AF9" w14:textId="6EF3AF38" w:rsidR="005F4041" w:rsidRPr="00613A76" w:rsidRDefault="00D84BA6">
      <w:pPr>
        <w:pStyle w:val="TOC2"/>
        <w:rPr>
          <w:rFonts w:eastAsiaTheme="minorEastAsia" w:cstheme="minorHAnsi"/>
          <w:i w:val="0"/>
          <w:iCs w:val="0"/>
          <w:noProof/>
          <w:sz w:val="22"/>
          <w:szCs w:val="22"/>
        </w:rPr>
      </w:pPr>
      <w:hyperlink w:anchor="_Toc522710840" w:history="1">
        <w:r w:rsidR="005F4041" w:rsidRPr="00613A76">
          <w:rPr>
            <w:rStyle w:val="Hyperlink"/>
            <w:rFonts w:cstheme="minorHAnsi"/>
            <w:i w:val="0"/>
            <w:noProof/>
            <w:sz w:val="22"/>
            <w:szCs w:val="22"/>
          </w:rPr>
          <w:t>6.5</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Vaginal compartment repair items (35570, 35571 and 35573)</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_Toc522710840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108</w:t>
        </w:r>
        <w:r w:rsidR="005F4041" w:rsidRPr="00613A76">
          <w:rPr>
            <w:rFonts w:cstheme="minorHAnsi"/>
            <w:i w:val="0"/>
            <w:noProof/>
            <w:webHidden/>
            <w:sz w:val="22"/>
            <w:szCs w:val="22"/>
          </w:rPr>
          <w:fldChar w:fldCharType="end"/>
        </w:r>
      </w:hyperlink>
    </w:p>
    <w:p w14:paraId="644CC567" w14:textId="06517789" w:rsidR="005F4041" w:rsidRPr="00613A76" w:rsidRDefault="00D84BA6" w:rsidP="00C82525">
      <w:pPr>
        <w:pStyle w:val="TOC3"/>
        <w:rPr>
          <w:rFonts w:eastAsiaTheme="minorEastAsia" w:cstheme="minorHAnsi"/>
          <w:noProof/>
          <w:sz w:val="22"/>
          <w:szCs w:val="22"/>
        </w:rPr>
      </w:pPr>
      <w:hyperlink w:anchor="_Toc522710841" w:history="1">
        <w:r w:rsidR="005F4041" w:rsidRPr="00613A76">
          <w:rPr>
            <w:rStyle w:val="Hyperlink"/>
            <w:rFonts w:cstheme="minorHAnsi"/>
            <w:noProof/>
            <w:sz w:val="22"/>
            <w:szCs w:val="22"/>
          </w:rPr>
          <w:t>6.5.1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35570, 35571 and 35573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_Toc522710841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108</w:t>
        </w:r>
        <w:r w:rsidR="005F4041" w:rsidRPr="00613A76">
          <w:rPr>
            <w:rFonts w:cstheme="minorHAnsi"/>
            <w:noProof/>
            <w:webHidden/>
            <w:sz w:val="22"/>
            <w:szCs w:val="22"/>
          </w:rPr>
          <w:fldChar w:fldCharType="end"/>
        </w:r>
      </w:hyperlink>
    </w:p>
    <w:p w14:paraId="703DDD2D" w14:textId="3AA8E758" w:rsidR="005F4041" w:rsidRPr="00613A76" w:rsidRDefault="00D84BA6" w:rsidP="00C82525">
      <w:pPr>
        <w:pStyle w:val="TOC3"/>
        <w:rPr>
          <w:rFonts w:eastAsiaTheme="minorEastAsia" w:cstheme="minorHAnsi"/>
          <w:noProof/>
          <w:sz w:val="22"/>
          <w:szCs w:val="22"/>
        </w:rPr>
      </w:pPr>
      <w:hyperlink w:anchor="_Toc522710842" w:history="1">
        <w:r w:rsidR="005F4041" w:rsidRPr="00613A76">
          <w:rPr>
            <w:rStyle w:val="Hyperlink"/>
            <w:rFonts w:cstheme="minorHAnsi"/>
            <w:noProof/>
            <w:sz w:val="22"/>
            <w:szCs w:val="22"/>
          </w:rPr>
          <w:t>6.5.2</w:t>
        </w:r>
        <w:r w:rsidR="005F4041" w:rsidRPr="00613A76">
          <w:rPr>
            <w:rFonts w:eastAsiaTheme="minorEastAsia" w:cstheme="minorHAnsi"/>
            <w:noProof/>
            <w:sz w:val="22"/>
            <w:szCs w:val="22"/>
          </w:rPr>
          <w:tab/>
        </w:r>
        <w:r w:rsidR="005F4041" w:rsidRPr="00613A76">
          <w:rPr>
            <w:rStyle w:val="Hyperlink"/>
            <w:rFonts w:cstheme="minorHAnsi"/>
            <w:noProof/>
            <w:sz w:val="22"/>
            <w:szCs w:val="22"/>
          </w:rPr>
          <w:t>Proposed new items 3557X, 3557Y and 3557Z</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_Toc522710842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110</w:t>
        </w:r>
        <w:r w:rsidR="005F4041" w:rsidRPr="00613A76">
          <w:rPr>
            <w:rFonts w:cstheme="minorHAnsi"/>
            <w:noProof/>
            <w:webHidden/>
            <w:sz w:val="22"/>
            <w:szCs w:val="22"/>
          </w:rPr>
          <w:fldChar w:fldCharType="end"/>
        </w:r>
      </w:hyperlink>
    </w:p>
    <w:p w14:paraId="105B029C" w14:textId="1908BE93" w:rsidR="005F4041" w:rsidRPr="00613A76" w:rsidRDefault="00D84BA6">
      <w:pPr>
        <w:pStyle w:val="TOC2"/>
        <w:rPr>
          <w:rFonts w:eastAsiaTheme="minorEastAsia" w:cstheme="minorHAnsi"/>
          <w:i w:val="0"/>
          <w:iCs w:val="0"/>
          <w:noProof/>
          <w:sz w:val="22"/>
          <w:szCs w:val="22"/>
        </w:rPr>
      </w:pPr>
      <w:hyperlink w:anchor="_Toc522710843" w:history="1">
        <w:r w:rsidR="005F4041" w:rsidRPr="00613A76">
          <w:rPr>
            <w:rStyle w:val="Hyperlink"/>
            <w:rFonts w:cstheme="minorHAnsi"/>
            <w:i w:val="0"/>
            <w:noProof/>
            <w:sz w:val="22"/>
            <w:szCs w:val="22"/>
          </w:rPr>
          <w:t>6.6</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Stress incontinence procedure items (37043, 37044, 35599, 35602 and 35605)</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_Toc522710843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111</w:t>
        </w:r>
        <w:r w:rsidR="005F4041" w:rsidRPr="00613A76">
          <w:rPr>
            <w:rFonts w:cstheme="minorHAnsi"/>
            <w:i w:val="0"/>
            <w:noProof/>
            <w:webHidden/>
            <w:sz w:val="22"/>
            <w:szCs w:val="22"/>
          </w:rPr>
          <w:fldChar w:fldCharType="end"/>
        </w:r>
      </w:hyperlink>
    </w:p>
    <w:p w14:paraId="0E7FC682" w14:textId="71040E17" w:rsidR="005F4041" w:rsidRPr="00613A76" w:rsidRDefault="00D84BA6" w:rsidP="00C82525">
      <w:pPr>
        <w:pStyle w:val="TOC3"/>
        <w:rPr>
          <w:rFonts w:eastAsiaTheme="minorEastAsia" w:cstheme="minorHAnsi"/>
          <w:noProof/>
          <w:sz w:val="22"/>
          <w:szCs w:val="22"/>
        </w:rPr>
      </w:pPr>
      <w:hyperlink w:anchor="_Toc522710844" w:history="1">
        <w:r w:rsidR="005F4041" w:rsidRPr="00613A76">
          <w:rPr>
            <w:rStyle w:val="Hyperlink"/>
            <w:rFonts w:cstheme="minorHAnsi"/>
            <w:noProof/>
            <w:sz w:val="22"/>
            <w:szCs w:val="22"/>
          </w:rPr>
          <w:t>6.6.1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37043 and 37044</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_Toc522710844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111</w:t>
        </w:r>
        <w:r w:rsidR="005F4041" w:rsidRPr="00613A76">
          <w:rPr>
            <w:rFonts w:cstheme="minorHAnsi"/>
            <w:noProof/>
            <w:webHidden/>
            <w:sz w:val="22"/>
            <w:szCs w:val="22"/>
          </w:rPr>
          <w:fldChar w:fldCharType="end"/>
        </w:r>
      </w:hyperlink>
    </w:p>
    <w:p w14:paraId="56EF26AB" w14:textId="502131C3" w:rsidR="005F4041" w:rsidRPr="00613A76" w:rsidRDefault="00D84BA6" w:rsidP="00C82525">
      <w:pPr>
        <w:pStyle w:val="TOC3"/>
        <w:rPr>
          <w:rFonts w:eastAsiaTheme="minorEastAsia" w:cstheme="minorHAnsi"/>
          <w:noProof/>
          <w:sz w:val="22"/>
          <w:szCs w:val="22"/>
        </w:rPr>
      </w:pPr>
      <w:hyperlink w:anchor="_Toc522710845" w:history="1">
        <w:r w:rsidR="005F4041" w:rsidRPr="00613A76">
          <w:rPr>
            <w:rStyle w:val="Hyperlink"/>
            <w:rFonts w:cstheme="minorHAnsi"/>
            <w:noProof/>
            <w:sz w:val="22"/>
            <w:szCs w:val="22"/>
          </w:rPr>
          <w:t>6.6.2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35599, 35602 and 35605</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_Toc522710845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112</w:t>
        </w:r>
        <w:r w:rsidR="005F4041" w:rsidRPr="00613A76">
          <w:rPr>
            <w:rFonts w:cstheme="minorHAnsi"/>
            <w:noProof/>
            <w:webHidden/>
            <w:sz w:val="22"/>
            <w:szCs w:val="22"/>
          </w:rPr>
          <w:fldChar w:fldCharType="end"/>
        </w:r>
      </w:hyperlink>
    </w:p>
    <w:p w14:paraId="2FAB45DD" w14:textId="434DD8CC" w:rsidR="005F4041" w:rsidRPr="00613A76" w:rsidRDefault="00D84BA6">
      <w:pPr>
        <w:pStyle w:val="TOC2"/>
        <w:rPr>
          <w:rFonts w:eastAsiaTheme="minorEastAsia" w:cstheme="minorHAnsi"/>
          <w:i w:val="0"/>
          <w:iCs w:val="0"/>
          <w:noProof/>
          <w:sz w:val="22"/>
          <w:szCs w:val="22"/>
        </w:rPr>
      </w:pPr>
      <w:hyperlink w:anchor="_Toc522710846" w:history="1">
        <w:r w:rsidR="005F4041" w:rsidRPr="00613A76">
          <w:rPr>
            <w:rStyle w:val="Hyperlink"/>
            <w:rFonts w:cstheme="minorHAnsi"/>
            <w:i w:val="0"/>
            <w:noProof/>
            <w:sz w:val="22"/>
            <w:szCs w:val="22"/>
          </w:rPr>
          <w:t>6.7</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Vaginal hysterectomy items (35657 and 35673)</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_Toc522710846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114</w:t>
        </w:r>
        <w:r w:rsidR="005F4041" w:rsidRPr="00613A76">
          <w:rPr>
            <w:rFonts w:cstheme="minorHAnsi"/>
            <w:i w:val="0"/>
            <w:noProof/>
            <w:webHidden/>
            <w:sz w:val="22"/>
            <w:szCs w:val="22"/>
          </w:rPr>
          <w:fldChar w:fldCharType="end"/>
        </w:r>
      </w:hyperlink>
    </w:p>
    <w:p w14:paraId="58A3FDA9" w14:textId="5A5ABF62" w:rsidR="005F4041" w:rsidRPr="00613A76" w:rsidRDefault="00D84BA6" w:rsidP="00C82525">
      <w:pPr>
        <w:pStyle w:val="TOC3"/>
        <w:rPr>
          <w:rFonts w:eastAsiaTheme="minorEastAsia" w:cstheme="minorHAnsi"/>
          <w:noProof/>
          <w:sz w:val="22"/>
          <w:szCs w:val="22"/>
        </w:rPr>
      </w:pPr>
      <w:hyperlink w:anchor="_Toc522710847" w:history="1">
        <w:r w:rsidR="005F4041" w:rsidRPr="00613A76">
          <w:rPr>
            <w:rStyle w:val="Hyperlink"/>
            <w:rFonts w:cstheme="minorHAnsi"/>
            <w:noProof/>
            <w:sz w:val="22"/>
            <w:szCs w:val="22"/>
          </w:rPr>
          <w:t>6.7.1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35657 and 35673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_Toc522710847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114</w:t>
        </w:r>
        <w:r w:rsidR="005F4041" w:rsidRPr="00613A76">
          <w:rPr>
            <w:rFonts w:cstheme="minorHAnsi"/>
            <w:noProof/>
            <w:webHidden/>
            <w:sz w:val="22"/>
            <w:szCs w:val="22"/>
          </w:rPr>
          <w:fldChar w:fldCharType="end"/>
        </w:r>
      </w:hyperlink>
    </w:p>
    <w:p w14:paraId="26471616" w14:textId="259A5491" w:rsidR="005F4041" w:rsidRPr="00613A76" w:rsidRDefault="00D84BA6">
      <w:pPr>
        <w:pStyle w:val="TOC2"/>
        <w:rPr>
          <w:rFonts w:eastAsiaTheme="minorEastAsia" w:cstheme="minorHAnsi"/>
          <w:i w:val="0"/>
          <w:iCs w:val="0"/>
          <w:noProof/>
          <w:sz w:val="22"/>
          <w:szCs w:val="22"/>
        </w:rPr>
      </w:pPr>
      <w:hyperlink w:anchor="_Toc522710848" w:history="1">
        <w:r w:rsidR="005F4041" w:rsidRPr="00613A76">
          <w:rPr>
            <w:rStyle w:val="Hyperlink"/>
            <w:rFonts w:cstheme="minorHAnsi"/>
            <w:i w:val="0"/>
            <w:noProof/>
            <w:sz w:val="22"/>
            <w:szCs w:val="22"/>
          </w:rPr>
          <w:t>6.8</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Uterine suspension items (35683 and 35684)</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_Toc522710848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115</w:t>
        </w:r>
        <w:r w:rsidR="005F4041" w:rsidRPr="00613A76">
          <w:rPr>
            <w:rFonts w:cstheme="minorHAnsi"/>
            <w:i w:val="0"/>
            <w:noProof/>
            <w:webHidden/>
            <w:sz w:val="22"/>
            <w:szCs w:val="22"/>
          </w:rPr>
          <w:fldChar w:fldCharType="end"/>
        </w:r>
      </w:hyperlink>
    </w:p>
    <w:p w14:paraId="10270DBB" w14:textId="69275BA2" w:rsidR="005F4041" w:rsidRPr="00613A76" w:rsidRDefault="00D84BA6" w:rsidP="00C82525">
      <w:pPr>
        <w:pStyle w:val="TOC3"/>
        <w:rPr>
          <w:rFonts w:eastAsiaTheme="minorEastAsia" w:cstheme="minorHAnsi"/>
          <w:noProof/>
          <w:sz w:val="22"/>
          <w:szCs w:val="22"/>
        </w:rPr>
      </w:pPr>
      <w:hyperlink w:anchor="_Toc522710849" w:history="1">
        <w:r w:rsidR="005F4041" w:rsidRPr="00613A76">
          <w:rPr>
            <w:rStyle w:val="Hyperlink"/>
            <w:rFonts w:cstheme="minorHAnsi"/>
            <w:noProof/>
            <w:sz w:val="22"/>
            <w:szCs w:val="22"/>
          </w:rPr>
          <w:t>6.8.1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35683 and 35684</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_Toc522710849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115</w:t>
        </w:r>
        <w:r w:rsidR="005F4041" w:rsidRPr="00613A76">
          <w:rPr>
            <w:rFonts w:cstheme="minorHAnsi"/>
            <w:noProof/>
            <w:webHidden/>
            <w:sz w:val="22"/>
            <w:szCs w:val="22"/>
          </w:rPr>
          <w:fldChar w:fldCharType="end"/>
        </w:r>
      </w:hyperlink>
    </w:p>
    <w:p w14:paraId="45467A34" w14:textId="2994D29E" w:rsidR="005F4041" w:rsidRPr="00613A76" w:rsidRDefault="00D84BA6">
      <w:pPr>
        <w:pStyle w:val="TOC2"/>
        <w:rPr>
          <w:rFonts w:eastAsiaTheme="minorEastAsia" w:cstheme="minorHAnsi"/>
          <w:i w:val="0"/>
          <w:iCs w:val="0"/>
          <w:noProof/>
          <w:sz w:val="22"/>
          <w:szCs w:val="22"/>
        </w:rPr>
      </w:pPr>
      <w:hyperlink w:anchor="_Toc522710850" w:history="1">
        <w:r w:rsidR="005F4041" w:rsidRPr="00613A76">
          <w:rPr>
            <w:rStyle w:val="Hyperlink"/>
            <w:rFonts w:cstheme="minorHAnsi"/>
            <w:i w:val="0"/>
            <w:noProof/>
            <w:sz w:val="22"/>
            <w:szCs w:val="22"/>
          </w:rPr>
          <w:t>6.9</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Fistula repair (item 35596 and proposed new item 35596X)</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_Toc522710850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115</w:t>
        </w:r>
        <w:r w:rsidR="005F4041" w:rsidRPr="00613A76">
          <w:rPr>
            <w:rFonts w:cstheme="minorHAnsi"/>
            <w:i w:val="0"/>
            <w:noProof/>
            <w:webHidden/>
            <w:sz w:val="22"/>
            <w:szCs w:val="22"/>
          </w:rPr>
          <w:fldChar w:fldCharType="end"/>
        </w:r>
      </w:hyperlink>
    </w:p>
    <w:p w14:paraId="3BCAEA5E" w14:textId="6E3971F2" w:rsidR="005F4041" w:rsidRPr="00613A76" w:rsidRDefault="00D84BA6" w:rsidP="00C82525">
      <w:pPr>
        <w:pStyle w:val="TOC3"/>
        <w:rPr>
          <w:rFonts w:eastAsiaTheme="minorEastAsia" w:cstheme="minorHAnsi"/>
          <w:noProof/>
          <w:sz w:val="22"/>
          <w:szCs w:val="22"/>
        </w:rPr>
      </w:pPr>
      <w:hyperlink w:anchor="_Toc522710851" w:history="1">
        <w:r w:rsidR="005F4041" w:rsidRPr="00613A76">
          <w:rPr>
            <w:rStyle w:val="Hyperlink"/>
            <w:rFonts w:cstheme="minorHAnsi"/>
            <w:noProof/>
            <w:sz w:val="22"/>
            <w:szCs w:val="22"/>
          </w:rPr>
          <w:t>6.9.1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35596</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_Toc522710851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115</w:t>
        </w:r>
        <w:r w:rsidR="005F4041" w:rsidRPr="00613A76">
          <w:rPr>
            <w:rFonts w:cstheme="minorHAnsi"/>
            <w:noProof/>
            <w:webHidden/>
            <w:sz w:val="22"/>
            <w:szCs w:val="22"/>
          </w:rPr>
          <w:fldChar w:fldCharType="end"/>
        </w:r>
      </w:hyperlink>
    </w:p>
    <w:p w14:paraId="728DEAF1" w14:textId="04683FF0" w:rsidR="005F4041" w:rsidRPr="00613A76" w:rsidRDefault="00D84BA6">
      <w:pPr>
        <w:pStyle w:val="TOC2"/>
        <w:rPr>
          <w:rFonts w:eastAsiaTheme="minorEastAsia" w:cstheme="minorHAnsi"/>
          <w:i w:val="0"/>
          <w:iCs w:val="0"/>
          <w:noProof/>
          <w:sz w:val="22"/>
          <w:szCs w:val="22"/>
        </w:rPr>
      </w:pPr>
      <w:hyperlink w:anchor="_Toc522710852" w:history="1">
        <w:r w:rsidR="005F4041" w:rsidRPr="00613A76">
          <w:rPr>
            <w:rStyle w:val="Hyperlink"/>
            <w:rFonts w:cstheme="minorHAnsi"/>
            <w:i w:val="0"/>
            <w:noProof/>
            <w:sz w:val="22"/>
            <w:szCs w:val="22"/>
          </w:rPr>
          <w:t>6.10</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Plastic repair of vaginal orifice (item 35569)</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_Toc522710852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117</w:t>
        </w:r>
        <w:r w:rsidR="005F4041" w:rsidRPr="00613A76">
          <w:rPr>
            <w:rFonts w:cstheme="minorHAnsi"/>
            <w:i w:val="0"/>
            <w:noProof/>
            <w:webHidden/>
            <w:sz w:val="22"/>
            <w:szCs w:val="22"/>
          </w:rPr>
          <w:fldChar w:fldCharType="end"/>
        </w:r>
      </w:hyperlink>
    </w:p>
    <w:p w14:paraId="497B14BD" w14:textId="5FAF34EC" w:rsidR="005F4041" w:rsidRPr="00613A76" w:rsidRDefault="00D84BA6" w:rsidP="00C82525">
      <w:pPr>
        <w:pStyle w:val="TOC3"/>
        <w:rPr>
          <w:rFonts w:eastAsiaTheme="minorEastAsia" w:cstheme="minorHAnsi"/>
          <w:noProof/>
          <w:sz w:val="22"/>
          <w:szCs w:val="22"/>
        </w:rPr>
      </w:pPr>
      <w:hyperlink w:anchor="_Toc522710853" w:history="1">
        <w:r w:rsidR="005F4041" w:rsidRPr="00613A76">
          <w:rPr>
            <w:rStyle w:val="Hyperlink"/>
            <w:rFonts w:cstheme="minorHAnsi"/>
            <w:noProof/>
            <w:sz w:val="22"/>
            <w:szCs w:val="22"/>
          </w:rPr>
          <w:t>6.10.1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35569</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_Toc522710853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117</w:t>
        </w:r>
        <w:r w:rsidR="005F4041" w:rsidRPr="00613A76">
          <w:rPr>
            <w:rFonts w:cstheme="minorHAnsi"/>
            <w:noProof/>
            <w:webHidden/>
            <w:sz w:val="22"/>
            <w:szCs w:val="22"/>
          </w:rPr>
          <w:fldChar w:fldCharType="end"/>
        </w:r>
      </w:hyperlink>
    </w:p>
    <w:p w14:paraId="11D773CD" w14:textId="79777B00" w:rsidR="005F4041" w:rsidRPr="00613A76" w:rsidRDefault="00D84BA6" w:rsidP="00D90B53">
      <w:pPr>
        <w:pStyle w:val="TOC1"/>
        <w:rPr>
          <w:rFonts w:eastAsiaTheme="minorEastAsia" w:cstheme="minorHAnsi"/>
          <w:noProof/>
          <w:sz w:val="22"/>
          <w:szCs w:val="22"/>
        </w:rPr>
      </w:pPr>
      <w:hyperlink w:anchor="_Toc522710854" w:history="1">
        <w:r w:rsidR="005F4041" w:rsidRPr="00613A76">
          <w:rPr>
            <w:rStyle w:val="Hyperlink"/>
            <w:rFonts w:cstheme="minorHAnsi"/>
            <w:noProof/>
            <w:sz w:val="22"/>
            <w:szCs w:val="22"/>
            <w:lang w:bidi="x-none"/>
            <w14:scene3d>
              <w14:camera w14:prst="orthographicFront"/>
              <w14:lightRig w14:rig="threePt" w14:dir="t">
                <w14:rot w14:lat="0" w14:lon="0" w14:rev="0"/>
              </w14:lightRig>
            </w14:scene3d>
          </w:rPr>
          <w:t>7.</w:t>
        </w:r>
        <w:r w:rsidR="005F4041" w:rsidRPr="00613A76">
          <w:rPr>
            <w:rFonts w:eastAsiaTheme="minorEastAsia" w:cstheme="minorHAnsi"/>
            <w:noProof/>
            <w:sz w:val="22"/>
            <w:szCs w:val="22"/>
          </w:rPr>
          <w:tab/>
        </w:r>
        <w:r w:rsidR="005F4041" w:rsidRPr="00613A76">
          <w:rPr>
            <w:rStyle w:val="Hyperlink"/>
            <w:rFonts w:cstheme="minorHAnsi"/>
            <w:noProof/>
            <w:sz w:val="22"/>
            <w:szCs w:val="22"/>
          </w:rPr>
          <w:t>Gynaecological oncology recommendations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_Toc522710854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118</w:t>
        </w:r>
        <w:r w:rsidR="005F4041" w:rsidRPr="00613A76">
          <w:rPr>
            <w:rFonts w:cstheme="minorHAnsi"/>
            <w:noProof/>
            <w:webHidden/>
            <w:sz w:val="22"/>
            <w:szCs w:val="22"/>
          </w:rPr>
          <w:fldChar w:fldCharType="end"/>
        </w:r>
      </w:hyperlink>
    </w:p>
    <w:p w14:paraId="11822A7C" w14:textId="42217F1B" w:rsidR="005F4041" w:rsidRPr="00613A76" w:rsidRDefault="00D84BA6">
      <w:pPr>
        <w:pStyle w:val="TOC2"/>
        <w:rPr>
          <w:rFonts w:eastAsiaTheme="minorEastAsia" w:cstheme="minorHAnsi"/>
          <w:i w:val="0"/>
          <w:iCs w:val="0"/>
          <w:noProof/>
          <w:sz w:val="22"/>
          <w:szCs w:val="22"/>
        </w:rPr>
      </w:pPr>
      <w:hyperlink w:anchor="_Toc522710855" w:history="1">
        <w:r w:rsidR="005F4041" w:rsidRPr="00613A76">
          <w:rPr>
            <w:rStyle w:val="Hyperlink"/>
            <w:rFonts w:cstheme="minorHAnsi"/>
            <w:i w:val="0"/>
            <w:noProof/>
            <w:sz w:val="22"/>
            <w:szCs w:val="22"/>
          </w:rPr>
          <w:t>7.1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Gynaecological Oncology Working Group membership</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_Toc522710855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118</w:t>
        </w:r>
        <w:r w:rsidR="005F4041" w:rsidRPr="00613A76">
          <w:rPr>
            <w:rFonts w:cstheme="minorHAnsi"/>
            <w:i w:val="0"/>
            <w:noProof/>
            <w:webHidden/>
            <w:sz w:val="22"/>
            <w:szCs w:val="22"/>
          </w:rPr>
          <w:fldChar w:fldCharType="end"/>
        </w:r>
      </w:hyperlink>
    </w:p>
    <w:p w14:paraId="49A49490" w14:textId="19A1C33F" w:rsidR="005F4041" w:rsidRPr="00613A76" w:rsidRDefault="00D84BA6">
      <w:pPr>
        <w:pStyle w:val="TOC2"/>
        <w:rPr>
          <w:rFonts w:eastAsiaTheme="minorEastAsia" w:cstheme="minorHAnsi"/>
          <w:i w:val="0"/>
          <w:iCs w:val="0"/>
          <w:noProof/>
          <w:sz w:val="22"/>
          <w:szCs w:val="22"/>
        </w:rPr>
      </w:pPr>
      <w:hyperlink w:anchor="_Toc522710856" w:history="1">
        <w:r w:rsidR="005F4041" w:rsidRPr="00613A76">
          <w:rPr>
            <w:rStyle w:val="Hyperlink"/>
            <w:rFonts w:cstheme="minorHAnsi"/>
            <w:i w:val="0"/>
            <w:noProof/>
            <w:sz w:val="22"/>
            <w:szCs w:val="22"/>
          </w:rPr>
          <w:t>7.2</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Colposcopy (item 35614)</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_Toc522710856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119</w:t>
        </w:r>
        <w:r w:rsidR="005F4041" w:rsidRPr="00613A76">
          <w:rPr>
            <w:rFonts w:cstheme="minorHAnsi"/>
            <w:i w:val="0"/>
            <w:noProof/>
            <w:webHidden/>
            <w:sz w:val="22"/>
            <w:szCs w:val="22"/>
          </w:rPr>
          <w:fldChar w:fldCharType="end"/>
        </w:r>
      </w:hyperlink>
    </w:p>
    <w:p w14:paraId="49E43706" w14:textId="70CA4EFF" w:rsidR="005F4041" w:rsidRPr="00613A76" w:rsidRDefault="00D84BA6" w:rsidP="00C82525">
      <w:pPr>
        <w:pStyle w:val="TOC3"/>
        <w:rPr>
          <w:rFonts w:eastAsiaTheme="minorEastAsia" w:cstheme="minorHAnsi"/>
          <w:noProof/>
          <w:sz w:val="22"/>
          <w:szCs w:val="22"/>
        </w:rPr>
      </w:pPr>
      <w:hyperlink w:anchor="_Toc522710857" w:history="1">
        <w:r w:rsidR="005F4041" w:rsidRPr="00613A76">
          <w:rPr>
            <w:rStyle w:val="Hyperlink"/>
            <w:rFonts w:cstheme="minorHAnsi"/>
            <w:noProof/>
            <w:sz w:val="22"/>
            <w:szCs w:val="22"/>
          </w:rPr>
          <w:t>7.2.1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35614</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_Toc522710857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119</w:t>
        </w:r>
        <w:r w:rsidR="005F4041" w:rsidRPr="00613A76">
          <w:rPr>
            <w:rFonts w:cstheme="minorHAnsi"/>
            <w:noProof/>
            <w:webHidden/>
            <w:sz w:val="22"/>
            <w:szCs w:val="22"/>
          </w:rPr>
          <w:fldChar w:fldCharType="end"/>
        </w:r>
      </w:hyperlink>
    </w:p>
    <w:p w14:paraId="531FAB6F" w14:textId="58120138" w:rsidR="005F4041" w:rsidRPr="00613A76" w:rsidRDefault="00D84BA6">
      <w:pPr>
        <w:pStyle w:val="TOC2"/>
        <w:rPr>
          <w:rFonts w:eastAsiaTheme="minorEastAsia" w:cstheme="minorHAnsi"/>
          <w:i w:val="0"/>
          <w:iCs w:val="0"/>
          <w:noProof/>
          <w:sz w:val="22"/>
          <w:szCs w:val="22"/>
        </w:rPr>
      </w:pPr>
      <w:hyperlink w:anchor="_Toc522710858" w:history="1">
        <w:r w:rsidR="005F4041" w:rsidRPr="00613A76">
          <w:rPr>
            <w:rStyle w:val="Hyperlink"/>
            <w:rFonts w:cstheme="minorHAnsi"/>
            <w:i w:val="0"/>
            <w:noProof/>
            <w:sz w:val="22"/>
            <w:szCs w:val="22"/>
          </w:rPr>
          <w:t>7.3</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Colposcopically directed laser therapy items (35539, 35542 and 35545)</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_Toc522710858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121</w:t>
        </w:r>
        <w:r w:rsidR="005F4041" w:rsidRPr="00613A76">
          <w:rPr>
            <w:rFonts w:cstheme="minorHAnsi"/>
            <w:i w:val="0"/>
            <w:noProof/>
            <w:webHidden/>
            <w:sz w:val="22"/>
            <w:szCs w:val="22"/>
          </w:rPr>
          <w:fldChar w:fldCharType="end"/>
        </w:r>
      </w:hyperlink>
    </w:p>
    <w:p w14:paraId="01009B64" w14:textId="32E35EEC" w:rsidR="005F4041" w:rsidRPr="00613A76" w:rsidRDefault="00D84BA6" w:rsidP="00C82525">
      <w:pPr>
        <w:pStyle w:val="TOC3"/>
        <w:rPr>
          <w:rFonts w:eastAsiaTheme="minorEastAsia" w:cstheme="minorHAnsi"/>
          <w:noProof/>
          <w:sz w:val="22"/>
          <w:szCs w:val="22"/>
        </w:rPr>
      </w:pPr>
      <w:hyperlink w:anchor="_Toc522710859" w:history="1">
        <w:r w:rsidR="005F4041" w:rsidRPr="00613A76">
          <w:rPr>
            <w:rStyle w:val="Hyperlink"/>
            <w:rFonts w:cstheme="minorHAnsi"/>
            <w:noProof/>
            <w:sz w:val="22"/>
            <w:szCs w:val="22"/>
          </w:rPr>
          <w:t>7.3.1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35539, 35542 and 35545</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_Toc522710859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121</w:t>
        </w:r>
        <w:r w:rsidR="005F4041" w:rsidRPr="00613A76">
          <w:rPr>
            <w:rFonts w:cstheme="minorHAnsi"/>
            <w:noProof/>
            <w:webHidden/>
            <w:sz w:val="22"/>
            <w:szCs w:val="22"/>
          </w:rPr>
          <w:fldChar w:fldCharType="end"/>
        </w:r>
      </w:hyperlink>
    </w:p>
    <w:p w14:paraId="0F560B8C" w14:textId="585E9C1B" w:rsidR="005F4041" w:rsidRPr="00613A76" w:rsidRDefault="00D84BA6">
      <w:pPr>
        <w:pStyle w:val="TOC2"/>
        <w:rPr>
          <w:rFonts w:eastAsiaTheme="minorEastAsia" w:cstheme="minorHAnsi"/>
          <w:i w:val="0"/>
          <w:iCs w:val="0"/>
          <w:noProof/>
          <w:sz w:val="22"/>
          <w:szCs w:val="22"/>
        </w:rPr>
      </w:pPr>
      <w:hyperlink w:anchor="_Toc522710860" w:history="1">
        <w:r w:rsidR="005F4041" w:rsidRPr="00613A76">
          <w:rPr>
            <w:rStyle w:val="Hyperlink"/>
            <w:rFonts w:cstheme="minorHAnsi"/>
            <w:i w:val="0"/>
            <w:noProof/>
            <w:sz w:val="22"/>
            <w:szCs w:val="22"/>
          </w:rPr>
          <w:t>7.4</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Cervical ablation procedures (items 35608, 35644, 35645 and 35646)</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_Toc522710860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122</w:t>
        </w:r>
        <w:r w:rsidR="005F4041" w:rsidRPr="00613A76">
          <w:rPr>
            <w:rFonts w:cstheme="minorHAnsi"/>
            <w:i w:val="0"/>
            <w:noProof/>
            <w:webHidden/>
            <w:sz w:val="22"/>
            <w:szCs w:val="22"/>
          </w:rPr>
          <w:fldChar w:fldCharType="end"/>
        </w:r>
      </w:hyperlink>
    </w:p>
    <w:p w14:paraId="7305A085" w14:textId="2728B9B5" w:rsidR="005F4041" w:rsidRPr="00613A76" w:rsidRDefault="00D84BA6" w:rsidP="00C82525">
      <w:pPr>
        <w:pStyle w:val="TOC3"/>
        <w:rPr>
          <w:rFonts w:eastAsiaTheme="minorEastAsia" w:cstheme="minorHAnsi"/>
          <w:noProof/>
          <w:sz w:val="22"/>
          <w:szCs w:val="22"/>
        </w:rPr>
      </w:pPr>
      <w:hyperlink w:anchor="_Toc522710861" w:history="1">
        <w:r w:rsidR="005F4041" w:rsidRPr="00613A76">
          <w:rPr>
            <w:rStyle w:val="Hyperlink"/>
            <w:rFonts w:cstheme="minorHAnsi"/>
            <w:noProof/>
            <w:sz w:val="22"/>
            <w:szCs w:val="22"/>
          </w:rPr>
          <w:t>7.4.1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35608 and 35646</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_Toc522710861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122</w:t>
        </w:r>
        <w:r w:rsidR="005F4041" w:rsidRPr="00613A76">
          <w:rPr>
            <w:rFonts w:cstheme="minorHAnsi"/>
            <w:noProof/>
            <w:webHidden/>
            <w:sz w:val="22"/>
            <w:szCs w:val="22"/>
          </w:rPr>
          <w:fldChar w:fldCharType="end"/>
        </w:r>
      </w:hyperlink>
    </w:p>
    <w:p w14:paraId="39EC0F88" w14:textId="3D051435" w:rsidR="005F4041" w:rsidRPr="00613A76" w:rsidRDefault="00D84BA6" w:rsidP="00C82525">
      <w:pPr>
        <w:pStyle w:val="TOC3"/>
        <w:rPr>
          <w:rFonts w:eastAsiaTheme="minorEastAsia" w:cstheme="minorHAnsi"/>
          <w:noProof/>
          <w:sz w:val="22"/>
          <w:szCs w:val="22"/>
        </w:rPr>
      </w:pPr>
      <w:hyperlink w:anchor="_Toc522710862" w:history="1">
        <w:r w:rsidR="005F4041" w:rsidRPr="00613A76">
          <w:rPr>
            <w:rStyle w:val="Hyperlink"/>
            <w:rFonts w:cstheme="minorHAnsi"/>
            <w:noProof/>
            <w:sz w:val="22"/>
            <w:szCs w:val="22"/>
          </w:rPr>
          <w:t>7.4.2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35644 and 35645</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_Toc522710862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123</w:t>
        </w:r>
        <w:r w:rsidR="005F4041" w:rsidRPr="00613A76">
          <w:rPr>
            <w:rFonts w:cstheme="minorHAnsi"/>
            <w:noProof/>
            <w:webHidden/>
            <w:sz w:val="22"/>
            <w:szCs w:val="22"/>
          </w:rPr>
          <w:fldChar w:fldCharType="end"/>
        </w:r>
      </w:hyperlink>
    </w:p>
    <w:p w14:paraId="301CA435" w14:textId="27F6F59E" w:rsidR="005F4041" w:rsidRPr="00613A76" w:rsidRDefault="00D84BA6">
      <w:pPr>
        <w:pStyle w:val="TOC2"/>
        <w:rPr>
          <w:rFonts w:eastAsiaTheme="minorEastAsia" w:cstheme="minorHAnsi"/>
          <w:i w:val="0"/>
          <w:iCs w:val="0"/>
          <w:noProof/>
          <w:sz w:val="22"/>
          <w:szCs w:val="22"/>
        </w:rPr>
      </w:pPr>
      <w:hyperlink w:anchor="_Toc522710863" w:history="1">
        <w:r w:rsidR="005F4041" w:rsidRPr="00613A76">
          <w:rPr>
            <w:rStyle w:val="Hyperlink"/>
            <w:rFonts w:cstheme="minorHAnsi"/>
            <w:i w:val="0"/>
            <w:noProof/>
            <w:sz w:val="22"/>
            <w:szCs w:val="22"/>
          </w:rPr>
          <w:t>7.5</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Cervical excision biopsy procedures (items 35647, 35648, 35617 and 35618)</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_Toc522710863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125</w:t>
        </w:r>
        <w:r w:rsidR="005F4041" w:rsidRPr="00613A76">
          <w:rPr>
            <w:rFonts w:cstheme="minorHAnsi"/>
            <w:i w:val="0"/>
            <w:noProof/>
            <w:webHidden/>
            <w:sz w:val="22"/>
            <w:szCs w:val="22"/>
          </w:rPr>
          <w:fldChar w:fldCharType="end"/>
        </w:r>
      </w:hyperlink>
    </w:p>
    <w:p w14:paraId="55D449E3" w14:textId="5252B4D7" w:rsidR="005F4041" w:rsidRPr="00613A76" w:rsidRDefault="00D84BA6" w:rsidP="00C82525">
      <w:pPr>
        <w:pStyle w:val="TOC3"/>
        <w:rPr>
          <w:rFonts w:eastAsiaTheme="minorEastAsia" w:cstheme="minorHAnsi"/>
          <w:noProof/>
          <w:sz w:val="22"/>
          <w:szCs w:val="22"/>
        </w:rPr>
      </w:pPr>
      <w:hyperlink w:anchor="_Toc522710864" w:history="1">
        <w:r w:rsidR="005F4041" w:rsidRPr="00613A76">
          <w:rPr>
            <w:rStyle w:val="Hyperlink"/>
            <w:rFonts w:cstheme="minorHAnsi"/>
            <w:noProof/>
            <w:sz w:val="22"/>
            <w:szCs w:val="22"/>
          </w:rPr>
          <w:t>7.5.1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35647 and 35648</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_Toc522710864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125</w:t>
        </w:r>
        <w:r w:rsidR="005F4041" w:rsidRPr="00613A76">
          <w:rPr>
            <w:rFonts w:cstheme="minorHAnsi"/>
            <w:noProof/>
            <w:webHidden/>
            <w:sz w:val="22"/>
            <w:szCs w:val="22"/>
          </w:rPr>
          <w:fldChar w:fldCharType="end"/>
        </w:r>
      </w:hyperlink>
    </w:p>
    <w:p w14:paraId="4C2371FD" w14:textId="37DB567E" w:rsidR="005F4041" w:rsidRPr="00613A76" w:rsidRDefault="00D84BA6" w:rsidP="00C82525">
      <w:pPr>
        <w:pStyle w:val="TOC3"/>
        <w:rPr>
          <w:rFonts w:eastAsiaTheme="minorEastAsia" w:cstheme="minorHAnsi"/>
          <w:noProof/>
          <w:sz w:val="22"/>
          <w:szCs w:val="22"/>
        </w:rPr>
      </w:pPr>
      <w:hyperlink w:anchor="_Toc522710865" w:history="1">
        <w:r w:rsidR="005F4041" w:rsidRPr="00613A76">
          <w:rPr>
            <w:rStyle w:val="Hyperlink"/>
            <w:rFonts w:cstheme="minorHAnsi"/>
            <w:noProof/>
            <w:sz w:val="22"/>
            <w:szCs w:val="22"/>
          </w:rPr>
          <w:t>7.5.2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35617 and 35618</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_Toc522710865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128</w:t>
        </w:r>
        <w:r w:rsidR="005F4041" w:rsidRPr="00613A76">
          <w:rPr>
            <w:rFonts w:cstheme="minorHAnsi"/>
            <w:noProof/>
            <w:webHidden/>
            <w:sz w:val="22"/>
            <w:szCs w:val="22"/>
          </w:rPr>
          <w:fldChar w:fldCharType="end"/>
        </w:r>
      </w:hyperlink>
    </w:p>
    <w:p w14:paraId="06D8DFAA" w14:textId="7B8B36A2" w:rsidR="005F4041" w:rsidRPr="00613A76" w:rsidRDefault="00D84BA6">
      <w:pPr>
        <w:pStyle w:val="TOC2"/>
        <w:rPr>
          <w:rFonts w:eastAsiaTheme="minorEastAsia" w:cstheme="minorHAnsi"/>
          <w:i w:val="0"/>
          <w:iCs w:val="0"/>
          <w:noProof/>
          <w:sz w:val="22"/>
          <w:szCs w:val="22"/>
        </w:rPr>
      </w:pPr>
      <w:hyperlink w:anchor="_Toc522710866" w:history="1">
        <w:r w:rsidR="005F4041" w:rsidRPr="00613A76">
          <w:rPr>
            <w:rStyle w:val="Hyperlink"/>
            <w:rFonts w:cstheme="minorHAnsi"/>
            <w:i w:val="0"/>
            <w:noProof/>
            <w:sz w:val="22"/>
            <w:szCs w:val="22"/>
          </w:rPr>
          <w:t>7.6</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Cervical stump removal procedures (items 35612 and 35613)</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_Toc522710866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131</w:t>
        </w:r>
        <w:r w:rsidR="005F4041" w:rsidRPr="00613A76">
          <w:rPr>
            <w:rFonts w:cstheme="minorHAnsi"/>
            <w:i w:val="0"/>
            <w:noProof/>
            <w:webHidden/>
            <w:sz w:val="22"/>
            <w:szCs w:val="22"/>
          </w:rPr>
          <w:fldChar w:fldCharType="end"/>
        </w:r>
      </w:hyperlink>
    </w:p>
    <w:p w14:paraId="49092DB0" w14:textId="648497E2" w:rsidR="005F4041" w:rsidRPr="00613A76" w:rsidRDefault="00D84BA6" w:rsidP="00C82525">
      <w:pPr>
        <w:pStyle w:val="TOC3"/>
        <w:rPr>
          <w:rFonts w:eastAsiaTheme="minorEastAsia" w:cstheme="minorHAnsi"/>
          <w:noProof/>
          <w:sz w:val="22"/>
          <w:szCs w:val="22"/>
        </w:rPr>
      </w:pPr>
      <w:hyperlink w:anchor="_Toc522710867" w:history="1">
        <w:r w:rsidR="005F4041" w:rsidRPr="00613A76">
          <w:rPr>
            <w:rStyle w:val="Hyperlink"/>
            <w:rFonts w:cstheme="minorHAnsi"/>
            <w:noProof/>
            <w:sz w:val="22"/>
            <w:szCs w:val="22"/>
          </w:rPr>
          <w:t>7.6.1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35612 and 35613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_Toc522710867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131</w:t>
        </w:r>
        <w:r w:rsidR="005F4041" w:rsidRPr="00613A76">
          <w:rPr>
            <w:rFonts w:cstheme="minorHAnsi"/>
            <w:noProof/>
            <w:webHidden/>
            <w:sz w:val="22"/>
            <w:szCs w:val="22"/>
          </w:rPr>
          <w:fldChar w:fldCharType="end"/>
        </w:r>
      </w:hyperlink>
    </w:p>
    <w:p w14:paraId="002A83DF" w14:textId="18F2CC92" w:rsidR="005F4041" w:rsidRPr="00613A76" w:rsidRDefault="00D84BA6">
      <w:pPr>
        <w:pStyle w:val="TOC2"/>
        <w:rPr>
          <w:rFonts w:eastAsiaTheme="minorEastAsia" w:cstheme="minorHAnsi"/>
          <w:i w:val="0"/>
          <w:iCs w:val="0"/>
          <w:noProof/>
          <w:sz w:val="22"/>
          <w:szCs w:val="22"/>
        </w:rPr>
      </w:pPr>
      <w:hyperlink w:anchor="_Toc522710868" w:history="1">
        <w:r w:rsidR="005F4041" w:rsidRPr="00613A76">
          <w:rPr>
            <w:rStyle w:val="Hyperlink"/>
            <w:rFonts w:cstheme="minorHAnsi"/>
            <w:i w:val="0"/>
            <w:noProof/>
            <w:sz w:val="22"/>
            <w:szCs w:val="22"/>
          </w:rPr>
          <w:t>7.7</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Ovarian transposition out of the pelvis (item 35729)</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_Toc522710868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131</w:t>
        </w:r>
        <w:r w:rsidR="005F4041" w:rsidRPr="00613A76">
          <w:rPr>
            <w:rFonts w:cstheme="minorHAnsi"/>
            <w:i w:val="0"/>
            <w:noProof/>
            <w:webHidden/>
            <w:sz w:val="22"/>
            <w:szCs w:val="22"/>
          </w:rPr>
          <w:fldChar w:fldCharType="end"/>
        </w:r>
      </w:hyperlink>
    </w:p>
    <w:p w14:paraId="7A11A7B3" w14:textId="1166571E" w:rsidR="005F4041" w:rsidRPr="00613A76" w:rsidRDefault="00D84BA6" w:rsidP="00C82525">
      <w:pPr>
        <w:pStyle w:val="TOC3"/>
        <w:rPr>
          <w:rFonts w:eastAsiaTheme="minorEastAsia" w:cstheme="minorHAnsi"/>
          <w:noProof/>
          <w:sz w:val="22"/>
          <w:szCs w:val="22"/>
        </w:rPr>
      </w:pPr>
      <w:hyperlink w:anchor="_Toc522710869" w:history="1">
        <w:r w:rsidR="005F4041" w:rsidRPr="00613A76">
          <w:rPr>
            <w:rStyle w:val="Hyperlink"/>
            <w:rFonts w:cstheme="minorHAnsi"/>
            <w:noProof/>
            <w:sz w:val="22"/>
            <w:szCs w:val="22"/>
          </w:rPr>
          <w:t>7.7.1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35729</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_Toc522710869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131</w:t>
        </w:r>
        <w:r w:rsidR="005F4041" w:rsidRPr="00613A76">
          <w:rPr>
            <w:rFonts w:cstheme="minorHAnsi"/>
            <w:noProof/>
            <w:webHidden/>
            <w:sz w:val="22"/>
            <w:szCs w:val="22"/>
          </w:rPr>
          <w:fldChar w:fldCharType="end"/>
        </w:r>
      </w:hyperlink>
    </w:p>
    <w:p w14:paraId="125B65E2" w14:textId="39034CE3" w:rsidR="005F4041" w:rsidRPr="00613A76" w:rsidRDefault="00D84BA6">
      <w:pPr>
        <w:pStyle w:val="TOC2"/>
        <w:rPr>
          <w:rFonts w:eastAsiaTheme="minorEastAsia" w:cstheme="minorHAnsi"/>
          <w:i w:val="0"/>
          <w:iCs w:val="0"/>
          <w:noProof/>
          <w:sz w:val="22"/>
          <w:szCs w:val="22"/>
        </w:rPr>
      </w:pPr>
      <w:hyperlink w:anchor="_Toc522710870" w:history="1">
        <w:r w:rsidR="005F4041" w:rsidRPr="00613A76">
          <w:rPr>
            <w:rStyle w:val="Hyperlink"/>
            <w:rFonts w:cstheme="minorHAnsi"/>
            <w:i w:val="0"/>
            <w:noProof/>
            <w:sz w:val="22"/>
            <w:szCs w:val="22"/>
          </w:rPr>
          <w:t>7.8</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Lymph node dissection items (35551 and 35723)</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_Toc522710870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132</w:t>
        </w:r>
        <w:r w:rsidR="005F4041" w:rsidRPr="00613A76">
          <w:rPr>
            <w:rFonts w:cstheme="minorHAnsi"/>
            <w:i w:val="0"/>
            <w:noProof/>
            <w:webHidden/>
            <w:sz w:val="22"/>
            <w:szCs w:val="22"/>
          </w:rPr>
          <w:fldChar w:fldCharType="end"/>
        </w:r>
      </w:hyperlink>
    </w:p>
    <w:p w14:paraId="57604785" w14:textId="75A21111" w:rsidR="005F4041" w:rsidRPr="00613A76" w:rsidRDefault="00D84BA6" w:rsidP="00C82525">
      <w:pPr>
        <w:pStyle w:val="TOC3"/>
        <w:rPr>
          <w:rFonts w:eastAsiaTheme="minorEastAsia" w:cstheme="minorHAnsi"/>
          <w:noProof/>
          <w:sz w:val="22"/>
          <w:szCs w:val="22"/>
        </w:rPr>
      </w:pPr>
      <w:hyperlink w:anchor="_Toc522710871" w:history="1">
        <w:r w:rsidR="005F4041" w:rsidRPr="00613A76">
          <w:rPr>
            <w:rStyle w:val="Hyperlink"/>
            <w:rFonts w:cstheme="minorHAnsi"/>
            <w:noProof/>
            <w:sz w:val="22"/>
            <w:szCs w:val="22"/>
          </w:rPr>
          <w:t>7.8.1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35551 and 35723</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_Toc522710871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132</w:t>
        </w:r>
        <w:r w:rsidR="005F4041" w:rsidRPr="00613A76">
          <w:rPr>
            <w:rFonts w:cstheme="minorHAnsi"/>
            <w:noProof/>
            <w:webHidden/>
            <w:sz w:val="22"/>
            <w:szCs w:val="22"/>
          </w:rPr>
          <w:fldChar w:fldCharType="end"/>
        </w:r>
      </w:hyperlink>
    </w:p>
    <w:p w14:paraId="23A4B0E7" w14:textId="44A165CB" w:rsidR="005F4041" w:rsidRPr="00613A76" w:rsidRDefault="00D84BA6">
      <w:pPr>
        <w:pStyle w:val="TOC2"/>
        <w:rPr>
          <w:rFonts w:eastAsiaTheme="minorEastAsia" w:cstheme="minorHAnsi"/>
          <w:i w:val="0"/>
          <w:iCs w:val="0"/>
          <w:noProof/>
          <w:sz w:val="22"/>
          <w:szCs w:val="22"/>
        </w:rPr>
      </w:pPr>
      <w:hyperlink w:anchor="_Toc522710872" w:history="1">
        <w:r w:rsidR="005F4041" w:rsidRPr="00613A76">
          <w:rPr>
            <w:rStyle w:val="Hyperlink"/>
            <w:rFonts w:cstheme="minorHAnsi"/>
            <w:i w:val="0"/>
            <w:noProof/>
            <w:sz w:val="22"/>
            <w:szCs w:val="22"/>
          </w:rPr>
          <w:t>7.9</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Radical hysterectomy items (35664, 35667 and 35670)</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_Toc522710872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135</w:t>
        </w:r>
        <w:r w:rsidR="005F4041" w:rsidRPr="00613A76">
          <w:rPr>
            <w:rFonts w:cstheme="minorHAnsi"/>
            <w:i w:val="0"/>
            <w:noProof/>
            <w:webHidden/>
            <w:sz w:val="22"/>
            <w:szCs w:val="22"/>
          </w:rPr>
          <w:fldChar w:fldCharType="end"/>
        </w:r>
      </w:hyperlink>
    </w:p>
    <w:p w14:paraId="002363DD" w14:textId="56A4AB68" w:rsidR="005F4041" w:rsidRPr="00613A76" w:rsidRDefault="00D84BA6" w:rsidP="00C82525">
      <w:pPr>
        <w:pStyle w:val="TOC3"/>
        <w:rPr>
          <w:rFonts w:eastAsiaTheme="minorEastAsia" w:cstheme="minorHAnsi"/>
          <w:noProof/>
          <w:sz w:val="22"/>
          <w:szCs w:val="22"/>
        </w:rPr>
      </w:pPr>
      <w:hyperlink w:anchor="_Toc522710873" w:history="1">
        <w:r w:rsidR="005F4041" w:rsidRPr="00613A76">
          <w:rPr>
            <w:rStyle w:val="Hyperlink"/>
            <w:rFonts w:cstheme="minorHAnsi"/>
            <w:noProof/>
            <w:sz w:val="22"/>
            <w:szCs w:val="22"/>
          </w:rPr>
          <w:t>7.9.1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35664, 35667 and 35670</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_Toc522710873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135</w:t>
        </w:r>
        <w:r w:rsidR="005F4041" w:rsidRPr="00613A76">
          <w:rPr>
            <w:rFonts w:cstheme="minorHAnsi"/>
            <w:noProof/>
            <w:webHidden/>
            <w:sz w:val="22"/>
            <w:szCs w:val="22"/>
          </w:rPr>
          <w:fldChar w:fldCharType="end"/>
        </w:r>
      </w:hyperlink>
    </w:p>
    <w:p w14:paraId="68BAD5DF" w14:textId="7E43D742" w:rsidR="005F4041" w:rsidRPr="00613A76" w:rsidRDefault="00D84BA6">
      <w:pPr>
        <w:pStyle w:val="TOC2"/>
        <w:rPr>
          <w:rFonts w:eastAsiaTheme="minorEastAsia" w:cstheme="minorHAnsi"/>
          <w:i w:val="0"/>
          <w:iCs w:val="0"/>
          <w:noProof/>
          <w:sz w:val="22"/>
          <w:szCs w:val="22"/>
        </w:rPr>
      </w:pPr>
      <w:hyperlink w:anchor="_Toc522710874" w:history="1">
        <w:r w:rsidR="005F4041" w:rsidRPr="00613A76">
          <w:rPr>
            <w:rStyle w:val="Hyperlink"/>
            <w:rFonts w:cstheme="minorHAnsi"/>
            <w:i w:val="0"/>
            <w:noProof/>
            <w:sz w:val="22"/>
            <w:szCs w:val="22"/>
          </w:rPr>
          <w:t>7.10</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New radical hysterectomy items</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_Toc522710874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138</w:t>
        </w:r>
        <w:r w:rsidR="005F4041" w:rsidRPr="00613A76">
          <w:rPr>
            <w:rFonts w:cstheme="minorHAnsi"/>
            <w:i w:val="0"/>
            <w:noProof/>
            <w:webHidden/>
            <w:sz w:val="22"/>
            <w:szCs w:val="22"/>
          </w:rPr>
          <w:fldChar w:fldCharType="end"/>
        </w:r>
      </w:hyperlink>
    </w:p>
    <w:p w14:paraId="62ABBBE1" w14:textId="79898ECF" w:rsidR="005F4041" w:rsidRPr="00613A76" w:rsidRDefault="00D84BA6" w:rsidP="00C82525">
      <w:pPr>
        <w:pStyle w:val="TOC3"/>
        <w:rPr>
          <w:rFonts w:eastAsiaTheme="minorEastAsia" w:cstheme="minorHAnsi"/>
          <w:noProof/>
          <w:sz w:val="22"/>
          <w:szCs w:val="22"/>
        </w:rPr>
      </w:pPr>
      <w:hyperlink w:anchor="_Toc522710875" w:history="1">
        <w:r w:rsidR="005F4041" w:rsidRPr="00613A76">
          <w:rPr>
            <w:rStyle w:val="Hyperlink"/>
            <w:rFonts w:cstheme="minorHAnsi"/>
            <w:noProof/>
            <w:sz w:val="22"/>
            <w:szCs w:val="22"/>
          </w:rPr>
          <w:t>7.10.1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35667X</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_Toc522710875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138</w:t>
        </w:r>
        <w:r w:rsidR="005F4041" w:rsidRPr="00613A76">
          <w:rPr>
            <w:rFonts w:cstheme="minorHAnsi"/>
            <w:noProof/>
            <w:webHidden/>
            <w:sz w:val="22"/>
            <w:szCs w:val="22"/>
          </w:rPr>
          <w:fldChar w:fldCharType="end"/>
        </w:r>
      </w:hyperlink>
    </w:p>
    <w:p w14:paraId="7153963B" w14:textId="69BA8B1E" w:rsidR="005F4041" w:rsidRPr="00613A76" w:rsidRDefault="00D84BA6" w:rsidP="00C82525">
      <w:pPr>
        <w:pStyle w:val="TOC3"/>
        <w:rPr>
          <w:rFonts w:eastAsiaTheme="minorEastAsia" w:cstheme="minorHAnsi"/>
          <w:noProof/>
          <w:sz w:val="22"/>
          <w:szCs w:val="22"/>
        </w:rPr>
      </w:pPr>
      <w:hyperlink w:anchor="_Toc522710876" w:history="1">
        <w:r w:rsidR="005F4041" w:rsidRPr="00613A76">
          <w:rPr>
            <w:rStyle w:val="Hyperlink"/>
            <w:rFonts w:cstheme="minorHAnsi"/>
            <w:noProof/>
            <w:sz w:val="22"/>
            <w:szCs w:val="22"/>
          </w:rPr>
          <w:t>7.10.2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35667Y</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_Toc522710876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139</w:t>
        </w:r>
        <w:r w:rsidR="005F4041" w:rsidRPr="00613A76">
          <w:rPr>
            <w:rFonts w:cstheme="minorHAnsi"/>
            <w:noProof/>
            <w:webHidden/>
            <w:sz w:val="22"/>
            <w:szCs w:val="22"/>
          </w:rPr>
          <w:fldChar w:fldCharType="end"/>
        </w:r>
      </w:hyperlink>
    </w:p>
    <w:p w14:paraId="2EB73A10" w14:textId="14F6D3F7" w:rsidR="005F4041" w:rsidRPr="00613A76" w:rsidRDefault="00D84BA6">
      <w:pPr>
        <w:pStyle w:val="TOC2"/>
        <w:rPr>
          <w:rFonts w:eastAsiaTheme="minorEastAsia" w:cstheme="minorHAnsi"/>
          <w:i w:val="0"/>
          <w:iCs w:val="0"/>
          <w:noProof/>
          <w:sz w:val="22"/>
          <w:szCs w:val="22"/>
        </w:rPr>
      </w:pPr>
      <w:hyperlink w:anchor="_Toc522710877" w:history="1">
        <w:r w:rsidR="005F4041" w:rsidRPr="00613A76">
          <w:rPr>
            <w:rStyle w:val="Hyperlink"/>
            <w:rFonts w:cstheme="minorHAnsi"/>
            <w:i w:val="0"/>
            <w:noProof/>
            <w:sz w:val="22"/>
            <w:szCs w:val="22"/>
          </w:rPr>
          <w:t>7.11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Adnexal procedures via laparotomy (items 35712, 35713, 35716, 35717 and 35726)</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_Toc522710877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141</w:t>
        </w:r>
        <w:r w:rsidR="005F4041" w:rsidRPr="00613A76">
          <w:rPr>
            <w:rFonts w:cstheme="minorHAnsi"/>
            <w:i w:val="0"/>
            <w:noProof/>
            <w:webHidden/>
            <w:sz w:val="22"/>
            <w:szCs w:val="22"/>
          </w:rPr>
          <w:fldChar w:fldCharType="end"/>
        </w:r>
      </w:hyperlink>
    </w:p>
    <w:p w14:paraId="463B4F8E" w14:textId="3EE07006" w:rsidR="005F4041" w:rsidRPr="00613A76" w:rsidRDefault="00D84BA6" w:rsidP="00C82525">
      <w:pPr>
        <w:pStyle w:val="TOC3"/>
        <w:rPr>
          <w:rFonts w:eastAsiaTheme="minorEastAsia" w:cstheme="minorHAnsi"/>
          <w:noProof/>
          <w:sz w:val="22"/>
          <w:szCs w:val="22"/>
        </w:rPr>
      </w:pPr>
      <w:hyperlink w:anchor="_Toc522710878" w:history="1">
        <w:r w:rsidR="005F4041" w:rsidRPr="00613A76">
          <w:rPr>
            <w:rStyle w:val="Hyperlink"/>
            <w:rFonts w:cstheme="minorHAnsi"/>
            <w:noProof/>
            <w:sz w:val="22"/>
            <w:szCs w:val="22"/>
          </w:rPr>
          <w:t>7.11.1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35712, 35713, 35716 and 35717</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_Toc522710878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141</w:t>
        </w:r>
        <w:r w:rsidR="005F4041" w:rsidRPr="00613A76">
          <w:rPr>
            <w:rFonts w:cstheme="minorHAnsi"/>
            <w:noProof/>
            <w:webHidden/>
            <w:sz w:val="22"/>
            <w:szCs w:val="22"/>
          </w:rPr>
          <w:fldChar w:fldCharType="end"/>
        </w:r>
      </w:hyperlink>
    </w:p>
    <w:p w14:paraId="6C67C8F5" w14:textId="65893B63" w:rsidR="005F4041" w:rsidRPr="00613A76" w:rsidRDefault="00D84BA6" w:rsidP="00C82525">
      <w:pPr>
        <w:pStyle w:val="TOC3"/>
        <w:rPr>
          <w:rFonts w:eastAsiaTheme="minorEastAsia" w:cstheme="minorHAnsi"/>
          <w:noProof/>
          <w:sz w:val="22"/>
          <w:szCs w:val="22"/>
        </w:rPr>
      </w:pPr>
      <w:hyperlink w:anchor="_Toc522710879" w:history="1">
        <w:r w:rsidR="005F4041" w:rsidRPr="00613A76">
          <w:rPr>
            <w:rStyle w:val="Hyperlink"/>
            <w:rFonts w:cstheme="minorHAnsi"/>
            <w:noProof/>
            <w:sz w:val="22"/>
            <w:szCs w:val="22"/>
          </w:rPr>
          <w:t>7.11.2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35726</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_Toc522710879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142</w:t>
        </w:r>
        <w:r w:rsidR="005F4041" w:rsidRPr="00613A76">
          <w:rPr>
            <w:rFonts w:cstheme="minorHAnsi"/>
            <w:noProof/>
            <w:webHidden/>
            <w:sz w:val="22"/>
            <w:szCs w:val="22"/>
          </w:rPr>
          <w:fldChar w:fldCharType="end"/>
        </w:r>
      </w:hyperlink>
    </w:p>
    <w:p w14:paraId="64955F0E" w14:textId="63F1C25C" w:rsidR="005F4041" w:rsidRPr="00613A76" w:rsidRDefault="00D84BA6">
      <w:pPr>
        <w:pStyle w:val="TOC2"/>
        <w:rPr>
          <w:rFonts w:eastAsiaTheme="minorEastAsia" w:cstheme="minorHAnsi"/>
          <w:i w:val="0"/>
          <w:iCs w:val="0"/>
          <w:noProof/>
          <w:sz w:val="22"/>
          <w:szCs w:val="22"/>
        </w:rPr>
      </w:pPr>
      <w:hyperlink w:anchor="_Toc522710880" w:history="1">
        <w:r w:rsidR="005F4041" w:rsidRPr="00613A76">
          <w:rPr>
            <w:rStyle w:val="Hyperlink"/>
            <w:rFonts w:cstheme="minorHAnsi"/>
            <w:i w:val="0"/>
            <w:noProof/>
            <w:sz w:val="22"/>
            <w:szCs w:val="22"/>
          </w:rPr>
          <w:t>7.12</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Radical debulking procedures (item 35720)</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_Toc522710880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143</w:t>
        </w:r>
        <w:r w:rsidR="005F4041" w:rsidRPr="00613A76">
          <w:rPr>
            <w:rFonts w:cstheme="minorHAnsi"/>
            <w:i w:val="0"/>
            <w:noProof/>
            <w:webHidden/>
            <w:sz w:val="22"/>
            <w:szCs w:val="22"/>
          </w:rPr>
          <w:fldChar w:fldCharType="end"/>
        </w:r>
      </w:hyperlink>
    </w:p>
    <w:p w14:paraId="516C8642" w14:textId="2E75A592" w:rsidR="005F4041" w:rsidRPr="00613A76" w:rsidRDefault="00D84BA6" w:rsidP="00C82525">
      <w:pPr>
        <w:pStyle w:val="TOC3"/>
        <w:rPr>
          <w:rFonts w:eastAsiaTheme="minorEastAsia" w:cstheme="minorHAnsi"/>
          <w:noProof/>
          <w:sz w:val="22"/>
          <w:szCs w:val="22"/>
        </w:rPr>
      </w:pPr>
      <w:hyperlink w:anchor="_Toc522710881" w:history="1">
        <w:r w:rsidR="005F4041" w:rsidRPr="00613A76">
          <w:rPr>
            <w:rStyle w:val="Hyperlink"/>
            <w:rFonts w:cstheme="minorHAnsi"/>
            <w:noProof/>
            <w:sz w:val="22"/>
            <w:szCs w:val="22"/>
          </w:rPr>
          <w:t>7.12.1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35720</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_Toc522710881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143</w:t>
        </w:r>
        <w:r w:rsidR="005F4041" w:rsidRPr="00613A76">
          <w:rPr>
            <w:rFonts w:cstheme="minorHAnsi"/>
            <w:noProof/>
            <w:webHidden/>
            <w:sz w:val="22"/>
            <w:szCs w:val="22"/>
          </w:rPr>
          <w:fldChar w:fldCharType="end"/>
        </w:r>
      </w:hyperlink>
    </w:p>
    <w:p w14:paraId="4B677A93" w14:textId="0F8410E5" w:rsidR="005F4041" w:rsidRPr="00613A76" w:rsidRDefault="00D84BA6">
      <w:pPr>
        <w:pStyle w:val="TOC2"/>
        <w:rPr>
          <w:rFonts w:eastAsiaTheme="minorEastAsia" w:cstheme="minorHAnsi"/>
          <w:i w:val="0"/>
          <w:iCs w:val="0"/>
          <w:noProof/>
          <w:sz w:val="22"/>
          <w:szCs w:val="22"/>
        </w:rPr>
      </w:pPr>
      <w:hyperlink w:anchor="_Toc522710882" w:history="1">
        <w:r w:rsidR="005F4041" w:rsidRPr="00613A76">
          <w:rPr>
            <w:rStyle w:val="Hyperlink"/>
            <w:rFonts w:cstheme="minorHAnsi"/>
            <w:i w:val="0"/>
            <w:noProof/>
            <w:sz w:val="22"/>
            <w:szCs w:val="22"/>
          </w:rPr>
          <w:t>7.13</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Vaginal procedures (items 35554, 35557, 35560, 35561, 35562 and 35564)</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_Toc522710882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147</w:t>
        </w:r>
        <w:r w:rsidR="005F4041" w:rsidRPr="00613A76">
          <w:rPr>
            <w:rFonts w:cstheme="minorHAnsi"/>
            <w:i w:val="0"/>
            <w:noProof/>
            <w:webHidden/>
            <w:sz w:val="22"/>
            <w:szCs w:val="22"/>
          </w:rPr>
          <w:fldChar w:fldCharType="end"/>
        </w:r>
      </w:hyperlink>
    </w:p>
    <w:p w14:paraId="5BD6491E" w14:textId="758E4B89" w:rsidR="005F4041" w:rsidRPr="00613A76" w:rsidRDefault="00D84BA6" w:rsidP="00C82525">
      <w:pPr>
        <w:pStyle w:val="TOC3"/>
        <w:rPr>
          <w:rFonts w:eastAsiaTheme="minorEastAsia" w:cstheme="minorHAnsi"/>
          <w:noProof/>
          <w:sz w:val="22"/>
          <w:szCs w:val="22"/>
        </w:rPr>
      </w:pPr>
      <w:hyperlink w:anchor="_Toc522710883" w:history="1">
        <w:r w:rsidR="005F4041" w:rsidRPr="00613A76">
          <w:rPr>
            <w:rStyle w:val="Hyperlink"/>
            <w:rFonts w:cstheme="minorHAnsi"/>
            <w:noProof/>
            <w:sz w:val="22"/>
            <w:szCs w:val="22"/>
          </w:rPr>
          <w:t>7.13.1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35554 and 35557</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_Toc522710883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147</w:t>
        </w:r>
        <w:r w:rsidR="005F4041" w:rsidRPr="00613A76">
          <w:rPr>
            <w:rFonts w:cstheme="minorHAnsi"/>
            <w:noProof/>
            <w:webHidden/>
            <w:sz w:val="22"/>
            <w:szCs w:val="22"/>
          </w:rPr>
          <w:fldChar w:fldCharType="end"/>
        </w:r>
      </w:hyperlink>
    </w:p>
    <w:p w14:paraId="46BFFD6F" w14:textId="13383B90" w:rsidR="005F4041" w:rsidRPr="00613A76" w:rsidRDefault="00D84BA6" w:rsidP="00C82525">
      <w:pPr>
        <w:pStyle w:val="TOC3"/>
        <w:rPr>
          <w:rFonts w:eastAsiaTheme="minorEastAsia" w:cstheme="minorHAnsi"/>
          <w:noProof/>
          <w:sz w:val="22"/>
          <w:szCs w:val="22"/>
        </w:rPr>
      </w:pPr>
      <w:hyperlink w:anchor="_Toc522710884" w:history="1">
        <w:r w:rsidR="005F4041" w:rsidRPr="00613A76">
          <w:rPr>
            <w:rStyle w:val="Hyperlink"/>
            <w:rFonts w:cstheme="minorHAnsi"/>
            <w:noProof/>
            <w:sz w:val="22"/>
            <w:szCs w:val="22"/>
          </w:rPr>
          <w:t>7.13.2</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35560, 35561, 35562 and 35564</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_Toc522710884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148</w:t>
        </w:r>
        <w:r w:rsidR="005F4041" w:rsidRPr="00613A76">
          <w:rPr>
            <w:rFonts w:cstheme="minorHAnsi"/>
            <w:noProof/>
            <w:webHidden/>
            <w:sz w:val="22"/>
            <w:szCs w:val="22"/>
          </w:rPr>
          <w:fldChar w:fldCharType="end"/>
        </w:r>
      </w:hyperlink>
    </w:p>
    <w:p w14:paraId="4E6A56A0" w14:textId="342B4FCF" w:rsidR="005F4041" w:rsidRPr="00613A76" w:rsidRDefault="00D84BA6">
      <w:pPr>
        <w:pStyle w:val="TOC2"/>
        <w:rPr>
          <w:rFonts w:eastAsiaTheme="minorEastAsia" w:cstheme="minorHAnsi"/>
          <w:i w:val="0"/>
          <w:iCs w:val="0"/>
          <w:noProof/>
          <w:sz w:val="22"/>
          <w:szCs w:val="22"/>
        </w:rPr>
      </w:pPr>
      <w:hyperlink w:anchor="_Toc522710885" w:history="1">
        <w:r w:rsidR="005F4041" w:rsidRPr="00613A76">
          <w:rPr>
            <w:rStyle w:val="Hyperlink"/>
            <w:rFonts w:cstheme="minorHAnsi"/>
            <w:i w:val="0"/>
            <w:noProof/>
            <w:sz w:val="22"/>
            <w:szCs w:val="22"/>
          </w:rPr>
          <w:t>7.14</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Vulval procedures (items 35530, 35536, 35548 and 35615)</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_Toc522710885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151</w:t>
        </w:r>
        <w:r w:rsidR="005F4041" w:rsidRPr="00613A76">
          <w:rPr>
            <w:rFonts w:cstheme="minorHAnsi"/>
            <w:i w:val="0"/>
            <w:noProof/>
            <w:webHidden/>
            <w:sz w:val="22"/>
            <w:szCs w:val="22"/>
          </w:rPr>
          <w:fldChar w:fldCharType="end"/>
        </w:r>
      </w:hyperlink>
    </w:p>
    <w:p w14:paraId="608A2704" w14:textId="6CCB7A3F" w:rsidR="005F4041" w:rsidRPr="00613A76" w:rsidRDefault="00D84BA6" w:rsidP="00C82525">
      <w:pPr>
        <w:pStyle w:val="TOC3"/>
        <w:rPr>
          <w:rFonts w:eastAsiaTheme="minorEastAsia" w:cstheme="minorHAnsi"/>
          <w:noProof/>
          <w:sz w:val="22"/>
          <w:szCs w:val="22"/>
        </w:rPr>
      </w:pPr>
      <w:hyperlink w:anchor="_Toc522710886" w:history="1">
        <w:r w:rsidR="005F4041" w:rsidRPr="00613A76">
          <w:rPr>
            <w:rStyle w:val="Hyperlink"/>
            <w:rFonts w:cstheme="minorHAnsi"/>
            <w:noProof/>
            <w:sz w:val="22"/>
            <w:szCs w:val="22"/>
          </w:rPr>
          <w:t>7.14.1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Items 35530, 35536, 35548 and 35615</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_Toc522710886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151</w:t>
        </w:r>
        <w:r w:rsidR="005F4041" w:rsidRPr="00613A76">
          <w:rPr>
            <w:rFonts w:cstheme="minorHAnsi"/>
            <w:noProof/>
            <w:webHidden/>
            <w:sz w:val="22"/>
            <w:szCs w:val="22"/>
          </w:rPr>
          <w:fldChar w:fldCharType="end"/>
        </w:r>
      </w:hyperlink>
    </w:p>
    <w:p w14:paraId="2F07BE10" w14:textId="7487CE29" w:rsidR="005F4041" w:rsidRPr="00613A76" w:rsidRDefault="00D84BA6" w:rsidP="00D90B53">
      <w:pPr>
        <w:pStyle w:val="TOC1"/>
        <w:rPr>
          <w:rFonts w:eastAsiaTheme="minorEastAsia" w:cstheme="minorHAnsi"/>
          <w:noProof/>
          <w:sz w:val="22"/>
          <w:szCs w:val="22"/>
        </w:rPr>
      </w:pPr>
      <w:hyperlink w:anchor="_Toc522710887" w:history="1">
        <w:r w:rsidR="005F4041" w:rsidRPr="00613A76">
          <w:rPr>
            <w:rStyle w:val="Hyperlink"/>
            <w:rFonts w:cstheme="minorHAnsi"/>
            <w:noProof/>
            <w:sz w:val="22"/>
            <w:szCs w:val="22"/>
            <w:lang w:bidi="x-none"/>
            <w14:scene3d>
              <w14:camera w14:prst="orthographicFront"/>
              <w14:lightRig w14:rig="threePt" w14:dir="t">
                <w14:rot w14:lat="0" w14:lon="0" w14:rev="0"/>
              </w14:lightRig>
            </w14:scene3d>
          </w:rPr>
          <w:t>8.</w:t>
        </w:r>
        <w:r w:rsidR="005F4041" w:rsidRPr="00613A76">
          <w:rPr>
            <w:rFonts w:eastAsiaTheme="minorEastAsia" w:cstheme="minorHAnsi"/>
            <w:noProof/>
            <w:sz w:val="22"/>
            <w:szCs w:val="22"/>
          </w:rPr>
          <w:tab/>
        </w:r>
        <w:r w:rsidR="005F4041" w:rsidRPr="00613A76">
          <w:rPr>
            <w:rStyle w:val="Hyperlink"/>
            <w:rFonts w:cstheme="minorHAnsi"/>
            <w:noProof/>
            <w:sz w:val="22"/>
            <w:szCs w:val="22"/>
          </w:rPr>
          <w:t>Recommendations for referral to other Committees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_Toc522710887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155</w:t>
        </w:r>
        <w:r w:rsidR="005F4041" w:rsidRPr="00613A76">
          <w:rPr>
            <w:rFonts w:cstheme="minorHAnsi"/>
            <w:noProof/>
            <w:webHidden/>
            <w:sz w:val="22"/>
            <w:szCs w:val="22"/>
          </w:rPr>
          <w:fldChar w:fldCharType="end"/>
        </w:r>
      </w:hyperlink>
    </w:p>
    <w:p w14:paraId="57133E15" w14:textId="1B6FAB9E" w:rsidR="005F4041" w:rsidRPr="00613A76" w:rsidRDefault="00D84BA6">
      <w:pPr>
        <w:pStyle w:val="TOC2"/>
        <w:rPr>
          <w:rFonts w:eastAsiaTheme="minorEastAsia" w:cstheme="minorHAnsi"/>
          <w:i w:val="0"/>
          <w:iCs w:val="0"/>
          <w:noProof/>
          <w:sz w:val="22"/>
          <w:szCs w:val="22"/>
        </w:rPr>
      </w:pPr>
      <w:hyperlink w:anchor="_Toc522710888" w:history="1">
        <w:r w:rsidR="005F4041" w:rsidRPr="00613A76">
          <w:rPr>
            <w:rStyle w:val="Hyperlink"/>
            <w:rFonts w:cstheme="minorHAnsi"/>
            <w:i w:val="0"/>
            <w:noProof/>
            <w:sz w:val="22"/>
            <w:szCs w:val="22"/>
          </w:rPr>
          <w:t>8.1</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To the Diagnostic Imaging Committee: Pelvic MRI (item 63470)</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_Toc522710888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155</w:t>
        </w:r>
        <w:r w:rsidR="005F4041" w:rsidRPr="00613A76">
          <w:rPr>
            <w:rFonts w:cstheme="minorHAnsi"/>
            <w:i w:val="0"/>
            <w:noProof/>
            <w:webHidden/>
            <w:sz w:val="22"/>
            <w:szCs w:val="22"/>
          </w:rPr>
          <w:fldChar w:fldCharType="end"/>
        </w:r>
      </w:hyperlink>
    </w:p>
    <w:p w14:paraId="18419668" w14:textId="5822534A" w:rsidR="005F4041" w:rsidRPr="00613A76" w:rsidRDefault="00D84BA6" w:rsidP="00C82525">
      <w:pPr>
        <w:pStyle w:val="TOC3"/>
        <w:rPr>
          <w:rFonts w:eastAsiaTheme="minorEastAsia" w:cstheme="minorHAnsi"/>
          <w:noProof/>
          <w:sz w:val="22"/>
          <w:szCs w:val="22"/>
        </w:rPr>
      </w:pPr>
      <w:hyperlink w:anchor="_Toc522710889" w:history="1">
        <w:r w:rsidR="005F4041" w:rsidRPr="00613A76">
          <w:rPr>
            <w:rStyle w:val="Hyperlink"/>
            <w:rFonts w:cstheme="minorHAnsi"/>
            <w:noProof/>
            <w:sz w:val="22"/>
            <w:szCs w:val="22"/>
          </w:rPr>
          <w:t>8.1.1</w:t>
        </w:r>
        <w:r w:rsidR="005F4041" w:rsidRPr="00613A76">
          <w:rPr>
            <w:rFonts w:eastAsiaTheme="minorEastAsia" w:cstheme="minorHAnsi"/>
            <w:noProof/>
            <w:sz w:val="22"/>
            <w:szCs w:val="22"/>
          </w:rPr>
          <w:tab/>
        </w:r>
        <w:r w:rsidR="005F4041" w:rsidRPr="00613A76">
          <w:rPr>
            <w:rStyle w:val="Hyperlink"/>
            <w:rFonts w:cstheme="minorHAnsi"/>
            <w:noProof/>
            <w:sz w:val="22"/>
            <w:szCs w:val="22"/>
          </w:rPr>
          <w:t>Pelvic MRI for cervical malignancy</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_Toc522710889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155</w:t>
        </w:r>
        <w:r w:rsidR="005F4041" w:rsidRPr="00613A76">
          <w:rPr>
            <w:rFonts w:cstheme="minorHAnsi"/>
            <w:noProof/>
            <w:webHidden/>
            <w:sz w:val="22"/>
            <w:szCs w:val="22"/>
          </w:rPr>
          <w:fldChar w:fldCharType="end"/>
        </w:r>
      </w:hyperlink>
    </w:p>
    <w:p w14:paraId="2733C10A" w14:textId="6C5BB70E" w:rsidR="005F4041" w:rsidRPr="00613A76" w:rsidRDefault="00D84BA6">
      <w:pPr>
        <w:pStyle w:val="TOC2"/>
        <w:rPr>
          <w:rFonts w:eastAsiaTheme="minorEastAsia" w:cstheme="minorHAnsi"/>
          <w:i w:val="0"/>
          <w:iCs w:val="0"/>
          <w:noProof/>
          <w:sz w:val="22"/>
          <w:szCs w:val="22"/>
        </w:rPr>
      </w:pPr>
      <w:hyperlink w:anchor="_Toc522710890" w:history="1">
        <w:r w:rsidR="005F4041" w:rsidRPr="00613A76">
          <w:rPr>
            <w:rStyle w:val="Hyperlink"/>
            <w:rFonts w:cstheme="minorHAnsi"/>
            <w:i w:val="0"/>
            <w:noProof/>
            <w:sz w:val="22"/>
            <w:szCs w:val="22"/>
          </w:rPr>
          <w:t>8.2</w:t>
        </w:r>
        <w:r w:rsidR="005F4041" w:rsidRPr="00613A76">
          <w:rPr>
            <w:rFonts w:eastAsiaTheme="minorEastAsia" w:cstheme="minorHAnsi"/>
            <w:i w:val="0"/>
            <w:iCs w:val="0"/>
            <w:noProof/>
            <w:sz w:val="22"/>
            <w:szCs w:val="22"/>
          </w:rPr>
          <w:tab/>
        </w:r>
        <w:r w:rsidR="005F4041" w:rsidRPr="00613A76">
          <w:rPr>
            <w:rStyle w:val="Hyperlink"/>
            <w:rFonts w:cstheme="minorHAnsi"/>
            <w:i w:val="0"/>
            <w:noProof/>
            <w:sz w:val="22"/>
            <w:szCs w:val="22"/>
          </w:rPr>
          <w:t>To the Urology Committee: Video urodynamics (item 11919)</w:t>
        </w:r>
        <w:r w:rsidR="005F4041" w:rsidRPr="00613A76">
          <w:rPr>
            <w:rFonts w:cstheme="minorHAnsi"/>
            <w:i w:val="0"/>
            <w:noProof/>
            <w:webHidden/>
            <w:sz w:val="22"/>
            <w:szCs w:val="22"/>
          </w:rPr>
          <w:tab/>
        </w:r>
        <w:r w:rsidR="005F4041" w:rsidRPr="00613A76">
          <w:rPr>
            <w:rFonts w:cstheme="minorHAnsi"/>
            <w:i w:val="0"/>
            <w:noProof/>
            <w:webHidden/>
            <w:sz w:val="22"/>
            <w:szCs w:val="22"/>
          </w:rPr>
          <w:fldChar w:fldCharType="begin"/>
        </w:r>
        <w:r w:rsidR="005F4041" w:rsidRPr="00613A76">
          <w:rPr>
            <w:rFonts w:cstheme="minorHAnsi"/>
            <w:i w:val="0"/>
            <w:noProof/>
            <w:webHidden/>
            <w:sz w:val="22"/>
            <w:szCs w:val="22"/>
          </w:rPr>
          <w:instrText xml:space="preserve"> PAGEREF _Toc522710890 \h </w:instrText>
        </w:r>
        <w:r w:rsidR="005F4041" w:rsidRPr="00613A76">
          <w:rPr>
            <w:rFonts w:cstheme="minorHAnsi"/>
            <w:i w:val="0"/>
            <w:noProof/>
            <w:webHidden/>
            <w:sz w:val="22"/>
            <w:szCs w:val="22"/>
          </w:rPr>
        </w:r>
        <w:r w:rsidR="005F4041" w:rsidRPr="00613A76">
          <w:rPr>
            <w:rFonts w:cstheme="minorHAnsi"/>
            <w:i w:val="0"/>
            <w:noProof/>
            <w:webHidden/>
            <w:sz w:val="22"/>
            <w:szCs w:val="22"/>
          </w:rPr>
          <w:fldChar w:fldCharType="separate"/>
        </w:r>
        <w:r w:rsidR="00AD503F" w:rsidRPr="00613A76">
          <w:rPr>
            <w:rFonts w:cstheme="minorHAnsi"/>
            <w:i w:val="0"/>
            <w:noProof/>
            <w:webHidden/>
            <w:sz w:val="22"/>
            <w:szCs w:val="22"/>
          </w:rPr>
          <w:t>156</w:t>
        </w:r>
        <w:r w:rsidR="005F4041" w:rsidRPr="00613A76">
          <w:rPr>
            <w:rFonts w:cstheme="minorHAnsi"/>
            <w:i w:val="0"/>
            <w:noProof/>
            <w:webHidden/>
            <w:sz w:val="22"/>
            <w:szCs w:val="22"/>
          </w:rPr>
          <w:fldChar w:fldCharType="end"/>
        </w:r>
      </w:hyperlink>
    </w:p>
    <w:p w14:paraId="07816B63" w14:textId="1187D13C" w:rsidR="005F4041" w:rsidRPr="00613A76" w:rsidRDefault="00D84BA6" w:rsidP="00C82525">
      <w:pPr>
        <w:pStyle w:val="TOC3"/>
        <w:rPr>
          <w:rFonts w:eastAsiaTheme="minorEastAsia" w:cstheme="minorHAnsi"/>
          <w:noProof/>
          <w:sz w:val="22"/>
          <w:szCs w:val="22"/>
        </w:rPr>
      </w:pPr>
      <w:hyperlink w:anchor="_Toc522710891" w:history="1">
        <w:r w:rsidR="005F4041" w:rsidRPr="00613A76">
          <w:rPr>
            <w:rStyle w:val="Hyperlink"/>
            <w:rFonts w:cstheme="minorHAnsi"/>
            <w:noProof/>
            <w:sz w:val="22"/>
            <w:szCs w:val="22"/>
          </w:rPr>
          <w:t>8.2.1</w:t>
        </w:r>
        <w:r w:rsidR="005F4041" w:rsidRPr="00613A76">
          <w:rPr>
            <w:rFonts w:eastAsiaTheme="minorEastAsia" w:cstheme="minorHAnsi"/>
            <w:noProof/>
            <w:sz w:val="22"/>
            <w:szCs w:val="22"/>
          </w:rPr>
          <w:tab/>
        </w:r>
        <w:r w:rsidR="005F4041" w:rsidRPr="00613A76">
          <w:rPr>
            <w:rStyle w:val="Hyperlink"/>
            <w:rFonts w:cstheme="minorHAnsi"/>
            <w:noProof/>
            <w:sz w:val="22"/>
            <w:szCs w:val="22"/>
          </w:rPr>
          <w:t>Item 11919</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_Toc522710891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156</w:t>
        </w:r>
        <w:r w:rsidR="005F4041" w:rsidRPr="00613A76">
          <w:rPr>
            <w:rFonts w:cstheme="minorHAnsi"/>
            <w:noProof/>
            <w:webHidden/>
            <w:sz w:val="22"/>
            <w:szCs w:val="22"/>
          </w:rPr>
          <w:fldChar w:fldCharType="end"/>
        </w:r>
      </w:hyperlink>
    </w:p>
    <w:p w14:paraId="0B0164C6" w14:textId="3F49DE28" w:rsidR="005F4041" w:rsidRPr="00613A76" w:rsidRDefault="00D84BA6" w:rsidP="00D90B53">
      <w:pPr>
        <w:pStyle w:val="TOC1"/>
        <w:rPr>
          <w:rFonts w:eastAsiaTheme="minorEastAsia" w:cstheme="minorHAnsi"/>
          <w:noProof/>
          <w:sz w:val="22"/>
          <w:szCs w:val="22"/>
        </w:rPr>
      </w:pPr>
      <w:hyperlink w:anchor="_Toc522710892" w:history="1">
        <w:r w:rsidR="005F4041" w:rsidRPr="00613A76">
          <w:rPr>
            <w:rStyle w:val="Hyperlink"/>
            <w:rFonts w:cstheme="minorHAnsi"/>
            <w:noProof/>
            <w:sz w:val="22"/>
            <w:szCs w:val="22"/>
            <w:lang w:bidi="x-none"/>
            <w14:scene3d>
              <w14:camera w14:prst="orthographicFront"/>
              <w14:lightRig w14:rig="threePt" w14:dir="t">
                <w14:rot w14:lat="0" w14:lon="0" w14:rev="0"/>
              </w14:lightRig>
            </w14:scene3d>
          </w:rPr>
          <w:t>9.</w:t>
        </w:r>
        <w:r w:rsidR="005F4041" w:rsidRPr="00613A76">
          <w:rPr>
            <w:rFonts w:eastAsiaTheme="minorEastAsia" w:cstheme="minorHAnsi"/>
            <w:noProof/>
            <w:sz w:val="22"/>
            <w:szCs w:val="22"/>
          </w:rPr>
          <w:tab/>
        </w:r>
        <w:r w:rsidR="005F4041" w:rsidRPr="00613A76">
          <w:rPr>
            <w:rStyle w:val="Hyperlink"/>
            <w:rFonts w:cstheme="minorHAnsi"/>
            <w:noProof/>
            <w:sz w:val="22"/>
            <w:szCs w:val="22"/>
          </w:rPr>
          <w:t>Stakeholder impact statement</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_Toc522710892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159</w:t>
        </w:r>
        <w:r w:rsidR="005F4041" w:rsidRPr="00613A76">
          <w:rPr>
            <w:rFonts w:cstheme="minorHAnsi"/>
            <w:noProof/>
            <w:webHidden/>
            <w:sz w:val="22"/>
            <w:szCs w:val="22"/>
          </w:rPr>
          <w:fldChar w:fldCharType="end"/>
        </w:r>
      </w:hyperlink>
    </w:p>
    <w:p w14:paraId="4F83AF0F" w14:textId="37FAD429" w:rsidR="005F4041" w:rsidRPr="00613A76" w:rsidRDefault="00D84BA6" w:rsidP="00D90B53">
      <w:pPr>
        <w:pStyle w:val="TOC1"/>
        <w:rPr>
          <w:rFonts w:eastAsiaTheme="minorEastAsia" w:cstheme="minorHAnsi"/>
          <w:noProof/>
          <w:sz w:val="22"/>
          <w:szCs w:val="22"/>
        </w:rPr>
      </w:pPr>
      <w:hyperlink w:anchor="_Toc522710893" w:history="1">
        <w:r w:rsidR="005F4041" w:rsidRPr="00613A76">
          <w:rPr>
            <w:rStyle w:val="Hyperlink"/>
            <w:rFonts w:cstheme="minorHAnsi"/>
            <w:noProof/>
            <w:sz w:val="22"/>
            <w:szCs w:val="22"/>
          </w:rPr>
          <w:t>Appendix A – Notes on interpretation of selected ART graphs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_Toc522710893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167</w:t>
        </w:r>
        <w:r w:rsidR="005F4041" w:rsidRPr="00613A76">
          <w:rPr>
            <w:rFonts w:cstheme="minorHAnsi"/>
            <w:noProof/>
            <w:webHidden/>
            <w:sz w:val="22"/>
            <w:szCs w:val="22"/>
          </w:rPr>
          <w:fldChar w:fldCharType="end"/>
        </w:r>
      </w:hyperlink>
    </w:p>
    <w:p w14:paraId="09DFB5F5" w14:textId="72F70706" w:rsidR="005F4041" w:rsidRPr="00613A76" w:rsidRDefault="00D84BA6" w:rsidP="00D90B53">
      <w:pPr>
        <w:pStyle w:val="TOC1"/>
        <w:rPr>
          <w:rFonts w:eastAsiaTheme="minorEastAsia" w:cstheme="minorHAnsi"/>
          <w:noProof/>
          <w:sz w:val="22"/>
          <w:szCs w:val="22"/>
        </w:rPr>
      </w:pPr>
      <w:hyperlink w:anchor="_Toc522710894" w:history="1">
        <w:r w:rsidR="005F4041" w:rsidRPr="00613A76">
          <w:rPr>
            <w:rStyle w:val="Hyperlink"/>
            <w:rFonts w:cstheme="minorHAnsi"/>
            <w:noProof/>
            <w:sz w:val="22"/>
            <w:szCs w:val="22"/>
          </w:rPr>
          <w:t>Appendix B – Index of Items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_Toc522710894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172</w:t>
        </w:r>
        <w:r w:rsidR="005F4041" w:rsidRPr="00613A76">
          <w:rPr>
            <w:rFonts w:cstheme="minorHAnsi"/>
            <w:noProof/>
            <w:webHidden/>
            <w:sz w:val="22"/>
            <w:szCs w:val="22"/>
          </w:rPr>
          <w:fldChar w:fldCharType="end"/>
        </w:r>
      </w:hyperlink>
    </w:p>
    <w:p w14:paraId="665433DF" w14:textId="4088CF27" w:rsidR="005F4041" w:rsidRPr="00613A76" w:rsidRDefault="00D84BA6" w:rsidP="00D90B53">
      <w:pPr>
        <w:pStyle w:val="TOC1"/>
        <w:rPr>
          <w:rFonts w:eastAsiaTheme="minorEastAsia" w:cstheme="minorHAnsi"/>
          <w:noProof/>
          <w:sz w:val="22"/>
          <w:szCs w:val="22"/>
        </w:rPr>
      </w:pPr>
      <w:hyperlink w:anchor="_Toc522710895" w:history="1">
        <w:r w:rsidR="005F4041" w:rsidRPr="00613A76">
          <w:rPr>
            <w:rStyle w:val="Hyperlink"/>
            <w:rFonts w:cstheme="minorHAnsi"/>
            <w:noProof/>
            <w:sz w:val="22"/>
            <w:szCs w:val="22"/>
          </w:rPr>
          <w:t>Appendix C – Consumer summary tables</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_Toc522710895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178</w:t>
        </w:r>
        <w:r w:rsidR="005F4041" w:rsidRPr="00613A76">
          <w:rPr>
            <w:rFonts w:cstheme="minorHAnsi"/>
            <w:noProof/>
            <w:webHidden/>
            <w:sz w:val="22"/>
            <w:szCs w:val="22"/>
          </w:rPr>
          <w:fldChar w:fldCharType="end"/>
        </w:r>
      </w:hyperlink>
    </w:p>
    <w:p w14:paraId="64B62200" w14:textId="72A1D624" w:rsidR="00CA1431" w:rsidRPr="00C44444" w:rsidRDefault="00D84BA6" w:rsidP="00D90B53">
      <w:pPr>
        <w:pStyle w:val="TOC1"/>
        <w:rPr>
          <w:b w:val="0"/>
          <w:color w:val="01653F"/>
          <w:sz w:val="32"/>
        </w:rPr>
      </w:pPr>
      <w:hyperlink w:anchor="_Toc522710896" w:history="1">
        <w:r w:rsidR="005F4041" w:rsidRPr="00613A76">
          <w:rPr>
            <w:rStyle w:val="Hyperlink"/>
            <w:rFonts w:cstheme="minorHAnsi"/>
            <w:noProof/>
            <w:sz w:val="22"/>
            <w:szCs w:val="22"/>
          </w:rPr>
          <w:t>Appendix D – Glossary</w:t>
        </w:r>
        <w:r w:rsidR="005F4041" w:rsidRPr="00613A76">
          <w:rPr>
            <w:rFonts w:cstheme="minorHAnsi"/>
            <w:noProof/>
            <w:webHidden/>
            <w:sz w:val="22"/>
            <w:szCs w:val="22"/>
          </w:rPr>
          <w:tab/>
        </w:r>
        <w:r w:rsidR="005F4041" w:rsidRPr="00613A76">
          <w:rPr>
            <w:rFonts w:cstheme="minorHAnsi"/>
            <w:noProof/>
            <w:webHidden/>
            <w:sz w:val="22"/>
            <w:szCs w:val="22"/>
          </w:rPr>
          <w:fldChar w:fldCharType="begin"/>
        </w:r>
        <w:r w:rsidR="005F4041" w:rsidRPr="00613A76">
          <w:rPr>
            <w:rFonts w:cstheme="minorHAnsi"/>
            <w:noProof/>
            <w:webHidden/>
            <w:sz w:val="22"/>
            <w:szCs w:val="22"/>
          </w:rPr>
          <w:instrText xml:space="preserve"> PAGEREF _Toc522710896 \h </w:instrText>
        </w:r>
        <w:r w:rsidR="005F4041" w:rsidRPr="00613A76">
          <w:rPr>
            <w:rFonts w:cstheme="minorHAnsi"/>
            <w:noProof/>
            <w:webHidden/>
            <w:sz w:val="22"/>
            <w:szCs w:val="22"/>
          </w:rPr>
        </w:r>
        <w:r w:rsidR="005F4041" w:rsidRPr="00613A76">
          <w:rPr>
            <w:rFonts w:cstheme="minorHAnsi"/>
            <w:noProof/>
            <w:webHidden/>
            <w:sz w:val="22"/>
            <w:szCs w:val="22"/>
          </w:rPr>
          <w:fldChar w:fldCharType="separate"/>
        </w:r>
        <w:r w:rsidR="00AD503F" w:rsidRPr="00613A76">
          <w:rPr>
            <w:rFonts w:cstheme="minorHAnsi"/>
            <w:noProof/>
            <w:webHidden/>
            <w:sz w:val="22"/>
            <w:szCs w:val="22"/>
          </w:rPr>
          <w:t>189</w:t>
        </w:r>
        <w:r w:rsidR="005F4041" w:rsidRPr="00613A76">
          <w:rPr>
            <w:rFonts w:cstheme="minorHAnsi"/>
            <w:noProof/>
            <w:webHidden/>
            <w:sz w:val="22"/>
            <w:szCs w:val="22"/>
          </w:rPr>
          <w:fldChar w:fldCharType="end"/>
        </w:r>
      </w:hyperlink>
      <w:r w:rsidR="00A5097F" w:rsidRPr="00613A76">
        <w:rPr>
          <w:rFonts w:cstheme="minorHAnsi"/>
          <w:sz w:val="22"/>
          <w:szCs w:val="22"/>
        </w:rPr>
        <w:fldChar w:fldCharType="end"/>
      </w:r>
      <w:r w:rsidR="00CA1431" w:rsidRPr="00C44444">
        <w:rPr>
          <w:color w:val="01653F"/>
          <w:sz w:val="32"/>
        </w:rPr>
        <w:br w:type="page"/>
      </w:r>
    </w:p>
    <w:p w14:paraId="3A433AA8" w14:textId="77777777" w:rsidR="00836B2A" w:rsidRPr="00E62CFB" w:rsidRDefault="00836B2A" w:rsidP="00082595">
      <w:pPr>
        <w:rPr>
          <w:color w:val="01653F"/>
          <w:sz w:val="32"/>
        </w:rPr>
      </w:pPr>
      <w:r w:rsidRPr="00A34B4C">
        <w:rPr>
          <w:b/>
          <w:color w:val="01653F"/>
          <w:sz w:val="32"/>
        </w:rPr>
        <w:lastRenderedPageBreak/>
        <w:t>Tables</w:t>
      </w:r>
    </w:p>
    <w:p w14:paraId="67794981" w14:textId="2FDB7ABE" w:rsidR="00A249AF" w:rsidRPr="0042362A" w:rsidRDefault="004177E1">
      <w:pPr>
        <w:pStyle w:val="TableofFigures"/>
        <w:tabs>
          <w:tab w:val="right" w:leader="dot" w:pos="9016"/>
        </w:tabs>
        <w:rPr>
          <w:rFonts w:eastAsiaTheme="minorEastAsia" w:cstheme="minorHAnsi"/>
          <w:bCs w:val="0"/>
          <w:noProof/>
        </w:rPr>
      </w:pPr>
      <w:r w:rsidRPr="0042362A">
        <w:rPr>
          <w:rFonts w:cstheme="minorHAnsi"/>
        </w:rPr>
        <w:fldChar w:fldCharType="begin"/>
      </w:r>
      <w:r w:rsidRPr="0042362A">
        <w:rPr>
          <w:rFonts w:cstheme="minorHAnsi"/>
        </w:rPr>
        <w:instrText xml:space="preserve"> TOC \h \z \c "Table" </w:instrText>
      </w:r>
      <w:r w:rsidRPr="0042362A">
        <w:rPr>
          <w:rFonts w:cstheme="minorHAnsi"/>
        </w:rPr>
        <w:fldChar w:fldCharType="separate"/>
      </w:r>
      <w:hyperlink w:anchor="_Toc487142456" w:history="1">
        <w:r w:rsidR="00A249AF" w:rsidRPr="0042362A">
          <w:rPr>
            <w:rStyle w:val="Hyperlink"/>
            <w:rFonts w:cstheme="minorHAnsi"/>
            <w:noProof/>
            <w:lang w:eastAsia="en-US"/>
          </w:rPr>
          <w:t>Table 1: Gynaecology Clinical Committee members</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_Toc487142456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20</w:t>
        </w:r>
        <w:r w:rsidR="00A249AF" w:rsidRPr="0042362A">
          <w:rPr>
            <w:rFonts w:cstheme="minorHAnsi"/>
            <w:noProof/>
            <w:webHidden/>
          </w:rPr>
          <w:fldChar w:fldCharType="end"/>
        </w:r>
      </w:hyperlink>
    </w:p>
    <w:p w14:paraId="3305C131" w14:textId="2A20C2FA" w:rsidR="00A249AF" w:rsidRPr="0042362A" w:rsidRDefault="00D84BA6">
      <w:pPr>
        <w:pStyle w:val="TableofFigures"/>
        <w:tabs>
          <w:tab w:val="right" w:leader="dot" w:pos="9016"/>
        </w:tabs>
        <w:rPr>
          <w:rFonts w:eastAsiaTheme="minorEastAsia" w:cstheme="minorHAnsi"/>
          <w:bCs w:val="0"/>
          <w:noProof/>
        </w:rPr>
      </w:pPr>
      <w:hyperlink w:anchor="_Toc487142457" w:history="1">
        <w:r w:rsidR="00A249AF" w:rsidRPr="0042362A">
          <w:rPr>
            <w:rStyle w:val="Hyperlink"/>
            <w:rFonts w:cstheme="minorHAnsi"/>
            <w:noProof/>
            <w:lang w:eastAsia="en-US"/>
          </w:rPr>
          <w:t>Table 2: ARTWG members</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_Toc487142457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24</w:t>
        </w:r>
        <w:r w:rsidR="00A249AF" w:rsidRPr="0042362A">
          <w:rPr>
            <w:rFonts w:cstheme="minorHAnsi"/>
            <w:noProof/>
            <w:webHidden/>
          </w:rPr>
          <w:fldChar w:fldCharType="end"/>
        </w:r>
      </w:hyperlink>
    </w:p>
    <w:p w14:paraId="7ED13AC8" w14:textId="06DB36CB" w:rsidR="00A249AF" w:rsidRPr="0042362A" w:rsidRDefault="00D84BA6">
      <w:pPr>
        <w:pStyle w:val="TableofFigures"/>
        <w:tabs>
          <w:tab w:val="right" w:leader="dot" w:pos="9016"/>
        </w:tabs>
        <w:rPr>
          <w:rFonts w:eastAsiaTheme="minorEastAsia" w:cstheme="minorHAnsi"/>
          <w:bCs w:val="0"/>
          <w:noProof/>
        </w:rPr>
      </w:pPr>
      <w:hyperlink w:anchor="_Toc487142458" w:history="1">
        <w:r w:rsidR="00A249AF" w:rsidRPr="0042362A">
          <w:rPr>
            <w:rStyle w:val="Hyperlink"/>
            <w:rFonts w:cstheme="minorHAnsi"/>
            <w:noProof/>
          </w:rPr>
          <w:t>Table 3: Item introduction table for items 13200, 13201 and 13202</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_Toc487142458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27</w:t>
        </w:r>
        <w:r w:rsidR="00A249AF" w:rsidRPr="0042362A">
          <w:rPr>
            <w:rFonts w:cstheme="minorHAnsi"/>
            <w:noProof/>
            <w:webHidden/>
          </w:rPr>
          <w:fldChar w:fldCharType="end"/>
        </w:r>
      </w:hyperlink>
    </w:p>
    <w:p w14:paraId="3BC8FD86" w14:textId="231C46F0" w:rsidR="00A249AF" w:rsidRPr="0042362A" w:rsidRDefault="00D84BA6">
      <w:pPr>
        <w:pStyle w:val="TableofFigures"/>
        <w:tabs>
          <w:tab w:val="right" w:leader="dot" w:pos="9016"/>
        </w:tabs>
        <w:rPr>
          <w:rFonts w:eastAsiaTheme="minorEastAsia" w:cstheme="minorHAnsi"/>
          <w:bCs w:val="0"/>
          <w:noProof/>
        </w:rPr>
      </w:pPr>
      <w:hyperlink w:anchor="_Toc487142459" w:history="1">
        <w:r w:rsidR="00A249AF" w:rsidRPr="0042362A">
          <w:rPr>
            <w:rStyle w:val="Hyperlink"/>
            <w:rFonts w:cstheme="minorHAnsi"/>
            <w:noProof/>
          </w:rPr>
          <w:t>Table 4: Item introduction table for item 13203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_Toc487142459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50</w:t>
        </w:r>
        <w:r w:rsidR="00A249AF" w:rsidRPr="0042362A">
          <w:rPr>
            <w:rFonts w:cstheme="minorHAnsi"/>
            <w:noProof/>
            <w:webHidden/>
          </w:rPr>
          <w:fldChar w:fldCharType="end"/>
        </w:r>
      </w:hyperlink>
    </w:p>
    <w:p w14:paraId="28B2C2B1" w14:textId="66B015EE" w:rsidR="00A249AF" w:rsidRPr="0042362A" w:rsidRDefault="00D84BA6">
      <w:pPr>
        <w:pStyle w:val="TableofFigures"/>
        <w:tabs>
          <w:tab w:val="right" w:leader="dot" w:pos="9016"/>
        </w:tabs>
        <w:rPr>
          <w:rFonts w:eastAsiaTheme="minorEastAsia" w:cstheme="minorHAnsi"/>
          <w:bCs w:val="0"/>
          <w:noProof/>
        </w:rPr>
      </w:pPr>
      <w:hyperlink w:anchor="_Toc487142460" w:history="1">
        <w:r w:rsidR="00A249AF" w:rsidRPr="0042362A">
          <w:rPr>
            <w:rStyle w:val="Hyperlink"/>
            <w:rFonts w:cstheme="minorHAnsi"/>
            <w:noProof/>
          </w:rPr>
          <w:t>Table 5: Item introduction table for item 13206</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_Toc487142460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51</w:t>
        </w:r>
        <w:r w:rsidR="00A249AF" w:rsidRPr="0042362A">
          <w:rPr>
            <w:rFonts w:cstheme="minorHAnsi"/>
            <w:noProof/>
            <w:webHidden/>
          </w:rPr>
          <w:fldChar w:fldCharType="end"/>
        </w:r>
      </w:hyperlink>
    </w:p>
    <w:p w14:paraId="6CE3BEF0" w14:textId="578A9E7B" w:rsidR="00A249AF" w:rsidRPr="0042362A" w:rsidRDefault="00D84BA6">
      <w:pPr>
        <w:pStyle w:val="TableofFigures"/>
        <w:tabs>
          <w:tab w:val="right" w:leader="dot" w:pos="9016"/>
        </w:tabs>
        <w:rPr>
          <w:rFonts w:eastAsiaTheme="minorEastAsia" w:cstheme="minorHAnsi"/>
          <w:bCs w:val="0"/>
          <w:noProof/>
        </w:rPr>
      </w:pPr>
      <w:hyperlink w:anchor="_Toc487142461" w:history="1">
        <w:r w:rsidR="00A249AF" w:rsidRPr="0042362A">
          <w:rPr>
            <w:rStyle w:val="Hyperlink"/>
            <w:rFonts w:cstheme="minorHAnsi"/>
            <w:noProof/>
          </w:rPr>
          <w:t>Table 6: Item introduction table for item 13212</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_Toc487142461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52</w:t>
        </w:r>
        <w:r w:rsidR="00A249AF" w:rsidRPr="0042362A">
          <w:rPr>
            <w:rFonts w:cstheme="minorHAnsi"/>
            <w:noProof/>
            <w:webHidden/>
          </w:rPr>
          <w:fldChar w:fldCharType="end"/>
        </w:r>
      </w:hyperlink>
    </w:p>
    <w:p w14:paraId="7820F7B1" w14:textId="642E1B8F" w:rsidR="00A249AF" w:rsidRPr="0042362A" w:rsidRDefault="00D84BA6">
      <w:pPr>
        <w:pStyle w:val="TableofFigures"/>
        <w:tabs>
          <w:tab w:val="right" w:leader="dot" w:pos="9016"/>
        </w:tabs>
        <w:rPr>
          <w:rFonts w:eastAsiaTheme="minorEastAsia" w:cstheme="minorHAnsi"/>
          <w:bCs w:val="0"/>
          <w:noProof/>
        </w:rPr>
      </w:pPr>
      <w:hyperlink w:anchor="_Toc487142462" w:history="1">
        <w:r w:rsidR="00A249AF" w:rsidRPr="0042362A">
          <w:rPr>
            <w:rStyle w:val="Hyperlink"/>
            <w:rFonts w:cstheme="minorHAnsi"/>
            <w:noProof/>
          </w:rPr>
          <w:t>Table 7: Item introduction table for items 13290 and 13292</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_Toc487142462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52</w:t>
        </w:r>
        <w:r w:rsidR="00A249AF" w:rsidRPr="0042362A">
          <w:rPr>
            <w:rFonts w:cstheme="minorHAnsi"/>
            <w:noProof/>
            <w:webHidden/>
          </w:rPr>
          <w:fldChar w:fldCharType="end"/>
        </w:r>
      </w:hyperlink>
    </w:p>
    <w:p w14:paraId="23CB40E8" w14:textId="3B9D113B" w:rsidR="00A249AF" w:rsidRPr="0042362A" w:rsidRDefault="00D84BA6">
      <w:pPr>
        <w:pStyle w:val="TableofFigures"/>
        <w:tabs>
          <w:tab w:val="right" w:leader="dot" w:pos="9016"/>
        </w:tabs>
        <w:rPr>
          <w:rFonts w:eastAsiaTheme="minorEastAsia" w:cstheme="minorHAnsi"/>
          <w:bCs w:val="0"/>
          <w:noProof/>
        </w:rPr>
      </w:pPr>
      <w:hyperlink w:anchor="_Toc487142463" w:history="1">
        <w:r w:rsidR="00A249AF" w:rsidRPr="0042362A">
          <w:rPr>
            <w:rStyle w:val="Hyperlink"/>
            <w:rFonts w:cstheme="minorHAnsi"/>
            <w:noProof/>
          </w:rPr>
          <w:t>Table 8: Item introduction table for items 13215, 13218, 13221 and 13251</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_Toc487142463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53</w:t>
        </w:r>
        <w:r w:rsidR="00A249AF" w:rsidRPr="0042362A">
          <w:rPr>
            <w:rFonts w:cstheme="minorHAnsi"/>
            <w:noProof/>
            <w:webHidden/>
          </w:rPr>
          <w:fldChar w:fldCharType="end"/>
        </w:r>
      </w:hyperlink>
    </w:p>
    <w:p w14:paraId="4785C4A5" w14:textId="3CBAC92E" w:rsidR="00A249AF" w:rsidRPr="0042362A" w:rsidRDefault="00D84BA6">
      <w:pPr>
        <w:pStyle w:val="TableofFigures"/>
        <w:tabs>
          <w:tab w:val="right" w:leader="dot" w:pos="9016"/>
        </w:tabs>
        <w:rPr>
          <w:rFonts w:eastAsiaTheme="minorEastAsia" w:cstheme="minorHAnsi"/>
          <w:bCs w:val="0"/>
          <w:noProof/>
        </w:rPr>
      </w:pPr>
      <w:hyperlink w:anchor="_Toc487142464" w:history="1">
        <w:r w:rsidR="00A249AF" w:rsidRPr="0042362A">
          <w:rPr>
            <w:rStyle w:val="Hyperlink"/>
            <w:rFonts w:cstheme="minorHAnsi"/>
            <w:noProof/>
          </w:rPr>
          <w:t>Table 9: Item introduction table for items 13209 and 13210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_Toc487142464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57</w:t>
        </w:r>
        <w:r w:rsidR="00A249AF" w:rsidRPr="0042362A">
          <w:rPr>
            <w:rFonts w:cstheme="minorHAnsi"/>
            <w:noProof/>
            <w:webHidden/>
          </w:rPr>
          <w:fldChar w:fldCharType="end"/>
        </w:r>
      </w:hyperlink>
    </w:p>
    <w:p w14:paraId="71D5C8E7" w14:textId="7D107A76" w:rsidR="00A249AF" w:rsidRPr="0042362A" w:rsidRDefault="00D84BA6">
      <w:pPr>
        <w:pStyle w:val="TableofFigures"/>
        <w:tabs>
          <w:tab w:val="right" w:leader="dot" w:pos="9016"/>
        </w:tabs>
        <w:rPr>
          <w:rFonts w:eastAsiaTheme="minorEastAsia" w:cstheme="minorHAnsi"/>
          <w:bCs w:val="0"/>
          <w:noProof/>
        </w:rPr>
      </w:pPr>
      <w:hyperlink w:anchor="_Toc487142465" w:history="1">
        <w:r w:rsidR="00A249AF" w:rsidRPr="0042362A">
          <w:rPr>
            <w:rStyle w:val="Hyperlink"/>
            <w:rFonts w:cstheme="minorHAnsi"/>
            <w:noProof/>
          </w:rPr>
          <w:t>Table 10: Item introduction table for items 35694, 35697 and 35700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_Toc487142465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58</w:t>
        </w:r>
        <w:r w:rsidR="00A249AF" w:rsidRPr="0042362A">
          <w:rPr>
            <w:rFonts w:cstheme="minorHAnsi"/>
            <w:noProof/>
            <w:webHidden/>
          </w:rPr>
          <w:fldChar w:fldCharType="end"/>
        </w:r>
      </w:hyperlink>
    </w:p>
    <w:p w14:paraId="31893364" w14:textId="460E79C9" w:rsidR="00A249AF" w:rsidRPr="0042362A" w:rsidRDefault="00D84BA6">
      <w:pPr>
        <w:pStyle w:val="TableofFigures"/>
        <w:tabs>
          <w:tab w:val="right" w:leader="dot" w:pos="9016"/>
        </w:tabs>
        <w:rPr>
          <w:rFonts w:eastAsiaTheme="minorEastAsia" w:cstheme="minorHAnsi"/>
          <w:bCs w:val="0"/>
          <w:noProof/>
        </w:rPr>
      </w:pPr>
      <w:hyperlink w:anchor="_Toc487142466" w:history="1">
        <w:r w:rsidR="00A249AF" w:rsidRPr="0042362A">
          <w:rPr>
            <w:rStyle w:val="Hyperlink"/>
            <w:rFonts w:cstheme="minorHAnsi"/>
            <w:noProof/>
          </w:rPr>
          <w:t>Table 11: Item introduction table for items 35703, 35706, 35709 and 35710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_Toc487142466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59</w:t>
        </w:r>
        <w:r w:rsidR="00A249AF" w:rsidRPr="0042362A">
          <w:rPr>
            <w:rFonts w:cstheme="minorHAnsi"/>
            <w:noProof/>
            <w:webHidden/>
          </w:rPr>
          <w:fldChar w:fldCharType="end"/>
        </w:r>
      </w:hyperlink>
    </w:p>
    <w:p w14:paraId="77854556" w14:textId="45DE9DFC" w:rsidR="00A249AF" w:rsidRPr="0042362A" w:rsidRDefault="00D84BA6">
      <w:pPr>
        <w:pStyle w:val="TableofFigures"/>
        <w:tabs>
          <w:tab w:val="right" w:leader="dot" w:pos="9016"/>
        </w:tabs>
        <w:rPr>
          <w:rFonts w:eastAsiaTheme="minorEastAsia" w:cstheme="minorHAnsi"/>
          <w:bCs w:val="0"/>
          <w:noProof/>
        </w:rPr>
      </w:pPr>
      <w:hyperlink w:anchor="_Toc487142467" w:history="1">
        <w:r w:rsidR="00A249AF" w:rsidRPr="0042362A">
          <w:rPr>
            <w:rStyle w:val="Hyperlink"/>
            <w:rFonts w:cstheme="minorHAnsi"/>
            <w:noProof/>
          </w:rPr>
          <w:t>Table 12. GGWG members</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_Toc487142467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64</w:t>
        </w:r>
        <w:r w:rsidR="00A249AF" w:rsidRPr="0042362A">
          <w:rPr>
            <w:rFonts w:cstheme="minorHAnsi"/>
            <w:noProof/>
            <w:webHidden/>
          </w:rPr>
          <w:fldChar w:fldCharType="end"/>
        </w:r>
      </w:hyperlink>
    </w:p>
    <w:p w14:paraId="4EC1F56B" w14:textId="2F651A32" w:rsidR="00A249AF" w:rsidRPr="0042362A" w:rsidRDefault="00D84BA6">
      <w:pPr>
        <w:pStyle w:val="TableofFigures"/>
        <w:tabs>
          <w:tab w:val="right" w:leader="dot" w:pos="9016"/>
        </w:tabs>
        <w:rPr>
          <w:rFonts w:eastAsiaTheme="minorEastAsia" w:cstheme="minorHAnsi"/>
          <w:bCs w:val="0"/>
          <w:noProof/>
        </w:rPr>
      </w:pPr>
      <w:hyperlink w:anchor="_Toc487142468" w:history="1">
        <w:r w:rsidR="00A249AF" w:rsidRPr="0042362A">
          <w:rPr>
            <w:rStyle w:val="Hyperlink"/>
            <w:rFonts w:cstheme="minorHAnsi"/>
            <w:noProof/>
          </w:rPr>
          <w:t>Table 13: Item introduction table for item 35750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_Toc487142468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67</w:t>
        </w:r>
        <w:r w:rsidR="00A249AF" w:rsidRPr="0042362A">
          <w:rPr>
            <w:rFonts w:cstheme="minorHAnsi"/>
            <w:noProof/>
            <w:webHidden/>
          </w:rPr>
          <w:fldChar w:fldCharType="end"/>
        </w:r>
      </w:hyperlink>
    </w:p>
    <w:p w14:paraId="01F0E969" w14:textId="195573B0" w:rsidR="00A249AF" w:rsidRPr="0042362A" w:rsidRDefault="00D84BA6">
      <w:pPr>
        <w:pStyle w:val="TableofFigures"/>
        <w:tabs>
          <w:tab w:val="right" w:leader="dot" w:pos="9016"/>
        </w:tabs>
        <w:rPr>
          <w:rFonts w:eastAsiaTheme="minorEastAsia" w:cstheme="minorHAnsi"/>
          <w:bCs w:val="0"/>
          <w:noProof/>
        </w:rPr>
      </w:pPr>
      <w:hyperlink w:anchor="_Toc487142469" w:history="1">
        <w:r w:rsidR="00A249AF" w:rsidRPr="0042362A">
          <w:rPr>
            <w:rStyle w:val="Hyperlink"/>
            <w:rFonts w:cstheme="minorHAnsi"/>
            <w:noProof/>
          </w:rPr>
          <w:t>Table 14: Item introduction table for item 35753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_Toc487142469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68</w:t>
        </w:r>
        <w:r w:rsidR="00A249AF" w:rsidRPr="0042362A">
          <w:rPr>
            <w:rFonts w:cstheme="minorHAnsi"/>
            <w:noProof/>
            <w:webHidden/>
          </w:rPr>
          <w:fldChar w:fldCharType="end"/>
        </w:r>
      </w:hyperlink>
    </w:p>
    <w:p w14:paraId="123704F7" w14:textId="143E9B4B" w:rsidR="00A249AF" w:rsidRPr="0042362A" w:rsidRDefault="00D84BA6">
      <w:pPr>
        <w:pStyle w:val="TableofFigures"/>
        <w:tabs>
          <w:tab w:val="right" w:leader="dot" w:pos="9016"/>
        </w:tabs>
        <w:rPr>
          <w:rFonts w:eastAsiaTheme="minorEastAsia" w:cstheme="minorHAnsi"/>
          <w:bCs w:val="0"/>
          <w:noProof/>
        </w:rPr>
      </w:pPr>
      <w:hyperlink w:anchor="_Toc487142470" w:history="1">
        <w:r w:rsidR="00A249AF" w:rsidRPr="0042362A">
          <w:rPr>
            <w:rStyle w:val="Hyperlink"/>
            <w:rFonts w:cstheme="minorHAnsi"/>
            <w:noProof/>
          </w:rPr>
          <w:t>Table 15: Item introduction table for item 35754</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_Toc487142470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69</w:t>
        </w:r>
        <w:r w:rsidR="00A249AF" w:rsidRPr="0042362A">
          <w:rPr>
            <w:rFonts w:cstheme="minorHAnsi"/>
            <w:noProof/>
            <w:webHidden/>
          </w:rPr>
          <w:fldChar w:fldCharType="end"/>
        </w:r>
      </w:hyperlink>
    </w:p>
    <w:p w14:paraId="63C62477" w14:textId="4F4C104D" w:rsidR="00A249AF" w:rsidRPr="0042362A" w:rsidRDefault="00D84BA6">
      <w:pPr>
        <w:pStyle w:val="TableofFigures"/>
        <w:tabs>
          <w:tab w:val="right" w:leader="dot" w:pos="9016"/>
        </w:tabs>
        <w:rPr>
          <w:rFonts w:eastAsiaTheme="minorEastAsia" w:cstheme="minorHAnsi"/>
          <w:bCs w:val="0"/>
          <w:noProof/>
        </w:rPr>
      </w:pPr>
      <w:hyperlink w:anchor="_Toc487142471" w:history="1">
        <w:r w:rsidR="00A249AF" w:rsidRPr="0042362A">
          <w:rPr>
            <w:rStyle w:val="Hyperlink"/>
            <w:rFonts w:cstheme="minorHAnsi"/>
            <w:noProof/>
          </w:rPr>
          <w:t>Table 16: Item introduction table for item 35756</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_Toc487142471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70</w:t>
        </w:r>
        <w:r w:rsidR="00A249AF" w:rsidRPr="0042362A">
          <w:rPr>
            <w:rFonts w:cstheme="minorHAnsi"/>
            <w:noProof/>
            <w:webHidden/>
          </w:rPr>
          <w:fldChar w:fldCharType="end"/>
        </w:r>
      </w:hyperlink>
    </w:p>
    <w:p w14:paraId="4371C491" w14:textId="3417B27A" w:rsidR="00A249AF" w:rsidRPr="0042362A" w:rsidRDefault="00D84BA6">
      <w:pPr>
        <w:pStyle w:val="TableofFigures"/>
        <w:tabs>
          <w:tab w:val="right" w:leader="dot" w:pos="9016"/>
        </w:tabs>
        <w:rPr>
          <w:rFonts w:eastAsiaTheme="minorEastAsia" w:cstheme="minorHAnsi"/>
          <w:bCs w:val="0"/>
          <w:noProof/>
        </w:rPr>
      </w:pPr>
      <w:hyperlink w:anchor="_Toc487142472" w:history="1">
        <w:r w:rsidR="00A249AF" w:rsidRPr="0042362A">
          <w:rPr>
            <w:rStyle w:val="Hyperlink"/>
            <w:rFonts w:cstheme="minorHAnsi"/>
            <w:noProof/>
          </w:rPr>
          <w:t>Table 17: Item introduction table for item 35653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_Toc487142472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71</w:t>
        </w:r>
        <w:r w:rsidR="00A249AF" w:rsidRPr="0042362A">
          <w:rPr>
            <w:rFonts w:cstheme="minorHAnsi"/>
            <w:noProof/>
            <w:webHidden/>
          </w:rPr>
          <w:fldChar w:fldCharType="end"/>
        </w:r>
      </w:hyperlink>
    </w:p>
    <w:p w14:paraId="7E8ED89F" w14:textId="6B0BB1BA" w:rsidR="00A249AF" w:rsidRPr="0042362A" w:rsidRDefault="00D84BA6">
      <w:pPr>
        <w:pStyle w:val="TableofFigures"/>
        <w:tabs>
          <w:tab w:val="right" w:leader="dot" w:pos="9016"/>
        </w:tabs>
        <w:rPr>
          <w:rFonts w:eastAsiaTheme="minorEastAsia" w:cstheme="minorHAnsi"/>
          <w:bCs w:val="0"/>
          <w:noProof/>
        </w:rPr>
      </w:pPr>
      <w:hyperlink w:anchor="_Toc487142473" w:history="1">
        <w:r w:rsidR="00A249AF" w:rsidRPr="0042362A">
          <w:rPr>
            <w:rStyle w:val="Hyperlink"/>
            <w:rFonts w:cstheme="minorHAnsi"/>
            <w:noProof/>
          </w:rPr>
          <w:t>Table 18: Item introduction table for item 35661</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_Toc487142473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71</w:t>
        </w:r>
        <w:r w:rsidR="00A249AF" w:rsidRPr="0042362A">
          <w:rPr>
            <w:rFonts w:cstheme="minorHAnsi"/>
            <w:noProof/>
            <w:webHidden/>
          </w:rPr>
          <w:fldChar w:fldCharType="end"/>
        </w:r>
      </w:hyperlink>
    </w:p>
    <w:p w14:paraId="491945D2" w14:textId="7352F063" w:rsidR="00A249AF" w:rsidRPr="0042362A" w:rsidRDefault="00D84BA6">
      <w:pPr>
        <w:pStyle w:val="TableofFigures"/>
        <w:tabs>
          <w:tab w:val="right" w:leader="dot" w:pos="9016"/>
        </w:tabs>
        <w:rPr>
          <w:rFonts w:eastAsiaTheme="minorEastAsia" w:cstheme="minorHAnsi"/>
          <w:bCs w:val="0"/>
          <w:noProof/>
        </w:rPr>
      </w:pPr>
      <w:hyperlink w:anchor="_Toc487142474" w:history="1">
        <w:r w:rsidR="00A249AF" w:rsidRPr="0042362A">
          <w:rPr>
            <w:rStyle w:val="Hyperlink"/>
            <w:rFonts w:cstheme="minorHAnsi"/>
            <w:noProof/>
          </w:rPr>
          <w:t>Table 19: Item introduction table for item 35637</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_Toc487142474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73</w:t>
        </w:r>
        <w:r w:rsidR="00A249AF" w:rsidRPr="0042362A">
          <w:rPr>
            <w:rFonts w:cstheme="minorHAnsi"/>
            <w:noProof/>
            <w:webHidden/>
          </w:rPr>
          <w:fldChar w:fldCharType="end"/>
        </w:r>
      </w:hyperlink>
    </w:p>
    <w:p w14:paraId="69985F14" w14:textId="47903BF1" w:rsidR="00A249AF" w:rsidRPr="0042362A" w:rsidRDefault="00D84BA6">
      <w:pPr>
        <w:pStyle w:val="TableofFigures"/>
        <w:tabs>
          <w:tab w:val="right" w:leader="dot" w:pos="9016"/>
        </w:tabs>
        <w:rPr>
          <w:rFonts w:eastAsiaTheme="minorEastAsia" w:cstheme="minorHAnsi"/>
          <w:bCs w:val="0"/>
          <w:noProof/>
        </w:rPr>
      </w:pPr>
      <w:hyperlink w:anchor="_Toc487142475" w:history="1">
        <w:r w:rsidR="00A249AF" w:rsidRPr="0042362A">
          <w:rPr>
            <w:rStyle w:val="Hyperlink"/>
            <w:rFonts w:cstheme="minorHAnsi"/>
            <w:noProof/>
          </w:rPr>
          <w:t>Table 20: Item introduction table for item 35638</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_Toc487142475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74</w:t>
        </w:r>
        <w:r w:rsidR="00A249AF" w:rsidRPr="0042362A">
          <w:rPr>
            <w:rFonts w:cstheme="minorHAnsi"/>
            <w:noProof/>
            <w:webHidden/>
          </w:rPr>
          <w:fldChar w:fldCharType="end"/>
        </w:r>
      </w:hyperlink>
    </w:p>
    <w:p w14:paraId="158481A6" w14:textId="4DE23A81" w:rsidR="00A249AF" w:rsidRPr="0042362A" w:rsidRDefault="00D84BA6">
      <w:pPr>
        <w:pStyle w:val="TableofFigures"/>
        <w:tabs>
          <w:tab w:val="right" w:leader="dot" w:pos="9016"/>
        </w:tabs>
        <w:rPr>
          <w:rFonts w:eastAsiaTheme="minorEastAsia" w:cstheme="minorHAnsi"/>
          <w:bCs w:val="0"/>
          <w:noProof/>
        </w:rPr>
      </w:pPr>
      <w:hyperlink w:anchor="_Toc487142476" w:history="1">
        <w:r w:rsidR="00A249AF" w:rsidRPr="0042362A">
          <w:rPr>
            <w:rStyle w:val="Hyperlink"/>
            <w:rFonts w:cstheme="minorHAnsi"/>
            <w:noProof/>
          </w:rPr>
          <w:t>Table 21: Item introduction table for item 35641</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_Toc487142476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76</w:t>
        </w:r>
        <w:r w:rsidR="00A249AF" w:rsidRPr="0042362A">
          <w:rPr>
            <w:rFonts w:cstheme="minorHAnsi"/>
            <w:noProof/>
            <w:webHidden/>
          </w:rPr>
          <w:fldChar w:fldCharType="end"/>
        </w:r>
      </w:hyperlink>
    </w:p>
    <w:p w14:paraId="176E68B1" w14:textId="7C6A8F67" w:rsidR="00A249AF" w:rsidRPr="0042362A" w:rsidRDefault="00D84BA6">
      <w:pPr>
        <w:pStyle w:val="TableofFigures"/>
        <w:tabs>
          <w:tab w:val="right" w:leader="dot" w:pos="9016"/>
        </w:tabs>
        <w:rPr>
          <w:rFonts w:eastAsiaTheme="minorEastAsia" w:cstheme="minorHAnsi"/>
          <w:bCs w:val="0"/>
          <w:noProof/>
        </w:rPr>
      </w:pPr>
      <w:hyperlink w:anchor="_Toc487142477" w:history="1">
        <w:r w:rsidR="00A249AF" w:rsidRPr="0042362A">
          <w:rPr>
            <w:rStyle w:val="Hyperlink"/>
            <w:rFonts w:cstheme="minorHAnsi"/>
            <w:noProof/>
          </w:rPr>
          <w:t>Table 22: Item introduction table for items 35687, 35688 and 35691</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_Toc487142477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77</w:t>
        </w:r>
        <w:r w:rsidR="00A249AF" w:rsidRPr="0042362A">
          <w:rPr>
            <w:rFonts w:cstheme="minorHAnsi"/>
            <w:noProof/>
            <w:webHidden/>
          </w:rPr>
          <w:fldChar w:fldCharType="end"/>
        </w:r>
      </w:hyperlink>
    </w:p>
    <w:p w14:paraId="01B3084D" w14:textId="4ECF19B7" w:rsidR="00A249AF" w:rsidRPr="0042362A" w:rsidRDefault="00D84BA6">
      <w:pPr>
        <w:pStyle w:val="TableofFigures"/>
        <w:tabs>
          <w:tab w:val="right" w:leader="dot" w:pos="9016"/>
        </w:tabs>
        <w:rPr>
          <w:rFonts w:eastAsiaTheme="minorEastAsia" w:cstheme="minorHAnsi"/>
          <w:bCs w:val="0"/>
          <w:noProof/>
        </w:rPr>
      </w:pPr>
      <w:hyperlink w:anchor="_Toc487142478" w:history="1">
        <w:r w:rsidR="00A249AF" w:rsidRPr="0042362A">
          <w:rPr>
            <w:rStyle w:val="Hyperlink"/>
            <w:rFonts w:cstheme="minorHAnsi"/>
            <w:noProof/>
          </w:rPr>
          <w:t>Table 23: Item introduction table for items 35639, 35640 and 35643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_Toc487142478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78</w:t>
        </w:r>
        <w:r w:rsidR="00A249AF" w:rsidRPr="0042362A">
          <w:rPr>
            <w:rFonts w:cstheme="minorHAnsi"/>
            <w:noProof/>
            <w:webHidden/>
          </w:rPr>
          <w:fldChar w:fldCharType="end"/>
        </w:r>
      </w:hyperlink>
    </w:p>
    <w:p w14:paraId="4C5215B7" w14:textId="34D2E474" w:rsidR="00A249AF" w:rsidRPr="0042362A" w:rsidRDefault="00D84BA6">
      <w:pPr>
        <w:pStyle w:val="TableofFigures"/>
        <w:tabs>
          <w:tab w:val="right" w:leader="dot" w:pos="9016"/>
        </w:tabs>
        <w:rPr>
          <w:rFonts w:eastAsiaTheme="minorEastAsia" w:cstheme="minorHAnsi"/>
          <w:bCs w:val="0"/>
          <w:noProof/>
        </w:rPr>
      </w:pPr>
      <w:hyperlink w:anchor="_Toc487142479" w:history="1">
        <w:r w:rsidR="00A249AF" w:rsidRPr="0042362A">
          <w:rPr>
            <w:rStyle w:val="Hyperlink"/>
            <w:rFonts w:cstheme="minorHAnsi"/>
            <w:noProof/>
          </w:rPr>
          <w:t>Table 24: Item introduction table for items 35674, 35676, 35677 and 35678</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_Toc487142479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79</w:t>
        </w:r>
        <w:r w:rsidR="00A249AF" w:rsidRPr="0042362A">
          <w:rPr>
            <w:rFonts w:cstheme="minorHAnsi"/>
            <w:noProof/>
            <w:webHidden/>
          </w:rPr>
          <w:fldChar w:fldCharType="end"/>
        </w:r>
      </w:hyperlink>
    </w:p>
    <w:p w14:paraId="0417D99D" w14:textId="327AE436" w:rsidR="00A249AF" w:rsidRPr="0042362A" w:rsidRDefault="00D84BA6">
      <w:pPr>
        <w:pStyle w:val="TableofFigures"/>
        <w:tabs>
          <w:tab w:val="right" w:leader="dot" w:pos="9016"/>
        </w:tabs>
        <w:rPr>
          <w:rFonts w:eastAsiaTheme="minorEastAsia" w:cstheme="minorHAnsi"/>
          <w:bCs w:val="0"/>
          <w:noProof/>
        </w:rPr>
      </w:pPr>
      <w:hyperlink w:anchor="_Toc487142480" w:history="1">
        <w:r w:rsidR="00A249AF" w:rsidRPr="0042362A">
          <w:rPr>
            <w:rStyle w:val="Hyperlink"/>
            <w:rFonts w:cstheme="minorHAnsi"/>
            <w:noProof/>
          </w:rPr>
          <w:t>Table 25: Item introduction table for items 35626, 35627 and 35630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_Toc487142480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80</w:t>
        </w:r>
        <w:r w:rsidR="00A249AF" w:rsidRPr="0042362A">
          <w:rPr>
            <w:rFonts w:cstheme="minorHAnsi"/>
            <w:noProof/>
            <w:webHidden/>
          </w:rPr>
          <w:fldChar w:fldCharType="end"/>
        </w:r>
      </w:hyperlink>
    </w:p>
    <w:p w14:paraId="22041522" w14:textId="05999691" w:rsidR="00A249AF" w:rsidRPr="0042362A" w:rsidRDefault="00D84BA6">
      <w:pPr>
        <w:pStyle w:val="TableofFigures"/>
        <w:tabs>
          <w:tab w:val="right" w:leader="dot" w:pos="9016"/>
        </w:tabs>
        <w:rPr>
          <w:rFonts w:eastAsiaTheme="minorEastAsia" w:cstheme="minorHAnsi"/>
          <w:bCs w:val="0"/>
          <w:noProof/>
        </w:rPr>
      </w:pPr>
      <w:hyperlink w:anchor="_Toc487142481" w:history="1">
        <w:r w:rsidR="00A249AF" w:rsidRPr="0042362A">
          <w:rPr>
            <w:rStyle w:val="Hyperlink"/>
            <w:rFonts w:cstheme="minorHAnsi"/>
            <w:noProof/>
          </w:rPr>
          <w:t>Table 26: Item introduction table for items 35623, 35634, 35635 and 35636</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_Toc487142481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83</w:t>
        </w:r>
        <w:r w:rsidR="00A249AF" w:rsidRPr="0042362A">
          <w:rPr>
            <w:rFonts w:cstheme="minorHAnsi"/>
            <w:noProof/>
            <w:webHidden/>
          </w:rPr>
          <w:fldChar w:fldCharType="end"/>
        </w:r>
      </w:hyperlink>
    </w:p>
    <w:p w14:paraId="11AB7C91" w14:textId="2870E7CA" w:rsidR="00A249AF" w:rsidRPr="0042362A" w:rsidRDefault="00D84BA6">
      <w:pPr>
        <w:pStyle w:val="TableofFigures"/>
        <w:tabs>
          <w:tab w:val="right" w:leader="dot" w:pos="9016"/>
        </w:tabs>
        <w:rPr>
          <w:rFonts w:eastAsiaTheme="minorEastAsia" w:cstheme="minorHAnsi"/>
          <w:bCs w:val="0"/>
          <w:noProof/>
        </w:rPr>
      </w:pPr>
      <w:hyperlink w:anchor="_Toc487142482" w:history="1">
        <w:r w:rsidR="00A249AF" w:rsidRPr="0042362A">
          <w:rPr>
            <w:rStyle w:val="Hyperlink"/>
            <w:rFonts w:cstheme="minorHAnsi"/>
            <w:noProof/>
          </w:rPr>
          <w:t>Table 27: Item introduction table for item 35633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_Toc487142482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84</w:t>
        </w:r>
        <w:r w:rsidR="00A249AF" w:rsidRPr="0042362A">
          <w:rPr>
            <w:rFonts w:cstheme="minorHAnsi"/>
            <w:noProof/>
            <w:webHidden/>
          </w:rPr>
          <w:fldChar w:fldCharType="end"/>
        </w:r>
      </w:hyperlink>
    </w:p>
    <w:p w14:paraId="7AD67787" w14:textId="1594F841" w:rsidR="00A249AF" w:rsidRPr="0042362A" w:rsidRDefault="00D84BA6">
      <w:pPr>
        <w:pStyle w:val="TableofFigures"/>
        <w:tabs>
          <w:tab w:val="right" w:leader="dot" w:pos="9016"/>
        </w:tabs>
        <w:rPr>
          <w:rFonts w:eastAsiaTheme="minorEastAsia" w:cstheme="minorHAnsi"/>
          <w:bCs w:val="0"/>
          <w:noProof/>
        </w:rPr>
      </w:pPr>
      <w:hyperlink w:anchor="_Toc487142483" w:history="1">
        <w:r w:rsidR="00A249AF" w:rsidRPr="0042362A">
          <w:rPr>
            <w:rStyle w:val="Hyperlink"/>
            <w:rFonts w:cstheme="minorHAnsi"/>
            <w:noProof/>
          </w:rPr>
          <w:t>Table 28: Item introduction table for items 35616, 35620 and 35622</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_Toc487142483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85</w:t>
        </w:r>
        <w:r w:rsidR="00A249AF" w:rsidRPr="0042362A">
          <w:rPr>
            <w:rFonts w:cstheme="minorHAnsi"/>
            <w:noProof/>
            <w:webHidden/>
          </w:rPr>
          <w:fldChar w:fldCharType="end"/>
        </w:r>
      </w:hyperlink>
    </w:p>
    <w:p w14:paraId="10B4605F" w14:textId="0E101E28" w:rsidR="00A249AF" w:rsidRPr="0042362A" w:rsidRDefault="00D84BA6">
      <w:pPr>
        <w:pStyle w:val="TableofFigures"/>
        <w:tabs>
          <w:tab w:val="right" w:leader="dot" w:pos="9016"/>
        </w:tabs>
        <w:rPr>
          <w:rFonts w:eastAsiaTheme="minorEastAsia" w:cstheme="minorHAnsi"/>
          <w:bCs w:val="0"/>
          <w:noProof/>
        </w:rPr>
      </w:pPr>
      <w:hyperlink w:anchor="_Toc487142484" w:history="1">
        <w:r w:rsidR="00A249AF" w:rsidRPr="0042362A">
          <w:rPr>
            <w:rStyle w:val="Hyperlink"/>
            <w:rFonts w:cstheme="minorHAnsi"/>
            <w:noProof/>
          </w:rPr>
          <w:t>Table 29: Item introduction table for items 35502 and 35503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_Toc487142484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87</w:t>
        </w:r>
        <w:r w:rsidR="00A249AF" w:rsidRPr="0042362A">
          <w:rPr>
            <w:rFonts w:cstheme="minorHAnsi"/>
            <w:noProof/>
            <w:webHidden/>
          </w:rPr>
          <w:fldChar w:fldCharType="end"/>
        </w:r>
      </w:hyperlink>
    </w:p>
    <w:p w14:paraId="72E1C665" w14:textId="6422496C" w:rsidR="00A249AF" w:rsidRPr="0042362A" w:rsidRDefault="00D84BA6">
      <w:pPr>
        <w:pStyle w:val="TableofFigures"/>
        <w:tabs>
          <w:tab w:val="right" w:leader="dot" w:pos="9016"/>
        </w:tabs>
        <w:rPr>
          <w:rFonts w:eastAsiaTheme="minorEastAsia" w:cstheme="minorHAnsi"/>
          <w:bCs w:val="0"/>
          <w:noProof/>
        </w:rPr>
      </w:pPr>
      <w:hyperlink w:anchor="_Toc487142485" w:history="1">
        <w:r w:rsidR="00A249AF" w:rsidRPr="0042362A">
          <w:rPr>
            <w:rStyle w:val="Hyperlink"/>
            <w:rFonts w:cstheme="minorHAnsi"/>
            <w:noProof/>
          </w:rPr>
          <w:t>Table 30: Item introduction table for item 35506</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_Toc487142485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91</w:t>
        </w:r>
        <w:r w:rsidR="00A249AF" w:rsidRPr="0042362A">
          <w:rPr>
            <w:rFonts w:cstheme="minorHAnsi"/>
            <w:noProof/>
            <w:webHidden/>
          </w:rPr>
          <w:fldChar w:fldCharType="end"/>
        </w:r>
      </w:hyperlink>
    </w:p>
    <w:p w14:paraId="5A84FF22" w14:textId="4B93A006" w:rsidR="00A249AF" w:rsidRPr="0042362A" w:rsidRDefault="00D84BA6">
      <w:pPr>
        <w:pStyle w:val="TableofFigures"/>
        <w:tabs>
          <w:tab w:val="right" w:leader="dot" w:pos="9016"/>
        </w:tabs>
        <w:rPr>
          <w:rFonts w:eastAsiaTheme="minorEastAsia" w:cstheme="minorHAnsi"/>
          <w:bCs w:val="0"/>
          <w:noProof/>
        </w:rPr>
      </w:pPr>
      <w:hyperlink w:anchor="_Toc487142486" w:history="1">
        <w:r w:rsidR="00A249AF" w:rsidRPr="0042362A">
          <w:rPr>
            <w:rStyle w:val="Hyperlink"/>
            <w:rFonts w:cstheme="minorHAnsi"/>
            <w:noProof/>
          </w:rPr>
          <w:t>Table 31: Item introduction table for items 35512, 35513, 35516, 35517 and 35520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_Toc487142486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92</w:t>
        </w:r>
        <w:r w:rsidR="00A249AF" w:rsidRPr="0042362A">
          <w:rPr>
            <w:rFonts w:cstheme="minorHAnsi"/>
            <w:noProof/>
            <w:webHidden/>
          </w:rPr>
          <w:fldChar w:fldCharType="end"/>
        </w:r>
      </w:hyperlink>
    </w:p>
    <w:p w14:paraId="3B3CB1AA" w14:textId="61B5FFEA" w:rsidR="00A249AF" w:rsidRPr="0042362A" w:rsidRDefault="00D84BA6">
      <w:pPr>
        <w:pStyle w:val="TableofFigures"/>
        <w:tabs>
          <w:tab w:val="right" w:leader="dot" w:pos="9016"/>
        </w:tabs>
        <w:rPr>
          <w:rFonts w:eastAsiaTheme="minorEastAsia" w:cstheme="minorHAnsi"/>
          <w:bCs w:val="0"/>
          <w:noProof/>
        </w:rPr>
      </w:pPr>
      <w:hyperlink w:anchor="_Toc487142487" w:history="1">
        <w:r w:rsidR="00A249AF" w:rsidRPr="0042362A">
          <w:rPr>
            <w:rStyle w:val="Hyperlink"/>
            <w:rFonts w:cstheme="minorHAnsi"/>
            <w:noProof/>
          </w:rPr>
          <w:t>Table 32: Item introduction table for items 35507 and 35508</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_Toc487142487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93</w:t>
        </w:r>
        <w:r w:rsidR="00A249AF" w:rsidRPr="0042362A">
          <w:rPr>
            <w:rFonts w:cstheme="minorHAnsi"/>
            <w:noProof/>
            <w:webHidden/>
          </w:rPr>
          <w:fldChar w:fldCharType="end"/>
        </w:r>
      </w:hyperlink>
    </w:p>
    <w:p w14:paraId="22789955" w14:textId="5BF4B31C" w:rsidR="00A249AF" w:rsidRPr="0042362A" w:rsidRDefault="00D84BA6">
      <w:pPr>
        <w:pStyle w:val="TableofFigures"/>
        <w:tabs>
          <w:tab w:val="right" w:leader="dot" w:pos="9016"/>
        </w:tabs>
        <w:rPr>
          <w:rFonts w:eastAsiaTheme="minorEastAsia" w:cstheme="minorHAnsi"/>
          <w:bCs w:val="0"/>
          <w:noProof/>
        </w:rPr>
      </w:pPr>
      <w:hyperlink w:anchor="_Toc487142488" w:history="1">
        <w:r w:rsidR="00A249AF" w:rsidRPr="0042362A">
          <w:rPr>
            <w:rStyle w:val="Hyperlink"/>
            <w:rFonts w:cstheme="minorHAnsi"/>
            <w:noProof/>
          </w:rPr>
          <w:t>Table 33: Item introduction table for items 35509, 35565, 35566 and 35572</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_Toc487142488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93</w:t>
        </w:r>
        <w:r w:rsidR="00A249AF" w:rsidRPr="0042362A">
          <w:rPr>
            <w:rFonts w:cstheme="minorHAnsi"/>
            <w:noProof/>
            <w:webHidden/>
          </w:rPr>
          <w:fldChar w:fldCharType="end"/>
        </w:r>
      </w:hyperlink>
    </w:p>
    <w:p w14:paraId="079F0BCD" w14:textId="4DD280DE" w:rsidR="00A249AF" w:rsidRPr="0042362A" w:rsidRDefault="00D84BA6">
      <w:pPr>
        <w:pStyle w:val="TableofFigures"/>
        <w:tabs>
          <w:tab w:val="right" w:leader="dot" w:pos="9016"/>
        </w:tabs>
        <w:rPr>
          <w:rFonts w:eastAsiaTheme="minorEastAsia" w:cstheme="minorHAnsi"/>
          <w:bCs w:val="0"/>
          <w:noProof/>
        </w:rPr>
      </w:pPr>
      <w:hyperlink w:anchor="_Toc487142489" w:history="1">
        <w:r w:rsidR="00A249AF" w:rsidRPr="0042362A">
          <w:rPr>
            <w:rStyle w:val="Hyperlink"/>
            <w:rFonts w:cstheme="minorHAnsi"/>
            <w:noProof/>
          </w:rPr>
          <w:t>Table 34: Item introduction table for items 35533 and 35534</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_Toc487142489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94</w:t>
        </w:r>
        <w:r w:rsidR="00A249AF" w:rsidRPr="0042362A">
          <w:rPr>
            <w:rFonts w:cstheme="minorHAnsi"/>
            <w:noProof/>
            <w:webHidden/>
          </w:rPr>
          <w:fldChar w:fldCharType="end"/>
        </w:r>
      </w:hyperlink>
    </w:p>
    <w:p w14:paraId="7B947A9B" w14:textId="1F8EAADA" w:rsidR="00A249AF" w:rsidRPr="0042362A" w:rsidRDefault="00D84BA6">
      <w:pPr>
        <w:pStyle w:val="TableofFigures"/>
        <w:tabs>
          <w:tab w:val="right" w:leader="dot" w:pos="9016"/>
        </w:tabs>
        <w:rPr>
          <w:rFonts w:eastAsiaTheme="minorEastAsia" w:cstheme="minorHAnsi"/>
          <w:bCs w:val="0"/>
          <w:noProof/>
        </w:rPr>
      </w:pPr>
      <w:hyperlink w:anchor="_Toc487142490" w:history="1">
        <w:r w:rsidR="00A249AF" w:rsidRPr="0042362A">
          <w:rPr>
            <w:rStyle w:val="Hyperlink"/>
            <w:rFonts w:cstheme="minorHAnsi"/>
            <w:noProof/>
          </w:rPr>
          <w:t>Table 35: Item introduction table for items 35518, 35611, 35649, 35658, 35500, 35680 and 35759</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_Toc487142490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95</w:t>
        </w:r>
        <w:r w:rsidR="00A249AF" w:rsidRPr="0042362A">
          <w:rPr>
            <w:rFonts w:cstheme="minorHAnsi"/>
            <w:noProof/>
            <w:webHidden/>
          </w:rPr>
          <w:fldChar w:fldCharType="end"/>
        </w:r>
      </w:hyperlink>
    </w:p>
    <w:p w14:paraId="0A3082EC" w14:textId="13986C17" w:rsidR="00A249AF" w:rsidRPr="0042362A" w:rsidRDefault="00D84BA6">
      <w:pPr>
        <w:pStyle w:val="TableofFigures"/>
        <w:tabs>
          <w:tab w:val="right" w:leader="dot" w:pos="9016"/>
        </w:tabs>
        <w:rPr>
          <w:rFonts w:eastAsiaTheme="minorEastAsia" w:cstheme="minorHAnsi"/>
          <w:bCs w:val="0"/>
          <w:noProof/>
        </w:rPr>
      </w:pPr>
      <w:hyperlink w:anchor="_Toc487142491" w:history="1">
        <w:r w:rsidR="00A249AF" w:rsidRPr="0042362A">
          <w:rPr>
            <w:rStyle w:val="Hyperlink"/>
            <w:rFonts w:cstheme="minorHAnsi"/>
            <w:noProof/>
          </w:rPr>
          <w:t>Table 36. UGWG members</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_Toc487142491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98</w:t>
        </w:r>
        <w:r w:rsidR="00A249AF" w:rsidRPr="0042362A">
          <w:rPr>
            <w:rFonts w:cstheme="minorHAnsi"/>
            <w:noProof/>
            <w:webHidden/>
          </w:rPr>
          <w:fldChar w:fldCharType="end"/>
        </w:r>
      </w:hyperlink>
    </w:p>
    <w:p w14:paraId="021B5FE5" w14:textId="1A80F3BE" w:rsidR="00A249AF" w:rsidRPr="0042362A" w:rsidRDefault="00D84BA6">
      <w:pPr>
        <w:pStyle w:val="TableofFigures"/>
        <w:tabs>
          <w:tab w:val="right" w:leader="dot" w:pos="9016"/>
        </w:tabs>
        <w:rPr>
          <w:rFonts w:eastAsiaTheme="minorEastAsia" w:cstheme="minorHAnsi"/>
          <w:bCs w:val="0"/>
          <w:noProof/>
        </w:rPr>
      </w:pPr>
      <w:hyperlink w:anchor="_Toc487142492" w:history="1">
        <w:r w:rsidR="00A249AF" w:rsidRPr="0042362A">
          <w:rPr>
            <w:rStyle w:val="Hyperlink"/>
            <w:rFonts w:cstheme="minorHAnsi"/>
            <w:noProof/>
          </w:rPr>
          <w:t>Table 37: Item introduction table for item 11900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_Toc487142492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100</w:t>
        </w:r>
        <w:r w:rsidR="00A249AF" w:rsidRPr="0042362A">
          <w:rPr>
            <w:rFonts w:cstheme="minorHAnsi"/>
            <w:noProof/>
            <w:webHidden/>
          </w:rPr>
          <w:fldChar w:fldCharType="end"/>
        </w:r>
      </w:hyperlink>
    </w:p>
    <w:p w14:paraId="6F3A8498" w14:textId="1B2813DC" w:rsidR="00A249AF" w:rsidRPr="0042362A" w:rsidRDefault="00D84BA6">
      <w:pPr>
        <w:pStyle w:val="TableofFigures"/>
        <w:tabs>
          <w:tab w:val="right" w:leader="dot" w:pos="9016"/>
        </w:tabs>
        <w:rPr>
          <w:rFonts w:eastAsiaTheme="minorEastAsia" w:cstheme="minorHAnsi"/>
          <w:bCs w:val="0"/>
          <w:noProof/>
        </w:rPr>
      </w:pPr>
      <w:hyperlink w:anchor="_Toc487142493" w:history="1">
        <w:r w:rsidR="00A249AF" w:rsidRPr="0042362A">
          <w:rPr>
            <w:rStyle w:val="Hyperlink"/>
            <w:rFonts w:cstheme="minorHAnsi"/>
            <w:noProof/>
          </w:rPr>
          <w:t>Table 38: Item introduction table for items 11903, 11906, 11909, 11912 and 11915</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_Toc487142493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100</w:t>
        </w:r>
        <w:r w:rsidR="00A249AF" w:rsidRPr="0042362A">
          <w:rPr>
            <w:rFonts w:cstheme="minorHAnsi"/>
            <w:noProof/>
            <w:webHidden/>
          </w:rPr>
          <w:fldChar w:fldCharType="end"/>
        </w:r>
      </w:hyperlink>
    </w:p>
    <w:p w14:paraId="32FDA219" w14:textId="55E1C713" w:rsidR="00A249AF" w:rsidRPr="0042362A" w:rsidRDefault="00D84BA6">
      <w:pPr>
        <w:pStyle w:val="TableofFigures"/>
        <w:tabs>
          <w:tab w:val="right" w:leader="dot" w:pos="9016"/>
        </w:tabs>
        <w:rPr>
          <w:rFonts w:eastAsiaTheme="minorEastAsia" w:cstheme="minorHAnsi"/>
          <w:bCs w:val="0"/>
          <w:noProof/>
        </w:rPr>
      </w:pPr>
      <w:hyperlink w:anchor="_Toc487142494" w:history="1">
        <w:r w:rsidR="00A249AF" w:rsidRPr="0042362A">
          <w:rPr>
            <w:rStyle w:val="Hyperlink"/>
            <w:rFonts w:cstheme="minorHAnsi"/>
            <w:noProof/>
          </w:rPr>
          <w:t>Table 39: Item introduction table for item 11917</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_Toc487142494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102</w:t>
        </w:r>
        <w:r w:rsidR="00A249AF" w:rsidRPr="0042362A">
          <w:rPr>
            <w:rFonts w:cstheme="minorHAnsi"/>
            <w:noProof/>
            <w:webHidden/>
          </w:rPr>
          <w:fldChar w:fldCharType="end"/>
        </w:r>
      </w:hyperlink>
    </w:p>
    <w:p w14:paraId="4740729F" w14:textId="6A2F5BFC" w:rsidR="00A249AF" w:rsidRPr="0042362A" w:rsidRDefault="00D84BA6">
      <w:pPr>
        <w:pStyle w:val="TableofFigures"/>
        <w:tabs>
          <w:tab w:val="right" w:leader="dot" w:pos="9016"/>
        </w:tabs>
        <w:rPr>
          <w:rFonts w:eastAsiaTheme="minorEastAsia" w:cstheme="minorHAnsi"/>
          <w:bCs w:val="0"/>
          <w:noProof/>
        </w:rPr>
      </w:pPr>
      <w:hyperlink w:anchor="_Toc487142495" w:history="1">
        <w:r w:rsidR="00A249AF" w:rsidRPr="0042362A">
          <w:rPr>
            <w:rStyle w:val="Hyperlink"/>
            <w:rFonts w:cstheme="minorHAnsi"/>
            <w:noProof/>
          </w:rPr>
          <w:t>Table 40: Item introduction table for item 11921</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_Toc487142495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103</w:t>
        </w:r>
        <w:r w:rsidR="00A249AF" w:rsidRPr="0042362A">
          <w:rPr>
            <w:rFonts w:cstheme="minorHAnsi"/>
            <w:noProof/>
            <w:webHidden/>
          </w:rPr>
          <w:fldChar w:fldCharType="end"/>
        </w:r>
      </w:hyperlink>
    </w:p>
    <w:p w14:paraId="0E7A19ED" w14:textId="4E73E19C" w:rsidR="00A249AF" w:rsidRPr="0042362A" w:rsidRDefault="00D84BA6">
      <w:pPr>
        <w:pStyle w:val="TableofFigures"/>
        <w:tabs>
          <w:tab w:val="right" w:leader="dot" w:pos="9016"/>
        </w:tabs>
        <w:rPr>
          <w:rFonts w:eastAsiaTheme="minorEastAsia" w:cstheme="minorHAnsi"/>
          <w:bCs w:val="0"/>
          <w:noProof/>
        </w:rPr>
      </w:pPr>
      <w:hyperlink w:anchor="_Toc487142496" w:history="1">
        <w:r w:rsidR="00A249AF" w:rsidRPr="0042362A">
          <w:rPr>
            <w:rStyle w:val="Hyperlink"/>
            <w:rFonts w:cstheme="minorHAnsi"/>
            <w:noProof/>
          </w:rPr>
          <w:t>Table 41: Item introduction table for items 35523, 35526 and 35527</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_Toc487142496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103</w:t>
        </w:r>
        <w:r w:rsidR="00A249AF" w:rsidRPr="0042362A">
          <w:rPr>
            <w:rFonts w:cstheme="minorHAnsi"/>
            <w:noProof/>
            <w:webHidden/>
          </w:rPr>
          <w:fldChar w:fldCharType="end"/>
        </w:r>
      </w:hyperlink>
    </w:p>
    <w:p w14:paraId="7D415C9B" w14:textId="6886462A" w:rsidR="00A249AF" w:rsidRPr="0042362A" w:rsidRDefault="00D84BA6">
      <w:pPr>
        <w:pStyle w:val="TableofFigures"/>
        <w:tabs>
          <w:tab w:val="right" w:leader="dot" w:pos="9016"/>
        </w:tabs>
        <w:rPr>
          <w:rFonts w:eastAsiaTheme="minorEastAsia" w:cstheme="minorHAnsi"/>
          <w:bCs w:val="0"/>
          <w:noProof/>
        </w:rPr>
      </w:pPr>
      <w:hyperlink w:anchor="_Toc487142497" w:history="1">
        <w:r w:rsidR="00A249AF" w:rsidRPr="0042362A">
          <w:rPr>
            <w:rStyle w:val="Hyperlink"/>
            <w:rFonts w:cstheme="minorHAnsi"/>
            <w:noProof/>
          </w:rPr>
          <w:t>Table 42: Item introduction table for items 35568 and 35595</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_Toc487142497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104</w:t>
        </w:r>
        <w:r w:rsidR="00A249AF" w:rsidRPr="0042362A">
          <w:rPr>
            <w:rFonts w:cstheme="minorHAnsi"/>
            <w:noProof/>
            <w:webHidden/>
          </w:rPr>
          <w:fldChar w:fldCharType="end"/>
        </w:r>
      </w:hyperlink>
    </w:p>
    <w:p w14:paraId="4F8A9966" w14:textId="78D0F562" w:rsidR="00A249AF" w:rsidRPr="0042362A" w:rsidRDefault="00D84BA6">
      <w:pPr>
        <w:pStyle w:val="TableofFigures"/>
        <w:tabs>
          <w:tab w:val="right" w:leader="dot" w:pos="9016"/>
        </w:tabs>
        <w:rPr>
          <w:rFonts w:eastAsiaTheme="minorEastAsia" w:cstheme="minorHAnsi"/>
          <w:bCs w:val="0"/>
          <w:noProof/>
        </w:rPr>
      </w:pPr>
      <w:hyperlink w:anchor="_Toc487142498" w:history="1">
        <w:r w:rsidR="00A249AF" w:rsidRPr="0042362A">
          <w:rPr>
            <w:rStyle w:val="Hyperlink"/>
            <w:rFonts w:cstheme="minorHAnsi"/>
            <w:noProof/>
          </w:rPr>
          <w:t>Table 43: Item introduction table for items 35577, 35578 and 35597</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_Toc487142498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106</w:t>
        </w:r>
        <w:r w:rsidR="00A249AF" w:rsidRPr="0042362A">
          <w:rPr>
            <w:rFonts w:cstheme="minorHAnsi"/>
            <w:noProof/>
            <w:webHidden/>
          </w:rPr>
          <w:fldChar w:fldCharType="end"/>
        </w:r>
      </w:hyperlink>
    </w:p>
    <w:p w14:paraId="132BB7E6" w14:textId="141F112B" w:rsidR="00A249AF" w:rsidRPr="0042362A" w:rsidRDefault="00D84BA6">
      <w:pPr>
        <w:pStyle w:val="TableofFigures"/>
        <w:tabs>
          <w:tab w:val="right" w:leader="dot" w:pos="9016"/>
        </w:tabs>
        <w:rPr>
          <w:rFonts w:eastAsiaTheme="minorEastAsia" w:cstheme="minorHAnsi"/>
          <w:bCs w:val="0"/>
          <w:noProof/>
        </w:rPr>
      </w:pPr>
      <w:hyperlink w:anchor="_Toc487142499" w:history="1">
        <w:r w:rsidR="00A249AF" w:rsidRPr="0042362A">
          <w:rPr>
            <w:rStyle w:val="Hyperlink"/>
            <w:rFonts w:cstheme="minorHAnsi"/>
            <w:noProof/>
          </w:rPr>
          <w:t>Table 44: Item introduction table for items 35570, 35571 and 35573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_Toc487142499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108</w:t>
        </w:r>
        <w:r w:rsidR="00A249AF" w:rsidRPr="0042362A">
          <w:rPr>
            <w:rFonts w:cstheme="minorHAnsi"/>
            <w:noProof/>
            <w:webHidden/>
          </w:rPr>
          <w:fldChar w:fldCharType="end"/>
        </w:r>
      </w:hyperlink>
    </w:p>
    <w:p w14:paraId="0F3A9DDE" w14:textId="7C52436C" w:rsidR="00A249AF" w:rsidRPr="0042362A" w:rsidRDefault="00D84BA6">
      <w:pPr>
        <w:pStyle w:val="TableofFigures"/>
        <w:tabs>
          <w:tab w:val="right" w:leader="dot" w:pos="9016"/>
        </w:tabs>
        <w:rPr>
          <w:rFonts w:eastAsiaTheme="minorEastAsia" w:cstheme="minorHAnsi"/>
          <w:bCs w:val="0"/>
          <w:noProof/>
        </w:rPr>
      </w:pPr>
      <w:hyperlink w:anchor="_Toc487142500" w:history="1">
        <w:r w:rsidR="00A249AF" w:rsidRPr="0042362A">
          <w:rPr>
            <w:rStyle w:val="Hyperlink"/>
            <w:rFonts w:cstheme="minorHAnsi"/>
            <w:noProof/>
          </w:rPr>
          <w:t>Table 45: Item introduction table for items 37043 and 37044</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_Toc487142500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111</w:t>
        </w:r>
        <w:r w:rsidR="00A249AF" w:rsidRPr="0042362A">
          <w:rPr>
            <w:rFonts w:cstheme="minorHAnsi"/>
            <w:noProof/>
            <w:webHidden/>
          </w:rPr>
          <w:fldChar w:fldCharType="end"/>
        </w:r>
      </w:hyperlink>
    </w:p>
    <w:p w14:paraId="56C700AC" w14:textId="5B1225FF" w:rsidR="00A249AF" w:rsidRPr="0042362A" w:rsidRDefault="00D84BA6">
      <w:pPr>
        <w:pStyle w:val="TableofFigures"/>
        <w:tabs>
          <w:tab w:val="right" w:leader="dot" w:pos="9016"/>
        </w:tabs>
        <w:rPr>
          <w:rFonts w:eastAsiaTheme="minorEastAsia" w:cstheme="minorHAnsi"/>
          <w:bCs w:val="0"/>
          <w:noProof/>
        </w:rPr>
      </w:pPr>
      <w:hyperlink w:anchor="_Toc487142501" w:history="1">
        <w:r w:rsidR="00A249AF" w:rsidRPr="0042362A">
          <w:rPr>
            <w:rStyle w:val="Hyperlink"/>
            <w:rFonts w:cstheme="minorHAnsi"/>
            <w:noProof/>
          </w:rPr>
          <w:t>Table 46: Item introduction table for items 35599, 35602 and 35605</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_Toc487142501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112</w:t>
        </w:r>
        <w:r w:rsidR="00A249AF" w:rsidRPr="0042362A">
          <w:rPr>
            <w:rFonts w:cstheme="minorHAnsi"/>
            <w:noProof/>
            <w:webHidden/>
          </w:rPr>
          <w:fldChar w:fldCharType="end"/>
        </w:r>
      </w:hyperlink>
    </w:p>
    <w:p w14:paraId="2B71BB13" w14:textId="454F1199" w:rsidR="00A249AF" w:rsidRPr="0042362A" w:rsidRDefault="00D84BA6">
      <w:pPr>
        <w:pStyle w:val="TableofFigures"/>
        <w:tabs>
          <w:tab w:val="right" w:leader="dot" w:pos="9016"/>
        </w:tabs>
        <w:rPr>
          <w:rFonts w:eastAsiaTheme="minorEastAsia" w:cstheme="minorHAnsi"/>
          <w:bCs w:val="0"/>
          <w:noProof/>
        </w:rPr>
      </w:pPr>
      <w:hyperlink w:anchor="_Toc487142502" w:history="1">
        <w:r w:rsidR="00A249AF" w:rsidRPr="0042362A">
          <w:rPr>
            <w:rStyle w:val="Hyperlink"/>
            <w:rFonts w:cstheme="minorHAnsi"/>
            <w:noProof/>
          </w:rPr>
          <w:t>Table 47: Item introduction table for items 35657 and 35673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_Toc487142502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114</w:t>
        </w:r>
        <w:r w:rsidR="00A249AF" w:rsidRPr="0042362A">
          <w:rPr>
            <w:rFonts w:cstheme="minorHAnsi"/>
            <w:noProof/>
            <w:webHidden/>
          </w:rPr>
          <w:fldChar w:fldCharType="end"/>
        </w:r>
      </w:hyperlink>
    </w:p>
    <w:p w14:paraId="452293A8" w14:textId="5A80B976" w:rsidR="00A249AF" w:rsidRPr="0042362A" w:rsidRDefault="00D84BA6">
      <w:pPr>
        <w:pStyle w:val="TableofFigures"/>
        <w:tabs>
          <w:tab w:val="right" w:leader="dot" w:pos="9016"/>
        </w:tabs>
        <w:rPr>
          <w:rFonts w:eastAsiaTheme="minorEastAsia" w:cstheme="minorHAnsi"/>
          <w:bCs w:val="0"/>
          <w:noProof/>
        </w:rPr>
      </w:pPr>
      <w:hyperlink w:anchor="_Toc487142503" w:history="1">
        <w:r w:rsidR="00A249AF" w:rsidRPr="0042362A">
          <w:rPr>
            <w:rStyle w:val="Hyperlink"/>
            <w:rFonts w:cstheme="minorHAnsi"/>
            <w:noProof/>
          </w:rPr>
          <w:t>Table 48: Item introduction table for items 35683 and 35684</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_Toc487142503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115</w:t>
        </w:r>
        <w:r w:rsidR="00A249AF" w:rsidRPr="0042362A">
          <w:rPr>
            <w:rFonts w:cstheme="minorHAnsi"/>
            <w:noProof/>
            <w:webHidden/>
          </w:rPr>
          <w:fldChar w:fldCharType="end"/>
        </w:r>
      </w:hyperlink>
    </w:p>
    <w:p w14:paraId="5A876002" w14:textId="77015769" w:rsidR="00A249AF" w:rsidRPr="0042362A" w:rsidRDefault="00D84BA6">
      <w:pPr>
        <w:pStyle w:val="TableofFigures"/>
        <w:tabs>
          <w:tab w:val="right" w:leader="dot" w:pos="9016"/>
        </w:tabs>
        <w:rPr>
          <w:rFonts w:eastAsiaTheme="minorEastAsia" w:cstheme="minorHAnsi"/>
          <w:bCs w:val="0"/>
          <w:noProof/>
        </w:rPr>
      </w:pPr>
      <w:hyperlink w:anchor="_Toc487142504" w:history="1">
        <w:r w:rsidR="00A249AF" w:rsidRPr="0042362A">
          <w:rPr>
            <w:rStyle w:val="Hyperlink"/>
            <w:rFonts w:cstheme="minorHAnsi"/>
            <w:noProof/>
          </w:rPr>
          <w:t>Table 49: Item introduction table for item 35596</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_Toc487142504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115</w:t>
        </w:r>
        <w:r w:rsidR="00A249AF" w:rsidRPr="0042362A">
          <w:rPr>
            <w:rFonts w:cstheme="minorHAnsi"/>
            <w:noProof/>
            <w:webHidden/>
          </w:rPr>
          <w:fldChar w:fldCharType="end"/>
        </w:r>
      </w:hyperlink>
    </w:p>
    <w:p w14:paraId="167B0D9D" w14:textId="44CB10D3" w:rsidR="00A249AF" w:rsidRPr="0042362A" w:rsidRDefault="00D84BA6">
      <w:pPr>
        <w:pStyle w:val="TableofFigures"/>
        <w:tabs>
          <w:tab w:val="right" w:leader="dot" w:pos="9016"/>
        </w:tabs>
        <w:rPr>
          <w:rFonts w:eastAsiaTheme="minorEastAsia" w:cstheme="minorHAnsi"/>
          <w:bCs w:val="0"/>
          <w:noProof/>
        </w:rPr>
      </w:pPr>
      <w:hyperlink w:anchor="_Toc487142505" w:history="1">
        <w:r w:rsidR="00A249AF" w:rsidRPr="0042362A">
          <w:rPr>
            <w:rStyle w:val="Hyperlink"/>
            <w:rFonts w:cstheme="minorHAnsi"/>
            <w:noProof/>
          </w:rPr>
          <w:t>Table 50: Item introduction table for item 35569</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_Toc487142505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117</w:t>
        </w:r>
        <w:r w:rsidR="00A249AF" w:rsidRPr="0042362A">
          <w:rPr>
            <w:rFonts w:cstheme="minorHAnsi"/>
            <w:noProof/>
            <w:webHidden/>
          </w:rPr>
          <w:fldChar w:fldCharType="end"/>
        </w:r>
      </w:hyperlink>
    </w:p>
    <w:p w14:paraId="09C5EE32" w14:textId="16D35765" w:rsidR="00A249AF" w:rsidRPr="0042362A" w:rsidRDefault="00D84BA6">
      <w:pPr>
        <w:pStyle w:val="TableofFigures"/>
        <w:tabs>
          <w:tab w:val="right" w:leader="dot" w:pos="9016"/>
        </w:tabs>
        <w:rPr>
          <w:rFonts w:eastAsiaTheme="minorEastAsia" w:cstheme="minorHAnsi"/>
          <w:bCs w:val="0"/>
          <w:noProof/>
        </w:rPr>
      </w:pPr>
      <w:hyperlink w:anchor="_Toc487142506" w:history="1">
        <w:r w:rsidR="00A249AF" w:rsidRPr="0042362A">
          <w:rPr>
            <w:rStyle w:val="Hyperlink"/>
            <w:rFonts w:cstheme="minorHAnsi"/>
            <w:noProof/>
          </w:rPr>
          <w:t>Table 51: GOWG members</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_Toc487142506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118</w:t>
        </w:r>
        <w:r w:rsidR="00A249AF" w:rsidRPr="0042362A">
          <w:rPr>
            <w:rFonts w:cstheme="minorHAnsi"/>
            <w:noProof/>
            <w:webHidden/>
          </w:rPr>
          <w:fldChar w:fldCharType="end"/>
        </w:r>
      </w:hyperlink>
    </w:p>
    <w:p w14:paraId="094FA373" w14:textId="5770F35A" w:rsidR="00A249AF" w:rsidRPr="0042362A" w:rsidRDefault="00D84BA6">
      <w:pPr>
        <w:pStyle w:val="TableofFigures"/>
        <w:tabs>
          <w:tab w:val="right" w:leader="dot" w:pos="9016"/>
        </w:tabs>
        <w:rPr>
          <w:rFonts w:eastAsiaTheme="minorEastAsia" w:cstheme="minorHAnsi"/>
          <w:bCs w:val="0"/>
          <w:noProof/>
        </w:rPr>
      </w:pPr>
      <w:hyperlink w:anchor="_Toc487142507" w:history="1">
        <w:r w:rsidR="00A249AF" w:rsidRPr="0042362A">
          <w:rPr>
            <w:rStyle w:val="Hyperlink"/>
            <w:rFonts w:cstheme="minorHAnsi"/>
            <w:noProof/>
          </w:rPr>
          <w:t>Table 52: Item introduction table for items 35614</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_Toc487142507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119</w:t>
        </w:r>
        <w:r w:rsidR="00A249AF" w:rsidRPr="0042362A">
          <w:rPr>
            <w:rFonts w:cstheme="minorHAnsi"/>
            <w:noProof/>
            <w:webHidden/>
          </w:rPr>
          <w:fldChar w:fldCharType="end"/>
        </w:r>
      </w:hyperlink>
    </w:p>
    <w:p w14:paraId="4F3E177E" w14:textId="4043BD00" w:rsidR="00A249AF" w:rsidRPr="0042362A" w:rsidRDefault="00D84BA6">
      <w:pPr>
        <w:pStyle w:val="TableofFigures"/>
        <w:tabs>
          <w:tab w:val="right" w:leader="dot" w:pos="9016"/>
        </w:tabs>
        <w:rPr>
          <w:rFonts w:eastAsiaTheme="minorEastAsia" w:cstheme="minorHAnsi"/>
          <w:bCs w:val="0"/>
          <w:noProof/>
        </w:rPr>
      </w:pPr>
      <w:hyperlink w:anchor="_Toc487142508" w:history="1">
        <w:r w:rsidR="00A249AF" w:rsidRPr="0042362A">
          <w:rPr>
            <w:rStyle w:val="Hyperlink"/>
            <w:rFonts w:cstheme="minorHAnsi"/>
            <w:noProof/>
          </w:rPr>
          <w:t>Table 53: Item introduction table for items 35539, 35542 and 35545</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_Toc487142508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121</w:t>
        </w:r>
        <w:r w:rsidR="00A249AF" w:rsidRPr="0042362A">
          <w:rPr>
            <w:rFonts w:cstheme="minorHAnsi"/>
            <w:noProof/>
            <w:webHidden/>
          </w:rPr>
          <w:fldChar w:fldCharType="end"/>
        </w:r>
      </w:hyperlink>
    </w:p>
    <w:p w14:paraId="1C1816C4" w14:textId="72F79743" w:rsidR="00A249AF" w:rsidRPr="0042362A" w:rsidRDefault="00D84BA6">
      <w:pPr>
        <w:pStyle w:val="TableofFigures"/>
        <w:tabs>
          <w:tab w:val="right" w:leader="dot" w:pos="9016"/>
        </w:tabs>
        <w:rPr>
          <w:rFonts w:eastAsiaTheme="minorEastAsia" w:cstheme="minorHAnsi"/>
          <w:bCs w:val="0"/>
          <w:noProof/>
        </w:rPr>
      </w:pPr>
      <w:hyperlink w:anchor="_Toc487142509" w:history="1">
        <w:r w:rsidR="00A249AF" w:rsidRPr="0042362A">
          <w:rPr>
            <w:rStyle w:val="Hyperlink"/>
            <w:rFonts w:cstheme="minorHAnsi"/>
            <w:noProof/>
          </w:rPr>
          <w:t>Table 54: Item introduction table for items 35608 and 35646</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_Toc487142509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122</w:t>
        </w:r>
        <w:r w:rsidR="00A249AF" w:rsidRPr="0042362A">
          <w:rPr>
            <w:rFonts w:cstheme="minorHAnsi"/>
            <w:noProof/>
            <w:webHidden/>
          </w:rPr>
          <w:fldChar w:fldCharType="end"/>
        </w:r>
      </w:hyperlink>
    </w:p>
    <w:p w14:paraId="632E1672" w14:textId="5743BC63" w:rsidR="00A249AF" w:rsidRPr="0042362A" w:rsidRDefault="00D84BA6">
      <w:pPr>
        <w:pStyle w:val="TableofFigures"/>
        <w:tabs>
          <w:tab w:val="right" w:leader="dot" w:pos="9016"/>
        </w:tabs>
        <w:rPr>
          <w:rFonts w:eastAsiaTheme="minorEastAsia" w:cstheme="minorHAnsi"/>
          <w:bCs w:val="0"/>
          <w:noProof/>
        </w:rPr>
      </w:pPr>
      <w:hyperlink w:anchor="_Toc487142510" w:history="1">
        <w:r w:rsidR="00A249AF" w:rsidRPr="0042362A">
          <w:rPr>
            <w:rStyle w:val="Hyperlink"/>
            <w:rFonts w:cstheme="minorHAnsi"/>
            <w:noProof/>
          </w:rPr>
          <w:t>Table 55: Item introduction table for items 35644 and 35645</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_Toc487142510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123</w:t>
        </w:r>
        <w:r w:rsidR="00A249AF" w:rsidRPr="0042362A">
          <w:rPr>
            <w:rFonts w:cstheme="minorHAnsi"/>
            <w:noProof/>
            <w:webHidden/>
          </w:rPr>
          <w:fldChar w:fldCharType="end"/>
        </w:r>
      </w:hyperlink>
    </w:p>
    <w:p w14:paraId="7A200AEC" w14:textId="6F8AD343" w:rsidR="00A249AF" w:rsidRPr="0042362A" w:rsidRDefault="00D84BA6">
      <w:pPr>
        <w:pStyle w:val="TableofFigures"/>
        <w:tabs>
          <w:tab w:val="right" w:leader="dot" w:pos="9016"/>
        </w:tabs>
        <w:rPr>
          <w:rFonts w:eastAsiaTheme="minorEastAsia" w:cstheme="minorHAnsi"/>
          <w:bCs w:val="0"/>
          <w:noProof/>
        </w:rPr>
      </w:pPr>
      <w:hyperlink w:anchor="_Toc487142511" w:history="1">
        <w:r w:rsidR="00A249AF" w:rsidRPr="0042362A">
          <w:rPr>
            <w:rStyle w:val="Hyperlink"/>
            <w:rFonts w:cstheme="minorHAnsi"/>
            <w:noProof/>
          </w:rPr>
          <w:t>Table 56: Item introduction table for items 35647 and 35648</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_Toc487142511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125</w:t>
        </w:r>
        <w:r w:rsidR="00A249AF" w:rsidRPr="0042362A">
          <w:rPr>
            <w:rFonts w:cstheme="minorHAnsi"/>
            <w:noProof/>
            <w:webHidden/>
          </w:rPr>
          <w:fldChar w:fldCharType="end"/>
        </w:r>
      </w:hyperlink>
    </w:p>
    <w:p w14:paraId="3A4FF513" w14:textId="75CD26CF" w:rsidR="00A249AF" w:rsidRPr="0042362A" w:rsidRDefault="00D84BA6">
      <w:pPr>
        <w:pStyle w:val="TableofFigures"/>
        <w:tabs>
          <w:tab w:val="right" w:leader="dot" w:pos="9016"/>
        </w:tabs>
        <w:rPr>
          <w:rFonts w:eastAsiaTheme="minorEastAsia" w:cstheme="minorHAnsi"/>
          <w:bCs w:val="0"/>
          <w:noProof/>
        </w:rPr>
      </w:pPr>
      <w:hyperlink w:anchor="_Toc487142512" w:history="1">
        <w:r w:rsidR="00A249AF" w:rsidRPr="0042362A">
          <w:rPr>
            <w:rStyle w:val="Hyperlink"/>
            <w:rFonts w:cstheme="minorHAnsi"/>
            <w:noProof/>
          </w:rPr>
          <w:t>Table 57: Item introduction table for items 35617 and 35618</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_Toc487142512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128</w:t>
        </w:r>
        <w:r w:rsidR="00A249AF" w:rsidRPr="0042362A">
          <w:rPr>
            <w:rFonts w:cstheme="minorHAnsi"/>
            <w:noProof/>
            <w:webHidden/>
          </w:rPr>
          <w:fldChar w:fldCharType="end"/>
        </w:r>
      </w:hyperlink>
    </w:p>
    <w:p w14:paraId="28799EC3" w14:textId="648AFB57" w:rsidR="00A249AF" w:rsidRPr="0042362A" w:rsidRDefault="00D84BA6">
      <w:pPr>
        <w:pStyle w:val="TableofFigures"/>
        <w:tabs>
          <w:tab w:val="right" w:leader="dot" w:pos="9016"/>
        </w:tabs>
        <w:rPr>
          <w:rFonts w:eastAsiaTheme="minorEastAsia" w:cstheme="minorHAnsi"/>
          <w:bCs w:val="0"/>
          <w:noProof/>
        </w:rPr>
      </w:pPr>
      <w:hyperlink w:anchor="_Toc487142513" w:history="1">
        <w:r w:rsidR="00A249AF" w:rsidRPr="0042362A">
          <w:rPr>
            <w:rStyle w:val="Hyperlink"/>
            <w:rFonts w:cstheme="minorHAnsi"/>
            <w:noProof/>
          </w:rPr>
          <w:t>Table 58: Item introduction table for items 35612 and 35613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_Toc487142513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131</w:t>
        </w:r>
        <w:r w:rsidR="00A249AF" w:rsidRPr="0042362A">
          <w:rPr>
            <w:rFonts w:cstheme="minorHAnsi"/>
            <w:noProof/>
            <w:webHidden/>
          </w:rPr>
          <w:fldChar w:fldCharType="end"/>
        </w:r>
      </w:hyperlink>
    </w:p>
    <w:p w14:paraId="5CCC75E8" w14:textId="5A69AEBD" w:rsidR="00A249AF" w:rsidRPr="0042362A" w:rsidRDefault="00D84BA6">
      <w:pPr>
        <w:pStyle w:val="TableofFigures"/>
        <w:tabs>
          <w:tab w:val="right" w:leader="dot" w:pos="9016"/>
        </w:tabs>
        <w:rPr>
          <w:rFonts w:eastAsiaTheme="minorEastAsia" w:cstheme="minorHAnsi"/>
          <w:bCs w:val="0"/>
          <w:noProof/>
        </w:rPr>
      </w:pPr>
      <w:hyperlink w:anchor="_Toc487142514" w:history="1">
        <w:r w:rsidR="00A249AF" w:rsidRPr="0042362A">
          <w:rPr>
            <w:rStyle w:val="Hyperlink"/>
            <w:rFonts w:cstheme="minorHAnsi"/>
            <w:noProof/>
          </w:rPr>
          <w:t>Table 59: Item introduction table for item 35729</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_Toc487142514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131</w:t>
        </w:r>
        <w:r w:rsidR="00A249AF" w:rsidRPr="0042362A">
          <w:rPr>
            <w:rFonts w:cstheme="minorHAnsi"/>
            <w:noProof/>
            <w:webHidden/>
          </w:rPr>
          <w:fldChar w:fldCharType="end"/>
        </w:r>
      </w:hyperlink>
    </w:p>
    <w:p w14:paraId="2AD421AB" w14:textId="6A57583F" w:rsidR="00A249AF" w:rsidRPr="0042362A" w:rsidRDefault="00D84BA6">
      <w:pPr>
        <w:pStyle w:val="TableofFigures"/>
        <w:tabs>
          <w:tab w:val="right" w:leader="dot" w:pos="9016"/>
        </w:tabs>
        <w:rPr>
          <w:rFonts w:eastAsiaTheme="minorEastAsia" w:cstheme="minorHAnsi"/>
          <w:bCs w:val="0"/>
          <w:noProof/>
        </w:rPr>
      </w:pPr>
      <w:hyperlink w:anchor="_Toc487142515" w:history="1">
        <w:r w:rsidR="00A249AF" w:rsidRPr="0042362A">
          <w:rPr>
            <w:rStyle w:val="Hyperlink"/>
            <w:rFonts w:cstheme="minorHAnsi"/>
            <w:noProof/>
          </w:rPr>
          <w:t>Table 60: Item introduction table for items 35551 and 35723</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_Toc487142515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132</w:t>
        </w:r>
        <w:r w:rsidR="00A249AF" w:rsidRPr="0042362A">
          <w:rPr>
            <w:rFonts w:cstheme="minorHAnsi"/>
            <w:noProof/>
            <w:webHidden/>
          </w:rPr>
          <w:fldChar w:fldCharType="end"/>
        </w:r>
      </w:hyperlink>
    </w:p>
    <w:p w14:paraId="271C758A" w14:textId="4E59D8DE" w:rsidR="00A249AF" w:rsidRPr="0042362A" w:rsidRDefault="00D84BA6">
      <w:pPr>
        <w:pStyle w:val="TableofFigures"/>
        <w:tabs>
          <w:tab w:val="right" w:leader="dot" w:pos="9016"/>
        </w:tabs>
        <w:rPr>
          <w:rFonts w:eastAsiaTheme="minorEastAsia" w:cstheme="minorHAnsi"/>
          <w:bCs w:val="0"/>
          <w:noProof/>
        </w:rPr>
      </w:pPr>
      <w:hyperlink w:anchor="_Toc487142516" w:history="1">
        <w:r w:rsidR="00A249AF" w:rsidRPr="0042362A">
          <w:rPr>
            <w:rStyle w:val="Hyperlink"/>
            <w:rFonts w:cstheme="minorHAnsi"/>
            <w:noProof/>
          </w:rPr>
          <w:t>Table 61: Item introduction table for items 35664, 35667 and 35670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_Toc487142516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135</w:t>
        </w:r>
        <w:r w:rsidR="00A249AF" w:rsidRPr="0042362A">
          <w:rPr>
            <w:rFonts w:cstheme="minorHAnsi"/>
            <w:noProof/>
            <w:webHidden/>
          </w:rPr>
          <w:fldChar w:fldCharType="end"/>
        </w:r>
      </w:hyperlink>
    </w:p>
    <w:p w14:paraId="09D5EF80" w14:textId="00040A37" w:rsidR="00A249AF" w:rsidRPr="0042362A" w:rsidRDefault="00D84BA6">
      <w:pPr>
        <w:pStyle w:val="TableofFigures"/>
        <w:tabs>
          <w:tab w:val="right" w:leader="dot" w:pos="9016"/>
        </w:tabs>
        <w:rPr>
          <w:rFonts w:eastAsiaTheme="minorEastAsia" w:cstheme="minorHAnsi"/>
          <w:bCs w:val="0"/>
          <w:noProof/>
        </w:rPr>
      </w:pPr>
      <w:hyperlink w:anchor="_Toc487142517" w:history="1">
        <w:r w:rsidR="00A249AF" w:rsidRPr="0042362A">
          <w:rPr>
            <w:rStyle w:val="Hyperlink"/>
            <w:rFonts w:cstheme="minorHAnsi"/>
            <w:noProof/>
          </w:rPr>
          <w:t>Table 62: Item introduction table for items 35712, 35713, 35716 and 35717</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_Toc487142517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141</w:t>
        </w:r>
        <w:r w:rsidR="00A249AF" w:rsidRPr="0042362A">
          <w:rPr>
            <w:rFonts w:cstheme="minorHAnsi"/>
            <w:noProof/>
            <w:webHidden/>
          </w:rPr>
          <w:fldChar w:fldCharType="end"/>
        </w:r>
      </w:hyperlink>
    </w:p>
    <w:p w14:paraId="6F51B619" w14:textId="1C51B6DE" w:rsidR="00A249AF" w:rsidRPr="0042362A" w:rsidRDefault="00D84BA6">
      <w:pPr>
        <w:pStyle w:val="TableofFigures"/>
        <w:tabs>
          <w:tab w:val="right" w:leader="dot" w:pos="9016"/>
        </w:tabs>
        <w:rPr>
          <w:rFonts w:eastAsiaTheme="minorEastAsia" w:cstheme="minorHAnsi"/>
          <w:bCs w:val="0"/>
          <w:noProof/>
        </w:rPr>
      </w:pPr>
      <w:hyperlink w:anchor="_Toc487142518" w:history="1">
        <w:r w:rsidR="00A249AF" w:rsidRPr="0042362A">
          <w:rPr>
            <w:rStyle w:val="Hyperlink"/>
            <w:rFonts w:cstheme="minorHAnsi"/>
            <w:noProof/>
          </w:rPr>
          <w:t>Table 63: Item introduction table for item 35726</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_Toc487142518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142</w:t>
        </w:r>
        <w:r w:rsidR="00A249AF" w:rsidRPr="0042362A">
          <w:rPr>
            <w:rFonts w:cstheme="minorHAnsi"/>
            <w:noProof/>
            <w:webHidden/>
          </w:rPr>
          <w:fldChar w:fldCharType="end"/>
        </w:r>
      </w:hyperlink>
    </w:p>
    <w:p w14:paraId="2CC3CA8E" w14:textId="525FB7D8" w:rsidR="00A249AF" w:rsidRPr="0042362A" w:rsidRDefault="00D84BA6">
      <w:pPr>
        <w:pStyle w:val="TableofFigures"/>
        <w:tabs>
          <w:tab w:val="right" w:leader="dot" w:pos="9016"/>
        </w:tabs>
        <w:rPr>
          <w:rFonts w:eastAsiaTheme="minorEastAsia" w:cstheme="minorHAnsi"/>
          <w:bCs w:val="0"/>
          <w:noProof/>
        </w:rPr>
      </w:pPr>
      <w:hyperlink w:anchor="_Toc487142519" w:history="1">
        <w:r w:rsidR="00A249AF" w:rsidRPr="0042362A">
          <w:rPr>
            <w:rStyle w:val="Hyperlink"/>
            <w:rFonts w:cstheme="minorHAnsi"/>
            <w:noProof/>
          </w:rPr>
          <w:t>Table 64: Item introduction table for item 35720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_Toc487142519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143</w:t>
        </w:r>
        <w:r w:rsidR="00A249AF" w:rsidRPr="0042362A">
          <w:rPr>
            <w:rFonts w:cstheme="minorHAnsi"/>
            <w:noProof/>
            <w:webHidden/>
          </w:rPr>
          <w:fldChar w:fldCharType="end"/>
        </w:r>
      </w:hyperlink>
    </w:p>
    <w:p w14:paraId="6E3E6B98" w14:textId="15095267" w:rsidR="00A249AF" w:rsidRPr="0042362A" w:rsidRDefault="00D84BA6">
      <w:pPr>
        <w:pStyle w:val="TableofFigures"/>
        <w:tabs>
          <w:tab w:val="right" w:leader="dot" w:pos="9016"/>
        </w:tabs>
        <w:rPr>
          <w:rFonts w:eastAsiaTheme="minorEastAsia" w:cstheme="minorHAnsi"/>
          <w:bCs w:val="0"/>
          <w:noProof/>
        </w:rPr>
      </w:pPr>
      <w:hyperlink w:anchor="_Toc487142520" w:history="1">
        <w:r w:rsidR="00A249AF" w:rsidRPr="0042362A">
          <w:rPr>
            <w:rStyle w:val="Hyperlink"/>
            <w:rFonts w:cstheme="minorHAnsi"/>
            <w:noProof/>
          </w:rPr>
          <w:t>Table 65: Item introduction table for items 35554 and 35557</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_Toc487142520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147</w:t>
        </w:r>
        <w:r w:rsidR="00A249AF" w:rsidRPr="0042362A">
          <w:rPr>
            <w:rFonts w:cstheme="minorHAnsi"/>
            <w:noProof/>
            <w:webHidden/>
          </w:rPr>
          <w:fldChar w:fldCharType="end"/>
        </w:r>
      </w:hyperlink>
    </w:p>
    <w:p w14:paraId="6BB2A765" w14:textId="2B949740" w:rsidR="00A249AF" w:rsidRPr="0042362A" w:rsidRDefault="00D84BA6">
      <w:pPr>
        <w:pStyle w:val="TableofFigures"/>
        <w:tabs>
          <w:tab w:val="right" w:leader="dot" w:pos="9016"/>
        </w:tabs>
        <w:rPr>
          <w:rFonts w:eastAsiaTheme="minorEastAsia" w:cstheme="minorHAnsi"/>
          <w:bCs w:val="0"/>
          <w:noProof/>
        </w:rPr>
      </w:pPr>
      <w:hyperlink w:anchor="_Toc487142521" w:history="1">
        <w:r w:rsidR="00A249AF" w:rsidRPr="0042362A">
          <w:rPr>
            <w:rStyle w:val="Hyperlink"/>
            <w:rFonts w:cstheme="minorHAnsi"/>
            <w:noProof/>
          </w:rPr>
          <w:t>Table 66: Item introduction table for items 35560, 35561, 35562 and 35564</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_Toc487142521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148</w:t>
        </w:r>
        <w:r w:rsidR="00A249AF" w:rsidRPr="0042362A">
          <w:rPr>
            <w:rFonts w:cstheme="minorHAnsi"/>
            <w:noProof/>
            <w:webHidden/>
          </w:rPr>
          <w:fldChar w:fldCharType="end"/>
        </w:r>
      </w:hyperlink>
    </w:p>
    <w:p w14:paraId="3FCCAD3A" w14:textId="20ACEC4D" w:rsidR="00A249AF" w:rsidRPr="0042362A" w:rsidRDefault="00D84BA6">
      <w:pPr>
        <w:pStyle w:val="TableofFigures"/>
        <w:tabs>
          <w:tab w:val="right" w:leader="dot" w:pos="9016"/>
        </w:tabs>
        <w:rPr>
          <w:rFonts w:eastAsiaTheme="minorEastAsia" w:cstheme="minorHAnsi"/>
          <w:bCs w:val="0"/>
          <w:noProof/>
        </w:rPr>
      </w:pPr>
      <w:hyperlink w:anchor="_Toc487142522" w:history="1">
        <w:r w:rsidR="00A249AF" w:rsidRPr="0042362A">
          <w:rPr>
            <w:rStyle w:val="Hyperlink"/>
            <w:rFonts w:cstheme="minorHAnsi"/>
            <w:noProof/>
          </w:rPr>
          <w:t>Table 67: Item introduction table for items 35530, 35536, 35548 and 35615</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_Toc487142522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151</w:t>
        </w:r>
        <w:r w:rsidR="00A249AF" w:rsidRPr="0042362A">
          <w:rPr>
            <w:rFonts w:cstheme="minorHAnsi"/>
            <w:noProof/>
            <w:webHidden/>
          </w:rPr>
          <w:fldChar w:fldCharType="end"/>
        </w:r>
      </w:hyperlink>
    </w:p>
    <w:p w14:paraId="2A1E5453" w14:textId="2DC1A99F" w:rsidR="00A249AF" w:rsidRPr="0042362A" w:rsidRDefault="00D84BA6">
      <w:pPr>
        <w:pStyle w:val="TableofFigures"/>
        <w:tabs>
          <w:tab w:val="right" w:leader="dot" w:pos="9016"/>
        </w:tabs>
        <w:rPr>
          <w:rFonts w:eastAsiaTheme="minorEastAsia" w:cstheme="minorHAnsi"/>
          <w:bCs w:val="0"/>
          <w:noProof/>
        </w:rPr>
      </w:pPr>
      <w:hyperlink w:anchor="_Toc487142523" w:history="1">
        <w:r w:rsidR="00A249AF" w:rsidRPr="0042362A">
          <w:rPr>
            <w:rStyle w:val="Hyperlink"/>
            <w:rFonts w:cstheme="minorHAnsi"/>
            <w:noProof/>
          </w:rPr>
          <w:t>Table 68: Item introduction table for item 63470</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_Toc487142523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155</w:t>
        </w:r>
        <w:r w:rsidR="00A249AF" w:rsidRPr="0042362A">
          <w:rPr>
            <w:rFonts w:cstheme="minorHAnsi"/>
            <w:noProof/>
            <w:webHidden/>
          </w:rPr>
          <w:fldChar w:fldCharType="end"/>
        </w:r>
      </w:hyperlink>
    </w:p>
    <w:p w14:paraId="6895CE37" w14:textId="1880F555" w:rsidR="00A249AF" w:rsidRPr="0042362A" w:rsidRDefault="00D84BA6">
      <w:pPr>
        <w:pStyle w:val="TableofFigures"/>
        <w:tabs>
          <w:tab w:val="right" w:leader="dot" w:pos="9016"/>
        </w:tabs>
        <w:rPr>
          <w:rFonts w:eastAsiaTheme="minorEastAsia" w:cstheme="minorHAnsi"/>
          <w:bCs w:val="0"/>
          <w:noProof/>
        </w:rPr>
      </w:pPr>
      <w:hyperlink w:anchor="_Toc487142524" w:history="1">
        <w:r w:rsidR="00A249AF" w:rsidRPr="0042362A">
          <w:rPr>
            <w:rStyle w:val="Hyperlink"/>
            <w:rFonts w:cstheme="minorHAnsi"/>
            <w:noProof/>
          </w:rPr>
          <w:t>Table 69: Item introduction table for item 11919</w:t>
        </w:r>
        <w:r w:rsidR="00A249AF" w:rsidRPr="0042362A">
          <w:rPr>
            <w:rFonts w:cstheme="minorHAnsi"/>
            <w:noProof/>
            <w:webHidden/>
          </w:rPr>
          <w:tab/>
        </w:r>
        <w:r w:rsidR="00A249AF" w:rsidRPr="0042362A">
          <w:rPr>
            <w:rFonts w:cstheme="minorHAnsi"/>
            <w:noProof/>
            <w:webHidden/>
          </w:rPr>
          <w:fldChar w:fldCharType="begin"/>
        </w:r>
        <w:r w:rsidR="00A249AF" w:rsidRPr="0042362A">
          <w:rPr>
            <w:rFonts w:cstheme="minorHAnsi"/>
            <w:noProof/>
            <w:webHidden/>
          </w:rPr>
          <w:instrText xml:space="preserve"> PAGEREF _Toc487142524 \h </w:instrText>
        </w:r>
        <w:r w:rsidR="00A249AF" w:rsidRPr="0042362A">
          <w:rPr>
            <w:rFonts w:cstheme="minorHAnsi"/>
            <w:noProof/>
            <w:webHidden/>
          </w:rPr>
        </w:r>
        <w:r w:rsidR="00A249AF" w:rsidRPr="0042362A">
          <w:rPr>
            <w:rFonts w:cstheme="minorHAnsi"/>
            <w:noProof/>
            <w:webHidden/>
          </w:rPr>
          <w:fldChar w:fldCharType="separate"/>
        </w:r>
        <w:r w:rsidR="00AD503F" w:rsidRPr="0042362A">
          <w:rPr>
            <w:rFonts w:cstheme="minorHAnsi"/>
            <w:noProof/>
            <w:webHidden/>
          </w:rPr>
          <w:t>156</w:t>
        </w:r>
        <w:r w:rsidR="00A249AF" w:rsidRPr="0042362A">
          <w:rPr>
            <w:rFonts w:cstheme="minorHAnsi"/>
            <w:noProof/>
            <w:webHidden/>
          </w:rPr>
          <w:fldChar w:fldCharType="end"/>
        </w:r>
      </w:hyperlink>
    </w:p>
    <w:p w14:paraId="067036EF" w14:textId="77777777" w:rsidR="00D90B53" w:rsidRDefault="004177E1" w:rsidP="00082595">
      <w:pPr>
        <w:rPr>
          <w:rFonts w:cstheme="minorHAnsi"/>
          <w:sz w:val="20"/>
          <w:szCs w:val="20"/>
        </w:rPr>
      </w:pPr>
      <w:r w:rsidRPr="0042362A">
        <w:rPr>
          <w:rFonts w:cstheme="minorHAnsi"/>
          <w:sz w:val="20"/>
          <w:szCs w:val="20"/>
        </w:rPr>
        <w:fldChar w:fldCharType="end"/>
      </w:r>
    </w:p>
    <w:p w14:paraId="4F6E3803" w14:textId="77777777" w:rsidR="00D90B53" w:rsidRDefault="00D90B53" w:rsidP="00082595">
      <w:pPr>
        <w:rPr>
          <w:rFonts w:cstheme="minorHAnsi"/>
          <w:sz w:val="20"/>
          <w:szCs w:val="20"/>
        </w:rPr>
      </w:pPr>
    </w:p>
    <w:p w14:paraId="65A951E9" w14:textId="77777777" w:rsidR="00D90B53" w:rsidRDefault="00D90B53" w:rsidP="00082595">
      <w:pPr>
        <w:rPr>
          <w:rFonts w:cstheme="minorHAnsi"/>
          <w:sz w:val="20"/>
          <w:szCs w:val="20"/>
        </w:rPr>
      </w:pPr>
    </w:p>
    <w:p w14:paraId="2938ACC6" w14:textId="77777777" w:rsidR="00D90B53" w:rsidRDefault="00D90B53" w:rsidP="00082595">
      <w:pPr>
        <w:rPr>
          <w:rFonts w:cstheme="minorHAnsi"/>
          <w:sz w:val="20"/>
          <w:szCs w:val="20"/>
        </w:rPr>
      </w:pPr>
    </w:p>
    <w:p w14:paraId="1BEC1C23" w14:textId="6815D927" w:rsidR="00836B2A" w:rsidRPr="00D90B53" w:rsidRDefault="00836B2A" w:rsidP="00082595">
      <w:pPr>
        <w:rPr>
          <w:rFonts w:cstheme="minorHAnsi"/>
          <w:sz w:val="20"/>
          <w:szCs w:val="20"/>
        </w:rPr>
      </w:pPr>
      <w:r w:rsidRPr="00A34B4C">
        <w:rPr>
          <w:b/>
          <w:color w:val="01653F"/>
          <w:sz w:val="32"/>
        </w:rPr>
        <w:t xml:space="preserve">Figures </w:t>
      </w:r>
    </w:p>
    <w:p w14:paraId="2FF7DFDD" w14:textId="271E0A84" w:rsidR="00A249AF" w:rsidRPr="00613A76" w:rsidRDefault="004D68DE">
      <w:pPr>
        <w:pStyle w:val="TableofFigures"/>
        <w:tabs>
          <w:tab w:val="right" w:leader="dot" w:pos="9016"/>
        </w:tabs>
        <w:rPr>
          <w:rFonts w:eastAsiaTheme="minorEastAsia" w:cstheme="minorHAnsi"/>
          <w:bCs w:val="0"/>
          <w:noProof/>
          <w:sz w:val="22"/>
          <w:szCs w:val="22"/>
        </w:rPr>
      </w:pPr>
      <w:r w:rsidRPr="00613A76">
        <w:rPr>
          <w:rFonts w:cstheme="minorHAnsi"/>
          <w:bCs w:val="0"/>
        </w:rPr>
        <w:fldChar w:fldCharType="begin"/>
      </w:r>
      <w:r w:rsidRPr="00613A76">
        <w:rPr>
          <w:rFonts w:cstheme="minorHAnsi"/>
          <w:bCs w:val="0"/>
        </w:rPr>
        <w:instrText xml:space="preserve"> TOC \h \z \c "Figure" </w:instrText>
      </w:r>
      <w:r w:rsidRPr="00613A76">
        <w:rPr>
          <w:rFonts w:cstheme="minorHAnsi"/>
          <w:bCs w:val="0"/>
        </w:rPr>
        <w:fldChar w:fldCharType="separate"/>
      </w:r>
      <w:hyperlink w:anchor="_Toc487142525" w:history="1">
        <w:r w:rsidR="00A249AF" w:rsidRPr="00613A76">
          <w:rPr>
            <w:rStyle w:val="Hyperlink"/>
            <w:rFonts w:cstheme="minorHAnsi"/>
            <w:noProof/>
            <w:lang w:eastAsia="en-US"/>
          </w:rPr>
          <w:t>Figure 1: Drivers of growth in the Committee’s MBS items</w:t>
        </w:r>
        <w:r w:rsidR="00A249AF" w:rsidRPr="00613A76">
          <w:rPr>
            <w:rFonts w:cstheme="minorHAnsi"/>
            <w:noProof/>
            <w:webHidden/>
          </w:rPr>
          <w:tab/>
        </w:r>
        <w:r w:rsidR="00A249AF" w:rsidRPr="00613A76">
          <w:rPr>
            <w:rFonts w:cstheme="minorHAnsi"/>
            <w:noProof/>
            <w:webHidden/>
          </w:rPr>
          <w:fldChar w:fldCharType="begin"/>
        </w:r>
        <w:r w:rsidR="00A249AF" w:rsidRPr="0089766C">
          <w:rPr>
            <w:rFonts w:cstheme="minorHAnsi"/>
            <w:noProof/>
            <w:webHidden/>
          </w:rPr>
          <w:instrText xml:space="preserve"> PAGEREF _Toc487142525 \h </w:instrText>
        </w:r>
        <w:r w:rsidR="00A249AF" w:rsidRPr="00613A76">
          <w:rPr>
            <w:rFonts w:cstheme="minorHAnsi"/>
            <w:noProof/>
            <w:webHidden/>
          </w:rPr>
        </w:r>
        <w:r w:rsidR="00A249AF" w:rsidRPr="00613A76">
          <w:rPr>
            <w:rFonts w:cstheme="minorHAnsi"/>
            <w:noProof/>
            <w:webHidden/>
          </w:rPr>
          <w:fldChar w:fldCharType="separate"/>
        </w:r>
        <w:r w:rsidR="00AD503F" w:rsidRPr="00613A76">
          <w:rPr>
            <w:rFonts w:cstheme="minorHAnsi"/>
            <w:noProof/>
            <w:webHidden/>
          </w:rPr>
          <w:t>12</w:t>
        </w:r>
        <w:r w:rsidR="00A249AF" w:rsidRPr="00613A76">
          <w:rPr>
            <w:rFonts w:cstheme="minorHAnsi"/>
            <w:noProof/>
            <w:webHidden/>
          </w:rPr>
          <w:fldChar w:fldCharType="end"/>
        </w:r>
      </w:hyperlink>
    </w:p>
    <w:p w14:paraId="5353F5CE" w14:textId="496A5845" w:rsidR="00A249AF" w:rsidRPr="00613A76" w:rsidRDefault="00D84BA6">
      <w:pPr>
        <w:pStyle w:val="TableofFigures"/>
        <w:tabs>
          <w:tab w:val="right" w:leader="dot" w:pos="9016"/>
        </w:tabs>
        <w:rPr>
          <w:rFonts w:eastAsiaTheme="minorEastAsia" w:cstheme="minorHAnsi"/>
          <w:bCs w:val="0"/>
          <w:noProof/>
          <w:sz w:val="22"/>
          <w:szCs w:val="22"/>
        </w:rPr>
      </w:pPr>
      <w:hyperlink w:anchor="_Toc487142526" w:history="1">
        <w:r w:rsidR="00A249AF" w:rsidRPr="00613A76">
          <w:rPr>
            <w:rStyle w:val="Hyperlink"/>
            <w:rFonts w:cstheme="minorHAnsi"/>
            <w:noProof/>
          </w:rPr>
          <w:t>Figure 2: Prioritisation matrix</w:t>
        </w:r>
        <w:r w:rsidR="00A249AF" w:rsidRPr="00613A76">
          <w:rPr>
            <w:rFonts w:cstheme="minorHAnsi"/>
            <w:noProof/>
            <w:webHidden/>
          </w:rPr>
          <w:tab/>
        </w:r>
        <w:r w:rsidR="00A249AF" w:rsidRPr="00613A76">
          <w:rPr>
            <w:rFonts w:cstheme="minorHAnsi"/>
            <w:noProof/>
            <w:webHidden/>
          </w:rPr>
          <w:fldChar w:fldCharType="begin"/>
        </w:r>
        <w:r w:rsidR="00A249AF" w:rsidRPr="0089766C">
          <w:rPr>
            <w:rFonts w:cstheme="minorHAnsi"/>
            <w:noProof/>
            <w:webHidden/>
          </w:rPr>
          <w:instrText xml:space="preserve"> PAGEREF _Toc487142526 \h </w:instrText>
        </w:r>
        <w:r w:rsidR="00A249AF" w:rsidRPr="00613A76">
          <w:rPr>
            <w:rFonts w:cstheme="minorHAnsi"/>
            <w:noProof/>
            <w:webHidden/>
          </w:rPr>
        </w:r>
        <w:r w:rsidR="00A249AF" w:rsidRPr="00613A76">
          <w:rPr>
            <w:rFonts w:cstheme="minorHAnsi"/>
            <w:noProof/>
            <w:webHidden/>
          </w:rPr>
          <w:fldChar w:fldCharType="separate"/>
        </w:r>
        <w:r w:rsidR="00AD503F" w:rsidRPr="00613A76">
          <w:rPr>
            <w:rFonts w:cstheme="minorHAnsi"/>
            <w:noProof/>
            <w:webHidden/>
          </w:rPr>
          <w:t>19</w:t>
        </w:r>
        <w:r w:rsidR="00A249AF" w:rsidRPr="00613A76">
          <w:rPr>
            <w:rFonts w:cstheme="minorHAnsi"/>
            <w:noProof/>
            <w:webHidden/>
          </w:rPr>
          <w:fldChar w:fldCharType="end"/>
        </w:r>
      </w:hyperlink>
    </w:p>
    <w:p w14:paraId="5709B57A" w14:textId="00734E8C" w:rsidR="00A249AF" w:rsidRPr="00613A76" w:rsidRDefault="00D84BA6">
      <w:pPr>
        <w:pStyle w:val="TableofFigures"/>
        <w:tabs>
          <w:tab w:val="right" w:leader="dot" w:pos="9016"/>
        </w:tabs>
        <w:rPr>
          <w:rFonts w:eastAsiaTheme="minorEastAsia" w:cstheme="minorHAnsi"/>
          <w:bCs w:val="0"/>
          <w:noProof/>
          <w:sz w:val="22"/>
          <w:szCs w:val="22"/>
        </w:rPr>
      </w:pPr>
      <w:hyperlink w:anchor="_Toc487142527" w:history="1">
        <w:r w:rsidR="00A249AF" w:rsidRPr="00613A76">
          <w:rPr>
            <w:rStyle w:val="Hyperlink"/>
            <w:rFonts w:cstheme="minorHAnsi"/>
            <w:noProof/>
          </w:rPr>
          <w:t>Figure 3: Combined autologous (fresh and thaw) live birth rate per initiated autologous fresh cycle, with 95% confidence intervals, by women’s age at start of fresh or thaw treatment cycle, Australia and New Zealand, 2014 data</w:t>
        </w:r>
        <w:r w:rsidR="00A249AF" w:rsidRPr="001719D1">
          <w:rPr>
            <w:rFonts w:cstheme="minorHAnsi"/>
            <w:noProof/>
            <w:webHidden/>
          </w:rPr>
          <w:tab/>
        </w:r>
        <w:r w:rsidR="00A249AF" w:rsidRPr="00613A76">
          <w:rPr>
            <w:rFonts w:cstheme="minorHAnsi"/>
            <w:noProof/>
            <w:webHidden/>
          </w:rPr>
          <w:fldChar w:fldCharType="begin"/>
        </w:r>
        <w:r w:rsidR="00A249AF" w:rsidRPr="0089766C">
          <w:rPr>
            <w:rFonts w:cstheme="minorHAnsi"/>
            <w:noProof/>
            <w:webHidden/>
          </w:rPr>
          <w:instrText xml:space="preserve"> PAGEREF _Toc487142527 \h </w:instrText>
        </w:r>
        <w:r w:rsidR="00A249AF" w:rsidRPr="00613A76">
          <w:rPr>
            <w:rFonts w:cstheme="minorHAnsi"/>
            <w:noProof/>
            <w:webHidden/>
          </w:rPr>
        </w:r>
        <w:r w:rsidR="00A249AF" w:rsidRPr="00613A76">
          <w:rPr>
            <w:rFonts w:cstheme="minorHAnsi"/>
            <w:noProof/>
            <w:webHidden/>
          </w:rPr>
          <w:fldChar w:fldCharType="separate"/>
        </w:r>
        <w:r w:rsidR="00AD503F" w:rsidRPr="00613A76">
          <w:rPr>
            <w:rFonts w:cstheme="minorHAnsi"/>
            <w:noProof/>
            <w:webHidden/>
          </w:rPr>
          <w:t>42</w:t>
        </w:r>
        <w:r w:rsidR="00A249AF" w:rsidRPr="00613A76">
          <w:rPr>
            <w:rFonts w:cstheme="minorHAnsi"/>
            <w:noProof/>
            <w:webHidden/>
          </w:rPr>
          <w:fldChar w:fldCharType="end"/>
        </w:r>
      </w:hyperlink>
    </w:p>
    <w:p w14:paraId="2A83FAC3" w14:textId="34B4F9BA" w:rsidR="00A249AF" w:rsidRPr="00613A76" w:rsidRDefault="00D84BA6">
      <w:pPr>
        <w:pStyle w:val="TableofFigures"/>
        <w:tabs>
          <w:tab w:val="right" w:leader="dot" w:pos="9016"/>
        </w:tabs>
        <w:rPr>
          <w:rFonts w:eastAsiaTheme="minorEastAsia" w:cstheme="minorHAnsi"/>
          <w:bCs w:val="0"/>
          <w:noProof/>
          <w:sz w:val="22"/>
          <w:szCs w:val="22"/>
        </w:rPr>
      </w:pPr>
      <w:hyperlink w:anchor="_Toc487142528" w:history="1">
        <w:r w:rsidR="00A249AF" w:rsidRPr="00613A76">
          <w:rPr>
            <w:rStyle w:val="Hyperlink"/>
            <w:rFonts w:cstheme="minorHAnsi"/>
            <w:noProof/>
          </w:rPr>
          <w:t>Figure 4: All ages: Cumulative live birth rate by number of complete cycles (fresh and resulting frozen cycles) – midpoint of conservative and optimal models</w:t>
        </w:r>
        <w:r w:rsidR="00A249AF" w:rsidRPr="001719D1">
          <w:rPr>
            <w:rFonts w:cstheme="minorHAnsi"/>
            <w:noProof/>
            <w:webHidden/>
          </w:rPr>
          <w:tab/>
        </w:r>
        <w:r w:rsidR="00A249AF" w:rsidRPr="00613A76">
          <w:rPr>
            <w:rFonts w:cstheme="minorHAnsi"/>
            <w:noProof/>
            <w:webHidden/>
          </w:rPr>
          <w:fldChar w:fldCharType="begin"/>
        </w:r>
        <w:r w:rsidR="00A249AF" w:rsidRPr="0089766C">
          <w:rPr>
            <w:rFonts w:cstheme="minorHAnsi"/>
            <w:noProof/>
            <w:webHidden/>
          </w:rPr>
          <w:instrText xml:space="preserve"> PAGEREF _Toc487142528 \h </w:instrText>
        </w:r>
        <w:r w:rsidR="00A249AF" w:rsidRPr="00613A76">
          <w:rPr>
            <w:rFonts w:cstheme="minorHAnsi"/>
            <w:noProof/>
            <w:webHidden/>
          </w:rPr>
        </w:r>
        <w:r w:rsidR="00A249AF" w:rsidRPr="00613A76">
          <w:rPr>
            <w:rFonts w:cstheme="minorHAnsi"/>
            <w:noProof/>
            <w:webHidden/>
          </w:rPr>
          <w:fldChar w:fldCharType="separate"/>
        </w:r>
        <w:r w:rsidR="00AD503F" w:rsidRPr="00613A76">
          <w:rPr>
            <w:rFonts w:cstheme="minorHAnsi"/>
            <w:noProof/>
            <w:webHidden/>
          </w:rPr>
          <w:t>42</w:t>
        </w:r>
        <w:r w:rsidR="00A249AF" w:rsidRPr="00613A76">
          <w:rPr>
            <w:rFonts w:cstheme="minorHAnsi"/>
            <w:noProof/>
            <w:webHidden/>
          </w:rPr>
          <w:fldChar w:fldCharType="end"/>
        </w:r>
      </w:hyperlink>
    </w:p>
    <w:p w14:paraId="2437E4D5" w14:textId="53F317FA" w:rsidR="00A249AF" w:rsidRPr="00613A76" w:rsidRDefault="00D84BA6">
      <w:pPr>
        <w:pStyle w:val="TableofFigures"/>
        <w:tabs>
          <w:tab w:val="right" w:leader="dot" w:pos="9016"/>
        </w:tabs>
        <w:rPr>
          <w:rFonts w:eastAsiaTheme="minorEastAsia" w:cstheme="minorHAnsi"/>
          <w:bCs w:val="0"/>
          <w:noProof/>
          <w:sz w:val="22"/>
          <w:szCs w:val="22"/>
        </w:rPr>
      </w:pPr>
      <w:hyperlink w:anchor="_Toc487142529" w:history="1">
        <w:r w:rsidR="00A249AF" w:rsidRPr="00613A76">
          <w:rPr>
            <w:rStyle w:val="Hyperlink"/>
            <w:rFonts w:cstheme="minorHAnsi"/>
            <w:noProof/>
          </w:rPr>
          <w:t>Figure 5: Live birth rate per complete cycle by women’s age group at time of treatment, for women who commenced ART treatment in 2009–12, Australia and New Zealand</w:t>
        </w:r>
        <w:r w:rsidR="00A249AF" w:rsidRPr="001719D1">
          <w:rPr>
            <w:rFonts w:cstheme="minorHAnsi"/>
            <w:noProof/>
            <w:webHidden/>
          </w:rPr>
          <w:tab/>
        </w:r>
        <w:r w:rsidR="00A249AF" w:rsidRPr="00613A76">
          <w:rPr>
            <w:rFonts w:cstheme="minorHAnsi"/>
            <w:noProof/>
            <w:webHidden/>
          </w:rPr>
          <w:fldChar w:fldCharType="begin"/>
        </w:r>
        <w:r w:rsidR="00A249AF" w:rsidRPr="0089766C">
          <w:rPr>
            <w:rFonts w:cstheme="minorHAnsi"/>
            <w:noProof/>
            <w:webHidden/>
          </w:rPr>
          <w:instrText xml:space="preserve"> PAGEREF _Toc487142529 \h </w:instrText>
        </w:r>
        <w:r w:rsidR="00A249AF" w:rsidRPr="00613A76">
          <w:rPr>
            <w:rFonts w:cstheme="minorHAnsi"/>
            <w:noProof/>
            <w:webHidden/>
          </w:rPr>
        </w:r>
        <w:r w:rsidR="00A249AF" w:rsidRPr="00613A76">
          <w:rPr>
            <w:rFonts w:cstheme="minorHAnsi"/>
            <w:noProof/>
            <w:webHidden/>
          </w:rPr>
          <w:fldChar w:fldCharType="separate"/>
        </w:r>
        <w:r w:rsidR="00AD503F" w:rsidRPr="00613A76">
          <w:rPr>
            <w:rFonts w:cstheme="minorHAnsi"/>
            <w:noProof/>
            <w:webHidden/>
          </w:rPr>
          <w:t>43</w:t>
        </w:r>
        <w:r w:rsidR="00A249AF" w:rsidRPr="00613A76">
          <w:rPr>
            <w:rFonts w:cstheme="minorHAnsi"/>
            <w:noProof/>
            <w:webHidden/>
          </w:rPr>
          <w:fldChar w:fldCharType="end"/>
        </w:r>
      </w:hyperlink>
    </w:p>
    <w:p w14:paraId="0F5278A1" w14:textId="3D740755" w:rsidR="00A249AF" w:rsidRPr="00613A76" w:rsidRDefault="00D84BA6">
      <w:pPr>
        <w:pStyle w:val="TableofFigures"/>
        <w:tabs>
          <w:tab w:val="right" w:leader="dot" w:pos="9016"/>
        </w:tabs>
        <w:rPr>
          <w:rFonts w:eastAsiaTheme="minorEastAsia" w:cstheme="minorHAnsi"/>
          <w:bCs w:val="0"/>
          <w:noProof/>
          <w:sz w:val="22"/>
          <w:szCs w:val="22"/>
        </w:rPr>
      </w:pPr>
      <w:hyperlink w:anchor="_Toc487142530" w:history="1">
        <w:r w:rsidR="00A249AF" w:rsidRPr="00613A76">
          <w:rPr>
            <w:rStyle w:val="Hyperlink"/>
            <w:rFonts w:cstheme="minorHAnsi"/>
            <w:noProof/>
          </w:rPr>
          <w:t>Figure 6: Live delivery rate per initiated cycle by type, 2014 data</w:t>
        </w:r>
        <w:r w:rsidR="00A249AF" w:rsidRPr="00613A76">
          <w:rPr>
            <w:rFonts w:cstheme="minorHAnsi"/>
            <w:noProof/>
            <w:webHidden/>
          </w:rPr>
          <w:tab/>
        </w:r>
        <w:r w:rsidR="00A249AF" w:rsidRPr="00613A76">
          <w:rPr>
            <w:rFonts w:cstheme="minorHAnsi"/>
            <w:noProof/>
            <w:webHidden/>
          </w:rPr>
          <w:fldChar w:fldCharType="begin"/>
        </w:r>
        <w:r w:rsidR="00A249AF" w:rsidRPr="0089766C">
          <w:rPr>
            <w:rFonts w:cstheme="minorHAnsi"/>
            <w:noProof/>
            <w:webHidden/>
          </w:rPr>
          <w:instrText xml:space="preserve"> PAGEREF _Toc487142530 \h </w:instrText>
        </w:r>
        <w:r w:rsidR="00A249AF" w:rsidRPr="00613A76">
          <w:rPr>
            <w:rFonts w:cstheme="minorHAnsi"/>
            <w:noProof/>
            <w:webHidden/>
          </w:rPr>
        </w:r>
        <w:r w:rsidR="00A249AF" w:rsidRPr="00613A76">
          <w:rPr>
            <w:rFonts w:cstheme="minorHAnsi"/>
            <w:noProof/>
            <w:webHidden/>
          </w:rPr>
          <w:fldChar w:fldCharType="separate"/>
        </w:r>
        <w:r w:rsidR="00AD503F" w:rsidRPr="00613A76">
          <w:rPr>
            <w:rFonts w:cstheme="minorHAnsi"/>
            <w:noProof/>
            <w:webHidden/>
          </w:rPr>
          <w:t>48</w:t>
        </w:r>
        <w:r w:rsidR="00A249AF" w:rsidRPr="00613A76">
          <w:rPr>
            <w:rFonts w:cstheme="minorHAnsi"/>
            <w:noProof/>
            <w:webHidden/>
          </w:rPr>
          <w:fldChar w:fldCharType="end"/>
        </w:r>
      </w:hyperlink>
    </w:p>
    <w:p w14:paraId="69EA6345" w14:textId="501AD57B" w:rsidR="00A249AF" w:rsidRPr="00613A76" w:rsidRDefault="00D84BA6">
      <w:pPr>
        <w:pStyle w:val="TableofFigures"/>
        <w:tabs>
          <w:tab w:val="right" w:leader="dot" w:pos="9016"/>
        </w:tabs>
        <w:rPr>
          <w:rFonts w:eastAsiaTheme="minorEastAsia" w:cstheme="minorHAnsi"/>
          <w:bCs w:val="0"/>
          <w:noProof/>
          <w:sz w:val="22"/>
          <w:szCs w:val="22"/>
        </w:rPr>
      </w:pPr>
      <w:hyperlink w:anchor="_Toc487142531" w:history="1">
        <w:r w:rsidR="00A249AF" w:rsidRPr="00613A76">
          <w:rPr>
            <w:rStyle w:val="Hyperlink"/>
            <w:rFonts w:cstheme="minorHAnsi"/>
            <w:noProof/>
          </w:rPr>
          <w:t>Figure 7: ICSI utilisation</w:t>
        </w:r>
        <w:r w:rsidR="00A249AF" w:rsidRPr="001719D1">
          <w:rPr>
            <w:rStyle w:val="Hyperlink"/>
            <w:rFonts w:cstheme="minorHAnsi"/>
            <w:noProof/>
          </w:rPr>
          <w:t xml:space="preserve"> rates by state (item 13251 ICSI services per item 13212 oocyte retrieval, %), FY2015–16 data</w:t>
        </w:r>
        <w:r w:rsidR="00A249AF" w:rsidRPr="001719D1">
          <w:rPr>
            <w:rFonts w:cstheme="minorHAnsi"/>
            <w:noProof/>
            <w:webHidden/>
          </w:rPr>
          <w:tab/>
        </w:r>
        <w:r w:rsidR="00A249AF" w:rsidRPr="00613A76">
          <w:rPr>
            <w:rFonts w:cstheme="minorHAnsi"/>
            <w:noProof/>
            <w:webHidden/>
          </w:rPr>
          <w:fldChar w:fldCharType="begin"/>
        </w:r>
        <w:r w:rsidR="00A249AF" w:rsidRPr="0089766C">
          <w:rPr>
            <w:rFonts w:cstheme="minorHAnsi"/>
            <w:noProof/>
            <w:webHidden/>
          </w:rPr>
          <w:instrText xml:space="preserve"> PAGEREF _Toc487142531 \h </w:instrText>
        </w:r>
        <w:r w:rsidR="00A249AF" w:rsidRPr="00613A76">
          <w:rPr>
            <w:rFonts w:cstheme="minorHAnsi"/>
            <w:noProof/>
            <w:webHidden/>
          </w:rPr>
        </w:r>
        <w:r w:rsidR="00A249AF" w:rsidRPr="00613A76">
          <w:rPr>
            <w:rFonts w:cstheme="minorHAnsi"/>
            <w:noProof/>
            <w:webHidden/>
          </w:rPr>
          <w:fldChar w:fldCharType="separate"/>
        </w:r>
        <w:r w:rsidR="00AD503F" w:rsidRPr="00613A76">
          <w:rPr>
            <w:rFonts w:cstheme="minorHAnsi"/>
            <w:noProof/>
            <w:webHidden/>
          </w:rPr>
          <w:t>56</w:t>
        </w:r>
        <w:r w:rsidR="00A249AF" w:rsidRPr="00613A76">
          <w:rPr>
            <w:rFonts w:cstheme="minorHAnsi"/>
            <w:noProof/>
            <w:webHidden/>
          </w:rPr>
          <w:fldChar w:fldCharType="end"/>
        </w:r>
      </w:hyperlink>
    </w:p>
    <w:p w14:paraId="5FEF4367" w14:textId="041A04DE" w:rsidR="00A249AF" w:rsidRPr="00613A76" w:rsidRDefault="00D84BA6">
      <w:pPr>
        <w:pStyle w:val="TableofFigures"/>
        <w:tabs>
          <w:tab w:val="right" w:leader="dot" w:pos="9016"/>
        </w:tabs>
        <w:rPr>
          <w:rFonts w:eastAsiaTheme="minorEastAsia" w:cstheme="minorHAnsi"/>
          <w:bCs w:val="0"/>
          <w:noProof/>
          <w:sz w:val="22"/>
          <w:szCs w:val="22"/>
        </w:rPr>
      </w:pPr>
      <w:hyperlink w:anchor="_Toc487142532" w:history="1">
        <w:r w:rsidR="00A249AF" w:rsidRPr="00613A76">
          <w:rPr>
            <w:rStyle w:val="Hyperlink"/>
            <w:rFonts w:cstheme="minorHAnsi"/>
            <w:noProof/>
          </w:rPr>
          <w:t>Figure 8: Fresh ICSI cycles in Australia and New Zealand by cause of infertility, 2014</w:t>
        </w:r>
        <w:r w:rsidR="00A249AF" w:rsidRPr="001719D1">
          <w:rPr>
            <w:rFonts w:cstheme="minorHAnsi"/>
            <w:noProof/>
            <w:webHidden/>
          </w:rPr>
          <w:tab/>
        </w:r>
        <w:r w:rsidR="00A249AF" w:rsidRPr="00613A76">
          <w:rPr>
            <w:rFonts w:cstheme="minorHAnsi"/>
            <w:noProof/>
            <w:webHidden/>
          </w:rPr>
          <w:fldChar w:fldCharType="begin"/>
        </w:r>
        <w:r w:rsidR="00A249AF" w:rsidRPr="0089766C">
          <w:rPr>
            <w:rFonts w:cstheme="minorHAnsi"/>
            <w:noProof/>
            <w:webHidden/>
          </w:rPr>
          <w:instrText xml:space="preserve"> PAGEREF _Toc487142532 \h </w:instrText>
        </w:r>
        <w:r w:rsidR="00A249AF" w:rsidRPr="00613A76">
          <w:rPr>
            <w:rFonts w:cstheme="minorHAnsi"/>
            <w:noProof/>
            <w:webHidden/>
          </w:rPr>
        </w:r>
        <w:r w:rsidR="00A249AF" w:rsidRPr="00613A76">
          <w:rPr>
            <w:rFonts w:cstheme="minorHAnsi"/>
            <w:noProof/>
            <w:webHidden/>
          </w:rPr>
          <w:fldChar w:fldCharType="separate"/>
        </w:r>
        <w:r w:rsidR="00AD503F" w:rsidRPr="00613A76">
          <w:rPr>
            <w:rFonts w:cstheme="minorHAnsi"/>
            <w:noProof/>
            <w:webHidden/>
          </w:rPr>
          <w:t>56</w:t>
        </w:r>
        <w:r w:rsidR="00A249AF" w:rsidRPr="00613A76">
          <w:rPr>
            <w:rFonts w:cstheme="minorHAnsi"/>
            <w:noProof/>
            <w:webHidden/>
          </w:rPr>
          <w:fldChar w:fldCharType="end"/>
        </w:r>
      </w:hyperlink>
    </w:p>
    <w:p w14:paraId="78F9B17D" w14:textId="5AE58AF7" w:rsidR="00A249AF" w:rsidRPr="00613A76" w:rsidRDefault="00D84BA6">
      <w:pPr>
        <w:pStyle w:val="TableofFigures"/>
        <w:tabs>
          <w:tab w:val="right" w:leader="dot" w:pos="9016"/>
        </w:tabs>
        <w:rPr>
          <w:rFonts w:eastAsiaTheme="minorEastAsia" w:cstheme="minorHAnsi"/>
          <w:bCs w:val="0"/>
          <w:noProof/>
          <w:sz w:val="22"/>
          <w:szCs w:val="22"/>
        </w:rPr>
      </w:pPr>
      <w:hyperlink w:anchor="_Toc487142533" w:history="1">
        <w:r w:rsidR="00A249AF" w:rsidRPr="00613A76">
          <w:rPr>
            <w:rStyle w:val="Hyperlink"/>
            <w:rFonts w:cstheme="minorHAnsi"/>
            <w:noProof/>
          </w:rPr>
          <w:t>Figure 9: Comparison of growth in service volumes over time, for laparoscopic hysterectomy items without adnexal procedures (item 35750) and with adnexal procedures (items 35753 and 35754)</w:t>
        </w:r>
        <w:r w:rsidR="00A249AF" w:rsidRPr="001719D1">
          <w:rPr>
            <w:rFonts w:cstheme="minorHAnsi"/>
            <w:noProof/>
            <w:webHidden/>
          </w:rPr>
          <w:tab/>
        </w:r>
        <w:r w:rsidR="00A249AF" w:rsidRPr="00613A76">
          <w:rPr>
            <w:rFonts w:cstheme="minorHAnsi"/>
            <w:noProof/>
            <w:webHidden/>
          </w:rPr>
          <w:fldChar w:fldCharType="begin"/>
        </w:r>
        <w:r w:rsidR="00A249AF" w:rsidRPr="0089766C">
          <w:rPr>
            <w:rFonts w:cstheme="minorHAnsi"/>
            <w:noProof/>
            <w:webHidden/>
          </w:rPr>
          <w:instrText xml:space="preserve"> PAGEREF _Toc487142533 \h </w:instrText>
        </w:r>
        <w:r w:rsidR="00A249AF" w:rsidRPr="00613A76">
          <w:rPr>
            <w:rFonts w:cstheme="minorHAnsi"/>
            <w:noProof/>
            <w:webHidden/>
          </w:rPr>
        </w:r>
        <w:r w:rsidR="00A249AF" w:rsidRPr="00613A76">
          <w:rPr>
            <w:rFonts w:cstheme="minorHAnsi"/>
            <w:noProof/>
            <w:webHidden/>
          </w:rPr>
          <w:fldChar w:fldCharType="separate"/>
        </w:r>
        <w:r w:rsidR="00AD503F" w:rsidRPr="00613A76">
          <w:rPr>
            <w:rFonts w:cstheme="minorHAnsi"/>
            <w:noProof/>
            <w:webHidden/>
          </w:rPr>
          <w:t>65</w:t>
        </w:r>
        <w:r w:rsidR="00A249AF" w:rsidRPr="00613A76">
          <w:rPr>
            <w:rFonts w:cstheme="minorHAnsi"/>
            <w:noProof/>
            <w:webHidden/>
          </w:rPr>
          <w:fldChar w:fldCharType="end"/>
        </w:r>
      </w:hyperlink>
    </w:p>
    <w:p w14:paraId="6C255713" w14:textId="77777777" w:rsidR="009D36D2" w:rsidRPr="00A34B4C" w:rsidRDefault="004D68DE" w:rsidP="00082595">
      <w:pPr>
        <w:sectPr w:rsidR="009D36D2" w:rsidRPr="00A34B4C" w:rsidSect="00050B3B">
          <w:headerReference w:type="default" r:id="rId9"/>
          <w:footerReference w:type="default" r:id="rId10"/>
          <w:pgSz w:w="11906" w:h="16838" w:code="9"/>
          <w:pgMar w:top="598" w:right="1440" w:bottom="1276" w:left="1440" w:header="284" w:footer="720" w:gutter="0"/>
          <w:paperSrc w:first="2" w:other="2"/>
          <w:pgNumType w:fmt="lowerRoman"/>
          <w:cols w:space="720"/>
          <w:docGrid w:linePitch="326"/>
        </w:sectPr>
      </w:pPr>
      <w:r w:rsidRPr="00613A76">
        <w:rPr>
          <w:rFonts w:cstheme="minorHAnsi"/>
          <w:bCs/>
          <w:sz w:val="20"/>
          <w:szCs w:val="20"/>
        </w:rPr>
        <w:fldChar w:fldCharType="end"/>
      </w:r>
      <w:r w:rsidR="004B4971" w:rsidRPr="00A34B4C">
        <w:br w:type="page"/>
      </w:r>
    </w:p>
    <w:p w14:paraId="7B7841A7" w14:textId="77777777" w:rsidR="00CE2EC3" w:rsidRPr="00121897" w:rsidRDefault="00CE2EC3" w:rsidP="00CE2EC3">
      <w:pPr>
        <w:pStyle w:val="Heading1"/>
        <w:rPr>
          <w:rFonts w:cstheme="minorHAnsi"/>
          <w:sz w:val="40"/>
          <w:szCs w:val="40"/>
        </w:rPr>
      </w:pPr>
      <w:bookmarkStart w:id="3" w:name="_Toc456045422"/>
      <w:bookmarkStart w:id="4" w:name="_Toc522710741"/>
      <w:bookmarkStart w:id="5" w:name="_Toc457411123"/>
      <w:bookmarkStart w:id="6" w:name="_Toc458774409"/>
      <w:bookmarkStart w:id="7" w:name="_Toc459973078"/>
      <w:bookmarkStart w:id="8" w:name="_Toc460228386"/>
      <w:bookmarkStart w:id="9" w:name="_Toc456045424"/>
      <w:bookmarkStart w:id="10" w:name="_Toc459996804"/>
      <w:bookmarkStart w:id="11" w:name="_Toc458166992"/>
      <w:bookmarkEnd w:id="1"/>
      <w:r w:rsidRPr="00121897">
        <w:rPr>
          <w:rFonts w:cstheme="minorHAnsi"/>
          <w:sz w:val="40"/>
          <w:szCs w:val="40"/>
        </w:rPr>
        <w:lastRenderedPageBreak/>
        <w:t>Executive summary</w:t>
      </w:r>
      <w:bookmarkEnd w:id="3"/>
      <w:bookmarkEnd w:id="4"/>
    </w:p>
    <w:p w14:paraId="4F7B9A5B" w14:textId="60981721" w:rsidR="00CE2EC3" w:rsidRPr="00C36CEA" w:rsidRDefault="00CE2EC3" w:rsidP="008232C9">
      <w:pPr>
        <w:spacing w:before="180" w:after="60" w:line="312" w:lineRule="auto"/>
        <w:rPr>
          <w:rFonts w:cstheme="minorHAnsi"/>
          <w:b/>
          <w:i/>
          <w:sz w:val="22"/>
          <w:szCs w:val="22"/>
        </w:rPr>
      </w:pPr>
      <w:r w:rsidRPr="00C36CEA">
        <w:rPr>
          <w:rFonts w:cstheme="minorHAnsi"/>
          <w:b/>
          <w:i/>
          <w:sz w:val="22"/>
          <w:szCs w:val="22"/>
        </w:rPr>
        <w:t>The Medicare Benefits Schedule (MBS) Review Taskforce (the Taskforce) is undertaking a program</w:t>
      </w:r>
      <w:r w:rsidR="005643C5" w:rsidRPr="00C36CEA">
        <w:rPr>
          <w:rFonts w:cstheme="minorHAnsi"/>
          <w:b/>
          <w:i/>
          <w:sz w:val="22"/>
          <w:szCs w:val="22"/>
        </w:rPr>
        <w:t>me</w:t>
      </w:r>
      <w:r w:rsidRPr="00C36CEA">
        <w:rPr>
          <w:rFonts w:cstheme="minorHAnsi"/>
          <w:b/>
          <w:i/>
          <w:sz w:val="22"/>
          <w:szCs w:val="22"/>
        </w:rPr>
        <w:t xml:space="preserve"> of work that considers how more than 5,700 items on the MBS can be aligned with contemporary clinical evidence and practice in order to improve health outcomes for patients. The Taskforce also seeks to identify any services that may be unnecessary, outdated or potentially unsafe. </w:t>
      </w:r>
    </w:p>
    <w:p w14:paraId="53DD641B" w14:textId="77777777" w:rsidR="00CE2EC3" w:rsidRPr="008232C9" w:rsidRDefault="00CE2EC3" w:rsidP="008232C9">
      <w:pPr>
        <w:spacing w:before="180" w:after="60" w:line="312" w:lineRule="auto"/>
        <w:rPr>
          <w:rFonts w:cstheme="minorHAnsi"/>
          <w:sz w:val="22"/>
          <w:szCs w:val="22"/>
        </w:rPr>
      </w:pPr>
      <w:r w:rsidRPr="008232C9">
        <w:rPr>
          <w:rFonts w:cstheme="minorHAnsi"/>
          <w:sz w:val="22"/>
          <w:szCs w:val="22"/>
        </w:rPr>
        <w:t>The Taskforce is committed to providing recommendations to the Minister for Health that will allow the MBS to deliver on the following key goals:</w:t>
      </w:r>
    </w:p>
    <w:p w14:paraId="641F4B6E" w14:textId="77777777" w:rsidR="00C36CEA" w:rsidRPr="003F788A" w:rsidRDefault="00C36CEA" w:rsidP="00C36CEA">
      <w:pPr>
        <w:pStyle w:val="Bullet-green"/>
      </w:pPr>
      <w:r>
        <w:t>A</w:t>
      </w:r>
      <w:r w:rsidRPr="003F788A">
        <w:t xml:space="preserve">ffordable and </w:t>
      </w:r>
      <w:r w:rsidRPr="005E39B6">
        <w:t>universal</w:t>
      </w:r>
      <w:r w:rsidRPr="003F788A">
        <w:t xml:space="preserve"> access</w:t>
      </w:r>
      <w:r>
        <w:t>.</w:t>
      </w:r>
    </w:p>
    <w:p w14:paraId="1F9D9A7F" w14:textId="77777777" w:rsidR="00C36CEA" w:rsidRPr="003F788A" w:rsidRDefault="00C36CEA" w:rsidP="00C36CEA">
      <w:pPr>
        <w:pStyle w:val="Bullet-green"/>
      </w:pPr>
      <w:r>
        <w:t>B</w:t>
      </w:r>
      <w:r w:rsidRPr="003F788A">
        <w:t>est</w:t>
      </w:r>
      <w:r>
        <w:t>-</w:t>
      </w:r>
      <w:r w:rsidRPr="003F788A">
        <w:t>practice health services</w:t>
      </w:r>
      <w:r>
        <w:t>.</w:t>
      </w:r>
    </w:p>
    <w:p w14:paraId="7C3CC450" w14:textId="77777777" w:rsidR="00C36CEA" w:rsidRPr="003F788A" w:rsidRDefault="00C36CEA" w:rsidP="00C36CEA">
      <w:pPr>
        <w:pStyle w:val="Bullet-green"/>
      </w:pPr>
      <w:r>
        <w:t>V</w:t>
      </w:r>
      <w:r w:rsidRPr="003F788A">
        <w:t>alue for the individual patient</w:t>
      </w:r>
      <w:r>
        <w:t>.</w:t>
      </w:r>
    </w:p>
    <w:p w14:paraId="42442A85" w14:textId="77777777" w:rsidR="00C36CEA" w:rsidRDefault="00C36CEA" w:rsidP="00C36CEA">
      <w:pPr>
        <w:pStyle w:val="Bullet-green"/>
      </w:pPr>
      <w:r>
        <w:t>V</w:t>
      </w:r>
      <w:r w:rsidRPr="003F788A">
        <w:t>alue</w:t>
      </w:r>
      <w:r w:rsidRPr="009D0EED">
        <w:t xml:space="preserve"> for the health system</w:t>
      </w:r>
      <w:r>
        <w:t>.</w:t>
      </w:r>
    </w:p>
    <w:p w14:paraId="19E14F4D" w14:textId="77777777" w:rsidR="00CE2EC3" w:rsidRPr="008232C9" w:rsidRDefault="00CE2EC3" w:rsidP="008232C9">
      <w:pPr>
        <w:spacing w:before="180" w:after="60" w:line="312" w:lineRule="auto"/>
        <w:rPr>
          <w:rFonts w:cstheme="minorHAnsi"/>
          <w:sz w:val="22"/>
          <w:szCs w:val="22"/>
        </w:rPr>
      </w:pPr>
      <w:r w:rsidRPr="008232C9">
        <w:rPr>
          <w:rFonts w:cstheme="minorHAnsi"/>
          <w:sz w:val="22"/>
          <w:szCs w:val="22"/>
        </w:rPr>
        <w:t>The Taskforce has endorsed a methodology whereby the necessary clinical review of MBS items is undertaken by Clinical Committees and Working Groups. The Taskforce has asked the Clinical Committees to undertake the following tasks:</w:t>
      </w:r>
    </w:p>
    <w:p w14:paraId="73ABF6AA" w14:textId="77777777" w:rsidR="00CE2EC3" w:rsidRPr="008232C9" w:rsidRDefault="00CE2EC3" w:rsidP="00D17E71">
      <w:pPr>
        <w:numPr>
          <w:ilvl w:val="0"/>
          <w:numId w:val="19"/>
        </w:numPr>
        <w:spacing w:before="180" w:after="60" w:line="312" w:lineRule="auto"/>
        <w:contextualSpacing/>
        <w:rPr>
          <w:rFonts w:cstheme="minorHAnsi"/>
          <w:sz w:val="22"/>
          <w:szCs w:val="22"/>
        </w:rPr>
      </w:pPr>
      <w:r w:rsidRPr="008232C9">
        <w:rPr>
          <w:rFonts w:cstheme="minorHAnsi"/>
          <w:sz w:val="22"/>
          <w:szCs w:val="22"/>
        </w:rPr>
        <w:t>Consider whether there are MBS items that are obsolete and should be removed from the MBS.</w:t>
      </w:r>
    </w:p>
    <w:p w14:paraId="2722D2B8" w14:textId="77777777" w:rsidR="00CE2EC3" w:rsidRPr="008232C9" w:rsidRDefault="00CE2EC3" w:rsidP="00D17E71">
      <w:pPr>
        <w:numPr>
          <w:ilvl w:val="0"/>
          <w:numId w:val="19"/>
        </w:numPr>
        <w:spacing w:before="180" w:after="60" w:line="312" w:lineRule="auto"/>
        <w:contextualSpacing/>
        <w:rPr>
          <w:rFonts w:cstheme="minorHAnsi"/>
          <w:sz w:val="22"/>
          <w:szCs w:val="22"/>
        </w:rPr>
      </w:pPr>
      <w:r w:rsidRPr="008232C9">
        <w:rPr>
          <w:rFonts w:cstheme="minorHAnsi"/>
          <w:sz w:val="22"/>
          <w:szCs w:val="22"/>
        </w:rPr>
        <w:t>Consider identified priority reviews of selected MBS services.</w:t>
      </w:r>
    </w:p>
    <w:p w14:paraId="7DFA932A" w14:textId="45BC49E5" w:rsidR="00CE2EC3" w:rsidRPr="008232C9" w:rsidRDefault="00CE2EC3" w:rsidP="00D17E71">
      <w:pPr>
        <w:numPr>
          <w:ilvl w:val="0"/>
          <w:numId w:val="19"/>
        </w:numPr>
        <w:spacing w:before="180" w:after="60" w:line="312" w:lineRule="auto"/>
        <w:contextualSpacing/>
        <w:rPr>
          <w:rFonts w:cstheme="minorHAnsi"/>
          <w:sz w:val="22"/>
          <w:szCs w:val="22"/>
        </w:rPr>
      </w:pPr>
      <w:r w:rsidRPr="008232C9">
        <w:rPr>
          <w:rFonts w:cstheme="minorHAnsi"/>
          <w:sz w:val="22"/>
          <w:szCs w:val="22"/>
        </w:rPr>
        <w:t>Develop a program</w:t>
      </w:r>
      <w:r w:rsidR="005643C5" w:rsidRPr="008232C9">
        <w:rPr>
          <w:rFonts w:cstheme="minorHAnsi"/>
          <w:sz w:val="22"/>
          <w:szCs w:val="22"/>
        </w:rPr>
        <w:t>me</w:t>
      </w:r>
      <w:r w:rsidRPr="008232C9">
        <w:rPr>
          <w:rFonts w:cstheme="minorHAnsi"/>
          <w:sz w:val="22"/>
          <w:szCs w:val="22"/>
        </w:rPr>
        <w:t xml:space="preserve"> of work to consider the balance of MBS services within its remit and items assigned to the Committee.</w:t>
      </w:r>
    </w:p>
    <w:p w14:paraId="10ECA68D" w14:textId="3AE77E07" w:rsidR="00CE2EC3" w:rsidRPr="008232C9" w:rsidRDefault="00CE2EC3" w:rsidP="00D17E71">
      <w:pPr>
        <w:numPr>
          <w:ilvl w:val="0"/>
          <w:numId w:val="19"/>
        </w:numPr>
        <w:spacing w:before="180" w:after="60" w:line="312" w:lineRule="auto"/>
        <w:contextualSpacing/>
        <w:rPr>
          <w:rFonts w:cstheme="minorHAnsi"/>
          <w:sz w:val="22"/>
          <w:szCs w:val="22"/>
        </w:rPr>
      </w:pPr>
      <w:r w:rsidRPr="008232C9">
        <w:rPr>
          <w:rFonts w:cstheme="minorHAnsi"/>
          <w:sz w:val="22"/>
          <w:szCs w:val="22"/>
        </w:rPr>
        <w:t xml:space="preserve">Advise the Taskforce on relevant general MBS </w:t>
      </w:r>
      <w:r w:rsidR="003F1ED0" w:rsidRPr="008232C9">
        <w:rPr>
          <w:rFonts w:cstheme="minorHAnsi"/>
          <w:sz w:val="22"/>
          <w:szCs w:val="22"/>
        </w:rPr>
        <w:t>problem</w:t>
      </w:r>
      <w:r w:rsidRPr="008232C9">
        <w:rPr>
          <w:rFonts w:cstheme="minorHAnsi"/>
          <w:sz w:val="22"/>
          <w:szCs w:val="22"/>
        </w:rPr>
        <w:t>s identified by the Committee in the course of its deliberations.</w:t>
      </w:r>
    </w:p>
    <w:p w14:paraId="6813C0D6" w14:textId="5EF5EF87" w:rsidR="007F7E89" w:rsidRPr="008232C9" w:rsidRDefault="00CE2EC3" w:rsidP="008232C9">
      <w:pPr>
        <w:spacing w:before="180" w:after="60" w:line="312" w:lineRule="auto"/>
        <w:rPr>
          <w:rFonts w:cstheme="minorHAnsi"/>
          <w:sz w:val="22"/>
          <w:szCs w:val="22"/>
          <w:lang w:val="en-US"/>
        </w:rPr>
      </w:pPr>
      <w:r w:rsidRPr="008232C9">
        <w:rPr>
          <w:rFonts w:cstheme="minorHAnsi"/>
          <w:sz w:val="22"/>
          <w:szCs w:val="22"/>
        </w:rPr>
        <w:t>The Gynaecology Clinical Committee (the Committee) was established in June 2016 to make recommendations to the Taskforce regarding MBS items in its area of responsibility, based on clinical expertise and rapid evidence review. The Taskforce</w:t>
      </w:r>
      <w:r w:rsidR="007F7E89" w:rsidRPr="008232C9">
        <w:rPr>
          <w:rFonts w:cstheme="minorHAnsi"/>
          <w:sz w:val="22"/>
          <w:szCs w:val="22"/>
        </w:rPr>
        <w:t xml:space="preserve"> originally</w:t>
      </w:r>
      <w:r w:rsidRPr="008232C9">
        <w:rPr>
          <w:rFonts w:cstheme="minorHAnsi"/>
          <w:sz w:val="22"/>
          <w:szCs w:val="22"/>
        </w:rPr>
        <w:t xml:space="preserve"> asked the Committee to review 141 items related to gynaecology.</w:t>
      </w:r>
      <w:r w:rsidR="007F7E89" w:rsidRPr="008232C9">
        <w:rPr>
          <w:rFonts w:cstheme="minorHAnsi"/>
          <w:sz w:val="22"/>
          <w:szCs w:val="22"/>
        </w:rPr>
        <w:t xml:space="preserve"> </w:t>
      </w:r>
      <w:r w:rsidR="000A563E" w:rsidRPr="008232C9">
        <w:rPr>
          <w:rFonts w:cstheme="minorHAnsi"/>
          <w:sz w:val="22"/>
          <w:szCs w:val="22"/>
        </w:rPr>
        <w:t>Since the Committee commenced work</w:t>
      </w:r>
      <w:r w:rsidR="007F7E89" w:rsidRPr="008232C9">
        <w:rPr>
          <w:rFonts w:cstheme="minorHAnsi"/>
          <w:sz w:val="22"/>
          <w:szCs w:val="22"/>
        </w:rPr>
        <w:t xml:space="preserve"> some items have been removed from the </w:t>
      </w:r>
      <w:r w:rsidR="00A50F8B" w:rsidRPr="008232C9">
        <w:rPr>
          <w:rFonts w:cstheme="minorHAnsi"/>
          <w:sz w:val="22"/>
          <w:szCs w:val="22"/>
        </w:rPr>
        <w:t>MBS</w:t>
      </w:r>
      <w:r w:rsidR="00EB5FBA" w:rsidRPr="008232C9">
        <w:rPr>
          <w:rFonts w:cstheme="minorHAnsi"/>
          <w:sz w:val="22"/>
          <w:szCs w:val="22"/>
        </w:rPr>
        <w:t>.</w:t>
      </w:r>
      <w:r w:rsidR="007F7E89" w:rsidRPr="008232C9">
        <w:rPr>
          <w:rFonts w:cstheme="minorHAnsi"/>
          <w:sz w:val="22"/>
          <w:szCs w:val="22"/>
        </w:rPr>
        <w:t xml:space="preserve"> </w:t>
      </w:r>
      <w:r w:rsidR="00EB5FBA" w:rsidRPr="008232C9">
        <w:rPr>
          <w:rFonts w:cstheme="minorHAnsi"/>
          <w:sz w:val="22"/>
          <w:szCs w:val="22"/>
        </w:rPr>
        <w:t xml:space="preserve">For example, </w:t>
      </w:r>
      <w:r w:rsidR="007F7E89" w:rsidRPr="008232C9">
        <w:rPr>
          <w:rFonts w:cstheme="minorHAnsi"/>
          <w:sz w:val="22"/>
          <w:szCs w:val="22"/>
          <w:lang w:val="en-US"/>
        </w:rPr>
        <w:t>some procedural services that had different items and fees for when the service was performed by a GP [a G item] or specialist [an S item]. On</w:t>
      </w:r>
      <w:r w:rsidR="00A50F8B" w:rsidRPr="008232C9">
        <w:rPr>
          <w:rFonts w:cstheme="minorHAnsi"/>
          <w:sz w:val="22"/>
          <w:szCs w:val="22"/>
          <w:lang w:val="en-US"/>
        </w:rPr>
        <w:t> </w:t>
      </w:r>
      <w:r w:rsidR="007F7E89" w:rsidRPr="008232C9">
        <w:rPr>
          <w:rFonts w:cstheme="minorHAnsi"/>
          <w:sz w:val="22"/>
          <w:szCs w:val="22"/>
          <w:lang w:val="en-US"/>
        </w:rPr>
        <w:t>1 November 2017, all ‘G’ items were removed from the MBS and the ‘S’ items were amended to enable the higher rebate to be paid for all services provided</w:t>
      </w:r>
      <w:r w:rsidR="00A50F8B" w:rsidRPr="008232C9">
        <w:rPr>
          <w:rFonts w:cstheme="minorHAnsi"/>
          <w:sz w:val="22"/>
          <w:szCs w:val="22"/>
          <w:lang w:val="en-US"/>
        </w:rPr>
        <w:t>, regardless of the practitioners who performed the service</w:t>
      </w:r>
      <w:r w:rsidR="007F7E89" w:rsidRPr="008232C9">
        <w:rPr>
          <w:rFonts w:cstheme="minorHAnsi"/>
          <w:sz w:val="22"/>
          <w:szCs w:val="22"/>
          <w:lang w:val="en-US"/>
        </w:rPr>
        <w:t xml:space="preserve">. As a result of this recommendation 10 ‘G’ gynaecological items were deleted, </w:t>
      </w:r>
      <w:r w:rsidR="00BF5200" w:rsidRPr="008232C9">
        <w:rPr>
          <w:rFonts w:cstheme="minorHAnsi"/>
          <w:sz w:val="22"/>
          <w:szCs w:val="22"/>
          <w:lang w:val="en-US"/>
        </w:rPr>
        <w:t>seven</w:t>
      </w:r>
      <w:r w:rsidR="007F7E89" w:rsidRPr="008232C9">
        <w:rPr>
          <w:rFonts w:cstheme="minorHAnsi"/>
          <w:sz w:val="22"/>
          <w:szCs w:val="22"/>
          <w:lang w:val="en-US"/>
        </w:rPr>
        <w:t xml:space="preserve"> ‘S’ gynaecological items were amended and a further </w:t>
      </w:r>
      <w:r w:rsidR="00BF5200" w:rsidRPr="008232C9">
        <w:rPr>
          <w:rFonts w:cstheme="minorHAnsi"/>
          <w:sz w:val="22"/>
          <w:szCs w:val="22"/>
          <w:lang w:val="en-US"/>
        </w:rPr>
        <w:t>t</w:t>
      </w:r>
      <w:r w:rsidR="00EA106F" w:rsidRPr="008232C9">
        <w:rPr>
          <w:rFonts w:cstheme="minorHAnsi"/>
          <w:sz w:val="22"/>
          <w:szCs w:val="22"/>
          <w:lang w:val="en-US"/>
        </w:rPr>
        <w:t>hree</w:t>
      </w:r>
      <w:r w:rsidR="007F7E89" w:rsidRPr="008232C9">
        <w:rPr>
          <w:rFonts w:cstheme="minorHAnsi"/>
          <w:sz w:val="22"/>
          <w:szCs w:val="22"/>
          <w:lang w:val="en-US"/>
        </w:rPr>
        <w:t xml:space="preserve"> ‘S’ items were consolidated into other MBS items (as a result of Committee deliberations). </w:t>
      </w:r>
    </w:p>
    <w:p w14:paraId="7549AC91" w14:textId="77777777" w:rsidR="007F7E89" w:rsidRPr="008232C9" w:rsidRDefault="007F7E89" w:rsidP="008232C9">
      <w:pPr>
        <w:spacing w:before="180" w:after="60" w:line="312" w:lineRule="auto"/>
        <w:rPr>
          <w:rFonts w:cstheme="minorHAnsi"/>
          <w:sz w:val="22"/>
          <w:szCs w:val="22"/>
          <w:lang w:val="en-US"/>
        </w:rPr>
      </w:pPr>
    </w:p>
    <w:p w14:paraId="1616E744" w14:textId="5034CADF" w:rsidR="007F7E89" w:rsidRPr="008232C9" w:rsidRDefault="00A50F8B" w:rsidP="008232C9">
      <w:pPr>
        <w:spacing w:before="180" w:after="60" w:line="312" w:lineRule="auto"/>
        <w:rPr>
          <w:rFonts w:cstheme="minorHAnsi"/>
          <w:sz w:val="22"/>
          <w:szCs w:val="22"/>
        </w:rPr>
      </w:pPr>
      <w:r w:rsidRPr="008232C9">
        <w:rPr>
          <w:rFonts w:cstheme="minorHAnsi"/>
          <w:sz w:val="22"/>
          <w:szCs w:val="22"/>
          <w:lang w:val="en-US"/>
        </w:rPr>
        <w:lastRenderedPageBreak/>
        <w:t>On</w:t>
      </w:r>
      <w:r w:rsidR="007F7E89" w:rsidRPr="008232C9">
        <w:rPr>
          <w:rFonts w:cstheme="minorHAnsi"/>
          <w:sz w:val="22"/>
          <w:szCs w:val="22"/>
          <w:lang w:val="en-US"/>
        </w:rPr>
        <w:t xml:space="preserve"> 1 July 2018, changes were made to the MBS to address patient safety concerns regarding the use of transvaginal mesh in pelvic organ prolapse (POP) surgery. These changes were based on the recommendations of this Committee but were brought forward to urgently address safety concerns for patients who have transvaginal mesh implants, including reports of chronic, severe and life-changing pain and complications. As a result, the MBS items for the repair of POP via vaginal approach (items 35570, 35571, 35573, and 35577) were amended to clarify that MBS rebates will only be payable for procedures that do not employ the use of mesh and to introduce three new interim items for the surgical removal of mesh in symptomatic patients.</w:t>
      </w:r>
      <w:r w:rsidR="00CE2EC3" w:rsidRPr="008232C9">
        <w:rPr>
          <w:rFonts w:cstheme="minorHAnsi"/>
          <w:sz w:val="22"/>
          <w:szCs w:val="22"/>
        </w:rPr>
        <w:t xml:space="preserve"> </w:t>
      </w:r>
    </w:p>
    <w:p w14:paraId="55BC04E8" w14:textId="03FABF0C" w:rsidR="00CE2EC3" w:rsidRPr="008232C9" w:rsidRDefault="00DD131F" w:rsidP="00D90B53">
      <w:pPr>
        <w:spacing w:before="180" w:after="60" w:line="312" w:lineRule="auto"/>
        <w:rPr>
          <w:rFonts w:cstheme="minorHAnsi"/>
          <w:sz w:val="22"/>
          <w:szCs w:val="22"/>
        </w:rPr>
      </w:pPr>
      <w:r w:rsidRPr="008232C9">
        <w:rPr>
          <w:rFonts w:cstheme="minorHAnsi"/>
          <w:sz w:val="22"/>
          <w:szCs w:val="22"/>
        </w:rPr>
        <w:t>Nonetheless, a</w:t>
      </w:r>
      <w:r w:rsidR="00CE2EC3" w:rsidRPr="008232C9">
        <w:rPr>
          <w:rFonts w:cstheme="minorHAnsi"/>
          <w:sz w:val="22"/>
          <w:szCs w:val="22"/>
        </w:rPr>
        <w:t>ll recommendations relating to these items are included in this</w:t>
      </w:r>
      <w:r w:rsidR="00EB5FBA" w:rsidRPr="008232C9">
        <w:rPr>
          <w:rFonts w:cstheme="minorHAnsi"/>
          <w:sz w:val="22"/>
          <w:szCs w:val="22"/>
        </w:rPr>
        <w:t xml:space="preserve"> Review R</w:t>
      </w:r>
      <w:r w:rsidR="00CE2EC3" w:rsidRPr="008232C9">
        <w:rPr>
          <w:rFonts w:cstheme="minorHAnsi"/>
          <w:sz w:val="22"/>
          <w:szCs w:val="22"/>
        </w:rPr>
        <w:t>eport.</w:t>
      </w:r>
    </w:p>
    <w:p w14:paraId="291517AB" w14:textId="35A4F789" w:rsidR="00CE2EC3" w:rsidRPr="00C36CEA" w:rsidRDefault="00CE2EC3" w:rsidP="00D90B53">
      <w:pPr>
        <w:pStyle w:val="Heading2"/>
        <w:spacing w:before="180" w:after="60" w:line="312" w:lineRule="auto"/>
        <w:rPr>
          <w:rFonts w:cstheme="minorHAnsi"/>
          <w:sz w:val="26"/>
          <w:szCs w:val="26"/>
        </w:rPr>
      </w:pPr>
      <w:bookmarkStart w:id="12" w:name="_Toc522710742"/>
      <w:r w:rsidRPr="00C36CEA">
        <w:rPr>
          <w:rFonts w:cstheme="minorHAnsi"/>
          <w:sz w:val="26"/>
          <w:szCs w:val="26"/>
        </w:rPr>
        <w:t>Areas of responsibility of the Gynaecology Clinical Committee</w:t>
      </w:r>
      <w:bookmarkEnd w:id="12"/>
    </w:p>
    <w:p w14:paraId="263C4620" w14:textId="629DD4D1" w:rsidR="00CE2EC3" w:rsidRPr="008232C9" w:rsidRDefault="00CE2EC3" w:rsidP="00D90B53">
      <w:pPr>
        <w:spacing w:before="180" w:after="60" w:line="312" w:lineRule="auto"/>
        <w:rPr>
          <w:sz w:val="22"/>
          <w:szCs w:val="22"/>
        </w:rPr>
      </w:pPr>
      <w:r w:rsidRPr="008232C9">
        <w:rPr>
          <w:sz w:val="22"/>
          <w:szCs w:val="22"/>
        </w:rPr>
        <w:t>The Committee was</w:t>
      </w:r>
      <w:r w:rsidR="007F7E89" w:rsidRPr="008232C9">
        <w:rPr>
          <w:sz w:val="22"/>
          <w:szCs w:val="22"/>
        </w:rPr>
        <w:t xml:space="preserve"> originally</w:t>
      </w:r>
      <w:r w:rsidRPr="008232C9">
        <w:rPr>
          <w:sz w:val="22"/>
          <w:szCs w:val="22"/>
        </w:rPr>
        <w:t xml:space="preserve"> assigned 141 MBS items to review, covering attendance and procedural services related to gynaecology. A complete list of these items can be found in </w:t>
      </w:r>
      <w:r w:rsidR="005756D3" w:rsidRPr="008232C9">
        <w:rPr>
          <w:sz w:val="22"/>
          <w:szCs w:val="22"/>
        </w:rPr>
        <w:fldChar w:fldCharType="begin"/>
      </w:r>
      <w:r w:rsidR="005756D3" w:rsidRPr="008232C9">
        <w:rPr>
          <w:sz w:val="22"/>
          <w:szCs w:val="22"/>
        </w:rPr>
        <w:instrText xml:space="preserve"> REF _Ref528054017 </w:instrText>
      </w:r>
      <w:r w:rsidR="008232C9" w:rsidRPr="008232C9">
        <w:rPr>
          <w:sz w:val="22"/>
          <w:szCs w:val="22"/>
        </w:rPr>
        <w:instrText xml:space="preserve"> \* MERGEFORMAT </w:instrText>
      </w:r>
      <w:r w:rsidR="005756D3" w:rsidRPr="008232C9">
        <w:rPr>
          <w:sz w:val="22"/>
          <w:szCs w:val="22"/>
        </w:rPr>
        <w:fldChar w:fldCharType="separate"/>
      </w:r>
      <w:r w:rsidR="00AD503F" w:rsidRPr="008232C9">
        <w:rPr>
          <w:sz w:val="22"/>
          <w:szCs w:val="22"/>
        </w:rPr>
        <w:t>Appendix B – Index of Items</w:t>
      </w:r>
      <w:r w:rsidR="005756D3" w:rsidRPr="008232C9">
        <w:rPr>
          <w:sz w:val="22"/>
          <w:szCs w:val="22"/>
        </w:rPr>
        <w:fldChar w:fldCharType="end"/>
      </w:r>
      <w:r w:rsidRPr="008232C9">
        <w:rPr>
          <w:sz w:val="22"/>
          <w:szCs w:val="22"/>
        </w:rPr>
        <w:t xml:space="preserve">. </w:t>
      </w:r>
    </w:p>
    <w:p w14:paraId="7CCDD6DA" w14:textId="409F0EA5" w:rsidR="00CE2EC3" w:rsidRPr="008232C9" w:rsidRDefault="00CE2EC3" w:rsidP="008232C9">
      <w:pPr>
        <w:spacing w:before="180" w:after="60" w:line="312" w:lineRule="auto"/>
        <w:rPr>
          <w:rFonts w:cs="Arial"/>
          <w:b/>
          <w:sz w:val="22"/>
          <w:szCs w:val="22"/>
          <w:lang w:eastAsia="en-US"/>
        </w:rPr>
      </w:pPr>
      <w:r w:rsidRPr="008232C9">
        <w:rPr>
          <w:sz w:val="22"/>
          <w:szCs w:val="22"/>
        </w:rPr>
        <w:t>In the 2015</w:t>
      </w:r>
      <w:r w:rsidR="005643C5" w:rsidRPr="008232C9">
        <w:rPr>
          <w:sz w:val="22"/>
          <w:szCs w:val="22"/>
        </w:rPr>
        <w:t>–</w:t>
      </w:r>
      <w:r w:rsidRPr="008232C9">
        <w:rPr>
          <w:sz w:val="22"/>
          <w:szCs w:val="22"/>
        </w:rPr>
        <w:t xml:space="preserve">16 financial year (FY), these items accounted for approximately 777,784 services and $333.3 million in benefits. Over the past five years, service volumes for these items have grown at </w:t>
      </w:r>
      <w:r w:rsidR="00023FA9" w:rsidRPr="008232C9">
        <w:rPr>
          <w:sz w:val="22"/>
          <w:szCs w:val="22"/>
        </w:rPr>
        <w:t xml:space="preserve">an </w:t>
      </w:r>
      <w:r w:rsidRPr="008232C9">
        <w:rPr>
          <w:sz w:val="22"/>
          <w:szCs w:val="22"/>
        </w:rPr>
        <w:t>average rate of 2.3 per cent per year, and the cost of benefits has increased by 3.8 per cent per year. This growth was driven by the combination of a 1.2</w:t>
      </w:r>
      <w:r w:rsidR="00A50F8B" w:rsidRPr="008232C9">
        <w:rPr>
          <w:sz w:val="22"/>
          <w:szCs w:val="22"/>
        </w:rPr>
        <w:t> </w:t>
      </w:r>
      <w:r w:rsidRPr="008232C9">
        <w:rPr>
          <w:sz w:val="22"/>
          <w:szCs w:val="22"/>
        </w:rPr>
        <w:t>per</w:t>
      </w:r>
      <w:r w:rsidR="00A50F8B" w:rsidRPr="008232C9">
        <w:rPr>
          <w:sz w:val="22"/>
          <w:szCs w:val="22"/>
        </w:rPr>
        <w:t> </w:t>
      </w:r>
      <w:r w:rsidRPr="008232C9">
        <w:rPr>
          <w:sz w:val="22"/>
          <w:szCs w:val="22"/>
        </w:rPr>
        <w:t>cent increase in average benefits paid per service, a 1.2 per cent increase per year in the number of services delivered per head of population, and 1.3 per cent growth in the Australian population during the FY2011</w:t>
      </w:r>
      <w:r w:rsidR="00023FA9" w:rsidRPr="008232C9">
        <w:rPr>
          <w:sz w:val="22"/>
          <w:szCs w:val="22"/>
        </w:rPr>
        <w:t>–</w:t>
      </w:r>
      <w:r w:rsidRPr="008232C9">
        <w:rPr>
          <w:sz w:val="22"/>
          <w:szCs w:val="22"/>
        </w:rPr>
        <w:t>16 period (</w:t>
      </w:r>
      <w:r w:rsidRPr="008232C9">
        <w:rPr>
          <w:sz w:val="22"/>
          <w:szCs w:val="22"/>
        </w:rPr>
        <w:fldChar w:fldCharType="begin"/>
      </w:r>
      <w:r w:rsidRPr="008232C9">
        <w:rPr>
          <w:sz w:val="22"/>
          <w:szCs w:val="22"/>
        </w:rPr>
        <w:instrText xml:space="preserve"> REF _Ref468830261 \h </w:instrText>
      </w:r>
      <w:r w:rsidR="00FA7F95" w:rsidRPr="008232C9">
        <w:rPr>
          <w:sz w:val="22"/>
          <w:szCs w:val="22"/>
        </w:rPr>
        <w:instrText xml:space="preserve"> \* MERGEFORMAT </w:instrText>
      </w:r>
      <w:r w:rsidRPr="008232C9">
        <w:rPr>
          <w:sz w:val="22"/>
          <w:szCs w:val="22"/>
        </w:rPr>
      </w:r>
      <w:r w:rsidRPr="008232C9">
        <w:rPr>
          <w:sz w:val="22"/>
          <w:szCs w:val="22"/>
        </w:rPr>
        <w:fldChar w:fldCharType="separate"/>
      </w:r>
      <w:r w:rsidR="00191F46" w:rsidRPr="008232C9">
        <w:rPr>
          <w:sz w:val="22"/>
          <w:szCs w:val="22"/>
        </w:rPr>
        <w:t>Figure 1</w:t>
      </w:r>
      <w:r w:rsidRPr="008232C9">
        <w:rPr>
          <w:sz w:val="22"/>
          <w:szCs w:val="22"/>
        </w:rPr>
        <w:fldChar w:fldCharType="end"/>
      </w:r>
      <w:r w:rsidRPr="008232C9">
        <w:rPr>
          <w:sz w:val="22"/>
          <w:szCs w:val="22"/>
        </w:rPr>
        <w:t>).</w:t>
      </w:r>
      <w:r w:rsidR="00D90B53">
        <w:rPr>
          <w:sz w:val="22"/>
          <w:szCs w:val="22"/>
        </w:rPr>
        <w:t xml:space="preserve"> </w:t>
      </w:r>
    </w:p>
    <w:p w14:paraId="7FB86892" w14:textId="2155FCC1" w:rsidR="00CE2EC3" w:rsidRPr="00CE2EC3" w:rsidRDefault="00CE2EC3" w:rsidP="00CE2EC3">
      <w:pPr>
        <w:keepNext/>
        <w:pBdr>
          <w:bottom w:val="single" w:sz="4" w:space="1" w:color="auto"/>
        </w:pBdr>
        <w:spacing w:after="20"/>
        <w:rPr>
          <w:rFonts w:cs="Arial"/>
          <w:b/>
          <w:sz w:val="18"/>
          <w:szCs w:val="22"/>
          <w:lang w:eastAsia="en-US"/>
        </w:rPr>
      </w:pPr>
      <w:bookmarkStart w:id="13" w:name="_Ref468830261"/>
      <w:bookmarkStart w:id="14" w:name="_Toc487142525"/>
      <w:r w:rsidRPr="00CE2EC3">
        <w:rPr>
          <w:rFonts w:cs="Arial"/>
          <w:b/>
          <w:sz w:val="18"/>
          <w:szCs w:val="22"/>
          <w:lang w:eastAsia="en-US"/>
        </w:rPr>
        <w:t xml:space="preserve">Figure </w:t>
      </w:r>
      <w:r w:rsidRPr="00CE2EC3">
        <w:rPr>
          <w:rFonts w:cs="Arial"/>
          <w:b/>
          <w:sz w:val="18"/>
          <w:szCs w:val="22"/>
          <w:lang w:eastAsia="en-US"/>
        </w:rPr>
        <w:fldChar w:fldCharType="begin"/>
      </w:r>
      <w:r w:rsidRPr="00CE2EC3">
        <w:rPr>
          <w:rFonts w:cs="Arial"/>
          <w:b/>
          <w:sz w:val="18"/>
          <w:szCs w:val="22"/>
          <w:lang w:eastAsia="en-US"/>
        </w:rPr>
        <w:instrText xml:space="preserve"> SEQ Figure \* ARABIC </w:instrText>
      </w:r>
      <w:r w:rsidRPr="00CE2EC3">
        <w:rPr>
          <w:rFonts w:cs="Arial"/>
          <w:b/>
          <w:sz w:val="18"/>
          <w:szCs w:val="22"/>
          <w:lang w:eastAsia="en-US"/>
        </w:rPr>
        <w:fldChar w:fldCharType="separate"/>
      </w:r>
      <w:r w:rsidR="00AD503F">
        <w:rPr>
          <w:rFonts w:cs="Arial"/>
          <w:b/>
          <w:noProof/>
          <w:sz w:val="18"/>
          <w:szCs w:val="22"/>
          <w:lang w:eastAsia="en-US"/>
        </w:rPr>
        <w:t>1</w:t>
      </w:r>
      <w:r w:rsidRPr="00CE2EC3">
        <w:rPr>
          <w:rFonts w:cs="Arial"/>
          <w:b/>
          <w:noProof/>
          <w:sz w:val="18"/>
          <w:szCs w:val="22"/>
          <w:lang w:eastAsia="en-US"/>
        </w:rPr>
        <w:fldChar w:fldCharType="end"/>
      </w:r>
      <w:bookmarkEnd w:id="13"/>
      <w:r w:rsidRPr="00CE2EC3">
        <w:rPr>
          <w:rFonts w:cs="Arial"/>
          <w:b/>
          <w:sz w:val="18"/>
          <w:szCs w:val="22"/>
          <w:lang w:eastAsia="en-US"/>
        </w:rPr>
        <w:t>: Drivers of growth</w:t>
      </w:r>
      <w:r w:rsidR="00FE6675">
        <w:rPr>
          <w:rFonts w:cs="Arial"/>
          <w:b/>
          <w:sz w:val="18"/>
          <w:szCs w:val="22"/>
          <w:lang w:eastAsia="en-US"/>
        </w:rPr>
        <w:t xml:space="preserve"> in </w:t>
      </w:r>
      <w:r w:rsidR="006E5B13">
        <w:rPr>
          <w:rFonts w:cs="Arial"/>
          <w:b/>
          <w:sz w:val="18"/>
          <w:szCs w:val="22"/>
          <w:lang w:eastAsia="en-US"/>
        </w:rPr>
        <w:t>the</w:t>
      </w:r>
      <w:r w:rsidR="00FE6675">
        <w:rPr>
          <w:rFonts w:cs="Arial"/>
          <w:b/>
          <w:sz w:val="18"/>
          <w:szCs w:val="22"/>
          <w:lang w:eastAsia="en-US"/>
        </w:rPr>
        <w:t xml:space="preserve"> Committee</w:t>
      </w:r>
      <w:r w:rsidR="006E5B13">
        <w:rPr>
          <w:rFonts w:cs="Arial"/>
          <w:b/>
          <w:sz w:val="18"/>
          <w:szCs w:val="22"/>
          <w:lang w:eastAsia="en-US"/>
        </w:rPr>
        <w:t>’s</w:t>
      </w:r>
      <w:r w:rsidR="00FE6675">
        <w:rPr>
          <w:rFonts w:cs="Arial"/>
          <w:b/>
          <w:sz w:val="18"/>
          <w:szCs w:val="22"/>
          <w:lang w:eastAsia="en-US"/>
        </w:rPr>
        <w:t xml:space="preserve"> MBS items</w:t>
      </w:r>
      <w:bookmarkEnd w:id="14"/>
    </w:p>
    <w:p w14:paraId="6090A126" w14:textId="5510C305" w:rsidR="00CE2EC3" w:rsidRPr="00CE2EC3" w:rsidRDefault="0029062D" w:rsidP="00CE2EC3">
      <w:pPr>
        <w:jc w:val="center"/>
      </w:pPr>
      <w:r w:rsidRPr="0029062D">
        <w:t xml:space="preserve"> </w:t>
      </w:r>
      <w:r w:rsidRPr="0029062D">
        <w:rPr>
          <w:noProof/>
        </w:rPr>
        <w:drawing>
          <wp:inline distT="0" distB="0" distL="0" distR="0" wp14:anchorId="125C98D6" wp14:editId="0084D239">
            <wp:extent cx="4476750" cy="3352800"/>
            <wp:effectExtent l="0" t="0" r="0" b="0"/>
            <wp:docPr id="3" name="Picture 3" descr="Figure 1 is a graph that shows the changes in percentage and absolute amount for each of the drivers of growth from 2010-11 to 2015-16. The total benefits increased at 3.8%, due to a 2.3% increase on the number of services and 1.2% increase on the average benefits per service. The increase on the number of services was due to a 1.3% increase on the population and the 1.2% increase on services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576966AD" w14:textId="6C7896CC" w:rsidR="0029062D" w:rsidRPr="008232C9" w:rsidRDefault="0029062D" w:rsidP="0029062D">
      <w:pPr>
        <w:pBdr>
          <w:top w:val="single" w:sz="4" w:space="1" w:color="auto"/>
        </w:pBdr>
        <w:rPr>
          <w:rFonts w:cs="Arial"/>
          <w:sz w:val="18"/>
          <w:szCs w:val="22"/>
          <w:lang w:eastAsia="en-US"/>
        </w:rPr>
      </w:pPr>
      <w:r w:rsidRPr="008232C9">
        <w:rPr>
          <w:rFonts w:cs="Arial"/>
          <w:b/>
          <w:sz w:val="18"/>
          <w:szCs w:val="22"/>
          <w:vertAlign w:val="superscript"/>
          <w:lang w:eastAsia="en-US"/>
        </w:rPr>
        <w:t xml:space="preserve">1 </w:t>
      </w:r>
      <w:r w:rsidRPr="008232C9">
        <w:rPr>
          <w:rFonts w:cs="Arial"/>
          <w:sz w:val="18"/>
          <w:szCs w:val="22"/>
          <w:lang w:eastAsia="en-US"/>
        </w:rPr>
        <w:t>Compound Annual Growth Rate</w:t>
      </w:r>
    </w:p>
    <w:p w14:paraId="6C5B967D" w14:textId="2A4F5295" w:rsidR="0029062D" w:rsidRPr="008232C9" w:rsidRDefault="0029062D" w:rsidP="0029062D">
      <w:pPr>
        <w:pBdr>
          <w:top w:val="single" w:sz="4" w:space="1" w:color="auto"/>
        </w:pBdr>
        <w:rPr>
          <w:rFonts w:cs="Arial"/>
          <w:sz w:val="18"/>
          <w:szCs w:val="22"/>
          <w:lang w:eastAsia="en-US"/>
        </w:rPr>
      </w:pPr>
      <w:r w:rsidRPr="008232C9">
        <w:rPr>
          <w:rFonts w:cs="Arial"/>
          <w:b/>
          <w:sz w:val="18"/>
          <w:szCs w:val="22"/>
          <w:lang w:eastAsia="en-US"/>
        </w:rPr>
        <w:t xml:space="preserve">Source: </w:t>
      </w:r>
      <w:r w:rsidR="00ED6D69" w:rsidRPr="008232C9">
        <w:rPr>
          <w:rFonts w:cs="Arial"/>
          <w:sz w:val="18"/>
          <w:szCs w:val="22"/>
          <w:lang w:eastAsia="en-US"/>
        </w:rPr>
        <w:t xml:space="preserve">Publicly available data from Department of Human Services and Australian Bureau of Statistics. All items in Gynaecology Clinical Committee scope (see </w:t>
      </w:r>
      <w:r w:rsidR="00FB5AB1" w:rsidRPr="008232C9">
        <w:rPr>
          <w:rFonts w:cs="Arial"/>
          <w:sz w:val="18"/>
          <w:szCs w:val="22"/>
          <w:lang w:eastAsia="en-US"/>
        </w:rPr>
        <w:t xml:space="preserve">Appendix B for Index), 2010-11 and 2015-16, by </w:t>
      </w:r>
      <w:r w:rsidR="00ED6D69" w:rsidRPr="008232C9">
        <w:rPr>
          <w:rFonts w:cs="Arial"/>
          <w:sz w:val="18"/>
          <w:szCs w:val="22"/>
          <w:lang w:eastAsia="en-US"/>
        </w:rPr>
        <w:t>date of processing.</w:t>
      </w:r>
    </w:p>
    <w:p w14:paraId="69EC683B" w14:textId="77777777" w:rsidR="00CE2EC3" w:rsidRPr="00C36CEA" w:rsidRDefault="00CE2EC3" w:rsidP="00CE2EC3">
      <w:pPr>
        <w:pStyle w:val="Heading2"/>
        <w:rPr>
          <w:rFonts w:cstheme="minorHAnsi"/>
          <w:sz w:val="26"/>
          <w:szCs w:val="26"/>
        </w:rPr>
      </w:pPr>
      <w:bookmarkStart w:id="15" w:name="_Toc468806105"/>
      <w:bookmarkStart w:id="16" w:name="_Toc468808638"/>
      <w:bookmarkStart w:id="17" w:name="_Toc522710743"/>
      <w:bookmarkEnd w:id="15"/>
      <w:bookmarkEnd w:id="16"/>
      <w:r w:rsidRPr="00C36CEA">
        <w:rPr>
          <w:rFonts w:cstheme="minorHAnsi"/>
          <w:sz w:val="26"/>
          <w:szCs w:val="26"/>
        </w:rPr>
        <w:lastRenderedPageBreak/>
        <w:t>Key recommendations</w:t>
      </w:r>
      <w:bookmarkEnd w:id="17"/>
    </w:p>
    <w:p w14:paraId="78B7E0AA" w14:textId="7E0E147F" w:rsidR="00CE2EC3" w:rsidRPr="008232C9" w:rsidRDefault="00CE2EC3" w:rsidP="008232C9">
      <w:pPr>
        <w:spacing w:before="180" w:after="60" w:line="312" w:lineRule="auto"/>
        <w:rPr>
          <w:sz w:val="22"/>
          <w:szCs w:val="22"/>
        </w:rPr>
      </w:pPr>
      <w:r w:rsidRPr="008232C9">
        <w:rPr>
          <w:sz w:val="22"/>
          <w:szCs w:val="22"/>
        </w:rPr>
        <w:t xml:space="preserve">The </w:t>
      </w:r>
      <w:r w:rsidR="003F1276" w:rsidRPr="008232C9">
        <w:rPr>
          <w:sz w:val="22"/>
          <w:szCs w:val="22"/>
        </w:rPr>
        <w:t>Committee</w:t>
      </w:r>
      <w:r w:rsidR="00B07752" w:rsidRPr="008232C9">
        <w:rPr>
          <w:sz w:val="22"/>
          <w:szCs w:val="22"/>
        </w:rPr>
        <w:t xml:space="preserve"> </w:t>
      </w:r>
      <w:r w:rsidRPr="008232C9">
        <w:rPr>
          <w:sz w:val="22"/>
          <w:szCs w:val="22"/>
        </w:rPr>
        <w:t>structured its review of gynaecological items by allocating each of its items to one of four subspecialty-focused Working Groups:</w:t>
      </w:r>
    </w:p>
    <w:p w14:paraId="7086068F" w14:textId="77777777" w:rsidR="00F9725A" w:rsidRPr="00613A76" w:rsidRDefault="00F9725A" w:rsidP="00C82525">
      <w:pPr>
        <w:pStyle w:val="NormalBulleted"/>
        <w:rPr>
          <w:rFonts w:cstheme="minorHAnsi"/>
          <w:sz w:val="22"/>
          <w:szCs w:val="22"/>
          <w:lang w:val="en-US" w:eastAsia="en-US"/>
        </w:rPr>
      </w:pPr>
      <w:r w:rsidRPr="00613A76">
        <w:rPr>
          <w:rFonts w:cstheme="minorHAnsi"/>
          <w:sz w:val="22"/>
          <w:szCs w:val="22"/>
          <w:lang w:val="en-US" w:eastAsia="en-US"/>
        </w:rPr>
        <w:t>Assisted Reproductive Technologies Working Group (ARTWG).</w:t>
      </w:r>
    </w:p>
    <w:p w14:paraId="4132C8E0" w14:textId="60B691A9" w:rsidR="00CE2EC3" w:rsidRPr="00613A76" w:rsidRDefault="00CE2EC3" w:rsidP="00C82525">
      <w:pPr>
        <w:pStyle w:val="NormalBulleted"/>
        <w:rPr>
          <w:rFonts w:cstheme="minorHAnsi"/>
          <w:sz w:val="22"/>
          <w:szCs w:val="22"/>
          <w:lang w:val="en-US" w:eastAsia="en-US"/>
        </w:rPr>
      </w:pPr>
      <w:r w:rsidRPr="00613A76">
        <w:rPr>
          <w:rFonts w:cstheme="minorHAnsi"/>
          <w:sz w:val="22"/>
          <w:szCs w:val="22"/>
          <w:lang w:val="en-US" w:eastAsia="en-US"/>
        </w:rPr>
        <w:t>General Gynaecology</w:t>
      </w:r>
      <w:r w:rsidR="003F54A0" w:rsidRPr="00613A76">
        <w:rPr>
          <w:rFonts w:cstheme="minorHAnsi"/>
          <w:sz w:val="22"/>
          <w:szCs w:val="22"/>
          <w:lang w:val="en-US" w:eastAsia="en-US"/>
        </w:rPr>
        <w:t xml:space="preserve"> Working Group</w:t>
      </w:r>
      <w:r w:rsidRPr="00613A76">
        <w:rPr>
          <w:rFonts w:cstheme="minorHAnsi"/>
          <w:sz w:val="22"/>
          <w:szCs w:val="22"/>
          <w:lang w:val="en-US" w:eastAsia="en-US"/>
        </w:rPr>
        <w:t xml:space="preserve"> (GGWG)</w:t>
      </w:r>
      <w:r w:rsidR="00023FA9" w:rsidRPr="00613A76">
        <w:rPr>
          <w:rFonts w:cstheme="minorHAnsi"/>
          <w:sz w:val="22"/>
          <w:szCs w:val="22"/>
          <w:lang w:val="en-US" w:eastAsia="en-US"/>
        </w:rPr>
        <w:t>.</w:t>
      </w:r>
    </w:p>
    <w:p w14:paraId="4782DDD2" w14:textId="3D2CC067" w:rsidR="00CE2EC3" w:rsidRPr="00613A76" w:rsidRDefault="00CE2EC3" w:rsidP="00C82525">
      <w:pPr>
        <w:pStyle w:val="NormalBulleted"/>
        <w:rPr>
          <w:rFonts w:cstheme="minorHAnsi"/>
          <w:sz w:val="22"/>
          <w:szCs w:val="22"/>
          <w:lang w:val="en-US" w:eastAsia="en-US"/>
        </w:rPr>
      </w:pPr>
      <w:r w:rsidRPr="00613A76">
        <w:rPr>
          <w:rFonts w:cstheme="minorHAnsi"/>
          <w:sz w:val="22"/>
          <w:szCs w:val="22"/>
          <w:lang w:val="en-US" w:eastAsia="en-US"/>
        </w:rPr>
        <w:t>Urogynaecology</w:t>
      </w:r>
      <w:r w:rsidR="003F54A0" w:rsidRPr="00613A76">
        <w:rPr>
          <w:rFonts w:cstheme="minorHAnsi"/>
          <w:sz w:val="22"/>
          <w:szCs w:val="22"/>
          <w:lang w:val="en-US" w:eastAsia="en-US"/>
        </w:rPr>
        <w:t xml:space="preserve"> Working Group</w:t>
      </w:r>
      <w:r w:rsidRPr="00613A76">
        <w:rPr>
          <w:rFonts w:cstheme="minorHAnsi"/>
          <w:sz w:val="22"/>
          <w:szCs w:val="22"/>
          <w:lang w:val="en-US" w:eastAsia="en-US"/>
        </w:rPr>
        <w:t xml:space="preserve"> (UGWG)</w:t>
      </w:r>
      <w:r w:rsidR="00023FA9" w:rsidRPr="00613A76">
        <w:rPr>
          <w:rFonts w:cstheme="minorHAnsi"/>
          <w:sz w:val="22"/>
          <w:szCs w:val="22"/>
          <w:lang w:val="en-US" w:eastAsia="en-US"/>
        </w:rPr>
        <w:t>.</w:t>
      </w:r>
    </w:p>
    <w:p w14:paraId="0284A912" w14:textId="78DDF5FF" w:rsidR="00CE2EC3" w:rsidRPr="00613A76" w:rsidRDefault="00CE2EC3" w:rsidP="00C82525">
      <w:pPr>
        <w:pStyle w:val="NormalBulleted"/>
        <w:rPr>
          <w:rFonts w:cstheme="minorHAnsi"/>
          <w:sz w:val="22"/>
          <w:szCs w:val="22"/>
          <w:lang w:val="en-US" w:eastAsia="en-US"/>
        </w:rPr>
      </w:pPr>
      <w:r w:rsidRPr="00613A76">
        <w:rPr>
          <w:rFonts w:cstheme="minorHAnsi"/>
          <w:sz w:val="22"/>
          <w:szCs w:val="22"/>
          <w:lang w:val="en-US" w:eastAsia="en-US"/>
        </w:rPr>
        <w:t>Gynaecological Oncology</w:t>
      </w:r>
      <w:r w:rsidR="003F54A0" w:rsidRPr="00613A76">
        <w:rPr>
          <w:rFonts w:cstheme="minorHAnsi"/>
          <w:sz w:val="22"/>
          <w:szCs w:val="22"/>
          <w:lang w:val="en-US" w:eastAsia="en-US"/>
        </w:rPr>
        <w:t xml:space="preserve"> Working Group</w:t>
      </w:r>
      <w:r w:rsidRPr="00613A76">
        <w:rPr>
          <w:rFonts w:cstheme="minorHAnsi"/>
          <w:sz w:val="22"/>
          <w:szCs w:val="22"/>
          <w:lang w:val="en-US" w:eastAsia="en-US"/>
        </w:rPr>
        <w:t xml:space="preserve"> (GOWG)</w:t>
      </w:r>
      <w:r w:rsidR="00023FA9" w:rsidRPr="00613A76">
        <w:rPr>
          <w:rFonts w:cstheme="minorHAnsi"/>
          <w:sz w:val="22"/>
          <w:szCs w:val="22"/>
          <w:lang w:val="en-US" w:eastAsia="en-US"/>
        </w:rPr>
        <w:t>.</w:t>
      </w:r>
    </w:p>
    <w:p w14:paraId="3841A673" w14:textId="7D35448B" w:rsidR="00CE2EC3" w:rsidRPr="008232C9" w:rsidRDefault="00CE2EC3" w:rsidP="008232C9">
      <w:pPr>
        <w:spacing w:before="180" w:after="60" w:line="312" w:lineRule="auto"/>
        <w:rPr>
          <w:sz w:val="22"/>
          <w:szCs w:val="22"/>
        </w:rPr>
      </w:pPr>
      <w:r w:rsidRPr="008232C9">
        <w:rPr>
          <w:sz w:val="22"/>
          <w:szCs w:val="22"/>
        </w:rPr>
        <w:t>The Committee, along with the relevant Working Group, reviewed each of the allocated items and formulated a number of recommendations to change aspects of the MBS</w:t>
      </w:r>
      <w:r w:rsidR="00065CAF" w:rsidRPr="008232C9">
        <w:rPr>
          <w:sz w:val="22"/>
          <w:szCs w:val="22"/>
        </w:rPr>
        <w:t>,</w:t>
      </w:r>
      <w:r w:rsidRPr="008232C9">
        <w:rPr>
          <w:sz w:val="22"/>
          <w:szCs w:val="22"/>
        </w:rPr>
        <w:t xml:space="preserve"> as it applies to gynaecolog</w:t>
      </w:r>
      <w:r w:rsidR="00EF079C" w:rsidRPr="008232C9">
        <w:rPr>
          <w:sz w:val="22"/>
          <w:szCs w:val="22"/>
        </w:rPr>
        <w:t>ical services</w:t>
      </w:r>
      <w:r w:rsidRPr="008232C9">
        <w:rPr>
          <w:sz w:val="22"/>
          <w:szCs w:val="22"/>
        </w:rPr>
        <w:t>. Among these, the following were considered likely to have a marked</w:t>
      </w:r>
      <w:r w:rsidR="00023FA9" w:rsidRPr="008232C9">
        <w:rPr>
          <w:sz w:val="22"/>
          <w:szCs w:val="22"/>
        </w:rPr>
        <w:t xml:space="preserve"> and</w:t>
      </w:r>
      <w:r w:rsidRPr="008232C9">
        <w:rPr>
          <w:sz w:val="22"/>
          <w:szCs w:val="22"/>
        </w:rPr>
        <w:t xml:space="preserve"> positive impact on consumers, clinicians and/or the community.</w:t>
      </w:r>
    </w:p>
    <w:p w14:paraId="3B66DB50" w14:textId="77777777" w:rsidR="00F9725A" w:rsidRPr="00B83EBC" w:rsidRDefault="00F9725A" w:rsidP="00B83EBC">
      <w:pPr>
        <w:pStyle w:val="Heading3"/>
        <w:ind w:left="709" w:hanging="709"/>
        <w:rPr>
          <w:rFonts w:cstheme="minorHAnsi"/>
          <w:i w:val="0"/>
          <w:sz w:val="26"/>
          <w:szCs w:val="26"/>
        </w:rPr>
      </w:pPr>
      <w:bookmarkStart w:id="18" w:name="_Toc522710744"/>
      <w:r w:rsidRPr="00B83EBC">
        <w:rPr>
          <w:rFonts w:cstheme="minorHAnsi"/>
          <w:i w:val="0"/>
          <w:color w:val="auto"/>
          <w:sz w:val="26"/>
          <w:szCs w:val="26"/>
        </w:rPr>
        <w:t>Assisted reproductive technologies</w:t>
      </w:r>
      <w:bookmarkEnd w:id="18"/>
    </w:p>
    <w:p w14:paraId="73F86AEB" w14:textId="77777777" w:rsidR="00F9725A" w:rsidRPr="00CE2EC3" w:rsidRDefault="00F9725A" w:rsidP="00F9725A">
      <w:pPr>
        <w:ind w:left="360" w:right="142"/>
        <w:rPr>
          <w:szCs w:val="20"/>
          <w:lang w:val="en-US" w:eastAsia="en-US"/>
        </w:rPr>
      </w:pPr>
    </w:p>
    <w:p w14:paraId="1C2AB7ED" w14:textId="77777777" w:rsidR="00F9725A" w:rsidRPr="008232C9" w:rsidRDefault="00F9725A" w:rsidP="008232C9">
      <w:pPr>
        <w:spacing w:before="180" w:after="60" w:line="312" w:lineRule="auto"/>
        <w:rPr>
          <w:sz w:val="22"/>
          <w:szCs w:val="22"/>
        </w:rPr>
      </w:pPr>
      <w:r w:rsidRPr="008232C9">
        <w:rPr>
          <w:sz w:val="22"/>
          <w:szCs w:val="22"/>
        </w:rPr>
        <w:t>The Committee made several recommendations relating to stimulated assisted reproductive technology (ART) cycle items.</w:t>
      </w:r>
    </w:p>
    <w:p w14:paraId="58048E91" w14:textId="75B24C53" w:rsidR="00F9725A" w:rsidRPr="008232C9" w:rsidRDefault="00F9725A" w:rsidP="008232C9">
      <w:pPr>
        <w:spacing w:before="180" w:after="60" w:line="312" w:lineRule="auto"/>
        <w:rPr>
          <w:sz w:val="22"/>
          <w:szCs w:val="22"/>
        </w:rPr>
      </w:pPr>
      <w:r w:rsidRPr="008232C9">
        <w:rPr>
          <w:sz w:val="22"/>
          <w:szCs w:val="22"/>
        </w:rPr>
        <w:t xml:space="preserve">1) The Committee recommended introducing restrictions to the number of ART stimulated cycle items that can be claimed by each consumer, and to the maximum consumer age up to which MBS funding will be provided for these items. These changes are intended to encourage consumers to seek ART treatment at a younger age than they otherwise might, thereby increasing their chances of treatment success. Australian data shows that live </w:t>
      </w:r>
      <w:r w:rsidR="00BE733C" w:rsidRPr="008232C9">
        <w:rPr>
          <w:sz w:val="22"/>
          <w:szCs w:val="22"/>
        </w:rPr>
        <w:t xml:space="preserve">birth </w:t>
      </w:r>
      <w:r w:rsidRPr="008232C9">
        <w:rPr>
          <w:sz w:val="22"/>
          <w:szCs w:val="22"/>
        </w:rPr>
        <w:t xml:space="preserve">rates from an ART stimulated cycle and subsequent ‘frozen’ cycles decline rapidly with increasing age, falling below 2 per cent for some age groups. Similarly, successive cycles of stimulated ART treatment offer progressively smaller chances of having a live </w:t>
      </w:r>
      <w:r w:rsidR="00233752" w:rsidRPr="008232C9">
        <w:rPr>
          <w:sz w:val="22"/>
          <w:szCs w:val="22"/>
        </w:rPr>
        <w:t>birth</w:t>
      </w:r>
      <w:r w:rsidRPr="008232C9">
        <w:rPr>
          <w:sz w:val="22"/>
          <w:szCs w:val="22"/>
        </w:rPr>
        <w:t>.</w:t>
      </w:r>
    </w:p>
    <w:p w14:paraId="0539C2CC" w14:textId="77777777" w:rsidR="00F9725A" w:rsidRPr="008232C9" w:rsidRDefault="00F9725A" w:rsidP="008232C9">
      <w:pPr>
        <w:spacing w:before="180" w:after="60" w:line="312" w:lineRule="auto"/>
        <w:rPr>
          <w:sz w:val="22"/>
          <w:szCs w:val="22"/>
        </w:rPr>
      </w:pPr>
      <w:r w:rsidRPr="008232C9">
        <w:rPr>
          <w:sz w:val="22"/>
          <w:szCs w:val="22"/>
        </w:rPr>
        <w:t>2) The Committee recommended providing MBS funding support to those undergoing an ART stimulated cycle as part of an altruistic (non-commercial) egg donation or surrogacy arrangement. This is intended to provide access for consumers for whom autologous ART stimulated cycle treatment (with their own eggs) is not ideal for valid medical reasons.</w:t>
      </w:r>
    </w:p>
    <w:p w14:paraId="64C3571C" w14:textId="1B95FE7A" w:rsidR="00F9725A" w:rsidRPr="008232C9" w:rsidRDefault="00F9725A" w:rsidP="008232C9">
      <w:pPr>
        <w:spacing w:before="180" w:after="60" w:line="312" w:lineRule="auto"/>
        <w:rPr>
          <w:sz w:val="22"/>
          <w:szCs w:val="22"/>
        </w:rPr>
      </w:pPr>
      <w:r w:rsidRPr="008232C9">
        <w:rPr>
          <w:sz w:val="22"/>
          <w:szCs w:val="22"/>
        </w:rPr>
        <w:t>3) The Committee recommended enacting measures to improve consumers’ understanding of the potential benefits and costs of ART treatment, making greater use of detailed Australian ART data collected by ART industry bodies. These measures would aim to provide the Department of Health with continuous access to a selection of ART-related outcomes data. This could enable future community education initiatives such as an ART ‘success calculator,’ which would help potential consumers to better understand their likelihood of success from ART treatment.</w:t>
      </w:r>
    </w:p>
    <w:p w14:paraId="499B67F6" w14:textId="7A9CF4C1" w:rsidR="00CE2EC3" w:rsidRPr="00C82525" w:rsidRDefault="00CE2EC3" w:rsidP="00B83EBC">
      <w:pPr>
        <w:pStyle w:val="Heading3"/>
        <w:ind w:left="709" w:hanging="709"/>
        <w:rPr>
          <w:rFonts w:cstheme="minorHAnsi"/>
          <w:i w:val="0"/>
          <w:color w:val="auto"/>
        </w:rPr>
      </w:pPr>
      <w:bookmarkStart w:id="19" w:name="_Toc481437548"/>
      <w:bookmarkStart w:id="20" w:name="_Toc522710745"/>
      <w:r w:rsidRPr="00C82525">
        <w:rPr>
          <w:rFonts w:cstheme="minorHAnsi"/>
          <w:i w:val="0"/>
          <w:color w:val="auto"/>
        </w:rPr>
        <w:lastRenderedPageBreak/>
        <w:t>General gynaecology</w:t>
      </w:r>
      <w:bookmarkEnd w:id="19"/>
      <w:bookmarkEnd w:id="20"/>
    </w:p>
    <w:p w14:paraId="3E376796" w14:textId="7F9384CC" w:rsidR="00CE2EC3" w:rsidRPr="008232C9" w:rsidRDefault="00CE2EC3" w:rsidP="00924590">
      <w:pPr>
        <w:spacing w:before="180" w:after="60" w:line="312" w:lineRule="auto"/>
        <w:rPr>
          <w:sz w:val="22"/>
          <w:szCs w:val="22"/>
          <w:lang w:val="en-US"/>
        </w:rPr>
      </w:pPr>
      <w:r w:rsidRPr="008232C9">
        <w:rPr>
          <w:sz w:val="22"/>
          <w:szCs w:val="22"/>
          <w:lang w:val="en-US"/>
        </w:rPr>
        <w:t>The Committee made key recommendations in relation to items for the insertion of intrauterine devices</w:t>
      </w:r>
      <w:r w:rsidR="00DE39D0" w:rsidRPr="008232C9">
        <w:rPr>
          <w:sz w:val="22"/>
          <w:szCs w:val="22"/>
          <w:lang w:val="en-US"/>
        </w:rPr>
        <w:t xml:space="preserve"> (IUDs)</w:t>
      </w:r>
      <w:r w:rsidRPr="008232C9">
        <w:rPr>
          <w:sz w:val="22"/>
          <w:szCs w:val="22"/>
          <w:lang w:val="en-US"/>
        </w:rPr>
        <w:t>, diagnostic hysteroscopy services and laparoscopic/hysteroscopic surgical procedures.</w:t>
      </w:r>
    </w:p>
    <w:p w14:paraId="50760017" w14:textId="4AF6931B" w:rsidR="00CE2EC3" w:rsidRPr="008232C9" w:rsidRDefault="00CE2EC3" w:rsidP="00924590">
      <w:pPr>
        <w:spacing w:before="180" w:after="60" w:line="312" w:lineRule="auto"/>
        <w:rPr>
          <w:sz w:val="22"/>
          <w:szCs w:val="22"/>
          <w:lang w:val="en-US"/>
        </w:rPr>
      </w:pPr>
      <w:r w:rsidRPr="008232C9">
        <w:rPr>
          <w:sz w:val="22"/>
          <w:szCs w:val="22"/>
          <w:lang w:val="en-US"/>
        </w:rPr>
        <w:t xml:space="preserve">1) The Committee recommended </w:t>
      </w:r>
      <w:r w:rsidR="00023FA9" w:rsidRPr="008232C9">
        <w:rPr>
          <w:sz w:val="22"/>
          <w:szCs w:val="22"/>
          <w:lang w:val="en-US"/>
        </w:rPr>
        <w:t xml:space="preserve">consolidating </w:t>
      </w:r>
      <w:r w:rsidRPr="008232C9">
        <w:rPr>
          <w:sz w:val="22"/>
          <w:szCs w:val="22"/>
          <w:lang w:val="en-US"/>
        </w:rPr>
        <w:t xml:space="preserve">the two existing items used for the insertion of an IUD into one item, </w:t>
      </w:r>
      <w:r w:rsidR="002A3003" w:rsidRPr="008232C9">
        <w:rPr>
          <w:sz w:val="22"/>
          <w:szCs w:val="22"/>
          <w:lang w:val="en-US"/>
        </w:rPr>
        <w:t>no longer specifying the indication for insertion, and keeping endometrial biopsy as a separate item. In addition, the Committee recommend</w:t>
      </w:r>
      <w:r w:rsidR="00023FA9" w:rsidRPr="008232C9">
        <w:rPr>
          <w:sz w:val="22"/>
          <w:szCs w:val="22"/>
          <w:lang w:val="en-US"/>
        </w:rPr>
        <w:t>ed</w:t>
      </w:r>
      <w:r w:rsidR="002A3003" w:rsidRPr="008232C9">
        <w:rPr>
          <w:sz w:val="22"/>
          <w:szCs w:val="22"/>
          <w:lang w:val="en-US"/>
        </w:rPr>
        <w:t xml:space="preserve"> increasing the schedule fee for the item </w:t>
      </w:r>
      <w:r w:rsidRPr="008232C9">
        <w:rPr>
          <w:sz w:val="22"/>
          <w:szCs w:val="22"/>
          <w:lang w:val="en-US"/>
        </w:rPr>
        <w:t xml:space="preserve">to promote IUD insertions by </w:t>
      </w:r>
      <w:r w:rsidR="00023FA9" w:rsidRPr="008232C9">
        <w:rPr>
          <w:sz w:val="22"/>
          <w:szCs w:val="22"/>
          <w:lang w:val="en-US"/>
        </w:rPr>
        <w:t>general practitioners (</w:t>
      </w:r>
      <w:r w:rsidRPr="008232C9">
        <w:rPr>
          <w:sz w:val="22"/>
          <w:szCs w:val="22"/>
          <w:lang w:val="en-US"/>
        </w:rPr>
        <w:t>GPs</w:t>
      </w:r>
      <w:r w:rsidR="00023FA9" w:rsidRPr="008232C9">
        <w:rPr>
          <w:sz w:val="22"/>
          <w:szCs w:val="22"/>
          <w:lang w:val="en-US"/>
        </w:rPr>
        <w:t>)</w:t>
      </w:r>
      <w:r w:rsidRPr="008232C9">
        <w:rPr>
          <w:sz w:val="22"/>
          <w:szCs w:val="22"/>
          <w:lang w:val="en-US"/>
        </w:rPr>
        <w:t xml:space="preserve">, which is currently limited in Australia but has potential benefits for patient safety, convenience and access. </w:t>
      </w:r>
    </w:p>
    <w:p w14:paraId="28BC8B82" w14:textId="63FF1C7F" w:rsidR="00CE2EC3" w:rsidRPr="008232C9" w:rsidRDefault="00CE2EC3" w:rsidP="00924590">
      <w:pPr>
        <w:spacing w:before="180" w:after="60" w:line="312" w:lineRule="auto"/>
        <w:rPr>
          <w:sz w:val="22"/>
          <w:szCs w:val="22"/>
          <w:lang w:val="en-US"/>
        </w:rPr>
      </w:pPr>
      <w:r w:rsidRPr="008232C9">
        <w:rPr>
          <w:sz w:val="22"/>
          <w:szCs w:val="22"/>
          <w:lang w:val="en-US"/>
        </w:rPr>
        <w:t xml:space="preserve">2) The Committee recommended </w:t>
      </w:r>
      <w:r w:rsidR="00023FA9" w:rsidRPr="008232C9">
        <w:rPr>
          <w:sz w:val="22"/>
          <w:szCs w:val="22"/>
          <w:lang w:val="en-US"/>
        </w:rPr>
        <w:t xml:space="preserve">consolidating </w:t>
      </w:r>
      <w:r w:rsidRPr="008232C9">
        <w:rPr>
          <w:sz w:val="22"/>
          <w:szCs w:val="22"/>
          <w:lang w:val="en-US"/>
        </w:rPr>
        <w:t xml:space="preserve">the three existing items for diagnostic hysteroscopy procedures into two items, specifying that one </w:t>
      </w:r>
      <w:r w:rsidR="00023FA9" w:rsidRPr="008232C9">
        <w:rPr>
          <w:sz w:val="22"/>
          <w:szCs w:val="22"/>
          <w:lang w:val="en-US"/>
        </w:rPr>
        <w:t xml:space="preserve">item </w:t>
      </w:r>
      <w:r w:rsidRPr="008232C9">
        <w:rPr>
          <w:sz w:val="22"/>
          <w:szCs w:val="22"/>
          <w:lang w:val="en-US"/>
        </w:rPr>
        <w:t xml:space="preserve">is </w:t>
      </w:r>
      <w:r w:rsidR="00023FA9" w:rsidRPr="008232C9">
        <w:rPr>
          <w:sz w:val="22"/>
          <w:szCs w:val="22"/>
          <w:lang w:val="en-US"/>
        </w:rPr>
        <w:t xml:space="preserve">for </w:t>
      </w:r>
      <w:r w:rsidRPr="008232C9">
        <w:rPr>
          <w:sz w:val="22"/>
          <w:szCs w:val="22"/>
          <w:lang w:val="en-US"/>
        </w:rPr>
        <w:t xml:space="preserve">use in an </w:t>
      </w:r>
      <w:r w:rsidR="001A313B" w:rsidRPr="008232C9">
        <w:rPr>
          <w:sz w:val="22"/>
          <w:szCs w:val="22"/>
          <w:lang w:val="en-US"/>
        </w:rPr>
        <w:t>outpatient</w:t>
      </w:r>
      <w:r w:rsidRPr="008232C9">
        <w:rPr>
          <w:sz w:val="22"/>
          <w:szCs w:val="22"/>
          <w:lang w:val="en-US"/>
        </w:rPr>
        <w:t xml:space="preserve"> (out</w:t>
      </w:r>
      <w:r w:rsidR="00F02F59" w:rsidRPr="008232C9">
        <w:rPr>
          <w:sz w:val="22"/>
          <w:szCs w:val="22"/>
          <w:lang w:val="en-US"/>
        </w:rPr>
        <w:t xml:space="preserve"> </w:t>
      </w:r>
      <w:r w:rsidRPr="008232C9">
        <w:rPr>
          <w:sz w:val="22"/>
          <w:szCs w:val="22"/>
          <w:lang w:val="en-US"/>
        </w:rPr>
        <w:t>of</w:t>
      </w:r>
      <w:r w:rsidR="00F02F59" w:rsidRPr="008232C9">
        <w:rPr>
          <w:sz w:val="22"/>
          <w:szCs w:val="22"/>
          <w:lang w:val="en-US"/>
        </w:rPr>
        <w:t xml:space="preserve"> </w:t>
      </w:r>
      <w:r w:rsidRPr="008232C9">
        <w:rPr>
          <w:sz w:val="22"/>
          <w:szCs w:val="22"/>
          <w:lang w:val="en-US"/>
        </w:rPr>
        <w:t xml:space="preserve">hospital) setting, while the other is for </w:t>
      </w:r>
      <w:r w:rsidR="00AC3345" w:rsidRPr="008232C9">
        <w:rPr>
          <w:sz w:val="22"/>
          <w:szCs w:val="22"/>
          <w:lang w:val="en-US"/>
        </w:rPr>
        <w:t>in-patient</w:t>
      </w:r>
      <w:r w:rsidRPr="008232C9">
        <w:rPr>
          <w:sz w:val="22"/>
          <w:szCs w:val="22"/>
          <w:lang w:val="en-US"/>
        </w:rPr>
        <w:t xml:space="preserve"> procedures requiring general anaesthetic (usually in an operating theatre). The schedule fee for the </w:t>
      </w:r>
      <w:r w:rsidR="001A313B" w:rsidRPr="008232C9">
        <w:rPr>
          <w:sz w:val="22"/>
          <w:szCs w:val="22"/>
          <w:lang w:val="en-US"/>
        </w:rPr>
        <w:t>outpatient</w:t>
      </w:r>
      <w:r w:rsidRPr="008232C9">
        <w:rPr>
          <w:sz w:val="22"/>
          <w:szCs w:val="22"/>
          <w:lang w:val="en-US"/>
        </w:rPr>
        <w:t xml:space="preserve"> item would be increased above that of the </w:t>
      </w:r>
      <w:r w:rsidR="00AC3345" w:rsidRPr="008232C9">
        <w:rPr>
          <w:sz w:val="22"/>
          <w:szCs w:val="22"/>
          <w:lang w:val="en-US"/>
        </w:rPr>
        <w:t>in-patient</w:t>
      </w:r>
      <w:r w:rsidRPr="008232C9">
        <w:rPr>
          <w:sz w:val="22"/>
          <w:szCs w:val="22"/>
          <w:lang w:val="en-US"/>
        </w:rPr>
        <w:t xml:space="preserve"> item. These changes are intended to increase the relative usage of the </w:t>
      </w:r>
      <w:r w:rsidR="001A313B" w:rsidRPr="008232C9">
        <w:rPr>
          <w:sz w:val="22"/>
          <w:szCs w:val="22"/>
          <w:lang w:val="en-US"/>
        </w:rPr>
        <w:t>outpatient</w:t>
      </w:r>
      <w:r w:rsidRPr="008232C9">
        <w:rPr>
          <w:sz w:val="22"/>
          <w:szCs w:val="22"/>
          <w:lang w:val="en-US"/>
        </w:rPr>
        <w:t xml:space="preserve"> procedure, which research shows is preferred by consumers and </w:t>
      </w:r>
      <w:r w:rsidR="00D80C9C" w:rsidRPr="008232C9">
        <w:rPr>
          <w:sz w:val="22"/>
          <w:szCs w:val="22"/>
          <w:lang w:val="en-US"/>
        </w:rPr>
        <w:t xml:space="preserve">is </w:t>
      </w:r>
      <w:r w:rsidRPr="008232C9">
        <w:rPr>
          <w:sz w:val="22"/>
          <w:szCs w:val="22"/>
          <w:lang w:val="en-US"/>
        </w:rPr>
        <w:t xml:space="preserve">equally safe and effective when compared with the </w:t>
      </w:r>
      <w:r w:rsidR="00AC3345" w:rsidRPr="008232C9">
        <w:rPr>
          <w:sz w:val="22"/>
          <w:szCs w:val="22"/>
          <w:lang w:val="en-US"/>
        </w:rPr>
        <w:t>in-patient</w:t>
      </w:r>
      <w:r w:rsidRPr="008232C9">
        <w:rPr>
          <w:sz w:val="22"/>
          <w:szCs w:val="22"/>
          <w:lang w:val="en-US"/>
        </w:rPr>
        <w:t xml:space="preserve"> procedure. In addition, reducing the number of procedures done in surgical theatres can improve theatre availability for other cases</w:t>
      </w:r>
      <w:r w:rsidR="00233752" w:rsidRPr="008232C9">
        <w:rPr>
          <w:sz w:val="22"/>
          <w:szCs w:val="22"/>
          <w:lang w:val="en-US"/>
        </w:rPr>
        <w:t xml:space="preserve"> and reduce costs (anaesthetist and hospital)</w:t>
      </w:r>
      <w:r w:rsidRPr="008232C9">
        <w:rPr>
          <w:sz w:val="22"/>
          <w:szCs w:val="22"/>
          <w:lang w:val="en-US"/>
        </w:rPr>
        <w:t xml:space="preserve">. The Committee found that less than 1 per cent of diagnostic hysteroscopies are currently performed in an </w:t>
      </w:r>
      <w:r w:rsidR="001A313B" w:rsidRPr="008232C9">
        <w:rPr>
          <w:sz w:val="22"/>
          <w:szCs w:val="22"/>
          <w:lang w:val="en-US"/>
        </w:rPr>
        <w:t>outpatient</w:t>
      </w:r>
      <w:r w:rsidRPr="008232C9">
        <w:rPr>
          <w:sz w:val="22"/>
          <w:szCs w:val="22"/>
          <w:lang w:val="en-US"/>
        </w:rPr>
        <w:t xml:space="preserve"> setting, despite the potential benefits </w:t>
      </w:r>
      <w:r w:rsidR="00D80C9C" w:rsidRPr="008232C9">
        <w:rPr>
          <w:sz w:val="22"/>
          <w:szCs w:val="22"/>
          <w:lang w:val="en-US"/>
        </w:rPr>
        <w:t xml:space="preserve">for </w:t>
      </w:r>
      <w:r w:rsidRPr="008232C9">
        <w:rPr>
          <w:sz w:val="22"/>
          <w:szCs w:val="22"/>
          <w:lang w:val="en-US"/>
        </w:rPr>
        <w:t xml:space="preserve">consumers and the community. </w:t>
      </w:r>
    </w:p>
    <w:p w14:paraId="34DAF3C5" w14:textId="7C7DC527" w:rsidR="00CE2EC3" w:rsidRPr="008232C9" w:rsidRDefault="00CE2EC3" w:rsidP="00924590">
      <w:pPr>
        <w:spacing w:before="180" w:after="60" w:line="312" w:lineRule="auto"/>
        <w:rPr>
          <w:sz w:val="22"/>
          <w:szCs w:val="22"/>
          <w:lang w:val="en-US"/>
        </w:rPr>
      </w:pPr>
      <w:r w:rsidRPr="008232C9">
        <w:rPr>
          <w:sz w:val="22"/>
          <w:szCs w:val="22"/>
          <w:lang w:val="en-US"/>
        </w:rPr>
        <w:t xml:space="preserve">3) The Committee recommended restructuring or splitting items relating to laparoscopic hysterectomy, complex laparoscopic surgery and hysteroscopic surgery. These changes are intended to </w:t>
      </w:r>
      <w:r w:rsidRPr="008232C9">
        <w:rPr>
          <w:sz w:val="22"/>
          <w:szCs w:val="22"/>
          <w:lang w:val="en-US" w:eastAsia="en-US"/>
        </w:rPr>
        <w:t>more accurately reimburse consumers and clinicians for the specific procedures performed, while also promoting a higher quality of care by more carefully explaining which groups of patients should receive which type of surgery.</w:t>
      </w:r>
    </w:p>
    <w:p w14:paraId="4F3B927C" w14:textId="77777777" w:rsidR="00CE2EC3" w:rsidRPr="00B83EBC" w:rsidRDefault="00CE2EC3" w:rsidP="00B83EBC">
      <w:pPr>
        <w:pStyle w:val="Heading3"/>
        <w:tabs>
          <w:tab w:val="left" w:pos="4820"/>
        </w:tabs>
        <w:ind w:left="709" w:hanging="709"/>
        <w:rPr>
          <w:rFonts w:cstheme="minorHAnsi"/>
          <w:i w:val="0"/>
          <w:color w:val="auto"/>
        </w:rPr>
      </w:pPr>
      <w:bookmarkStart w:id="21" w:name="_Toc522710746"/>
      <w:r w:rsidRPr="00B83EBC">
        <w:rPr>
          <w:rFonts w:cstheme="minorHAnsi"/>
          <w:i w:val="0"/>
          <w:color w:val="auto"/>
        </w:rPr>
        <w:t>Urogynaecology</w:t>
      </w:r>
      <w:bookmarkEnd w:id="21"/>
    </w:p>
    <w:p w14:paraId="3E9A2CD8" w14:textId="3E369F7A" w:rsidR="00CE2EC3" w:rsidRPr="008232C9" w:rsidRDefault="00CE2EC3" w:rsidP="00924590">
      <w:pPr>
        <w:spacing w:before="180" w:after="60" w:line="312" w:lineRule="auto"/>
        <w:rPr>
          <w:sz w:val="22"/>
          <w:szCs w:val="22"/>
          <w:lang w:val="en-US" w:eastAsia="en-US"/>
        </w:rPr>
      </w:pPr>
      <w:r w:rsidRPr="008232C9">
        <w:rPr>
          <w:sz w:val="22"/>
          <w:szCs w:val="22"/>
          <w:lang w:val="en-US" w:eastAsia="en-US"/>
        </w:rPr>
        <w:t>The Committee’s key recommendations concern the use of mesh/graft materials in vaginal repair procedures.</w:t>
      </w:r>
    </w:p>
    <w:p w14:paraId="69FB6A52" w14:textId="51C5B53E" w:rsidR="001C54DE" w:rsidRPr="008232C9" w:rsidRDefault="007769CE" w:rsidP="00924590">
      <w:pPr>
        <w:spacing w:before="180" w:after="60" w:line="312" w:lineRule="auto"/>
        <w:rPr>
          <w:sz w:val="22"/>
          <w:szCs w:val="22"/>
        </w:rPr>
      </w:pPr>
      <w:r w:rsidRPr="008232C9">
        <w:rPr>
          <w:sz w:val="22"/>
          <w:szCs w:val="22"/>
        </w:rPr>
        <w:t>1)</w:t>
      </w:r>
      <w:r w:rsidR="00C82525">
        <w:rPr>
          <w:sz w:val="22"/>
          <w:szCs w:val="22"/>
        </w:rPr>
        <w:t xml:space="preserve"> </w:t>
      </w:r>
      <w:r w:rsidRPr="008232C9">
        <w:rPr>
          <w:sz w:val="22"/>
          <w:szCs w:val="22"/>
        </w:rPr>
        <w:t xml:space="preserve"> </w:t>
      </w:r>
      <w:r w:rsidR="007E5218" w:rsidRPr="008232C9">
        <w:rPr>
          <w:sz w:val="22"/>
          <w:szCs w:val="22"/>
        </w:rPr>
        <w:t>In late 2017</w:t>
      </w:r>
      <w:r w:rsidR="004A6143" w:rsidRPr="008232C9">
        <w:rPr>
          <w:sz w:val="22"/>
          <w:szCs w:val="22"/>
        </w:rPr>
        <w:t xml:space="preserve"> </w:t>
      </w:r>
      <w:r w:rsidRPr="008232C9">
        <w:rPr>
          <w:sz w:val="22"/>
          <w:szCs w:val="22"/>
        </w:rPr>
        <w:t>the Therapeut</w:t>
      </w:r>
      <w:r w:rsidR="00365FCF" w:rsidRPr="008232C9">
        <w:rPr>
          <w:sz w:val="22"/>
          <w:szCs w:val="22"/>
        </w:rPr>
        <w:t>ic Goods Administration (TGA)</w:t>
      </w:r>
      <w:r w:rsidRPr="008232C9">
        <w:rPr>
          <w:sz w:val="22"/>
          <w:szCs w:val="22"/>
        </w:rPr>
        <w:t xml:space="preserve"> remove</w:t>
      </w:r>
      <w:r w:rsidR="00365FCF" w:rsidRPr="008232C9">
        <w:rPr>
          <w:sz w:val="22"/>
          <w:szCs w:val="22"/>
        </w:rPr>
        <w:t>d</w:t>
      </w:r>
      <w:r w:rsidRPr="008232C9">
        <w:rPr>
          <w:sz w:val="22"/>
          <w:szCs w:val="22"/>
        </w:rPr>
        <w:t xml:space="preserve"> mesh products whose sole use is the treatment of pelvic organ prolapse via transvaginal implantation from the Australian Register of Therapeutic Goods</w:t>
      </w:r>
      <w:r w:rsidR="004A6143" w:rsidRPr="008232C9">
        <w:rPr>
          <w:sz w:val="22"/>
          <w:szCs w:val="22"/>
        </w:rPr>
        <w:t xml:space="preserve">. </w:t>
      </w:r>
      <w:r w:rsidR="00E921E3" w:rsidRPr="008232C9">
        <w:rPr>
          <w:sz w:val="22"/>
          <w:szCs w:val="22"/>
        </w:rPr>
        <w:t xml:space="preserve">The recommendations of the Committee were expedited to address patient safety concerns. </w:t>
      </w:r>
      <w:r w:rsidR="001E5B43" w:rsidRPr="008232C9">
        <w:rPr>
          <w:sz w:val="22"/>
          <w:szCs w:val="22"/>
        </w:rPr>
        <w:t>From 1 July 2018, amendments were made to the MBS items for the repair of pelvic organ prolapse via vaginal appro</w:t>
      </w:r>
      <w:r w:rsidR="001C54DE" w:rsidRPr="008232C9">
        <w:rPr>
          <w:sz w:val="22"/>
          <w:szCs w:val="22"/>
        </w:rPr>
        <w:t>ach (items 35570, 35571, 35573</w:t>
      </w:r>
      <w:r w:rsidR="001E5B43" w:rsidRPr="008232C9">
        <w:rPr>
          <w:sz w:val="22"/>
          <w:szCs w:val="22"/>
        </w:rPr>
        <w:t xml:space="preserve"> and 35577) to clarify that MBS rebates will only be payable for procedures that do not employ the use of synthetic </w:t>
      </w:r>
      <w:r w:rsidR="001C54DE" w:rsidRPr="008232C9">
        <w:rPr>
          <w:sz w:val="22"/>
          <w:szCs w:val="22"/>
        </w:rPr>
        <w:t>mesh although</w:t>
      </w:r>
      <w:r w:rsidR="001E5B43" w:rsidRPr="008232C9">
        <w:rPr>
          <w:sz w:val="22"/>
          <w:szCs w:val="22"/>
        </w:rPr>
        <w:t xml:space="preserve"> these items continue to be available for native tissue repairs without mesh.</w:t>
      </w:r>
      <w:r w:rsidR="001C54DE" w:rsidRPr="008232C9">
        <w:rPr>
          <w:sz w:val="22"/>
          <w:szCs w:val="22"/>
        </w:rPr>
        <w:t xml:space="preserve"> </w:t>
      </w:r>
    </w:p>
    <w:p w14:paraId="706775DE" w14:textId="159B2509" w:rsidR="001C54DE" w:rsidRPr="008232C9" w:rsidRDefault="00C323E4" w:rsidP="00924590">
      <w:pPr>
        <w:spacing w:before="180" w:after="60" w:line="312" w:lineRule="auto"/>
        <w:rPr>
          <w:sz w:val="22"/>
          <w:szCs w:val="22"/>
          <w:lang w:val="en-US" w:eastAsia="en-US"/>
        </w:rPr>
      </w:pPr>
      <w:r w:rsidRPr="008232C9">
        <w:rPr>
          <w:sz w:val="22"/>
          <w:szCs w:val="22"/>
          <w:lang w:val="en-US" w:eastAsia="en-US"/>
        </w:rPr>
        <w:t xml:space="preserve">2) The Committee recommended introducing three new items describing the removal of mesh/graft for consumers who suffer severe mesh-related side effects. These items promote access to </w:t>
      </w:r>
      <w:r w:rsidRPr="008232C9">
        <w:rPr>
          <w:sz w:val="22"/>
          <w:szCs w:val="22"/>
          <w:lang w:val="en-US" w:eastAsia="en-US"/>
        </w:rPr>
        <w:lastRenderedPageBreak/>
        <w:t>necessary surgery for patients who could not easily have this surgery in Australia due to the lack of an MBS item for such a procedure. These items were also introduced on 1 July 2018.</w:t>
      </w:r>
    </w:p>
    <w:p w14:paraId="49C65026" w14:textId="77777777" w:rsidR="00CE2EC3" w:rsidRPr="00B83EBC" w:rsidRDefault="00CE2EC3" w:rsidP="00B83EBC">
      <w:pPr>
        <w:pStyle w:val="Heading3"/>
        <w:ind w:left="709" w:hanging="709"/>
        <w:rPr>
          <w:rFonts w:cstheme="minorHAnsi"/>
          <w:color w:val="auto"/>
        </w:rPr>
      </w:pPr>
      <w:bookmarkStart w:id="22" w:name="_Toc522710747"/>
      <w:r w:rsidRPr="00B83EBC">
        <w:rPr>
          <w:rFonts w:cstheme="minorHAnsi"/>
          <w:color w:val="auto"/>
        </w:rPr>
        <w:t>Gynaecological oncology</w:t>
      </w:r>
      <w:bookmarkEnd w:id="22"/>
    </w:p>
    <w:p w14:paraId="57FD9D5E" w14:textId="77777777" w:rsidR="00CE2EC3" w:rsidRPr="00CE2EC3" w:rsidRDefault="00CE2EC3" w:rsidP="00CE2EC3">
      <w:pPr>
        <w:rPr>
          <w:lang w:val="en-US" w:eastAsia="en-US"/>
        </w:rPr>
      </w:pPr>
    </w:p>
    <w:p w14:paraId="378AF7A4" w14:textId="2984A55D" w:rsidR="00CE2EC3" w:rsidRPr="008232C9" w:rsidRDefault="00CE2EC3" w:rsidP="00C82525">
      <w:pPr>
        <w:spacing w:before="180" w:after="60" w:line="312" w:lineRule="auto"/>
        <w:rPr>
          <w:sz w:val="22"/>
          <w:szCs w:val="22"/>
          <w:lang w:val="en-US" w:eastAsia="en-US"/>
        </w:rPr>
      </w:pPr>
      <w:r w:rsidRPr="008232C9">
        <w:rPr>
          <w:sz w:val="22"/>
          <w:szCs w:val="22"/>
          <w:lang w:val="en-US" w:eastAsia="en-US"/>
        </w:rPr>
        <w:t xml:space="preserve">The Committee made several recommendations to update the descriptions of </w:t>
      </w:r>
      <w:r w:rsidR="00BE3BF2" w:rsidRPr="008232C9">
        <w:rPr>
          <w:sz w:val="22"/>
          <w:szCs w:val="22"/>
          <w:lang w:val="en-US" w:eastAsia="en-US"/>
        </w:rPr>
        <w:t xml:space="preserve">certain </w:t>
      </w:r>
      <w:r w:rsidRPr="008232C9">
        <w:rPr>
          <w:sz w:val="22"/>
          <w:szCs w:val="22"/>
          <w:lang w:val="en-US" w:eastAsia="en-US"/>
        </w:rPr>
        <w:t>MBS items and increase their consumer rebates</w:t>
      </w:r>
      <w:r w:rsidR="001A27FC" w:rsidRPr="008232C9">
        <w:rPr>
          <w:sz w:val="22"/>
          <w:szCs w:val="22"/>
          <w:lang w:val="en-US" w:eastAsia="en-US"/>
        </w:rPr>
        <w:t xml:space="preserve"> because</w:t>
      </w:r>
      <w:r w:rsidRPr="008232C9">
        <w:rPr>
          <w:sz w:val="22"/>
          <w:szCs w:val="22"/>
          <w:lang w:val="en-US" w:eastAsia="en-US"/>
        </w:rPr>
        <w:t xml:space="preserve"> </w:t>
      </w:r>
      <w:r w:rsidR="001A27FC" w:rsidRPr="008232C9">
        <w:rPr>
          <w:sz w:val="22"/>
          <w:szCs w:val="22"/>
          <w:lang w:val="en-US" w:eastAsia="en-US"/>
        </w:rPr>
        <w:t xml:space="preserve">the </w:t>
      </w:r>
      <w:r w:rsidRPr="008232C9">
        <w:rPr>
          <w:sz w:val="22"/>
          <w:szCs w:val="22"/>
          <w:lang w:val="en-US" w:eastAsia="en-US"/>
        </w:rPr>
        <w:t>procedures have become more complex (but also safer and more effective) since the creation of the current MBS items.</w:t>
      </w:r>
    </w:p>
    <w:p w14:paraId="0094627E" w14:textId="50D1E630" w:rsidR="00CE2EC3" w:rsidRPr="008232C9" w:rsidRDefault="00CE2EC3" w:rsidP="008232C9">
      <w:pPr>
        <w:spacing w:before="180" w:after="60" w:line="312" w:lineRule="auto"/>
        <w:rPr>
          <w:sz w:val="22"/>
          <w:szCs w:val="22"/>
          <w:lang w:val="en-US" w:eastAsia="en-US"/>
        </w:rPr>
      </w:pPr>
      <w:r w:rsidRPr="008232C9">
        <w:rPr>
          <w:sz w:val="22"/>
          <w:szCs w:val="22"/>
          <w:lang w:val="en-US" w:eastAsia="en-US"/>
        </w:rPr>
        <w:t xml:space="preserve">1) The Committee recommended </w:t>
      </w:r>
      <w:r w:rsidR="00BE3BF2" w:rsidRPr="008232C9">
        <w:rPr>
          <w:sz w:val="22"/>
          <w:szCs w:val="22"/>
          <w:lang w:val="en-US" w:eastAsia="en-US"/>
        </w:rPr>
        <w:t xml:space="preserve">amending </w:t>
      </w:r>
      <w:r w:rsidRPr="008232C9">
        <w:rPr>
          <w:sz w:val="22"/>
          <w:szCs w:val="22"/>
          <w:lang w:val="en-US" w:eastAsia="en-US"/>
        </w:rPr>
        <w:t xml:space="preserve">or splitting the current items for ovarian cancer debulking, radical hysterectomy, lymph node dissection </w:t>
      </w:r>
      <w:r w:rsidR="00BE3BF2" w:rsidRPr="008232C9">
        <w:rPr>
          <w:sz w:val="22"/>
          <w:szCs w:val="22"/>
          <w:lang w:val="en-US" w:eastAsia="en-US"/>
        </w:rPr>
        <w:t>and</w:t>
      </w:r>
      <w:r w:rsidRPr="008232C9">
        <w:rPr>
          <w:sz w:val="22"/>
          <w:szCs w:val="22"/>
          <w:lang w:val="en-US" w:eastAsia="en-US"/>
        </w:rPr>
        <w:t xml:space="preserve"> biopsy, and cervical cone biopsy so that they better describe the </w:t>
      </w:r>
      <w:r w:rsidR="00BE3BF2" w:rsidRPr="008232C9">
        <w:rPr>
          <w:sz w:val="22"/>
          <w:szCs w:val="22"/>
          <w:lang w:val="en-US" w:eastAsia="en-US"/>
        </w:rPr>
        <w:t xml:space="preserve">differing </w:t>
      </w:r>
      <w:r w:rsidRPr="008232C9">
        <w:rPr>
          <w:sz w:val="22"/>
          <w:szCs w:val="22"/>
          <w:lang w:val="en-US" w:eastAsia="en-US"/>
        </w:rPr>
        <w:t>extent and complexity of the surgery required. These changes are intended to more accurately reimburse consumers and clinicians for the specific procedures performed, while also promoting a higher quality of care by more carefully explaining which groups of patients should receive which type of surgery.</w:t>
      </w:r>
    </w:p>
    <w:p w14:paraId="41C83B9C" w14:textId="7296DEDE" w:rsidR="00CE2EC3" w:rsidRPr="008232C9" w:rsidRDefault="00CE2EC3" w:rsidP="008232C9">
      <w:pPr>
        <w:spacing w:before="180" w:after="60" w:line="312" w:lineRule="auto"/>
        <w:rPr>
          <w:sz w:val="22"/>
          <w:szCs w:val="22"/>
          <w:lang w:val="en-US" w:eastAsia="en-US"/>
        </w:rPr>
      </w:pPr>
      <w:r w:rsidRPr="008232C9">
        <w:rPr>
          <w:sz w:val="22"/>
          <w:szCs w:val="22"/>
          <w:lang w:val="en-US" w:eastAsia="en-US"/>
        </w:rPr>
        <w:t xml:space="preserve">2) The Committee recommended adding new surgical techniques and information from the latest Australian clinical guidelines to </w:t>
      </w:r>
      <w:r w:rsidR="007C7D6B" w:rsidRPr="008232C9">
        <w:rPr>
          <w:sz w:val="22"/>
          <w:szCs w:val="22"/>
          <w:lang w:val="en-US" w:eastAsia="en-US"/>
        </w:rPr>
        <w:t xml:space="preserve">the explanatory notes of </w:t>
      </w:r>
      <w:r w:rsidRPr="008232C9">
        <w:rPr>
          <w:sz w:val="22"/>
          <w:szCs w:val="22"/>
          <w:lang w:val="en-US" w:eastAsia="en-US"/>
        </w:rPr>
        <w:t>several items</w:t>
      </w:r>
      <w:r w:rsidR="00E921E3" w:rsidRPr="008232C9">
        <w:rPr>
          <w:sz w:val="22"/>
          <w:szCs w:val="22"/>
          <w:lang w:val="en-US" w:eastAsia="en-US"/>
        </w:rPr>
        <w:t>. In addition, it is recommended that the explanatory notes be ame</w:t>
      </w:r>
      <w:r w:rsidR="000A563E" w:rsidRPr="008232C9">
        <w:rPr>
          <w:sz w:val="22"/>
          <w:szCs w:val="22"/>
          <w:lang w:val="en-US" w:eastAsia="en-US"/>
        </w:rPr>
        <w:t>n</w:t>
      </w:r>
      <w:r w:rsidR="00E921E3" w:rsidRPr="008232C9">
        <w:rPr>
          <w:sz w:val="22"/>
          <w:szCs w:val="22"/>
          <w:lang w:val="en-US" w:eastAsia="en-US"/>
        </w:rPr>
        <w:t>ded to outline the expectation that</w:t>
      </w:r>
      <w:r w:rsidRPr="008232C9">
        <w:rPr>
          <w:sz w:val="22"/>
          <w:szCs w:val="22"/>
          <w:lang w:val="en-US" w:eastAsia="en-US"/>
        </w:rPr>
        <w:t xml:space="preserve"> certain procedures should only be </w:t>
      </w:r>
      <w:r w:rsidR="00874ADE" w:rsidRPr="008232C9">
        <w:rPr>
          <w:sz w:val="22"/>
          <w:szCs w:val="22"/>
          <w:lang w:val="en-US" w:eastAsia="en-US"/>
        </w:rPr>
        <w:t xml:space="preserve">performed </w:t>
      </w:r>
      <w:r w:rsidR="00570276" w:rsidRPr="008232C9">
        <w:rPr>
          <w:sz w:val="22"/>
          <w:szCs w:val="22"/>
          <w:lang w:val="en-US" w:eastAsia="en-US"/>
        </w:rPr>
        <w:t xml:space="preserve">by gynaecological oncologists or </w:t>
      </w:r>
      <w:r w:rsidRPr="008232C9">
        <w:rPr>
          <w:sz w:val="22"/>
          <w:szCs w:val="22"/>
          <w:lang w:val="en-US" w:eastAsia="en-US"/>
        </w:rPr>
        <w:t xml:space="preserve"> after discussion with</w:t>
      </w:r>
      <w:r w:rsidR="00570276" w:rsidRPr="008232C9">
        <w:rPr>
          <w:sz w:val="22"/>
          <w:szCs w:val="22"/>
          <w:lang w:val="en-US" w:eastAsia="en-US"/>
        </w:rPr>
        <w:t xml:space="preserve">, or review by, a gynaecological oncologist or gynaecological oncology </w:t>
      </w:r>
      <w:r w:rsidR="00570276" w:rsidRPr="008232C9">
        <w:rPr>
          <w:sz w:val="22"/>
          <w:szCs w:val="22"/>
        </w:rPr>
        <w:t>multidisciplinary team</w:t>
      </w:r>
      <w:r w:rsidR="00570276" w:rsidRPr="008232C9">
        <w:rPr>
          <w:sz w:val="22"/>
          <w:szCs w:val="22"/>
          <w:lang w:val="en-US" w:eastAsia="en-US"/>
        </w:rPr>
        <w:t xml:space="preserve"> (MDT)</w:t>
      </w:r>
      <w:r w:rsidRPr="008232C9">
        <w:rPr>
          <w:sz w:val="22"/>
          <w:szCs w:val="22"/>
          <w:lang w:val="en-US" w:eastAsia="en-US"/>
        </w:rPr>
        <w:t>. These changes are intended to promote safer and more effective care for consumers.</w:t>
      </w:r>
    </w:p>
    <w:p w14:paraId="421C85D9" w14:textId="122346C0" w:rsidR="00CE5FDA" w:rsidRPr="00CE2EC3" w:rsidRDefault="00CE5FDA" w:rsidP="00CE5FDA">
      <w:pPr>
        <w:pStyle w:val="Heading2"/>
        <w:keepLines w:val="0"/>
        <w:spacing w:before="120" w:after="120" w:line="312" w:lineRule="auto"/>
      </w:pPr>
      <w:bookmarkStart w:id="23" w:name="_Toc482230094"/>
      <w:bookmarkStart w:id="24" w:name="_Toc522710748"/>
      <w:r w:rsidRPr="00CE2EC3">
        <w:t xml:space="preserve">Consumer </w:t>
      </w:r>
      <w:bookmarkEnd w:id="23"/>
      <w:r w:rsidR="00E23E05">
        <w:t>impact</w:t>
      </w:r>
      <w:bookmarkEnd w:id="24"/>
    </w:p>
    <w:p w14:paraId="0B39D24A" w14:textId="77777777" w:rsidR="00AC4C5A" w:rsidRPr="00924590" w:rsidRDefault="00AC4C5A" w:rsidP="00924590">
      <w:pPr>
        <w:spacing w:before="180" w:after="60" w:line="312" w:lineRule="auto"/>
        <w:rPr>
          <w:sz w:val="22"/>
          <w:szCs w:val="22"/>
        </w:rPr>
      </w:pPr>
      <w:bookmarkStart w:id="25" w:name="_Toc522710753"/>
      <w:r w:rsidRPr="00924590">
        <w:rPr>
          <w:sz w:val="22"/>
          <w:szCs w:val="22"/>
        </w:rPr>
        <w:t xml:space="preserve">This section of the report is intended to support and encourage health consumers to comment on the recommendations. The Committee’s main recommendations are presented in table format in Appendix C, which includes plain English descriptions of the relevant item’s medical service, the recommendation itself, and why the recommendation has been made. </w:t>
      </w:r>
    </w:p>
    <w:p w14:paraId="27F74CEF" w14:textId="77777777" w:rsidR="00AC4C5A" w:rsidRPr="00924590" w:rsidRDefault="00AC4C5A" w:rsidP="00924590">
      <w:pPr>
        <w:spacing w:before="180" w:after="60" w:line="312" w:lineRule="auto"/>
      </w:pPr>
      <w:r w:rsidRPr="00924590">
        <w:rPr>
          <w:sz w:val="22"/>
          <w:szCs w:val="22"/>
        </w:rPr>
        <w:t>Although consumers rarely engage with MBS item numbers (unless they are following up on out-of-pocket expenses), their description and restrictions form an important part of healthcare accountability. It is hoped that the outcomes of the review (including clearer item descriptors) support clinical decision-making and improve clarity around the delivery of optimal care for women</w:t>
      </w:r>
      <w:r w:rsidRPr="00924590">
        <w:t xml:space="preserve">. </w:t>
      </w:r>
    </w:p>
    <w:p w14:paraId="554F32CE" w14:textId="77777777" w:rsidR="00AC4C5A" w:rsidRPr="009B6216" w:rsidRDefault="00AC4C5A" w:rsidP="00AC4C5A"/>
    <w:p w14:paraId="35C1A33B" w14:textId="1B018A34" w:rsidR="00AC4C5A" w:rsidRPr="009B6216" w:rsidRDefault="00D32C32" w:rsidP="00AC4C5A">
      <w:pPr>
        <w:keepNext/>
        <w:numPr>
          <w:ilvl w:val="1"/>
          <w:numId w:val="0"/>
        </w:numPr>
        <w:spacing w:before="120" w:after="120" w:line="312" w:lineRule="auto"/>
        <w:ind w:left="576" w:hanging="576"/>
        <w:outlineLvl w:val="1"/>
        <w:rPr>
          <w:rFonts w:cs="Arial"/>
          <w:b/>
          <w:bCs/>
          <w:iCs/>
          <w:color w:val="01653F"/>
          <w:sz w:val="28"/>
          <w:szCs w:val="22"/>
          <w:lang w:val="en-US"/>
        </w:rPr>
      </w:pPr>
      <w:bookmarkStart w:id="26" w:name="_Toc482230095"/>
      <w:bookmarkStart w:id="27" w:name="_Toc522710749"/>
      <w:r>
        <w:rPr>
          <w:rFonts w:cs="Arial"/>
          <w:b/>
          <w:bCs/>
          <w:iCs/>
          <w:color w:val="01653F"/>
          <w:sz w:val="28"/>
          <w:szCs w:val="22"/>
          <w:lang w:val="en-US"/>
        </w:rPr>
        <w:t>1.4</w:t>
      </w:r>
      <w:r>
        <w:rPr>
          <w:rFonts w:cs="Arial"/>
          <w:b/>
          <w:bCs/>
          <w:iCs/>
          <w:color w:val="01653F"/>
          <w:sz w:val="28"/>
          <w:szCs w:val="22"/>
          <w:lang w:val="en-US"/>
        </w:rPr>
        <w:tab/>
      </w:r>
      <w:r w:rsidR="00AC4C5A" w:rsidRPr="009B6216">
        <w:rPr>
          <w:rFonts w:cs="Arial"/>
          <w:b/>
          <w:bCs/>
          <w:iCs/>
          <w:color w:val="01653F"/>
          <w:sz w:val="28"/>
          <w:szCs w:val="22"/>
          <w:lang w:val="en-US"/>
        </w:rPr>
        <w:t>Key consumer im</w:t>
      </w:r>
      <w:r w:rsidR="00AC4C5A" w:rsidRPr="009B6216">
        <w:rPr>
          <w:rFonts w:cs="Arial"/>
          <w:b/>
          <w:bCs/>
          <w:iCs/>
          <w:color w:val="01653F"/>
          <w:sz w:val="28"/>
          <w:szCs w:val="22"/>
          <w:lang w:val="en-US" w:eastAsia="en-US"/>
        </w:rPr>
        <w:t>p</w:t>
      </w:r>
      <w:r w:rsidR="00AC4C5A" w:rsidRPr="009B6216">
        <w:rPr>
          <w:rFonts w:cs="Arial"/>
          <w:b/>
          <w:bCs/>
          <w:iCs/>
          <w:color w:val="01653F"/>
          <w:sz w:val="28"/>
          <w:szCs w:val="22"/>
          <w:lang w:val="en-US"/>
        </w:rPr>
        <w:t>acts</w:t>
      </w:r>
      <w:bookmarkEnd w:id="26"/>
      <w:bookmarkEnd w:id="27"/>
    </w:p>
    <w:p w14:paraId="5AEA6641" w14:textId="36485EA0" w:rsidR="00AC4C5A" w:rsidRPr="002D27A5" w:rsidRDefault="00AC4C5A" w:rsidP="002D27A5">
      <w:pPr>
        <w:spacing w:before="180" w:after="60" w:line="312" w:lineRule="auto"/>
        <w:rPr>
          <w:sz w:val="22"/>
          <w:szCs w:val="22"/>
        </w:rPr>
      </w:pPr>
      <w:r w:rsidRPr="002D27A5">
        <w:rPr>
          <w:sz w:val="22"/>
          <w:szCs w:val="22"/>
        </w:rPr>
        <w:t xml:space="preserve">This section summarises the report’s key recommendations from a consumer perspective. </w:t>
      </w:r>
    </w:p>
    <w:p w14:paraId="588D885C" w14:textId="38088F5A" w:rsidR="00AC4C5A" w:rsidRPr="002D27A5" w:rsidRDefault="00AC4C5A" w:rsidP="002D27A5">
      <w:pPr>
        <w:spacing w:before="180" w:after="60" w:line="312" w:lineRule="auto"/>
        <w:rPr>
          <w:sz w:val="22"/>
          <w:szCs w:val="22"/>
        </w:rPr>
      </w:pPr>
      <w:r w:rsidRPr="002D27A5">
        <w:rPr>
          <w:sz w:val="22"/>
          <w:szCs w:val="22"/>
        </w:rPr>
        <w:t xml:space="preserve">Both women and clinicians are expected to benefit from these recommendations because they address concerns regarding patient safety and quality of care, and because they simplify the MBS in order to make it easier to use and understand. Patient access to services was considered for each </w:t>
      </w:r>
      <w:r w:rsidRPr="002D27A5">
        <w:rPr>
          <w:sz w:val="22"/>
          <w:szCs w:val="22"/>
        </w:rPr>
        <w:lastRenderedPageBreak/>
        <w:t xml:space="preserve">recommendation. The Committee also considered each recommendation’s impact on clinicians to ensure that any changes were reasonable and fair. However, if the Committee identified evidence of potential item misuse or safety concerns, recommendations were made to encourage best practice, in line with the overarching purpose of the MBS Review. </w:t>
      </w:r>
    </w:p>
    <w:p w14:paraId="5D1CC41A" w14:textId="0D55BCB1" w:rsidR="00AC4C5A" w:rsidRPr="002D27A5" w:rsidRDefault="00AC4C5A" w:rsidP="002D27A5">
      <w:pPr>
        <w:spacing w:before="180" w:after="60" w:line="312" w:lineRule="auto"/>
        <w:rPr>
          <w:sz w:val="22"/>
          <w:szCs w:val="22"/>
        </w:rPr>
      </w:pPr>
      <w:r w:rsidRPr="002D27A5">
        <w:rPr>
          <w:sz w:val="22"/>
          <w:szCs w:val="22"/>
        </w:rPr>
        <w:t xml:space="preserve">Consumer impacts associated with the Committee’s recommendations fall into three main categories: consumer safety, consumer access and consumer costs. </w:t>
      </w:r>
    </w:p>
    <w:p w14:paraId="339BF4A2" w14:textId="251F9A86" w:rsidR="00AC4C5A" w:rsidRPr="00B83EBC" w:rsidRDefault="00D32C32" w:rsidP="00AC4C5A">
      <w:pPr>
        <w:keepNext/>
        <w:numPr>
          <w:ilvl w:val="2"/>
          <w:numId w:val="0"/>
        </w:numPr>
        <w:spacing w:before="240"/>
        <w:ind w:left="720" w:hanging="720"/>
        <w:outlineLvl w:val="2"/>
        <w:rPr>
          <w:rFonts w:cstheme="minorHAnsi"/>
          <w:b/>
          <w:bCs/>
          <w:i/>
          <w:lang w:val="en-US"/>
        </w:rPr>
      </w:pPr>
      <w:bookmarkStart w:id="28" w:name="_Toc482230096"/>
      <w:bookmarkStart w:id="29" w:name="_Toc522710750"/>
      <w:r w:rsidRPr="00B83EBC">
        <w:rPr>
          <w:rFonts w:cstheme="minorHAnsi"/>
          <w:b/>
          <w:bCs/>
          <w:i/>
          <w:lang w:val="en-US"/>
        </w:rPr>
        <w:t>1.4.1</w:t>
      </w:r>
      <w:r w:rsidRPr="00B83EBC">
        <w:rPr>
          <w:rFonts w:cstheme="minorHAnsi"/>
          <w:b/>
          <w:bCs/>
          <w:i/>
          <w:lang w:val="en-US"/>
        </w:rPr>
        <w:tab/>
      </w:r>
      <w:r w:rsidR="00AC4C5A" w:rsidRPr="00C82525">
        <w:rPr>
          <w:rFonts w:cstheme="minorHAnsi"/>
          <w:b/>
          <w:bCs/>
          <w:lang w:val="en-US"/>
        </w:rPr>
        <w:t>Consumer safety</w:t>
      </w:r>
      <w:bookmarkEnd w:id="28"/>
      <w:bookmarkEnd w:id="29"/>
    </w:p>
    <w:p w14:paraId="0104C6DE" w14:textId="21A7EBB5" w:rsidR="00AC4C5A" w:rsidRPr="002D27A5" w:rsidRDefault="00AC4C5A" w:rsidP="002D27A5">
      <w:pPr>
        <w:spacing w:before="180" w:after="60" w:line="312" w:lineRule="auto"/>
        <w:rPr>
          <w:sz w:val="22"/>
          <w:szCs w:val="22"/>
          <w:lang w:val="en-US"/>
        </w:rPr>
      </w:pPr>
      <w:r w:rsidRPr="002D27A5">
        <w:rPr>
          <w:sz w:val="22"/>
          <w:szCs w:val="22"/>
          <w:lang w:val="en-US"/>
        </w:rPr>
        <w:t>A number of the recommendations aim to improve patient safety. For example, the changes to the vaginal compartment repair items for pelvic organ prolapse</w:t>
      </w:r>
      <w:r w:rsidRPr="002D27A5">
        <w:rPr>
          <w:sz w:val="22"/>
          <w:szCs w:val="22"/>
        </w:rPr>
        <w:t xml:space="preserve"> </w:t>
      </w:r>
      <w:r w:rsidR="00FC7B74" w:rsidRPr="002D27A5">
        <w:rPr>
          <w:sz w:val="22"/>
          <w:szCs w:val="22"/>
          <w:lang w:val="en-US"/>
        </w:rPr>
        <w:t>were expedi</w:t>
      </w:r>
      <w:r w:rsidR="008A4F29" w:rsidRPr="002D27A5">
        <w:rPr>
          <w:sz w:val="22"/>
          <w:szCs w:val="22"/>
          <w:lang w:val="en-US"/>
        </w:rPr>
        <w:t>ted to address patient safety conc</w:t>
      </w:r>
      <w:r w:rsidR="00FC7B74" w:rsidRPr="002D27A5">
        <w:rPr>
          <w:sz w:val="22"/>
          <w:szCs w:val="22"/>
          <w:lang w:val="en-US"/>
        </w:rPr>
        <w:t>erns</w:t>
      </w:r>
      <w:r w:rsidR="008A4F29" w:rsidRPr="002D27A5">
        <w:rPr>
          <w:sz w:val="22"/>
          <w:szCs w:val="22"/>
          <w:lang w:val="en-US"/>
        </w:rPr>
        <w:t xml:space="preserve"> relating to the use of </w:t>
      </w:r>
      <w:r w:rsidRPr="002D27A5">
        <w:rPr>
          <w:sz w:val="22"/>
          <w:szCs w:val="22"/>
          <w:lang w:val="en-US"/>
        </w:rPr>
        <w:t xml:space="preserve">synthetic mesh products. The Committee has recommended that nerve-sparing techniques be used in surgery for appropriately selected gynaecological cancer in order to improve women’s quality of life and recovery time after surgery. </w:t>
      </w:r>
    </w:p>
    <w:p w14:paraId="2F4DE839" w14:textId="4877D1E8" w:rsidR="00AC4C5A" w:rsidRPr="00B83EBC" w:rsidRDefault="00D32C32" w:rsidP="00AC4C5A">
      <w:pPr>
        <w:keepNext/>
        <w:numPr>
          <w:ilvl w:val="2"/>
          <w:numId w:val="0"/>
        </w:numPr>
        <w:spacing w:before="240"/>
        <w:ind w:left="720" w:hanging="720"/>
        <w:outlineLvl w:val="2"/>
        <w:rPr>
          <w:rFonts w:cstheme="minorHAnsi"/>
          <w:b/>
          <w:bCs/>
          <w:i/>
          <w:lang w:val="en-US"/>
        </w:rPr>
      </w:pPr>
      <w:bookmarkStart w:id="30" w:name="_Toc482230097"/>
      <w:bookmarkStart w:id="31" w:name="_Toc522710751"/>
      <w:r w:rsidRPr="00B83EBC">
        <w:rPr>
          <w:rFonts w:cstheme="minorHAnsi"/>
          <w:b/>
          <w:bCs/>
          <w:i/>
          <w:lang w:val="en-US"/>
        </w:rPr>
        <w:t>1.4.2</w:t>
      </w:r>
      <w:r w:rsidRPr="00B83EBC">
        <w:rPr>
          <w:rFonts w:cstheme="minorHAnsi"/>
          <w:b/>
          <w:bCs/>
          <w:i/>
          <w:lang w:val="en-US"/>
        </w:rPr>
        <w:tab/>
      </w:r>
      <w:r w:rsidR="00AC4C5A" w:rsidRPr="00C82525">
        <w:rPr>
          <w:rFonts w:cstheme="minorHAnsi"/>
          <w:b/>
          <w:bCs/>
          <w:lang w:val="en-US"/>
        </w:rPr>
        <w:t>Consumer access</w:t>
      </w:r>
      <w:bookmarkEnd w:id="30"/>
      <w:bookmarkEnd w:id="31"/>
    </w:p>
    <w:p w14:paraId="0F6A1864" w14:textId="50FAC1E9" w:rsidR="00AC4C5A" w:rsidRPr="002D27A5" w:rsidRDefault="00AC4C5A" w:rsidP="002D27A5">
      <w:pPr>
        <w:spacing w:before="180" w:after="60" w:line="312" w:lineRule="auto"/>
        <w:rPr>
          <w:sz w:val="22"/>
          <w:szCs w:val="22"/>
          <w:lang w:val="en-US"/>
        </w:rPr>
      </w:pPr>
      <w:r w:rsidRPr="002D27A5">
        <w:rPr>
          <w:sz w:val="22"/>
          <w:szCs w:val="22"/>
          <w:lang w:val="en-US"/>
        </w:rPr>
        <w:t xml:space="preserve">Many of the Committee’s recommendations aim to increase consumer access to appropriate care. Increasing the schedule fees for IUD insertion, for example, will improve patient access by encouraging GPs to perform the procedure, rather than referring consumers to a gynaecologist. The Committee has also recommended measures to support the performance of simple outpatient hysteroscopic procedures, thereby avoiding the need for an operating theatre or general anaesthesia. This will improve women’s access to and experience of the service, without any sacrifice in quality of care and at reduced total cost. There are also situations in which recommendations aim to restrict access to MBS funding in order to discourage treatment where the prospects of a successful outcome are not sufficiently high to justify the risks and burdens of the treatment. The Committee’s suggested changes to the ART stimulated cycle items were made for this reason. </w:t>
      </w:r>
    </w:p>
    <w:p w14:paraId="52B1A323" w14:textId="37BC9935" w:rsidR="00AC4C5A" w:rsidRPr="00B83EBC" w:rsidRDefault="00D32C32" w:rsidP="00AC4C5A">
      <w:pPr>
        <w:keepNext/>
        <w:numPr>
          <w:ilvl w:val="2"/>
          <w:numId w:val="0"/>
        </w:numPr>
        <w:spacing w:before="240"/>
        <w:ind w:left="720" w:hanging="720"/>
        <w:outlineLvl w:val="2"/>
        <w:rPr>
          <w:rFonts w:cstheme="minorHAnsi"/>
          <w:b/>
          <w:bCs/>
          <w:lang w:val="en-US"/>
        </w:rPr>
      </w:pPr>
      <w:r w:rsidRPr="00B83EBC">
        <w:rPr>
          <w:rFonts w:cstheme="minorHAnsi"/>
          <w:b/>
          <w:bCs/>
          <w:lang w:val="en-US"/>
        </w:rPr>
        <w:t>1.4.3</w:t>
      </w:r>
      <w:r w:rsidRPr="00B83EBC">
        <w:rPr>
          <w:rFonts w:cstheme="minorHAnsi"/>
          <w:b/>
          <w:bCs/>
          <w:lang w:val="en-US"/>
        </w:rPr>
        <w:tab/>
      </w:r>
      <w:r w:rsidR="00AC4C5A" w:rsidRPr="00B83EBC">
        <w:rPr>
          <w:rFonts w:cstheme="minorHAnsi"/>
          <w:b/>
          <w:bCs/>
          <w:lang w:val="en-US"/>
        </w:rPr>
        <w:t xml:space="preserve">Consumer costs </w:t>
      </w:r>
    </w:p>
    <w:p w14:paraId="74368074" w14:textId="03CC558D" w:rsidR="00AC4C5A" w:rsidRPr="002D27A5" w:rsidRDefault="00AC4C5A" w:rsidP="002D27A5">
      <w:pPr>
        <w:spacing w:before="180" w:after="60" w:line="312" w:lineRule="auto"/>
        <w:rPr>
          <w:sz w:val="22"/>
          <w:szCs w:val="22"/>
          <w:lang w:val="en-US"/>
        </w:rPr>
      </w:pPr>
      <w:r w:rsidRPr="002D27A5">
        <w:rPr>
          <w:sz w:val="22"/>
          <w:szCs w:val="22"/>
          <w:lang w:val="en-US"/>
        </w:rPr>
        <w:t>A large number of the Committee’s recommendations aim to clarify the components included in a procedure. This will reduce inappropriate co-claiming and unnecessary costs for women and the community. The Committee has also sought to ensure that schedule fees incentivise appropriate care. This has resulted in recommendations for higher rebates for some items (for example, debulking for severe ovarian cancer) and lower rebates for other items (for example, calibrating the schedule fees for operative laparoscopy procedures to reflect different levels of complexity).</w:t>
      </w:r>
    </w:p>
    <w:p w14:paraId="705F39B7" w14:textId="77777777" w:rsidR="00AC4C5A" w:rsidRPr="002D27A5" w:rsidRDefault="00AC4C5A" w:rsidP="002D27A5">
      <w:pPr>
        <w:spacing w:before="180" w:after="60" w:line="312" w:lineRule="auto"/>
        <w:rPr>
          <w:sz w:val="22"/>
          <w:szCs w:val="22"/>
          <w:lang w:val="en-US"/>
        </w:rPr>
      </w:pPr>
    </w:p>
    <w:p w14:paraId="6BE6AE42" w14:textId="77777777" w:rsidR="00AC4C5A" w:rsidRDefault="00AC4C5A">
      <w:pPr>
        <w:rPr>
          <w:lang w:val="en-US"/>
        </w:rPr>
      </w:pPr>
      <w:r>
        <w:rPr>
          <w:lang w:val="en-US"/>
        </w:rPr>
        <w:br w:type="page"/>
      </w:r>
    </w:p>
    <w:p w14:paraId="2C9DEB50" w14:textId="77777777" w:rsidR="00D32C32" w:rsidRPr="00B83EBC" w:rsidRDefault="00D32C32" w:rsidP="00D32C32">
      <w:pPr>
        <w:pStyle w:val="Heading1"/>
        <w:rPr>
          <w:rFonts w:cstheme="minorHAnsi"/>
          <w:sz w:val="40"/>
          <w:szCs w:val="40"/>
          <w:lang w:val="en-AU"/>
        </w:rPr>
      </w:pPr>
      <w:r w:rsidRPr="00B83EBC">
        <w:rPr>
          <w:rFonts w:cstheme="minorHAnsi"/>
          <w:sz w:val="40"/>
          <w:szCs w:val="40"/>
          <w:lang w:val="en-AU"/>
        </w:rPr>
        <w:lastRenderedPageBreak/>
        <w:t>About the Medicare Benefits Schedule (MBS) Review</w:t>
      </w:r>
    </w:p>
    <w:p w14:paraId="587FD9FF" w14:textId="77777777" w:rsidR="003B30E4" w:rsidRPr="00B83EBC" w:rsidRDefault="003B30E4" w:rsidP="005076E4">
      <w:pPr>
        <w:pStyle w:val="Heading2"/>
        <w:rPr>
          <w:rFonts w:cstheme="minorHAnsi"/>
          <w:sz w:val="26"/>
          <w:szCs w:val="26"/>
          <w:lang w:val="en-AU"/>
        </w:rPr>
      </w:pPr>
      <w:bookmarkStart w:id="32" w:name="_Toc456045425"/>
      <w:bookmarkStart w:id="33" w:name="_Toc457463614"/>
      <w:bookmarkStart w:id="34" w:name="_Toc459996805"/>
      <w:bookmarkStart w:id="35" w:name="_Toc458166993"/>
      <w:bookmarkStart w:id="36" w:name="_Toc522710754"/>
      <w:bookmarkStart w:id="37" w:name="_Toc456045427"/>
      <w:bookmarkEnd w:id="5"/>
      <w:bookmarkEnd w:id="6"/>
      <w:bookmarkEnd w:id="7"/>
      <w:bookmarkEnd w:id="8"/>
      <w:bookmarkEnd w:id="9"/>
      <w:bookmarkEnd w:id="10"/>
      <w:bookmarkEnd w:id="11"/>
      <w:bookmarkEnd w:id="25"/>
      <w:r w:rsidRPr="00B83EBC">
        <w:rPr>
          <w:rFonts w:cstheme="minorHAnsi"/>
          <w:sz w:val="26"/>
          <w:szCs w:val="26"/>
          <w:lang w:val="en-AU"/>
        </w:rPr>
        <w:t>Medicare and the MBS</w:t>
      </w:r>
      <w:bookmarkEnd w:id="32"/>
      <w:bookmarkEnd w:id="33"/>
      <w:bookmarkEnd w:id="34"/>
      <w:bookmarkEnd w:id="35"/>
      <w:bookmarkEnd w:id="36"/>
    </w:p>
    <w:p w14:paraId="3BDAF36A" w14:textId="77777777" w:rsidR="003B30E4" w:rsidRPr="00B83EBC" w:rsidRDefault="003B30E4" w:rsidP="002D27A5">
      <w:pPr>
        <w:pStyle w:val="Boldhdg"/>
        <w:spacing w:before="180" w:after="60" w:line="312" w:lineRule="auto"/>
        <w:rPr>
          <w:szCs w:val="24"/>
          <w:lang w:val="en-AU"/>
        </w:rPr>
      </w:pPr>
      <w:r w:rsidRPr="00B83EBC">
        <w:rPr>
          <w:szCs w:val="24"/>
          <w:lang w:val="en-AU"/>
        </w:rPr>
        <w:t>What is Medicare?</w:t>
      </w:r>
    </w:p>
    <w:p w14:paraId="59B8F2F0" w14:textId="49446009" w:rsidR="002E7ABE" w:rsidRPr="002D27A5" w:rsidRDefault="002E7ABE" w:rsidP="002D27A5">
      <w:pPr>
        <w:spacing w:before="180" w:after="60" w:line="312" w:lineRule="auto"/>
        <w:rPr>
          <w:sz w:val="22"/>
          <w:szCs w:val="22"/>
        </w:rPr>
      </w:pPr>
      <w:r w:rsidRPr="002D27A5">
        <w:rPr>
          <w:sz w:val="22"/>
          <w:szCs w:val="22"/>
        </w:rPr>
        <w:t>Medicare is Australia’s universal health scheme</w:t>
      </w:r>
      <w:r w:rsidR="00AC2FBE" w:rsidRPr="002D27A5">
        <w:rPr>
          <w:sz w:val="22"/>
          <w:szCs w:val="22"/>
        </w:rPr>
        <w:t>.</w:t>
      </w:r>
      <w:r w:rsidRPr="002D27A5">
        <w:rPr>
          <w:sz w:val="22"/>
          <w:szCs w:val="22"/>
        </w:rPr>
        <w:t xml:space="preserve"> </w:t>
      </w:r>
      <w:r w:rsidR="00AC2FBE" w:rsidRPr="002D27A5">
        <w:rPr>
          <w:sz w:val="22"/>
          <w:szCs w:val="22"/>
        </w:rPr>
        <w:t xml:space="preserve">It </w:t>
      </w:r>
      <w:r w:rsidRPr="002D27A5">
        <w:rPr>
          <w:sz w:val="22"/>
          <w:szCs w:val="22"/>
        </w:rPr>
        <w:t xml:space="preserve">enables all Australian residents (and some overseas visitors) to have access to a wide range of health services and medicines at little or no cost. </w:t>
      </w:r>
    </w:p>
    <w:p w14:paraId="274CBB54" w14:textId="77777777" w:rsidR="002E7ABE" w:rsidRPr="002D27A5" w:rsidRDefault="002E7ABE" w:rsidP="002D27A5">
      <w:pPr>
        <w:spacing w:before="180" w:after="60" w:line="312" w:lineRule="auto"/>
        <w:rPr>
          <w:sz w:val="22"/>
          <w:szCs w:val="22"/>
        </w:rPr>
      </w:pPr>
      <w:r w:rsidRPr="002D27A5">
        <w:rPr>
          <w:sz w:val="22"/>
          <w:szCs w:val="22"/>
        </w:rPr>
        <w:t xml:space="preserve">Introduced in 1984, Medicare has three components: </w:t>
      </w:r>
    </w:p>
    <w:p w14:paraId="6B3866D7" w14:textId="77777777" w:rsidR="00B83EBC" w:rsidRDefault="00B83EBC" w:rsidP="00B83EBC">
      <w:pPr>
        <w:pStyle w:val="Bullet-green"/>
      </w:pPr>
      <w:r>
        <w:t>F</w:t>
      </w:r>
      <w:r w:rsidRPr="00E130F6">
        <w:t>ree public hospital services for public patients</w:t>
      </w:r>
      <w:r>
        <w:t>.</w:t>
      </w:r>
    </w:p>
    <w:p w14:paraId="6DCE330C" w14:textId="77777777" w:rsidR="00B83EBC" w:rsidRDefault="00B83EBC" w:rsidP="00B83EBC">
      <w:pPr>
        <w:pStyle w:val="Bullet-green"/>
      </w:pPr>
      <w:r>
        <w:t>S</w:t>
      </w:r>
      <w:r w:rsidRPr="00E130F6">
        <w:t>ubsidised drugs covered by the Pharmaceutical Benefits Scheme</w:t>
      </w:r>
      <w:r>
        <w:t xml:space="preserve"> (PBS).</w:t>
      </w:r>
    </w:p>
    <w:p w14:paraId="1A8957C3" w14:textId="77777777" w:rsidR="00B83EBC" w:rsidRPr="00220C72" w:rsidRDefault="00B83EBC" w:rsidP="00B83EBC">
      <w:pPr>
        <w:pStyle w:val="Bullet-green"/>
      </w:pPr>
      <w:r>
        <w:t>S</w:t>
      </w:r>
      <w:r w:rsidRPr="00E130F6">
        <w:t>ubsidised health professional services listed on the</w:t>
      </w:r>
      <w:r>
        <w:t xml:space="preserve"> MBS</w:t>
      </w:r>
      <w:r w:rsidRPr="00E130F6">
        <w:t>.</w:t>
      </w:r>
    </w:p>
    <w:p w14:paraId="3C1C2DE4" w14:textId="77777777" w:rsidR="003B30E4" w:rsidRPr="00B83EBC" w:rsidRDefault="003B30E4" w:rsidP="002D27A5">
      <w:pPr>
        <w:pStyle w:val="Boldhdg"/>
        <w:spacing w:before="180" w:after="60" w:line="312" w:lineRule="auto"/>
        <w:rPr>
          <w:szCs w:val="24"/>
          <w:lang w:val="en-AU"/>
        </w:rPr>
      </w:pPr>
      <w:r w:rsidRPr="00B83EBC">
        <w:rPr>
          <w:szCs w:val="24"/>
          <w:lang w:val="en-AU"/>
        </w:rPr>
        <w:t>What is the MBS?</w:t>
      </w:r>
    </w:p>
    <w:p w14:paraId="20194A1D" w14:textId="77777777" w:rsidR="003B30E4" w:rsidRPr="002D27A5" w:rsidRDefault="003B30E4" w:rsidP="002D27A5">
      <w:pPr>
        <w:spacing w:before="180" w:after="60" w:line="312" w:lineRule="auto"/>
        <w:rPr>
          <w:sz w:val="22"/>
          <w:szCs w:val="22"/>
          <w:lang w:eastAsia="en-US"/>
        </w:rPr>
      </w:pPr>
      <w:r w:rsidRPr="002D27A5">
        <w:rPr>
          <w:sz w:val="22"/>
          <w:szCs w:val="22"/>
          <w:lang w:eastAsia="en-US"/>
        </w:rPr>
        <w:t xml:space="preserve">The MBS is a listing of the health professional services subsidised by the Australian Government. There are over 5,700 MBS items, which provide benefits to patients for a comprehensive range of services including consultations, diagnostic tests and operations. </w:t>
      </w:r>
    </w:p>
    <w:p w14:paraId="053CFC8D" w14:textId="77777777" w:rsidR="003B30E4" w:rsidRPr="00B83EBC" w:rsidRDefault="003B30E4" w:rsidP="005076E4">
      <w:pPr>
        <w:pStyle w:val="Heading2"/>
        <w:rPr>
          <w:rFonts w:cstheme="minorHAnsi"/>
          <w:sz w:val="26"/>
          <w:szCs w:val="26"/>
          <w:lang w:val="en-AU"/>
        </w:rPr>
      </w:pPr>
      <w:bookmarkStart w:id="38" w:name="_Toc456045426"/>
      <w:bookmarkStart w:id="39" w:name="_Toc457463615"/>
      <w:bookmarkStart w:id="40" w:name="_Toc459996806"/>
      <w:bookmarkStart w:id="41" w:name="_Toc458166994"/>
      <w:bookmarkStart w:id="42" w:name="_Toc522710755"/>
      <w:r w:rsidRPr="00B83EBC">
        <w:rPr>
          <w:rFonts w:cstheme="minorHAnsi"/>
          <w:sz w:val="26"/>
          <w:szCs w:val="26"/>
          <w:lang w:val="en-AU"/>
        </w:rPr>
        <w:t>The MBS Review Taskforce</w:t>
      </w:r>
      <w:bookmarkEnd w:id="38"/>
      <w:bookmarkEnd w:id="39"/>
      <w:bookmarkEnd w:id="40"/>
      <w:bookmarkEnd w:id="41"/>
      <w:bookmarkEnd w:id="42"/>
    </w:p>
    <w:p w14:paraId="0FB161AD" w14:textId="77777777" w:rsidR="003B30E4" w:rsidRPr="00B83EBC" w:rsidRDefault="003B30E4" w:rsidP="002D27A5">
      <w:pPr>
        <w:pStyle w:val="Boldhdg"/>
        <w:spacing w:before="180" w:after="60" w:line="312" w:lineRule="auto"/>
        <w:rPr>
          <w:szCs w:val="24"/>
          <w:lang w:val="en-AU"/>
        </w:rPr>
      </w:pPr>
      <w:r w:rsidRPr="00B83EBC">
        <w:rPr>
          <w:szCs w:val="24"/>
          <w:lang w:val="en-AU"/>
        </w:rPr>
        <w:t>What is the MBS Review Taskforce?</w:t>
      </w:r>
    </w:p>
    <w:p w14:paraId="22FCE305" w14:textId="041ACA78" w:rsidR="002E7ABE" w:rsidRPr="002D27A5" w:rsidRDefault="002E7ABE" w:rsidP="002D27A5">
      <w:pPr>
        <w:spacing w:before="180" w:after="60" w:line="312" w:lineRule="auto"/>
        <w:rPr>
          <w:sz w:val="22"/>
          <w:szCs w:val="22"/>
        </w:rPr>
      </w:pPr>
      <w:r w:rsidRPr="002D27A5">
        <w:rPr>
          <w:sz w:val="22"/>
          <w:szCs w:val="22"/>
        </w:rPr>
        <w:t xml:space="preserve">The Government established the MBS Review Taskforce (the Taskforce) as an advisory body to review all of the 5,700 MBS items to ensure </w:t>
      </w:r>
      <w:r w:rsidR="003F7E59" w:rsidRPr="002D27A5">
        <w:rPr>
          <w:sz w:val="22"/>
          <w:szCs w:val="22"/>
        </w:rPr>
        <w:t xml:space="preserve">that </w:t>
      </w:r>
      <w:r w:rsidRPr="002D27A5">
        <w:rPr>
          <w:sz w:val="22"/>
          <w:szCs w:val="22"/>
        </w:rPr>
        <w:t>they are aligned with contemporary clinical evidence and practice</w:t>
      </w:r>
      <w:r w:rsidR="003F7E59" w:rsidRPr="002D27A5">
        <w:rPr>
          <w:sz w:val="22"/>
          <w:szCs w:val="22"/>
        </w:rPr>
        <w:t>,</w:t>
      </w:r>
      <w:r w:rsidRPr="002D27A5">
        <w:rPr>
          <w:sz w:val="22"/>
          <w:szCs w:val="22"/>
        </w:rPr>
        <w:t xml:space="preserve"> and</w:t>
      </w:r>
      <w:r w:rsidR="003F7E59" w:rsidRPr="002D27A5">
        <w:rPr>
          <w:sz w:val="22"/>
          <w:szCs w:val="22"/>
        </w:rPr>
        <w:t xml:space="preserve"> to</w:t>
      </w:r>
      <w:r w:rsidRPr="002D27A5">
        <w:rPr>
          <w:sz w:val="22"/>
          <w:szCs w:val="22"/>
        </w:rPr>
        <w:t xml:space="preserve"> improve health outcomes for patients. The Taskforce will also modernise the MBS by identifying any services that may be unnecessary, outdated or potentially unsafe. The </w:t>
      </w:r>
      <w:r w:rsidR="003F7E59" w:rsidRPr="002D27A5">
        <w:rPr>
          <w:sz w:val="22"/>
          <w:szCs w:val="22"/>
        </w:rPr>
        <w:t>r</w:t>
      </w:r>
      <w:r w:rsidRPr="002D27A5">
        <w:rPr>
          <w:sz w:val="22"/>
          <w:szCs w:val="22"/>
        </w:rPr>
        <w:t xml:space="preserve">eview is clinician-led, and there are no targets for savings attached to the </w:t>
      </w:r>
      <w:r w:rsidR="003F7E59" w:rsidRPr="002D27A5">
        <w:rPr>
          <w:sz w:val="22"/>
          <w:szCs w:val="22"/>
        </w:rPr>
        <w:t>r</w:t>
      </w:r>
      <w:r w:rsidRPr="002D27A5">
        <w:rPr>
          <w:sz w:val="22"/>
          <w:szCs w:val="22"/>
        </w:rPr>
        <w:t xml:space="preserve">eview. </w:t>
      </w:r>
    </w:p>
    <w:p w14:paraId="5A9E00FE" w14:textId="77777777" w:rsidR="003B30E4" w:rsidRPr="00B83EBC" w:rsidRDefault="003B30E4" w:rsidP="002D27A5">
      <w:pPr>
        <w:pStyle w:val="Boldhdg"/>
        <w:spacing w:before="180" w:after="60" w:line="312" w:lineRule="auto"/>
        <w:rPr>
          <w:szCs w:val="24"/>
          <w:lang w:val="en-AU"/>
        </w:rPr>
      </w:pPr>
      <w:r w:rsidRPr="00B83EBC">
        <w:rPr>
          <w:szCs w:val="24"/>
          <w:lang w:val="en-AU"/>
        </w:rPr>
        <w:t>What are the goals of the Taskforce?</w:t>
      </w:r>
    </w:p>
    <w:p w14:paraId="7A9909BB" w14:textId="77777777" w:rsidR="003B30E4" w:rsidRPr="002D27A5" w:rsidRDefault="003B30E4" w:rsidP="002D27A5">
      <w:pPr>
        <w:spacing w:before="180" w:after="60" w:line="312" w:lineRule="auto"/>
        <w:rPr>
          <w:sz w:val="22"/>
          <w:szCs w:val="22"/>
        </w:rPr>
      </w:pPr>
      <w:r w:rsidRPr="002D27A5">
        <w:rPr>
          <w:sz w:val="22"/>
          <w:szCs w:val="22"/>
        </w:rPr>
        <w:t xml:space="preserve">The Taskforce is committed to providing recommendations to the </w:t>
      </w:r>
      <w:r w:rsidR="007036CE" w:rsidRPr="002D27A5">
        <w:rPr>
          <w:sz w:val="22"/>
          <w:szCs w:val="22"/>
        </w:rPr>
        <w:t>Minister for Health</w:t>
      </w:r>
      <w:r w:rsidRPr="002D27A5">
        <w:rPr>
          <w:sz w:val="22"/>
          <w:szCs w:val="22"/>
        </w:rPr>
        <w:t xml:space="preserve"> that will allow the MBS to deliver on each of these four goals:</w:t>
      </w:r>
    </w:p>
    <w:p w14:paraId="5C1735A1" w14:textId="376B4775" w:rsidR="003B30E4" w:rsidRPr="002D27A5" w:rsidRDefault="003B30E4" w:rsidP="00D17E71">
      <w:pPr>
        <w:pStyle w:val="01squarebullet"/>
        <w:numPr>
          <w:ilvl w:val="0"/>
          <w:numId w:val="25"/>
        </w:numPr>
        <w:spacing w:before="180" w:after="60" w:line="312" w:lineRule="auto"/>
        <w:rPr>
          <w:sz w:val="22"/>
          <w:szCs w:val="22"/>
          <w:lang w:val="en-AU"/>
        </w:rPr>
      </w:pPr>
      <w:r w:rsidRPr="002D27A5">
        <w:rPr>
          <w:b/>
          <w:sz w:val="22"/>
          <w:szCs w:val="22"/>
          <w:lang w:val="en-AU"/>
        </w:rPr>
        <w:t>Affordable and universal access</w:t>
      </w:r>
      <w:r w:rsidR="00771E2A" w:rsidRPr="002D27A5">
        <w:rPr>
          <w:b/>
          <w:sz w:val="22"/>
          <w:szCs w:val="22"/>
          <w:lang w:val="en-AU"/>
        </w:rPr>
        <w:t>:</w:t>
      </w:r>
      <w:r w:rsidR="00E346E7" w:rsidRPr="002D27A5">
        <w:rPr>
          <w:b/>
          <w:sz w:val="22"/>
          <w:szCs w:val="22"/>
          <w:lang w:val="en-AU"/>
        </w:rPr>
        <w:t xml:space="preserve"> </w:t>
      </w:r>
      <w:r w:rsidR="00771E2A" w:rsidRPr="002D27A5">
        <w:rPr>
          <w:sz w:val="22"/>
          <w:szCs w:val="22"/>
          <w:lang w:val="en-AU"/>
        </w:rPr>
        <w:t>T</w:t>
      </w:r>
      <w:r w:rsidRPr="002D27A5">
        <w:rPr>
          <w:sz w:val="22"/>
          <w:szCs w:val="22"/>
          <w:lang w:val="en-AU"/>
        </w:rPr>
        <w: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particularly under-serviced.</w:t>
      </w:r>
    </w:p>
    <w:p w14:paraId="01715482" w14:textId="2441BE14" w:rsidR="003B30E4" w:rsidRPr="002D27A5" w:rsidRDefault="003B30E4" w:rsidP="00D17E71">
      <w:pPr>
        <w:pStyle w:val="01squarebullet"/>
        <w:numPr>
          <w:ilvl w:val="0"/>
          <w:numId w:val="24"/>
        </w:numPr>
        <w:spacing w:before="180" w:after="60" w:line="312" w:lineRule="auto"/>
        <w:rPr>
          <w:sz w:val="22"/>
          <w:szCs w:val="22"/>
          <w:lang w:val="en-AU"/>
        </w:rPr>
      </w:pPr>
      <w:r w:rsidRPr="002D27A5">
        <w:rPr>
          <w:b/>
          <w:sz w:val="22"/>
          <w:szCs w:val="22"/>
          <w:lang w:val="en-AU"/>
        </w:rPr>
        <w:lastRenderedPageBreak/>
        <w:t>Best-practice health services</w:t>
      </w:r>
      <w:r w:rsidR="0090665C" w:rsidRPr="002D27A5">
        <w:rPr>
          <w:b/>
          <w:sz w:val="22"/>
          <w:szCs w:val="22"/>
          <w:lang w:val="en-AU"/>
        </w:rPr>
        <w:t>:</w:t>
      </w:r>
      <w:r w:rsidR="00E346E7" w:rsidRPr="002D27A5">
        <w:rPr>
          <w:sz w:val="22"/>
          <w:szCs w:val="22"/>
          <w:lang w:val="en-AU"/>
        </w:rPr>
        <w:t xml:space="preserve"> </w:t>
      </w:r>
      <w:r w:rsidR="0090665C" w:rsidRPr="002D27A5">
        <w:rPr>
          <w:sz w:val="22"/>
          <w:szCs w:val="22"/>
          <w:lang w:val="en-AU"/>
        </w:rPr>
        <w:t>O</w:t>
      </w:r>
      <w:r w:rsidRPr="002D27A5">
        <w:rPr>
          <w:sz w:val="22"/>
          <w:szCs w:val="22"/>
          <w:lang w:val="en-AU"/>
        </w:rPr>
        <w:t xml:space="preserve">ne of the core objectives of the </w:t>
      </w:r>
      <w:r w:rsidR="00650570" w:rsidRPr="002D27A5">
        <w:rPr>
          <w:sz w:val="22"/>
          <w:szCs w:val="22"/>
          <w:lang w:val="en-AU"/>
        </w:rPr>
        <w:t>r</w:t>
      </w:r>
      <w:r w:rsidRPr="002D27A5">
        <w:rPr>
          <w:sz w:val="22"/>
          <w:szCs w:val="22"/>
          <w:lang w:val="en-AU"/>
        </w:rPr>
        <w:t>eview is to modernise the MBS, ensuring that individual items and their descriptors are consistent with contemporary best practice and the evidence base, where possible. Although the Medical Services Advisory Committee (MSAC) plays a crucial role in thoroughly evaluating new services, the vast majority of existing MBS items pre-date this process and have never been reviewed.</w:t>
      </w:r>
    </w:p>
    <w:p w14:paraId="73C3ABBB" w14:textId="7502386F" w:rsidR="003B30E4" w:rsidRPr="002D27A5" w:rsidRDefault="003B30E4" w:rsidP="00D17E71">
      <w:pPr>
        <w:pStyle w:val="01squarebullet"/>
        <w:numPr>
          <w:ilvl w:val="0"/>
          <w:numId w:val="24"/>
        </w:numPr>
        <w:spacing w:before="180" w:after="60" w:line="312" w:lineRule="auto"/>
        <w:rPr>
          <w:sz w:val="22"/>
          <w:szCs w:val="22"/>
          <w:lang w:val="en-AU"/>
        </w:rPr>
      </w:pPr>
      <w:r w:rsidRPr="002D27A5">
        <w:rPr>
          <w:b/>
          <w:sz w:val="22"/>
          <w:szCs w:val="22"/>
          <w:lang w:val="en-AU"/>
        </w:rPr>
        <w:t>Value for the individual patient</w:t>
      </w:r>
      <w:r w:rsidR="00650570" w:rsidRPr="002D27A5">
        <w:rPr>
          <w:b/>
          <w:sz w:val="22"/>
          <w:szCs w:val="22"/>
          <w:lang w:val="en-AU"/>
        </w:rPr>
        <w:t>:</w:t>
      </w:r>
      <w:r w:rsidR="00E346E7" w:rsidRPr="002D27A5">
        <w:rPr>
          <w:b/>
          <w:sz w:val="22"/>
          <w:szCs w:val="22"/>
          <w:lang w:val="en-AU"/>
        </w:rPr>
        <w:t xml:space="preserve"> </w:t>
      </w:r>
      <w:r w:rsidR="00650570" w:rsidRPr="002D27A5">
        <w:rPr>
          <w:sz w:val="22"/>
          <w:szCs w:val="22"/>
          <w:lang w:val="en-AU"/>
        </w:rPr>
        <w:t>A</w:t>
      </w:r>
      <w:r w:rsidRPr="002D27A5">
        <w:rPr>
          <w:sz w:val="22"/>
          <w:szCs w:val="22"/>
          <w:lang w:val="en-AU"/>
        </w:rPr>
        <w:t xml:space="preserve">nother core objective of the </w:t>
      </w:r>
      <w:r w:rsidR="00650570" w:rsidRPr="002D27A5">
        <w:rPr>
          <w:sz w:val="22"/>
          <w:szCs w:val="22"/>
          <w:lang w:val="en-AU"/>
        </w:rPr>
        <w:t>r</w:t>
      </w:r>
      <w:r w:rsidRPr="002D27A5">
        <w:rPr>
          <w:sz w:val="22"/>
          <w:szCs w:val="22"/>
          <w:lang w:val="en-AU"/>
        </w:rPr>
        <w:t>eview is to maintain an MBS that supports the delivery of services that are appropriate to the patient’s needs, provide real clinical value and do not expose the patient to unnecessary risk or expense.</w:t>
      </w:r>
    </w:p>
    <w:p w14:paraId="34A02118" w14:textId="23EA4B85" w:rsidR="003B30E4" w:rsidRPr="00D90B53" w:rsidRDefault="003B30E4" w:rsidP="00D17E71">
      <w:pPr>
        <w:pStyle w:val="01squarebullet"/>
        <w:numPr>
          <w:ilvl w:val="0"/>
          <w:numId w:val="24"/>
        </w:numPr>
        <w:spacing w:before="180" w:after="60" w:line="312" w:lineRule="auto"/>
        <w:rPr>
          <w:rFonts w:cstheme="minorHAnsi"/>
          <w:sz w:val="22"/>
          <w:szCs w:val="22"/>
          <w:lang w:val="en-AU"/>
        </w:rPr>
      </w:pPr>
      <w:r w:rsidRPr="00D90B53">
        <w:rPr>
          <w:rFonts w:cstheme="minorHAnsi"/>
          <w:b/>
          <w:sz w:val="22"/>
          <w:szCs w:val="22"/>
          <w:lang w:val="en-AU"/>
        </w:rPr>
        <w:t>Value for the health system</w:t>
      </w:r>
      <w:r w:rsidR="00650570" w:rsidRPr="00D90B53">
        <w:rPr>
          <w:rFonts w:cstheme="minorHAnsi"/>
          <w:b/>
          <w:sz w:val="22"/>
          <w:szCs w:val="22"/>
          <w:lang w:val="en-AU"/>
        </w:rPr>
        <w:t>:</w:t>
      </w:r>
      <w:r w:rsidR="00E346E7" w:rsidRPr="00D90B53">
        <w:rPr>
          <w:rFonts w:cstheme="minorHAnsi"/>
          <w:b/>
          <w:sz w:val="22"/>
          <w:szCs w:val="22"/>
          <w:lang w:val="en-AU"/>
        </w:rPr>
        <w:t xml:space="preserve"> </w:t>
      </w:r>
      <w:r w:rsidR="00650570" w:rsidRPr="00D90B53">
        <w:rPr>
          <w:rFonts w:cstheme="minorHAnsi"/>
          <w:sz w:val="22"/>
          <w:szCs w:val="22"/>
          <w:lang w:val="en-AU"/>
        </w:rPr>
        <w:t>A</w:t>
      </w:r>
      <w:r w:rsidRPr="00D90B53">
        <w:rPr>
          <w:rFonts w:cstheme="minorHAnsi"/>
          <w:sz w:val="22"/>
          <w:szCs w:val="22"/>
          <w:lang w:val="en-AU"/>
        </w:rPr>
        <w:t xml:space="preserve">chieving the above elements will go a long way towards achieving improved value for the health system overall. Reducing the volume of services that provide little or no clinical benefit will enable resources to be redirected to new and existing services that have proven benefits but are underused, particularly for patients who cannot readily access </w:t>
      </w:r>
      <w:r w:rsidR="007D7083" w:rsidRPr="00D90B53">
        <w:rPr>
          <w:rFonts w:cstheme="minorHAnsi"/>
          <w:sz w:val="22"/>
          <w:szCs w:val="22"/>
          <w:lang w:val="en-AU"/>
        </w:rPr>
        <w:t xml:space="preserve">these </w:t>
      </w:r>
      <w:r w:rsidRPr="00D90B53">
        <w:rPr>
          <w:rFonts w:cstheme="minorHAnsi"/>
          <w:sz w:val="22"/>
          <w:szCs w:val="22"/>
          <w:lang w:val="en-AU"/>
        </w:rPr>
        <w:t>services.</w:t>
      </w:r>
    </w:p>
    <w:p w14:paraId="7E2253FB" w14:textId="77777777" w:rsidR="003B30E4" w:rsidRPr="00B83EBC" w:rsidRDefault="003B30E4" w:rsidP="00246771">
      <w:pPr>
        <w:pStyle w:val="Heading2"/>
        <w:spacing w:before="180" w:after="60" w:line="312" w:lineRule="auto"/>
        <w:rPr>
          <w:rFonts w:cstheme="minorHAnsi"/>
          <w:sz w:val="26"/>
          <w:szCs w:val="26"/>
          <w:lang w:val="en-AU"/>
        </w:rPr>
      </w:pPr>
      <w:bookmarkStart w:id="43" w:name="_Toc457463616"/>
      <w:bookmarkStart w:id="44" w:name="_Toc459996807"/>
      <w:bookmarkStart w:id="45" w:name="_Toc458166995"/>
      <w:bookmarkStart w:id="46" w:name="_Ref462870354"/>
      <w:bookmarkStart w:id="47" w:name="_Toc522710756"/>
      <w:bookmarkStart w:id="48" w:name="_Toc456045428"/>
      <w:bookmarkEnd w:id="37"/>
      <w:r w:rsidRPr="00B83EBC">
        <w:rPr>
          <w:rFonts w:cstheme="minorHAnsi"/>
          <w:sz w:val="26"/>
          <w:szCs w:val="26"/>
          <w:lang w:val="en-AU"/>
        </w:rPr>
        <w:t>The Taskforce’s approach</w:t>
      </w:r>
      <w:bookmarkEnd w:id="43"/>
      <w:bookmarkEnd w:id="44"/>
      <w:bookmarkEnd w:id="45"/>
      <w:bookmarkEnd w:id="46"/>
      <w:bookmarkEnd w:id="47"/>
    </w:p>
    <w:p w14:paraId="05FCC238" w14:textId="77777777" w:rsidR="003B30E4" w:rsidRPr="00D90B53" w:rsidRDefault="003B30E4" w:rsidP="00246771">
      <w:pPr>
        <w:spacing w:before="180" w:after="60" w:line="312" w:lineRule="auto"/>
        <w:rPr>
          <w:rFonts w:cstheme="minorHAnsi"/>
          <w:sz w:val="22"/>
          <w:szCs w:val="22"/>
        </w:rPr>
      </w:pPr>
      <w:r w:rsidRPr="00D90B53">
        <w:rPr>
          <w:rFonts w:cstheme="minorHAnsi"/>
          <w:sz w:val="22"/>
          <w:szCs w:val="22"/>
        </w:rPr>
        <w:t xml:space="preserve">The Taskforce is reviewing existing MBS items, with a primary focus on ensuring that individual items and usage meet the definition of best practice. Within the Taskforce’s brief, there is considerable scope to review and </w:t>
      </w:r>
      <w:r w:rsidR="00D03EBD" w:rsidRPr="00D90B53">
        <w:rPr>
          <w:rFonts w:cstheme="minorHAnsi"/>
          <w:sz w:val="22"/>
          <w:szCs w:val="22"/>
        </w:rPr>
        <w:t xml:space="preserve">provide </w:t>
      </w:r>
      <w:r w:rsidRPr="00D90B53">
        <w:rPr>
          <w:rFonts w:cstheme="minorHAnsi"/>
          <w:sz w:val="22"/>
          <w:szCs w:val="22"/>
        </w:rPr>
        <w:t>advi</w:t>
      </w:r>
      <w:r w:rsidR="00D03EBD" w:rsidRPr="00D90B53">
        <w:rPr>
          <w:rFonts w:cstheme="minorHAnsi"/>
          <w:sz w:val="22"/>
          <w:szCs w:val="22"/>
        </w:rPr>
        <w:t>c</w:t>
      </w:r>
      <w:r w:rsidRPr="00D90B53">
        <w:rPr>
          <w:rFonts w:cstheme="minorHAnsi"/>
          <w:sz w:val="22"/>
          <w:szCs w:val="22"/>
        </w:rPr>
        <w:t>e on all aspects that would contribute to a modern, transparent and responsive system. This includes not only making recommendations about adding new items or services to the MBS, but also about an MBS structure that could better accommodate changing health service models. 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4CB37F89" w14:textId="2D8A52EA" w:rsidR="003B30E4" w:rsidRPr="00D90B53" w:rsidRDefault="003B30E4" w:rsidP="00D90B53">
      <w:pPr>
        <w:spacing w:before="180" w:after="60" w:line="312" w:lineRule="auto"/>
        <w:rPr>
          <w:rFonts w:cstheme="minorHAnsi"/>
          <w:sz w:val="22"/>
          <w:szCs w:val="22"/>
        </w:rPr>
      </w:pPr>
      <w:r w:rsidRPr="00D90B53">
        <w:rPr>
          <w:rFonts w:cstheme="minorHAnsi"/>
          <w:sz w:val="22"/>
          <w:szCs w:val="22"/>
        </w:rPr>
        <w:t xml:space="preserve">As the MBS Review is to be clinician-led, the Taskforce decided that </w:t>
      </w:r>
      <w:r w:rsidR="00E56AF8" w:rsidRPr="00D90B53">
        <w:rPr>
          <w:rFonts w:cstheme="minorHAnsi"/>
          <w:sz w:val="22"/>
          <w:szCs w:val="22"/>
        </w:rPr>
        <w:t>C</w:t>
      </w:r>
      <w:r w:rsidR="00680028" w:rsidRPr="00D90B53">
        <w:rPr>
          <w:rFonts w:cstheme="minorHAnsi"/>
          <w:sz w:val="22"/>
          <w:szCs w:val="22"/>
        </w:rPr>
        <w:t xml:space="preserve">linical </w:t>
      </w:r>
      <w:r w:rsidR="00E56AF8" w:rsidRPr="00D90B53">
        <w:rPr>
          <w:rFonts w:cstheme="minorHAnsi"/>
          <w:sz w:val="22"/>
          <w:szCs w:val="22"/>
        </w:rPr>
        <w:t>C</w:t>
      </w:r>
      <w:r w:rsidR="00680028" w:rsidRPr="00D90B53">
        <w:rPr>
          <w:rFonts w:cstheme="minorHAnsi"/>
          <w:sz w:val="22"/>
          <w:szCs w:val="22"/>
        </w:rPr>
        <w:t xml:space="preserve">ommittees should conduct </w:t>
      </w:r>
      <w:r w:rsidRPr="00D90B53">
        <w:rPr>
          <w:rFonts w:cstheme="minorHAnsi"/>
          <w:sz w:val="22"/>
          <w:szCs w:val="22"/>
        </w:rPr>
        <w:t xml:space="preserve">the detailed review of MBS items. The </w:t>
      </w:r>
      <w:r w:rsidR="00C21306" w:rsidRPr="00D90B53">
        <w:rPr>
          <w:rFonts w:cstheme="minorHAnsi"/>
          <w:sz w:val="22"/>
          <w:szCs w:val="22"/>
        </w:rPr>
        <w:t>c</w:t>
      </w:r>
      <w:r w:rsidRPr="00D90B53">
        <w:rPr>
          <w:rFonts w:cstheme="minorHAnsi"/>
          <w:sz w:val="22"/>
          <w:szCs w:val="22"/>
        </w:rPr>
        <w:t xml:space="preserve">ommittees are broad-based in their membership, and members have been appointed in </w:t>
      </w:r>
      <w:r w:rsidR="00122F79" w:rsidRPr="00D90B53">
        <w:rPr>
          <w:rFonts w:cstheme="minorHAnsi"/>
          <w:sz w:val="22"/>
          <w:szCs w:val="22"/>
        </w:rPr>
        <w:t xml:space="preserve">an </w:t>
      </w:r>
      <w:r w:rsidRPr="00D90B53">
        <w:rPr>
          <w:rFonts w:cstheme="minorHAnsi"/>
          <w:sz w:val="22"/>
          <w:szCs w:val="22"/>
        </w:rPr>
        <w:t xml:space="preserve">individual capacity, rather than as representatives of any organisation. </w:t>
      </w:r>
    </w:p>
    <w:p w14:paraId="1D309685" w14:textId="14CC0524" w:rsidR="003B30E4" w:rsidRPr="00D90B53" w:rsidRDefault="003B30E4" w:rsidP="00D90B53">
      <w:pPr>
        <w:spacing w:before="180" w:after="60" w:line="312" w:lineRule="auto"/>
        <w:rPr>
          <w:rFonts w:cstheme="minorHAnsi"/>
          <w:sz w:val="22"/>
          <w:szCs w:val="22"/>
        </w:rPr>
      </w:pPr>
      <w:r w:rsidRPr="00D90B53">
        <w:rPr>
          <w:rFonts w:cstheme="minorHAnsi"/>
          <w:sz w:val="22"/>
          <w:szCs w:val="22"/>
        </w:rPr>
        <w:t xml:space="preserve">The Taskforce asked all committees in the </w:t>
      </w:r>
      <w:r w:rsidR="00794A86" w:rsidRPr="00D90B53">
        <w:rPr>
          <w:rFonts w:cstheme="minorHAnsi"/>
          <w:sz w:val="22"/>
          <w:szCs w:val="22"/>
        </w:rPr>
        <w:t xml:space="preserve">third </w:t>
      </w:r>
      <w:r w:rsidRPr="00D90B53">
        <w:rPr>
          <w:rFonts w:cstheme="minorHAnsi"/>
          <w:sz w:val="22"/>
          <w:szCs w:val="22"/>
        </w:rPr>
        <w:t>tranche of the review process to review MBS items using a framework based on Professor Adam Elshaug’s appropriate use criteria</w:t>
      </w:r>
      <w:r w:rsidR="00BB7799" w:rsidRPr="00D90B53">
        <w:rPr>
          <w:rFonts w:cstheme="minorHAnsi"/>
          <w:sz w:val="22"/>
          <w:szCs w:val="22"/>
        </w:rPr>
        <w:t xml:space="preserve"> </w:t>
      </w:r>
      <w:sdt>
        <w:sdtPr>
          <w:rPr>
            <w:rFonts w:cstheme="minorHAnsi"/>
            <w:sz w:val="22"/>
            <w:szCs w:val="22"/>
          </w:rPr>
          <w:id w:val="-2035952656"/>
          <w:citation/>
        </w:sdtPr>
        <w:sdtEndPr/>
        <w:sdtContent>
          <w:r w:rsidR="00BB7799" w:rsidRPr="00D90B53">
            <w:rPr>
              <w:rFonts w:cstheme="minorHAnsi"/>
              <w:sz w:val="22"/>
              <w:szCs w:val="22"/>
            </w:rPr>
            <w:fldChar w:fldCharType="begin"/>
          </w:r>
          <w:r w:rsidR="00632369" w:rsidRPr="00D90B53">
            <w:rPr>
              <w:rFonts w:cstheme="minorHAnsi"/>
              <w:sz w:val="22"/>
              <w:szCs w:val="22"/>
            </w:rPr>
            <w:instrText xml:space="preserve">CITATION Els16 \l 3081 </w:instrText>
          </w:r>
          <w:r w:rsidR="00BB7799" w:rsidRPr="00D90B53">
            <w:rPr>
              <w:rFonts w:cstheme="minorHAnsi"/>
              <w:sz w:val="22"/>
              <w:szCs w:val="22"/>
            </w:rPr>
            <w:fldChar w:fldCharType="separate"/>
          </w:r>
          <w:r w:rsidR="00D308FD" w:rsidRPr="00D90B53">
            <w:rPr>
              <w:rFonts w:cstheme="minorHAnsi"/>
              <w:noProof/>
              <w:sz w:val="22"/>
              <w:szCs w:val="22"/>
            </w:rPr>
            <w:t>(1)</w:t>
          </w:r>
          <w:r w:rsidR="00BB7799" w:rsidRPr="00D90B53">
            <w:rPr>
              <w:rFonts w:cstheme="minorHAnsi"/>
              <w:sz w:val="22"/>
              <w:szCs w:val="22"/>
            </w:rPr>
            <w:fldChar w:fldCharType="end"/>
          </w:r>
        </w:sdtContent>
      </w:sdt>
      <w:r w:rsidR="00D43784" w:rsidRPr="00D90B53">
        <w:rPr>
          <w:rFonts w:cstheme="minorHAnsi"/>
          <w:sz w:val="22"/>
          <w:szCs w:val="22"/>
        </w:rPr>
        <w:t xml:space="preserve">. </w:t>
      </w:r>
      <w:r w:rsidRPr="00D90B53">
        <w:rPr>
          <w:rFonts w:cstheme="minorHAnsi"/>
          <w:sz w:val="22"/>
          <w:szCs w:val="22"/>
        </w:rPr>
        <w:t>The framework consists of seven steps:</w:t>
      </w:r>
    </w:p>
    <w:p w14:paraId="6C0B276F" w14:textId="77777777" w:rsidR="003B30E4" w:rsidRPr="00D90B53" w:rsidRDefault="003B30E4" w:rsidP="00D90B53">
      <w:pPr>
        <w:pStyle w:val="01squarebullet"/>
        <w:numPr>
          <w:ilvl w:val="0"/>
          <w:numId w:val="11"/>
        </w:numPr>
        <w:spacing w:before="180" w:after="60" w:line="312" w:lineRule="auto"/>
        <w:rPr>
          <w:rFonts w:cstheme="minorHAnsi"/>
          <w:sz w:val="22"/>
          <w:szCs w:val="22"/>
          <w:lang w:val="en-AU"/>
        </w:rPr>
      </w:pPr>
      <w:r w:rsidRPr="00D90B53">
        <w:rPr>
          <w:rFonts w:cstheme="minorHAnsi"/>
          <w:sz w:val="22"/>
          <w:szCs w:val="22"/>
          <w:lang w:val="en-AU"/>
        </w:rPr>
        <w:t xml:space="preserve">Develop an initial fact base for all items under consideration, drawing on the relevant data and literature. </w:t>
      </w:r>
    </w:p>
    <w:p w14:paraId="02F4B33B" w14:textId="3EE0D14C" w:rsidR="003B30E4" w:rsidRPr="00D90B53" w:rsidRDefault="003B30E4" w:rsidP="00D90B53">
      <w:pPr>
        <w:pStyle w:val="01squarebullet"/>
        <w:numPr>
          <w:ilvl w:val="0"/>
          <w:numId w:val="11"/>
        </w:numPr>
        <w:spacing w:before="180" w:after="60" w:line="312" w:lineRule="auto"/>
        <w:rPr>
          <w:rFonts w:cstheme="minorHAnsi"/>
          <w:sz w:val="22"/>
          <w:szCs w:val="22"/>
          <w:lang w:val="en-AU"/>
        </w:rPr>
      </w:pPr>
      <w:r w:rsidRPr="00D90B53">
        <w:rPr>
          <w:rFonts w:cstheme="minorHAnsi"/>
          <w:sz w:val="22"/>
          <w:szCs w:val="22"/>
          <w:lang w:val="en-AU"/>
        </w:rPr>
        <w:lastRenderedPageBreak/>
        <w:t>Identify items that are obsolete, are of questionable clinical value,</w:t>
      </w:r>
      <w:r w:rsidRPr="00D90B53">
        <w:rPr>
          <w:rStyle w:val="FootnoteReference"/>
          <w:rFonts w:cstheme="minorHAnsi"/>
          <w:sz w:val="22"/>
          <w:szCs w:val="22"/>
        </w:rPr>
        <w:footnoteReference w:id="2"/>
      </w:r>
      <w:r w:rsidRPr="00D90B53">
        <w:rPr>
          <w:rFonts w:cstheme="minorHAnsi"/>
          <w:sz w:val="22"/>
          <w:szCs w:val="22"/>
          <w:lang w:val="en-AU"/>
        </w:rPr>
        <w:t xml:space="preserve"> are misused</w:t>
      </w:r>
      <w:r w:rsidRPr="00D90B53">
        <w:rPr>
          <w:rStyle w:val="FootnoteReference"/>
          <w:rFonts w:cstheme="minorHAnsi"/>
          <w:sz w:val="22"/>
          <w:szCs w:val="22"/>
        </w:rPr>
        <w:footnoteReference w:id="3"/>
      </w:r>
      <w:r w:rsidRPr="00D90B53">
        <w:rPr>
          <w:rFonts w:cstheme="minorHAnsi"/>
          <w:sz w:val="22"/>
          <w:szCs w:val="22"/>
          <w:lang w:val="en-AU"/>
        </w:rPr>
        <w:t xml:space="preserve"> and/or pose a risk to patient safety. This step includes prioritising items as </w:t>
      </w:r>
      <w:r w:rsidR="0072799C" w:rsidRPr="00D90B53">
        <w:rPr>
          <w:rFonts w:cstheme="minorHAnsi"/>
          <w:sz w:val="22"/>
          <w:szCs w:val="22"/>
          <w:lang w:val="en-AU"/>
        </w:rPr>
        <w:t>‘</w:t>
      </w:r>
      <w:r w:rsidRPr="00D90B53">
        <w:rPr>
          <w:rFonts w:cstheme="minorHAnsi"/>
          <w:sz w:val="22"/>
          <w:szCs w:val="22"/>
          <w:lang w:val="en-AU"/>
        </w:rPr>
        <w:t>priority 1</w:t>
      </w:r>
      <w:r w:rsidR="00784E75" w:rsidRPr="00D90B53">
        <w:rPr>
          <w:rFonts w:cstheme="minorHAnsi"/>
          <w:sz w:val="22"/>
          <w:szCs w:val="22"/>
          <w:lang w:val="en-AU"/>
        </w:rPr>
        <w:t>,</w:t>
      </w:r>
      <w:r w:rsidR="0072799C" w:rsidRPr="00D90B53">
        <w:rPr>
          <w:rFonts w:cstheme="minorHAnsi"/>
          <w:sz w:val="22"/>
          <w:szCs w:val="22"/>
          <w:lang w:val="en-AU"/>
        </w:rPr>
        <w:t>’</w:t>
      </w:r>
      <w:r w:rsidRPr="00D90B53">
        <w:rPr>
          <w:rFonts w:cstheme="minorHAnsi"/>
          <w:sz w:val="22"/>
          <w:szCs w:val="22"/>
          <w:lang w:val="en-AU"/>
        </w:rPr>
        <w:t xml:space="preserve"> </w:t>
      </w:r>
      <w:r w:rsidR="0072799C" w:rsidRPr="00D90B53">
        <w:rPr>
          <w:rFonts w:cstheme="minorHAnsi"/>
          <w:sz w:val="22"/>
          <w:szCs w:val="22"/>
          <w:lang w:val="en-AU"/>
        </w:rPr>
        <w:t>‘</w:t>
      </w:r>
      <w:r w:rsidRPr="00D90B53">
        <w:rPr>
          <w:rFonts w:cstheme="minorHAnsi"/>
          <w:sz w:val="22"/>
          <w:szCs w:val="22"/>
          <w:lang w:val="en-AU"/>
        </w:rPr>
        <w:t>priority 2</w:t>
      </w:r>
      <w:r w:rsidR="0072799C" w:rsidRPr="00D90B53">
        <w:rPr>
          <w:rFonts w:cstheme="minorHAnsi"/>
          <w:sz w:val="22"/>
          <w:szCs w:val="22"/>
          <w:lang w:val="en-AU"/>
        </w:rPr>
        <w:t>’</w:t>
      </w:r>
      <w:r w:rsidRPr="00D90B53">
        <w:rPr>
          <w:rFonts w:cstheme="minorHAnsi"/>
          <w:sz w:val="22"/>
          <w:szCs w:val="22"/>
          <w:lang w:val="en-AU"/>
        </w:rPr>
        <w:t xml:space="preserve"> or </w:t>
      </w:r>
      <w:r w:rsidR="0072799C" w:rsidRPr="00D90B53">
        <w:rPr>
          <w:rFonts w:cstheme="minorHAnsi"/>
          <w:sz w:val="22"/>
          <w:szCs w:val="22"/>
          <w:lang w:val="en-AU"/>
        </w:rPr>
        <w:t>‘</w:t>
      </w:r>
      <w:r w:rsidRPr="00D90B53">
        <w:rPr>
          <w:rFonts w:cstheme="minorHAnsi"/>
          <w:sz w:val="22"/>
          <w:szCs w:val="22"/>
          <w:lang w:val="en-AU"/>
        </w:rPr>
        <w:t>priority 3,</w:t>
      </w:r>
      <w:r w:rsidR="0072799C" w:rsidRPr="00D90B53">
        <w:rPr>
          <w:rFonts w:cstheme="minorHAnsi"/>
          <w:sz w:val="22"/>
          <w:szCs w:val="22"/>
          <w:lang w:val="en-AU"/>
        </w:rPr>
        <w:t>’</w:t>
      </w:r>
      <w:r w:rsidRPr="00D90B53">
        <w:rPr>
          <w:rFonts w:cstheme="minorHAnsi"/>
          <w:sz w:val="22"/>
          <w:szCs w:val="22"/>
          <w:lang w:val="en-AU"/>
        </w:rPr>
        <w:t xml:space="preserve"> using a prioritisation methodology (described in more detail below).</w:t>
      </w:r>
    </w:p>
    <w:p w14:paraId="008C931D" w14:textId="546BE945" w:rsidR="003B30E4" w:rsidRPr="00D90B53" w:rsidRDefault="003B30E4" w:rsidP="00D90B53">
      <w:pPr>
        <w:pStyle w:val="01squarebullet"/>
        <w:numPr>
          <w:ilvl w:val="0"/>
          <w:numId w:val="11"/>
        </w:numPr>
        <w:spacing w:before="180" w:after="60" w:line="312" w:lineRule="auto"/>
        <w:rPr>
          <w:rFonts w:cstheme="minorHAnsi"/>
          <w:sz w:val="22"/>
          <w:szCs w:val="22"/>
          <w:lang w:val="en-AU"/>
        </w:rPr>
      </w:pPr>
      <w:r w:rsidRPr="00D90B53">
        <w:rPr>
          <w:rFonts w:cstheme="minorHAnsi"/>
          <w:sz w:val="22"/>
          <w:szCs w:val="22"/>
          <w:lang w:val="en-AU"/>
        </w:rPr>
        <w:t xml:space="preserve">Identify any </w:t>
      </w:r>
      <w:r w:rsidR="003F1ED0" w:rsidRPr="00D90B53">
        <w:rPr>
          <w:rFonts w:cstheme="minorHAnsi"/>
          <w:sz w:val="22"/>
          <w:szCs w:val="22"/>
          <w:lang w:val="en-AU"/>
        </w:rPr>
        <w:t>problem</w:t>
      </w:r>
      <w:r w:rsidRPr="00D90B53">
        <w:rPr>
          <w:rFonts w:cstheme="minorHAnsi"/>
          <w:sz w:val="22"/>
          <w:szCs w:val="22"/>
          <w:lang w:val="en-AU"/>
        </w:rPr>
        <w:t xml:space="preserve">s, develop hypotheses for recommendations and create a work plan (including establishing </w:t>
      </w:r>
      <w:r w:rsidR="007036CE" w:rsidRPr="00D90B53">
        <w:rPr>
          <w:rFonts w:cstheme="minorHAnsi"/>
          <w:sz w:val="22"/>
          <w:szCs w:val="22"/>
          <w:lang w:val="en-AU"/>
        </w:rPr>
        <w:t>Working Group</w:t>
      </w:r>
      <w:r w:rsidRPr="00D90B53">
        <w:rPr>
          <w:rFonts w:cstheme="minorHAnsi"/>
          <w:sz w:val="22"/>
          <w:szCs w:val="22"/>
          <w:lang w:val="en-AU"/>
        </w:rPr>
        <w:t>s, when required) to arrive at recommendations for each item.</w:t>
      </w:r>
    </w:p>
    <w:p w14:paraId="2BF46740" w14:textId="1C719333" w:rsidR="003B30E4" w:rsidRPr="00D90B53" w:rsidRDefault="003B30E4" w:rsidP="00D90B53">
      <w:pPr>
        <w:pStyle w:val="01squarebullet"/>
        <w:numPr>
          <w:ilvl w:val="0"/>
          <w:numId w:val="11"/>
        </w:numPr>
        <w:spacing w:before="180" w:after="60" w:line="312" w:lineRule="auto"/>
        <w:rPr>
          <w:rFonts w:cstheme="minorHAnsi"/>
          <w:sz w:val="22"/>
          <w:szCs w:val="22"/>
          <w:lang w:val="en-AU"/>
        </w:rPr>
      </w:pPr>
      <w:r w:rsidRPr="00D90B53">
        <w:rPr>
          <w:rFonts w:cstheme="minorHAnsi"/>
          <w:sz w:val="22"/>
          <w:szCs w:val="22"/>
          <w:lang w:val="en-AU"/>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t>
      </w:r>
      <w:r w:rsidR="007036CE" w:rsidRPr="00D90B53">
        <w:rPr>
          <w:rFonts w:cstheme="minorHAnsi"/>
          <w:sz w:val="22"/>
          <w:szCs w:val="22"/>
          <w:lang w:val="en-AU"/>
        </w:rPr>
        <w:t>Working Group</w:t>
      </w:r>
      <w:r w:rsidRPr="00D90B53">
        <w:rPr>
          <w:rFonts w:cstheme="minorHAnsi"/>
          <w:sz w:val="22"/>
          <w:szCs w:val="22"/>
          <w:lang w:val="en-AU"/>
        </w:rPr>
        <w:t>s, and relevant colleagues or colleges. For complex cases, full appropriate use criteria were developed for the item’s explanatory notes</w:t>
      </w:r>
      <w:r w:rsidR="00632369" w:rsidRPr="00D90B53">
        <w:rPr>
          <w:rFonts w:cstheme="minorHAnsi"/>
          <w:sz w:val="22"/>
          <w:szCs w:val="22"/>
          <w:lang w:val="en-AU"/>
        </w:rPr>
        <w:t xml:space="preserve"> </w:t>
      </w:r>
      <w:sdt>
        <w:sdtPr>
          <w:rPr>
            <w:rFonts w:cstheme="minorHAnsi"/>
            <w:sz w:val="22"/>
            <w:szCs w:val="22"/>
            <w:lang w:val="en-AU"/>
          </w:rPr>
          <w:id w:val="91054329"/>
          <w:citation/>
        </w:sdtPr>
        <w:sdtEndPr/>
        <w:sdtContent>
          <w:r w:rsidR="00632369" w:rsidRPr="00D90B53">
            <w:rPr>
              <w:rFonts w:cstheme="minorHAnsi"/>
              <w:sz w:val="22"/>
              <w:szCs w:val="22"/>
              <w:lang w:val="en-AU"/>
            </w:rPr>
            <w:fldChar w:fldCharType="begin"/>
          </w:r>
          <w:r w:rsidR="00632369" w:rsidRPr="00D90B53">
            <w:rPr>
              <w:rFonts w:cstheme="minorHAnsi"/>
              <w:sz w:val="22"/>
              <w:szCs w:val="22"/>
              <w:lang w:val="en-AU"/>
            </w:rPr>
            <w:instrText xml:space="preserve"> CITATION Els16 \l 3081 </w:instrText>
          </w:r>
          <w:r w:rsidR="00632369" w:rsidRPr="00D90B53">
            <w:rPr>
              <w:rFonts w:cstheme="minorHAnsi"/>
              <w:sz w:val="22"/>
              <w:szCs w:val="22"/>
              <w:lang w:val="en-AU"/>
            </w:rPr>
            <w:fldChar w:fldCharType="separate"/>
          </w:r>
          <w:r w:rsidR="00D308FD" w:rsidRPr="00D90B53">
            <w:rPr>
              <w:rFonts w:cstheme="minorHAnsi"/>
              <w:noProof/>
              <w:sz w:val="22"/>
              <w:szCs w:val="22"/>
              <w:lang w:val="en-AU"/>
            </w:rPr>
            <w:t>(1)</w:t>
          </w:r>
          <w:r w:rsidR="00632369" w:rsidRPr="00D90B53">
            <w:rPr>
              <w:rFonts w:cstheme="minorHAnsi"/>
              <w:sz w:val="22"/>
              <w:szCs w:val="22"/>
              <w:lang w:val="en-AU"/>
            </w:rPr>
            <w:fldChar w:fldCharType="end"/>
          </w:r>
        </w:sdtContent>
      </w:sdt>
      <w:r w:rsidRPr="00D90B53">
        <w:rPr>
          <w:rFonts w:cstheme="minorHAnsi"/>
          <w:sz w:val="22"/>
          <w:szCs w:val="22"/>
          <w:lang w:val="en-AU"/>
        </w:rPr>
        <w:t>.</w:t>
      </w:r>
    </w:p>
    <w:p w14:paraId="5A29D710" w14:textId="77777777" w:rsidR="003B30E4" w:rsidRPr="00D90B53" w:rsidRDefault="003B30E4" w:rsidP="00D90B53">
      <w:pPr>
        <w:pStyle w:val="01squarebullet"/>
        <w:numPr>
          <w:ilvl w:val="0"/>
          <w:numId w:val="11"/>
        </w:numPr>
        <w:spacing w:before="180" w:after="60" w:line="312" w:lineRule="auto"/>
        <w:rPr>
          <w:rFonts w:cstheme="minorHAnsi"/>
          <w:sz w:val="22"/>
          <w:szCs w:val="22"/>
          <w:lang w:val="en-AU"/>
        </w:rPr>
      </w:pPr>
      <w:bookmarkStart w:id="49" w:name="_Ref464682371"/>
      <w:r w:rsidRPr="00D90B53">
        <w:rPr>
          <w:rFonts w:cstheme="minorHAnsi"/>
          <w:sz w:val="22"/>
          <w:szCs w:val="22"/>
          <w:lang w:val="en-AU"/>
        </w:rPr>
        <w:t xml:space="preserve">Review </w:t>
      </w:r>
      <w:r w:rsidR="000205C1" w:rsidRPr="00D90B53">
        <w:rPr>
          <w:rFonts w:cstheme="minorHAnsi"/>
          <w:sz w:val="22"/>
          <w:szCs w:val="22"/>
          <w:lang w:val="en-AU"/>
        </w:rPr>
        <w:t xml:space="preserve">the </w:t>
      </w:r>
      <w:r w:rsidRPr="00D90B53">
        <w:rPr>
          <w:rFonts w:cstheme="minorHAnsi"/>
          <w:sz w:val="22"/>
          <w:szCs w:val="22"/>
          <w:lang w:val="en-AU"/>
        </w:rPr>
        <w:t>provisional recommendations and the accompanying rationales, and gather further evidence as required.</w:t>
      </w:r>
      <w:bookmarkEnd w:id="49"/>
    </w:p>
    <w:p w14:paraId="122C5F30" w14:textId="77777777" w:rsidR="003B30E4" w:rsidRPr="00D90B53" w:rsidRDefault="003B30E4" w:rsidP="00D90B53">
      <w:pPr>
        <w:pStyle w:val="01squarebullet"/>
        <w:numPr>
          <w:ilvl w:val="0"/>
          <w:numId w:val="11"/>
        </w:numPr>
        <w:spacing w:before="180" w:after="60" w:line="312" w:lineRule="auto"/>
        <w:rPr>
          <w:rFonts w:cstheme="minorHAnsi"/>
          <w:sz w:val="22"/>
          <w:szCs w:val="22"/>
          <w:lang w:val="en-AU"/>
        </w:rPr>
      </w:pPr>
      <w:r w:rsidRPr="00D90B53">
        <w:rPr>
          <w:rFonts w:cstheme="minorHAnsi"/>
          <w:sz w:val="22"/>
          <w:szCs w:val="22"/>
          <w:lang w:val="en-AU"/>
        </w:rPr>
        <w:t xml:space="preserve">Finalise </w:t>
      </w:r>
      <w:r w:rsidR="0060245F" w:rsidRPr="00D90B53">
        <w:rPr>
          <w:rFonts w:cstheme="minorHAnsi"/>
          <w:sz w:val="22"/>
          <w:szCs w:val="22"/>
          <w:lang w:val="en-AU"/>
        </w:rPr>
        <w:t xml:space="preserve">the </w:t>
      </w:r>
      <w:r w:rsidRPr="00D90B53">
        <w:rPr>
          <w:rFonts w:cstheme="minorHAnsi"/>
          <w:sz w:val="22"/>
          <w:szCs w:val="22"/>
          <w:lang w:val="en-AU"/>
        </w:rPr>
        <w:t>recommendations in preparation for broader stakeholder consultation.</w:t>
      </w:r>
    </w:p>
    <w:p w14:paraId="4B4C727A" w14:textId="77777777" w:rsidR="003B30E4" w:rsidRPr="00D90B53" w:rsidRDefault="003B30E4" w:rsidP="00D90B53">
      <w:pPr>
        <w:pStyle w:val="01squarebullet"/>
        <w:numPr>
          <w:ilvl w:val="0"/>
          <w:numId w:val="11"/>
        </w:numPr>
        <w:spacing w:before="180" w:after="60" w:line="312" w:lineRule="auto"/>
        <w:rPr>
          <w:rFonts w:cstheme="minorHAnsi"/>
          <w:sz w:val="22"/>
          <w:szCs w:val="22"/>
          <w:lang w:val="en-AU"/>
        </w:rPr>
      </w:pPr>
      <w:r w:rsidRPr="00D90B53">
        <w:rPr>
          <w:rFonts w:cstheme="minorHAnsi"/>
          <w:sz w:val="22"/>
          <w:szCs w:val="22"/>
          <w:lang w:val="en-AU"/>
        </w:rPr>
        <w:t xml:space="preserve">Incorporate feedback gathered during stakeholder consultation and finalise the review report, which provides recommendations for the Taskforce. </w:t>
      </w:r>
    </w:p>
    <w:p w14:paraId="4ED09B72" w14:textId="2A6A5FEB" w:rsidR="003B30E4" w:rsidRPr="00D90B53" w:rsidRDefault="003B30E4" w:rsidP="00D90B53">
      <w:pPr>
        <w:spacing w:before="180" w:after="60" w:line="312" w:lineRule="auto"/>
        <w:rPr>
          <w:rFonts w:cstheme="minorHAnsi"/>
          <w:sz w:val="22"/>
          <w:szCs w:val="22"/>
        </w:rPr>
      </w:pPr>
      <w:r w:rsidRPr="00D90B53">
        <w:rPr>
          <w:rFonts w:cstheme="minorHAnsi"/>
          <w:sz w:val="22"/>
          <w:szCs w:val="22"/>
        </w:rPr>
        <w:t xml:space="preserve">All MBS items </w:t>
      </w:r>
      <w:r w:rsidR="005E7CE3" w:rsidRPr="00D90B53">
        <w:rPr>
          <w:rFonts w:cstheme="minorHAnsi"/>
          <w:sz w:val="22"/>
          <w:szCs w:val="22"/>
        </w:rPr>
        <w:t>will be</w:t>
      </w:r>
      <w:r w:rsidRPr="00D90B53">
        <w:rPr>
          <w:rFonts w:cstheme="minorHAnsi"/>
          <w:sz w:val="22"/>
          <w:szCs w:val="22"/>
        </w:rPr>
        <w:t xml:space="preserve"> reviewed during the course of the MBS Review. However, given the breadth of and timeframe for the</w:t>
      </w:r>
      <w:r w:rsidR="00CE7BFB" w:rsidRPr="00D90B53">
        <w:rPr>
          <w:rFonts w:cstheme="minorHAnsi"/>
          <w:sz w:val="22"/>
          <w:szCs w:val="22"/>
        </w:rPr>
        <w:t xml:space="preserve"> </w:t>
      </w:r>
      <w:r w:rsidR="0072799C" w:rsidRPr="00D90B53">
        <w:rPr>
          <w:rFonts w:cstheme="minorHAnsi"/>
          <w:sz w:val="22"/>
          <w:szCs w:val="22"/>
        </w:rPr>
        <w:t>r</w:t>
      </w:r>
      <w:r w:rsidRPr="00D90B53">
        <w:rPr>
          <w:rFonts w:cstheme="minorHAnsi"/>
          <w:sz w:val="22"/>
          <w:szCs w:val="22"/>
        </w:rPr>
        <w:t xml:space="preserve">eview, each </w:t>
      </w:r>
      <w:r w:rsidR="008C5BEF" w:rsidRPr="00D90B53">
        <w:rPr>
          <w:rFonts w:cstheme="minorHAnsi"/>
          <w:sz w:val="22"/>
          <w:szCs w:val="22"/>
        </w:rPr>
        <w:t>C</w:t>
      </w:r>
      <w:r w:rsidRPr="00D90B53">
        <w:rPr>
          <w:rFonts w:cstheme="minorHAnsi"/>
          <w:sz w:val="22"/>
          <w:szCs w:val="22"/>
        </w:rPr>
        <w:t xml:space="preserve">linical </w:t>
      </w:r>
      <w:r w:rsidR="008C5BEF" w:rsidRPr="00D90B53">
        <w:rPr>
          <w:rFonts w:cstheme="minorHAnsi"/>
          <w:sz w:val="22"/>
          <w:szCs w:val="22"/>
        </w:rPr>
        <w:t>C</w:t>
      </w:r>
      <w:r w:rsidRPr="00D90B53">
        <w:rPr>
          <w:rFonts w:cstheme="minorHAnsi"/>
          <w:sz w:val="22"/>
          <w:szCs w:val="22"/>
        </w:rPr>
        <w:t>ommittee had to develop a work plan and assign priorities, keeping in mind the objectives of the review. Committees used a robust prioritisation methodology to focus their attention and resources on the most important items requiring review. This was determined based on a combination of two standard metrics, derived from the appropriate use criteri</w:t>
      </w:r>
      <w:r w:rsidR="00A21743" w:rsidRPr="00D90B53">
        <w:rPr>
          <w:rFonts w:cstheme="minorHAnsi"/>
          <w:sz w:val="22"/>
          <w:szCs w:val="22"/>
        </w:rPr>
        <w:t>a</w:t>
      </w:r>
      <w:r w:rsidR="00632369" w:rsidRPr="00D90B53">
        <w:rPr>
          <w:rFonts w:cstheme="minorHAnsi"/>
          <w:sz w:val="22"/>
          <w:szCs w:val="22"/>
        </w:rPr>
        <w:t xml:space="preserve"> </w:t>
      </w:r>
      <w:sdt>
        <w:sdtPr>
          <w:rPr>
            <w:rFonts w:cstheme="minorHAnsi"/>
            <w:sz w:val="22"/>
            <w:szCs w:val="22"/>
          </w:rPr>
          <w:id w:val="-1095709598"/>
          <w:citation/>
        </w:sdtPr>
        <w:sdtEndPr/>
        <w:sdtContent>
          <w:r w:rsidR="00632369" w:rsidRPr="00D90B53">
            <w:rPr>
              <w:rFonts w:cstheme="minorHAnsi"/>
              <w:sz w:val="22"/>
              <w:szCs w:val="22"/>
            </w:rPr>
            <w:fldChar w:fldCharType="begin"/>
          </w:r>
          <w:r w:rsidR="00632369" w:rsidRPr="00D90B53">
            <w:rPr>
              <w:rFonts w:cstheme="minorHAnsi"/>
              <w:sz w:val="22"/>
              <w:szCs w:val="22"/>
            </w:rPr>
            <w:instrText xml:space="preserve"> CITATION Els16 \l 3081 </w:instrText>
          </w:r>
          <w:r w:rsidR="00632369" w:rsidRPr="00D90B53">
            <w:rPr>
              <w:rFonts w:cstheme="minorHAnsi"/>
              <w:sz w:val="22"/>
              <w:szCs w:val="22"/>
            </w:rPr>
            <w:fldChar w:fldCharType="separate"/>
          </w:r>
          <w:r w:rsidR="00D308FD" w:rsidRPr="00D90B53">
            <w:rPr>
              <w:rFonts w:cstheme="minorHAnsi"/>
              <w:noProof/>
              <w:sz w:val="22"/>
              <w:szCs w:val="22"/>
            </w:rPr>
            <w:t>(1)</w:t>
          </w:r>
          <w:r w:rsidR="00632369" w:rsidRPr="00D90B53">
            <w:rPr>
              <w:rFonts w:cstheme="minorHAnsi"/>
              <w:sz w:val="22"/>
              <w:szCs w:val="22"/>
            </w:rPr>
            <w:fldChar w:fldCharType="end"/>
          </w:r>
        </w:sdtContent>
      </w:sdt>
      <w:r w:rsidR="00BF70A3" w:rsidRPr="00D90B53">
        <w:rPr>
          <w:rFonts w:cstheme="minorHAnsi"/>
          <w:sz w:val="22"/>
          <w:szCs w:val="22"/>
        </w:rPr>
        <w:t>:</w:t>
      </w:r>
    </w:p>
    <w:p w14:paraId="33E8382F" w14:textId="77777777" w:rsidR="003B30E4" w:rsidRPr="00D90B53" w:rsidRDefault="003B30E4" w:rsidP="00D90B53">
      <w:pPr>
        <w:pStyle w:val="NormalBulleted"/>
        <w:spacing w:after="60"/>
        <w:rPr>
          <w:rFonts w:cstheme="minorHAnsi"/>
          <w:sz w:val="22"/>
          <w:szCs w:val="22"/>
        </w:rPr>
      </w:pPr>
      <w:r w:rsidRPr="00D90B53">
        <w:rPr>
          <w:rFonts w:cstheme="minorHAnsi"/>
          <w:sz w:val="22"/>
          <w:szCs w:val="22"/>
        </w:rPr>
        <w:t>Service volume</w:t>
      </w:r>
      <w:r w:rsidR="007B5034" w:rsidRPr="00D90B53">
        <w:rPr>
          <w:rFonts w:cstheme="minorHAnsi"/>
          <w:sz w:val="22"/>
          <w:szCs w:val="22"/>
        </w:rPr>
        <w:t>.</w:t>
      </w:r>
    </w:p>
    <w:p w14:paraId="6EC03FC2" w14:textId="77777777" w:rsidR="003B30E4" w:rsidRPr="00D90B53" w:rsidRDefault="003B30E4" w:rsidP="00D90B53">
      <w:pPr>
        <w:pStyle w:val="NormalBulleted"/>
        <w:spacing w:after="60"/>
        <w:rPr>
          <w:rFonts w:cstheme="minorHAnsi"/>
          <w:sz w:val="22"/>
          <w:szCs w:val="22"/>
        </w:rPr>
      </w:pPr>
      <w:r w:rsidRPr="00D90B53">
        <w:rPr>
          <w:rFonts w:cstheme="minorHAnsi"/>
          <w:sz w:val="22"/>
          <w:szCs w:val="22"/>
        </w:rPr>
        <w:t>The likelihood that the item need</w:t>
      </w:r>
      <w:r w:rsidR="007D245F" w:rsidRPr="00D90B53">
        <w:rPr>
          <w:rFonts w:cstheme="minorHAnsi"/>
          <w:sz w:val="22"/>
          <w:szCs w:val="22"/>
        </w:rPr>
        <w:t>ed</w:t>
      </w:r>
      <w:r w:rsidRPr="00D90B53">
        <w:rPr>
          <w:rFonts w:cstheme="minorHAnsi"/>
          <w:sz w:val="22"/>
          <w:szCs w:val="22"/>
        </w:rPr>
        <w:t xml:space="preserve"> to be revised, determined by indicators such as identified safety concerns, geographic or temporal variation, delivery irregularity, the potential misuse of indications or other concerns raised by the </w:t>
      </w:r>
      <w:r w:rsidR="00D731B5" w:rsidRPr="00D90B53">
        <w:rPr>
          <w:rFonts w:cstheme="minorHAnsi"/>
          <w:sz w:val="22"/>
          <w:szCs w:val="22"/>
        </w:rPr>
        <w:t>C</w:t>
      </w:r>
      <w:r w:rsidR="00A26517" w:rsidRPr="00D90B53">
        <w:rPr>
          <w:rFonts w:cstheme="minorHAnsi"/>
          <w:sz w:val="22"/>
          <w:szCs w:val="22"/>
        </w:rPr>
        <w:t xml:space="preserve">linical </w:t>
      </w:r>
      <w:r w:rsidR="00D731B5" w:rsidRPr="00D90B53">
        <w:rPr>
          <w:rFonts w:cstheme="minorHAnsi"/>
          <w:sz w:val="22"/>
          <w:szCs w:val="22"/>
        </w:rPr>
        <w:t>C</w:t>
      </w:r>
      <w:r w:rsidRPr="00D90B53">
        <w:rPr>
          <w:rFonts w:cstheme="minorHAnsi"/>
          <w:sz w:val="22"/>
          <w:szCs w:val="22"/>
        </w:rPr>
        <w:t>ommittee (such as inappropriate co-claiming).</w:t>
      </w:r>
    </w:p>
    <w:p w14:paraId="605AE9C3" w14:textId="2981C18B" w:rsidR="003B30E4" w:rsidRPr="00D90B53" w:rsidRDefault="003B30E4" w:rsidP="00D90B53">
      <w:pPr>
        <w:spacing w:before="180" w:after="60" w:line="312" w:lineRule="auto"/>
        <w:rPr>
          <w:rFonts w:cstheme="minorHAnsi"/>
          <w:sz w:val="22"/>
          <w:szCs w:val="22"/>
        </w:rPr>
      </w:pPr>
      <w:r w:rsidRPr="00D90B53">
        <w:rPr>
          <w:rFonts w:cstheme="minorHAnsi"/>
          <w:sz w:val="22"/>
          <w:szCs w:val="22"/>
        </w:rPr>
        <w:t xml:space="preserve">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D90B53">
        <w:rPr>
          <w:rFonts w:cstheme="minorHAnsi"/>
          <w:sz w:val="22"/>
          <w:szCs w:val="22"/>
        </w:rPr>
        <w:lastRenderedPageBreak/>
        <w:t>(</w:t>
      </w:r>
      <w:r w:rsidR="00E2370C" w:rsidRPr="00D90B53">
        <w:rPr>
          <w:rFonts w:cstheme="minorHAnsi"/>
          <w:sz w:val="22"/>
          <w:szCs w:val="22"/>
        </w:rPr>
        <w:fldChar w:fldCharType="begin"/>
      </w:r>
      <w:r w:rsidR="00E2370C" w:rsidRPr="00D90B53">
        <w:rPr>
          <w:rFonts w:cstheme="minorHAnsi"/>
          <w:sz w:val="22"/>
          <w:szCs w:val="22"/>
        </w:rPr>
        <w:instrText xml:space="preserve"> REF _Ref463637404 \h </w:instrText>
      </w:r>
      <w:r w:rsidR="00D90B53" w:rsidRPr="00D90B53">
        <w:rPr>
          <w:rFonts w:cstheme="minorHAnsi"/>
          <w:sz w:val="22"/>
          <w:szCs w:val="22"/>
        </w:rPr>
        <w:instrText xml:space="preserve"> \* MERGEFORMAT </w:instrText>
      </w:r>
      <w:r w:rsidR="00E2370C" w:rsidRPr="00D90B53">
        <w:rPr>
          <w:rFonts w:cstheme="minorHAnsi"/>
          <w:sz w:val="22"/>
          <w:szCs w:val="22"/>
        </w:rPr>
      </w:r>
      <w:r w:rsidR="00E2370C" w:rsidRPr="00D90B53">
        <w:rPr>
          <w:rFonts w:cstheme="minorHAnsi"/>
          <w:sz w:val="22"/>
          <w:szCs w:val="22"/>
        </w:rPr>
        <w:fldChar w:fldCharType="separate"/>
      </w:r>
      <w:r w:rsidR="00D32C32" w:rsidRPr="00D90B53">
        <w:rPr>
          <w:rFonts w:cstheme="minorHAnsi"/>
          <w:sz w:val="22"/>
          <w:szCs w:val="22"/>
        </w:rPr>
        <w:t xml:space="preserve">Figure </w:t>
      </w:r>
      <w:r w:rsidR="00D32C32" w:rsidRPr="00D90B53">
        <w:rPr>
          <w:rFonts w:cstheme="minorHAnsi"/>
          <w:noProof/>
          <w:sz w:val="22"/>
          <w:szCs w:val="22"/>
        </w:rPr>
        <w:t>2</w:t>
      </w:r>
      <w:r w:rsidR="00E2370C" w:rsidRPr="00D90B53">
        <w:rPr>
          <w:rFonts w:cstheme="minorHAnsi"/>
          <w:sz w:val="22"/>
          <w:szCs w:val="22"/>
        </w:rPr>
        <w:fldChar w:fldCharType="end"/>
      </w:r>
      <w:r w:rsidRPr="00D90B53">
        <w:rPr>
          <w:rFonts w:cstheme="minorHAnsi"/>
          <w:sz w:val="22"/>
          <w:szCs w:val="22"/>
        </w:rPr>
        <w:t>). C</w:t>
      </w:r>
      <w:r w:rsidR="002D580C" w:rsidRPr="00D90B53">
        <w:rPr>
          <w:rFonts w:cstheme="minorHAnsi"/>
          <w:sz w:val="22"/>
          <w:szCs w:val="22"/>
        </w:rPr>
        <w:t xml:space="preserve">linical </w:t>
      </w:r>
      <w:r w:rsidR="00D731B5" w:rsidRPr="00D90B53">
        <w:rPr>
          <w:rFonts w:cstheme="minorHAnsi"/>
          <w:sz w:val="22"/>
          <w:szCs w:val="22"/>
        </w:rPr>
        <w:t>C</w:t>
      </w:r>
      <w:r w:rsidRPr="00D90B53">
        <w:rPr>
          <w:rFonts w:cstheme="minorHAnsi"/>
          <w:sz w:val="22"/>
          <w:szCs w:val="22"/>
        </w:rPr>
        <w:t>ommittee</w:t>
      </w:r>
      <w:r w:rsidR="002D580C" w:rsidRPr="00D90B53">
        <w:rPr>
          <w:rFonts w:cstheme="minorHAnsi"/>
          <w:sz w:val="22"/>
          <w:szCs w:val="22"/>
        </w:rPr>
        <w:t>s</w:t>
      </w:r>
      <w:r w:rsidRPr="00D90B53">
        <w:rPr>
          <w:rFonts w:cstheme="minorHAnsi"/>
          <w:sz w:val="22"/>
          <w:szCs w:val="22"/>
        </w:rPr>
        <w:t xml:space="preserve"> used this priority ranking to organise </w:t>
      </w:r>
      <w:r w:rsidR="000A66A4" w:rsidRPr="00D90B53">
        <w:rPr>
          <w:rFonts w:cstheme="minorHAnsi"/>
          <w:sz w:val="22"/>
          <w:szCs w:val="22"/>
        </w:rPr>
        <w:t xml:space="preserve">their </w:t>
      </w:r>
      <w:r w:rsidRPr="00D90B53">
        <w:rPr>
          <w:rFonts w:cstheme="minorHAnsi"/>
          <w:sz w:val="22"/>
          <w:szCs w:val="22"/>
        </w:rPr>
        <w:t xml:space="preserve">review of item numbers and apportion the amount of time spent on each item. </w:t>
      </w:r>
    </w:p>
    <w:p w14:paraId="1AC6DA73" w14:textId="77777777" w:rsidR="00B63679" w:rsidRPr="00D90B53" w:rsidRDefault="00B63679" w:rsidP="00D90B53">
      <w:pPr>
        <w:spacing w:before="180" w:after="60" w:line="312" w:lineRule="auto"/>
        <w:rPr>
          <w:rFonts w:cstheme="minorHAnsi"/>
          <w:sz w:val="22"/>
          <w:szCs w:val="22"/>
        </w:rPr>
      </w:pPr>
    </w:p>
    <w:p w14:paraId="59B723E0" w14:textId="4580C471" w:rsidR="00E2370C" w:rsidRPr="00A34B4C" w:rsidRDefault="00E2370C" w:rsidP="00E2370C">
      <w:pPr>
        <w:pStyle w:val="Caption"/>
        <w:pBdr>
          <w:bottom w:val="single" w:sz="4" w:space="1" w:color="auto"/>
        </w:pBdr>
      </w:pPr>
      <w:bookmarkStart w:id="50" w:name="_Ref463637404"/>
      <w:bookmarkStart w:id="51" w:name="_Ref463637403"/>
      <w:bookmarkStart w:id="52" w:name="_Toc487142526"/>
      <w:r w:rsidRPr="00A34B4C">
        <w:t xml:space="preserve">Figure </w:t>
      </w:r>
      <w:r w:rsidR="00861301">
        <w:rPr>
          <w:noProof/>
        </w:rPr>
        <w:fldChar w:fldCharType="begin"/>
      </w:r>
      <w:r w:rsidR="00861301">
        <w:rPr>
          <w:noProof/>
        </w:rPr>
        <w:instrText xml:space="preserve"> SEQ Figure \* ARABIC </w:instrText>
      </w:r>
      <w:r w:rsidR="00861301">
        <w:rPr>
          <w:noProof/>
        </w:rPr>
        <w:fldChar w:fldCharType="separate"/>
      </w:r>
      <w:r w:rsidR="00AD503F">
        <w:rPr>
          <w:noProof/>
        </w:rPr>
        <w:t>2</w:t>
      </w:r>
      <w:r w:rsidR="00861301">
        <w:rPr>
          <w:noProof/>
        </w:rPr>
        <w:fldChar w:fldCharType="end"/>
      </w:r>
      <w:bookmarkEnd w:id="50"/>
      <w:r w:rsidRPr="00A34B4C">
        <w:t>: Prioritisation matrix</w:t>
      </w:r>
      <w:bookmarkEnd w:id="51"/>
      <w:bookmarkEnd w:id="52"/>
    </w:p>
    <w:p w14:paraId="61E827C2" w14:textId="77777777" w:rsidR="00E2370C" w:rsidRPr="00A34B4C" w:rsidRDefault="00292235">
      <w:pPr>
        <w:jc w:val="center"/>
        <w:rPr>
          <w:lang w:eastAsia="en-US"/>
        </w:rPr>
      </w:pPr>
      <w:r w:rsidRPr="00A34B4C">
        <w:rPr>
          <w:noProof/>
        </w:rPr>
        <w:drawing>
          <wp:inline distT="0" distB="0" distL="0" distR="0" wp14:anchorId="3FA27251" wp14:editId="560851AF">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697A9FE7" w14:textId="1592B3CD" w:rsidR="003B30E4" w:rsidRPr="00246771" w:rsidRDefault="003B30E4" w:rsidP="00CE2EC3">
      <w:pPr>
        <w:pStyle w:val="Heading1"/>
        <w:rPr>
          <w:rFonts w:cstheme="minorHAnsi"/>
          <w:sz w:val="40"/>
          <w:szCs w:val="40"/>
          <w:lang w:val="en-AU"/>
        </w:rPr>
      </w:pPr>
      <w:bookmarkStart w:id="53" w:name="_Toc457463617"/>
      <w:bookmarkStart w:id="54" w:name="_Toc459996808"/>
      <w:bookmarkStart w:id="55" w:name="_Toc458166996"/>
      <w:bookmarkStart w:id="56" w:name="_Toc522710757"/>
      <w:bookmarkStart w:id="57" w:name="_Toc456045429"/>
      <w:bookmarkEnd w:id="48"/>
      <w:r w:rsidRPr="00246771">
        <w:rPr>
          <w:rFonts w:cstheme="minorHAnsi"/>
          <w:sz w:val="40"/>
          <w:szCs w:val="40"/>
          <w:lang w:val="en-AU"/>
        </w:rPr>
        <w:lastRenderedPageBreak/>
        <w:t xml:space="preserve">About the </w:t>
      </w:r>
      <w:bookmarkEnd w:id="53"/>
      <w:bookmarkEnd w:id="54"/>
      <w:bookmarkEnd w:id="55"/>
      <w:r w:rsidR="00CE2EC3" w:rsidRPr="00246771">
        <w:rPr>
          <w:rFonts w:cstheme="minorHAnsi"/>
          <w:sz w:val="40"/>
          <w:szCs w:val="40"/>
          <w:lang w:val="en-AU"/>
        </w:rPr>
        <w:t>Gynaecology Clinical Committee</w:t>
      </w:r>
      <w:bookmarkEnd w:id="56"/>
    </w:p>
    <w:bookmarkEnd w:id="57"/>
    <w:p w14:paraId="324E74E0" w14:textId="45A6A56A" w:rsidR="00CE2EC3" w:rsidRPr="00D90B53" w:rsidRDefault="00CE2EC3" w:rsidP="00D90B53">
      <w:pPr>
        <w:spacing w:before="180" w:after="60" w:line="312" w:lineRule="auto"/>
        <w:rPr>
          <w:rFonts w:cstheme="minorHAnsi"/>
          <w:sz w:val="22"/>
          <w:szCs w:val="22"/>
        </w:rPr>
      </w:pPr>
      <w:r w:rsidRPr="00D90B53">
        <w:rPr>
          <w:rFonts w:cstheme="minorHAnsi"/>
          <w:sz w:val="22"/>
          <w:szCs w:val="22"/>
        </w:rPr>
        <w:t>The Committee is part of the third tranche of Clinical Committees. It was established to make recommendations to the Taskforce on MBS items within its remit, based on clinical expertise and rapid evidence review. The Taskforce asked the Committee to review MBS items related to gynaecology.</w:t>
      </w:r>
    </w:p>
    <w:p w14:paraId="06E6875A" w14:textId="6A95C6E4" w:rsidR="00CE2EC3" w:rsidRPr="00D90B53" w:rsidRDefault="00CE2EC3" w:rsidP="00D90B53">
      <w:pPr>
        <w:spacing w:before="180" w:after="60" w:line="312" w:lineRule="auto"/>
        <w:rPr>
          <w:rFonts w:cstheme="minorHAnsi"/>
          <w:sz w:val="22"/>
          <w:szCs w:val="22"/>
        </w:rPr>
      </w:pPr>
      <w:r w:rsidRPr="00D90B53">
        <w:rPr>
          <w:rFonts w:cstheme="minorHAnsi"/>
          <w:sz w:val="22"/>
          <w:szCs w:val="22"/>
        </w:rPr>
        <w:t>The Committee consist</w:t>
      </w:r>
      <w:r w:rsidR="00874ADE" w:rsidRPr="00D90B53">
        <w:rPr>
          <w:rFonts w:cstheme="minorHAnsi"/>
          <w:sz w:val="22"/>
          <w:szCs w:val="22"/>
        </w:rPr>
        <w:t>ed</w:t>
      </w:r>
      <w:r w:rsidRPr="00D90B53">
        <w:rPr>
          <w:rFonts w:cstheme="minorHAnsi"/>
          <w:sz w:val="22"/>
          <w:szCs w:val="22"/>
        </w:rPr>
        <w:t xml:space="preserve"> of 11 members and an ex-officio representative from the Taskforce. Members’ names, positions/organisations and declared conflicts of interest are listed in Section </w:t>
      </w:r>
      <w:r w:rsidRPr="00D90B53">
        <w:rPr>
          <w:rFonts w:cstheme="minorHAnsi"/>
          <w:sz w:val="22"/>
          <w:szCs w:val="22"/>
        </w:rPr>
        <w:fldChar w:fldCharType="begin"/>
      </w:r>
      <w:r w:rsidRPr="00D90B53">
        <w:rPr>
          <w:rFonts w:cstheme="minorHAnsi"/>
          <w:sz w:val="22"/>
          <w:szCs w:val="22"/>
        </w:rPr>
        <w:instrText xml:space="preserve"> REF _Ref462871865 \r \h </w:instrText>
      </w:r>
      <w:r w:rsidR="00D90B53" w:rsidRPr="00D90B53">
        <w:rPr>
          <w:rFonts w:cstheme="minorHAnsi"/>
          <w:sz w:val="22"/>
          <w:szCs w:val="22"/>
        </w:rPr>
        <w:instrText xml:space="preserve"> \* MERGEFORMAT </w:instrText>
      </w:r>
      <w:r w:rsidRPr="00D90B53">
        <w:rPr>
          <w:rFonts w:cstheme="minorHAnsi"/>
          <w:sz w:val="22"/>
          <w:szCs w:val="22"/>
        </w:rPr>
      </w:r>
      <w:r w:rsidRPr="00D90B53">
        <w:rPr>
          <w:rFonts w:cstheme="minorHAnsi"/>
          <w:sz w:val="22"/>
          <w:szCs w:val="22"/>
        </w:rPr>
        <w:fldChar w:fldCharType="separate"/>
      </w:r>
      <w:r w:rsidR="00AD503F" w:rsidRPr="00D90B53">
        <w:rPr>
          <w:rFonts w:cstheme="minorHAnsi"/>
          <w:sz w:val="22"/>
          <w:szCs w:val="22"/>
        </w:rPr>
        <w:t>3.1</w:t>
      </w:r>
      <w:r w:rsidRPr="00D90B53">
        <w:rPr>
          <w:rFonts w:cstheme="minorHAnsi"/>
          <w:sz w:val="22"/>
          <w:szCs w:val="22"/>
        </w:rPr>
        <w:fldChar w:fldCharType="end"/>
      </w:r>
      <w:r w:rsidRPr="00D90B53">
        <w:rPr>
          <w:rFonts w:cstheme="minorHAnsi"/>
          <w:sz w:val="22"/>
          <w:szCs w:val="22"/>
        </w:rPr>
        <w:t>. All members of the Taskforce, Clinical Committees and Working Groups were asked to declare any conflicts of interest at the start of their involvement and are reminded to update their declarations periodically.</w:t>
      </w:r>
    </w:p>
    <w:p w14:paraId="54E3303B" w14:textId="77777777" w:rsidR="00CE2EC3" w:rsidRPr="00246771" w:rsidRDefault="00CE2EC3" w:rsidP="00CE2EC3">
      <w:pPr>
        <w:pStyle w:val="Heading2"/>
        <w:rPr>
          <w:rFonts w:cstheme="minorHAnsi"/>
          <w:sz w:val="26"/>
          <w:szCs w:val="26"/>
        </w:rPr>
      </w:pPr>
      <w:bookmarkStart w:id="58" w:name="_Toc459996809"/>
      <w:bookmarkStart w:id="59" w:name="_Toc458166997"/>
      <w:bookmarkStart w:id="60" w:name="_Ref462871865"/>
      <w:bookmarkStart w:id="61" w:name="_Toc522710758"/>
      <w:r w:rsidRPr="00246771">
        <w:rPr>
          <w:rFonts w:cstheme="minorHAnsi"/>
          <w:sz w:val="26"/>
          <w:szCs w:val="26"/>
        </w:rPr>
        <w:t>Committee members</w:t>
      </w:r>
      <w:bookmarkEnd w:id="58"/>
      <w:bookmarkEnd w:id="59"/>
      <w:bookmarkEnd w:id="60"/>
      <w:bookmarkEnd w:id="61"/>
    </w:p>
    <w:p w14:paraId="6BBB487B" w14:textId="77777777" w:rsidR="00CE2EC3" w:rsidRDefault="00CE2EC3" w:rsidP="00CE2EC3">
      <w:pPr>
        <w:keepNext/>
        <w:spacing w:after="20"/>
        <w:rPr>
          <w:rFonts w:cs="Arial"/>
          <w:b/>
          <w:sz w:val="18"/>
          <w:szCs w:val="22"/>
          <w:lang w:eastAsia="en-US"/>
        </w:rPr>
      </w:pPr>
      <w:bookmarkStart w:id="62" w:name="_Ref463912441"/>
      <w:bookmarkStart w:id="63" w:name="_Toc458167025"/>
      <w:bookmarkStart w:id="64" w:name="_Toc459971207"/>
      <w:bookmarkStart w:id="65" w:name="_Toc459996834"/>
      <w:bookmarkStart w:id="66" w:name="_Toc459891295"/>
      <w:bookmarkStart w:id="67" w:name="_Ref463912430"/>
    </w:p>
    <w:p w14:paraId="2ABE2B8A" w14:textId="652033A7" w:rsidR="00CE2EC3" w:rsidRPr="00D90B53" w:rsidRDefault="00CE2EC3" w:rsidP="00CE2EC3">
      <w:pPr>
        <w:keepNext/>
        <w:spacing w:after="20"/>
        <w:rPr>
          <w:rFonts w:cstheme="minorHAnsi"/>
          <w:b/>
          <w:sz w:val="22"/>
          <w:szCs w:val="22"/>
          <w:lang w:eastAsia="en-US"/>
        </w:rPr>
      </w:pPr>
      <w:bookmarkStart w:id="68" w:name="_Toc487142456"/>
      <w:r w:rsidRPr="00D90B53">
        <w:rPr>
          <w:rFonts w:cstheme="minorHAnsi"/>
          <w:b/>
          <w:sz w:val="22"/>
          <w:szCs w:val="22"/>
          <w:lang w:eastAsia="en-US"/>
        </w:rPr>
        <w:t xml:space="preserve">Table </w:t>
      </w:r>
      <w:r w:rsidRPr="00D90B53">
        <w:rPr>
          <w:rFonts w:cstheme="minorHAnsi"/>
          <w:b/>
          <w:sz w:val="22"/>
          <w:szCs w:val="22"/>
          <w:lang w:eastAsia="en-US"/>
        </w:rPr>
        <w:fldChar w:fldCharType="begin"/>
      </w:r>
      <w:r w:rsidRPr="00D90B53">
        <w:rPr>
          <w:rFonts w:cstheme="minorHAnsi"/>
          <w:b/>
          <w:sz w:val="22"/>
          <w:szCs w:val="22"/>
          <w:lang w:eastAsia="en-US"/>
        </w:rPr>
        <w:instrText xml:space="preserve"> SEQ Table \* ARABIC </w:instrText>
      </w:r>
      <w:r w:rsidRPr="00D90B53">
        <w:rPr>
          <w:rFonts w:cstheme="minorHAnsi"/>
          <w:b/>
          <w:sz w:val="22"/>
          <w:szCs w:val="22"/>
          <w:lang w:eastAsia="en-US"/>
        </w:rPr>
        <w:fldChar w:fldCharType="separate"/>
      </w:r>
      <w:r w:rsidR="00AD503F" w:rsidRPr="00D90B53">
        <w:rPr>
          <w:rFonts w:cstheme="minorHAnsi"/>
          <w:b/>
          <w:noProof/>
          <w:sz w:val="22"/>
          <w:szCs w:val="22"/>
          <w:lang w:eastAsia="en-US"/>
        </w:rPr>
        <w:t>1</w:t>
      </w:r>
      <w:r w:rsidRPr="00D90B53">
        <w:rPr>
          <w:rFonts w:cstheme="minorHAnsi"/>
          <w:b/>
          <w:noProof/>
          <w:sz w:val="22"/>
          <w:szCs w:val="22"/>
          <w:lang w:eastAsia="en-US"/>
        </w:rPr>
        <w:fldChar w:fldCharType="end"/>
      </w:r>
      <w:bookmarkEnd w:id="62"/>
      <w:r w:rsidR="00240A5F" w:rsidRPr="00D90B53">
        <w:rPr>
          <w:rFonts w:cstheme="minorHAnsi"/>
          <w:b/>
          <w:sz w:val="22"/>
          <w:szCs w:val="22"/>
          <w:lang w:eastAsia="en-US"/>
        </w:rPr>
        <w:t>:</w:t>
      </w:r>
      <w:r w:rsidRPr="00D90B53">
        <w:rPr>
          <w:rFonts w:cstheme="minorHAnsi"/>
          <w:b/>
          <w:sz w:val="22"/>
          <w:szCs w:val="22"/>
          <w:lang w:eastAsia="en-US"/>
        </w:rPr>
        <w:t xml:space="preserve"> Gynaecology Clinical Committee members</w:t>
      </w:r>
      <w:bookmarkEnd w:id="63"/>
      <w:bookmarkEnd w:id="64"/>
      <w:bookmarkEnd w:id="65"/>
      <w:bookmarkEnd w:id="66"/>
      <w:bookmarkEnd w:id="67"/>
      <w:bookmarkEnd w:id="68"/>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1: Gynaecology Clinical Committee members"/>
        <w:tblDescription w:val="Table 1 lists the Committee members for the Gynaecology Clinical Committee, column 1 (name), column 2 (position/organisation) and column 3 (declared interests). This table shows that some members have declared interests; others have none."/>
      </w:tblPr>
      <w:tblGrid>
        <w:gridCol w:w="2123"/>
        <w:gridCol w:w="3633"/>
        <w:gridCol w:w="3260"/>
      </w:tblGrid>
      <w:tr w:rsidR="00CE2EC3" w:rsidRPr="002E6E39" w14:paraId="6CC3E479" w14:textId="77777777" w:rsidTr="009D5CCA">
        <w:trPr>
          <w:tblHeader/>
        </w:trPr>
        <w:tc>
          <w:tcPr>
            <w:tcW w:w="1177" w:type="pct"/>
            <w:shd w:val="clear" w:color="auto" w:fill="F2F2F2" w:themeFill="background1" w:themeFillShade="F2"/>
            <w:vAlign w:val="bottom"/>
          </w:tcPr>
          <w:p w14:paraId="5C991A62" w14:textId="77777777" w:rsidR="00CE2EC3" w:rsidRPr="00246771" w:rsidRDefault="00CE2EC3" w:rsidP="002E6E39">
            <w:pPr>
              <w:pStyle w:val="02Tabletext"/>
              <w:rPr>
                <w:rFonts w:asciiTheme="minorHAnsi" w:hAnsiTheme="minorHAnsi" w:cstheme="minorHAnsi"/>
                <w:b/>
              </w:rPr>
            </w:pPr>
            <w:r w:rsidRPr="00246771">
              <w:rPr>
                <w:rFonts w:asciiTheme="minorHAnsi" w:hAnsiTheme="minorHAnsi" w:cstheme="minorHAnsi"/>
                <w:b/>
              </w:rPr>
              <w:t>Name</w:t>
            </w:r>
          </w:p>
        </w:tc>
        <w:tc>
          <w:tcPr>
            <w:tcW w:w="2015" w:type="pct"/>
            <w:shd w:val="clear" w:color="auto" w:fill="F2F2F2" w:themeFill="background1" w:themeFillShade="F2"/>
            <w:vAlign w:val="bottom"/>
          </w:tcPr>
          <w:p w14:paraId="789605DA" w14:textId="77777777" w:rsidR="00CE2EC3" w:rsidRPr="00246771" w:rsidRDefault="00CE2EC3" w:rsidP="002E6E39">
            <w:pPr>
              <w:pStyle w:val="02Tabletext"/>
              <w:rPr>
                <w:rFonts w:asciiTheme="minorHAnsi" w:hAnsiTheme="minorHAnsi" w:cstheme="minorHAnsi"/>
                <w:b/>
              </w:rPr>
            </w:pPr>
            <w:r w:rsidRPr="00246771">
              <w:rPr>
                <w:rFonts w:asciiTheme="minorHAnsi" w:hAnsiTheme="minorHAnsi" w:cstheme="minorHAnsi"/>
                <w:b/>
              </w:rPr>
              <w:t>Position/Organisation</w:t>
            </w:r>
          </w:p>
        </w:tc>
        <w:tc>
          <w:tcPr>
            <w:tcW w:w="1808" w:type="pct"/>
            <w:shd w:val="clear" w:color="auto" w:fill="F2F2F2" w:themeFill="background1" w:themeFillShade="F2"/>
            <w:vAlign w:val="bottom"/>
          </w:tcPr>
          <w:p w14:paraId="2E6B7DBF" w14:textId="77777777" w:rsidR="00CE2EC3" w:rsidRPr="00246771" w:rsidRDefault="00CE2EC3" w:rsidP="002E6E39">
            <w:pPr>
              <w:pStyle w:val="02Tabletext"/>
              <w:rPr>
                <w:rFonts w:asciiTheme="minorHAnsi" w:hAnsiTheme="minorHAnsi" w:cstheme="minorHAnsi"/>
                <w:b/>
              </w:rPr>
            </w:pPr>
            <w:r w:rsidRPr="00246771">
              <w:rPr>
                <w:rFonts w:asciiTheme="minorHAnsi" w:hAnsiTheme="minorHAnsi" w:cstheme="minorHAnsi"/>
                <w:b/>
              </w:rPr>
              <w:t>Declared interests</w:t>
            </w:r>
          </w:p>
        </w:tc>
      </w:tr>
      <w:tr w:rsidR="00CE2EC3" w:rsidRPr="00D90B53" w14:paraId="575E931E" w14:textId="77777777" w:rsidTr="009D5CCA">
        <w:tc>
          <w:tcPr>
            <w:tcW w:w="1177" w:type="pct"/>
          </w:tcPr>
          <w:p w14:paraId="3220D8DD" w14:textId="35790F86"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Professor Michael Permezel (</w:t>
            </w:r>
            <w:r w:rsidR="00335AD2" w:rsidRPr="00246771">
              <w:rPr>
                <w:rFonts w:asciiTheme="minorHAnsi" w:hAnsiTheme="minorHAnsi" w:cstheme="minorHAnsi"/>
              </w:rPr>
              <w:t>Committee</w:t>
            </w:r>
            <w:r w:rsidRPr="00246771">
              <w:rPr>
                <w:rFonts w:asciiTheme="minorHAnsi" w:hAnsiTheme="minorHAnsi" w:cstheme="minorHAnsi"/>
              </w:rPr>
              <w:t xml:space="preserve"> Chair)</w:t>
            </w:r>
          </w:p>
        </w:tc>
        <w:tc>
          <w:tcPr>
            <w:tcW w:w="2015" w:type="pct"/>
          </w:tcPr>
          <w:p w14:paraId="312C6722" w14:textId="76E95E26" w:rsidR="00CE2EC3" w:rsidRPr="00246771" w:rsidRDefault="00CE2EC3" w:rsidP="002A5BBA">
            <w:pPr>
              <w:pStyle w:val="02Tabletext"/>
              <w:rPr>
                <w:rFonts w:asciiTheme="minorHAnsi" w:hAnsiTheme="minorHAnsi" w:cstheme="minorHAnsi"/>
              </w:rPr>
            </w:pPr>
            <w:r w:rsidRPr="00246771">
              <w:rPr>
                <w:rFonts w:asciiTheme="minorHAnsi" w:hAnsiTheme="minorHAnsi" w:cstheme="minorHAnsi"/>
              </w:rPr>
              <w:t>Consultant Obstetrician, Mercy Hospital for Women Melbourne</w:t>
            </w:r>
            <w:r w:rsidRPr="00246771">
              <w:rPr>
                <w:rFonts w:asciiTheme="minorHAnsi" w:hAnsiTheme="minorHAnsi" w:cstheme="minorHAnsi"/>
              </w:rPr>
              <w:br/>
              <w:t>Professor of Obstetrics and Gynaecology, University of Melbourne</w:t>
            </w:r>
            <w:r w:rsidRPr="00246771">
              <w:rPr>
                <w:rFonts w:asciiTheme="minorHAnsi" w:hAnsiTheme="minorHAnsi" w:cstheme="minorHAnsi"/>
              </w:rPr>
              <w:br/>
            </w:r>
            <w:r w:rsidR="00987DA0" w:rsidRPr="00246771">
              <w:rPr>
                <w:rFonts w:asciiTheme="minorHAnsi" w:hAnsiTheme="minorHAnsi" w:cstheme="minorHAnsi"/>
              </w:rPr>
              <w:t xml:space="preserve">Past </w:t>
            </w:r>
            <w:r w:rsidRPr="00246771">
              <w:rPr>
                <w:rFonts w:asciiTheme="minorHAnsi" w:hAnsiTheme="minorHAnsi" w:cstheme="minorHAnsi"/>
              </w:rPr>
              <w:t>President, Royal Australian and New Zealand College of Obstetricians and Gynaecologists</w:t>
            </w:r>
            <w:r w:rsidRPr="00246771">
              <w:rPr>
                <w:rFonts w:asciiTheme="minorHAnsi" w:hAnsiTheme="minorHAnsi" w:cstheme="minorHAnsi"/>
              </w:rPr>
              <w:br/>
              <w:t>Private practice</w:t>
            </w:r>
          </w:p>
        </w:tc>
        <w:tc>
          <w:tcPr>
            <w:tcW w:w="1808" w:type="pct"/>
          </w:tcPr>
          <w:p w14:paraId="0F7D5CD2" w14:textId="7425F01B"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None</w:t>
            </w:r>
          </w:p>
        </w:tc>
      </w:tr>
      <w:tr w:rsidR="00CE2EC3" w:rsidRPr="00D90B53" w14:paraId="2329E8D6" w14:textId="77777777" w:rsidTr="009D5CCA">
        <w:tc>
          <w:tcPr>
            <w:tcW w:w="1177" w:type="pct"/>
          </w:tcPr>
          <w:p w14:paraId="623ED3E4"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Dr Vijay Roach</w:t>
            </w:r>
          </w:p>
        </w:tc>
        <w:tc>
          <w:tcPr>
            <w:tcW w:w="2015" w:type="pct"/>
          </w:tcPr>
          <w:p w14:paraId="1F53C48C" w14:textId="780E25B8"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Consultant Obstetrician &amp; Gynaecologist, Royal North Shore Hospital</w:t>
            </w:r>
            <w:r w:rsidRPr="00246771">
              <w:rPr>
                <w:rFonts w:asciiTheme="minorHAnsi" w:hAnsiTheme="minorHAnsi" w:cstheme="minorHAnsi"/>
              </w:rPr>
              <w:br/>
              <w:t>President, Royal Australian and New Zealand College of Obstetricians and Gynaecologists</w:t>
            </w:r>
            <w:r w:rsidRPr="00246771">
              <w:rPr>
                <w:rFonts w:asciiTheme="minorHAnsi" w:hAnsiTheme="minorHAnsi" w:cstheme="minorHAnsi"/>
              </w:rPr>
              <w:br/>
              <w:t>Private practice</w:t>
            </w:r>
          </w:p>
        </w:tc>
        <w:tc>
          <w:tcPr>
            <w:tcW w:w="1808" w:type="pct"/>
          </w:tcPr>
          <w:p w14:paraId="6BA7E5DB" w14:textId="5280312F"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Claims MBS items</w:t>
            </w:r>
          </w:p>
        </w:tc>
      </w:tr>
      <w:tr w:rsidR="00CE2EC3" w:rsidRPr="00D90B53" w14:paraId="4C863F6D" w14:textId="77777777" w:rsidTr="009D5CCA">
        <w:tc>
          <w:tcPr>
            <w:tcW w:w="1177" w:type="pct"/>
          </w:tcPr>
          <w:p w14:paraId="19D63156" w14:textId="1A042B4E"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Professor Stephen Robson</w:t>
            </w:r>
            <w:r w:rsidR="009D5CCA" w:rsidRPr="00246771">
              <w:rPr>
                <w:rFonts w:asciiTheme="minorHAnsi" w:hAnsiTheme="minorHAnsi" w:cstheme="minorHAnsi"/>
              </w:rPr>
              <w:t>*</w:t>
            </w:r>
          </w:p>
        </w:tc>
        <w:tc>
          <w:tcPr>
            <w:tcW w:w="2015" w:type="pct"/>
          </w:tcPr>
          <w:p w14:paraId="492F70AE" w14:textId="5E36AC3A" w:rsidR="00CE2EC3" w:rsidRPr="00246771" w:rsidRDefault="00CE2EC3" w:rsidP="0005657F">
            <w:pPr>
              <w:pStyle w:val="02Tabletext"/>
              <w:rPr>
                <w:rFonts w:asciiTheme="minorHAnsi" w:hAnsiTheme="minorHAnsi" w:cstheme="minorHAnsi"/>
              </w:rPr>
            </w:pPr>
            <w:r w:rsidRPr="00246771">
              <w:rPr>
                <w:rFonts w:asciiTheme="minorHAnsi" w:hAnsiTheme="minorHAnsi" w:cstheme="minorHAnsi"/>
              </w:rPr>
              <w:t>Consultant Obstetrician &amp; Gynaecologist, Canberra Hospital</w:t>
            </w:r>
            <w:r w:rsidRPr="00246771">
              <w:rPr>
                <w:rFonts w:asciiTheme="minorHAnsi" w:hAnsiTheme="minorHAnsi" w:cstheme="minorHAnsi"/>
              </w:rPr>
              <w:br/>
            </w:r>
            <w:r w:rsidR="002A5BBA" w:rsidRPr="00246771">
              <w:rPr>
                <w:rFonts w:asciiTheme="minorHAnsi" w:hAnsiTheme="minorHAnsi" w:cstheme="minorHAnsi"/>
              </w:rPr>
              <w:t xml:space="preserve">Immediate Past </w:t>
            </w:r>
            <w:r w:rsidRPr="00246771">
              <w:rPr>
                <w:rFonts w:asciiTheme="minorHAnsi" w:hAnsiTheme="minorHAnsi" w:cstheme="minorHAnsi"/>
              </w:rPr>
              <w:t>President, Royal Australian and New Zealand College of Obstetricians and Gynaecologists</w:t>
            </w:r>
            <w:r w:rsidRPr="00246771">
              <w:rPr>
                <w:rFonts w:asciiTheme="minorHAnsi" w:hAnsiTheme="minorHAnsi" w:cstheme="minorHAnsi"/>
              </w:rPr>
              <w:br/>
              <w:t>Associate Professor, Australian National University</w:t>
            </w:r>
            <w:r w:rsidRPr="00246771">
              <w:rPr>
                <w:rFonts w:asciiTheme="minorHAnsi" w:hAnsiTheme="minorHAnsi" w:cstheme="minorHAnsi"/>
              </w:rPr>
              <w:br/>
            </w:r>
            <w:r w:rsidR="0005657F" w:rsidRPr="00246771">
              <w:rPr>
                <w:rFonts w:asciiTheme="minorHAnsi" w:hAnsiTheme="minorHAnsi" w:cstheme="minorHAnsi"/>
              </w:rPr>
              <w:t>Secretary</w:t>
            </w:r>
            <w:r w:rsidRPr="00246771">
              <w:rPr>
                <w:rFonts w:asciiTheme="minorHAnsi" w:hAnsiTheme="minorHAnsi" w:cstheme="minorHAnsi"/>
              </w:rPr>
              <w:t>, Australian Medical Association (ACT)</w:t>
            </w:r>
            <w:r w:rsidRPr="00246771">
              <w:rPr>
                <w:rFonts w:asciiTheme="minorHAnsi" w:hAnsiTheme="minorHAnsi" w:cstheme="minorHAnsi"/>
              </w:rPr>
              <w:br/>
              <w:t>Private practice</w:t>
            </w:r>
          </w:p>
        </w:tc>
        <w:tc>
          <w:tcPr>
            <w:tcW w:w="1808" w:type="pct"/>
          </w:tcPr>
          <w:p w14:paraId="0AC6FBD1" w14:textId="3D357397" w:rsidR="002E6E39" w:rsidRPr="00246771" w:rsidRDefault="002E6E39" w:rsidP="002E6E39">
            <w:pPr>
              <w:pStyle w:val="02Tabletext"/>
              <w:rPr>
                <w:rFonts w:asciiTheme="minorHAnsi" w:hAnsiTheme="minorHAnsi" w:cstheme="minorHAnsi"/>
              </w:rPr>
            </w:pPr>
            <w:r w:rsidRPr="00246771">
              <w:rPr>
                <w:rFonts w:asciiTheme="minorHAnsi" w:hAnsiTheme="minorHAnsi" w:cstheme="minorHAnsi"/>
              </w:rPr>
              <w:t>C</w:t>
            </w:r>
            <w:r w:rsidR="002B0138" w:rsidRPr="00246771">
              <w:rPr>
                <w:rFonts w:asciiTheme="minorHAnsi" w:hAnsiTheme="minorHAnsi" w:cstheme="minorHAnsi"/>
              </w:rPr>
              <w:t>laim</w:t>
            </w:r>
            <w:r w:rsidRPr="00246771">
              <w:rPr>
                <w:rFonts w:asciiTheme="minorHAnsi" w:hAnsiTheme="minorHAnsi" w:cstheme="minorHAnsi"/>
              </w:rPr>
              <w:t>s</w:t>
            </w:r>
            <w:r w:rsidR="002B0138" w:rsidRPr="00246771">
              <w:rPr>
                <w:rFonts w:asciiTheme="minorHAnsi" w:hAnsiTheme="minorHAnsi" w:cstheme="minorHAnsi"/>
              </w:rPr>
              <w:t xml:space="preserve"> MBS items</w:t>
            </w:r>
          </w:p>
          <w:p w14:paraId="15E6A45B" w14:textId="2332C2E4" w:rsidR="002E6E39" w:rsidRPr="00246771" w:rsidRDefault="002E6E39" w:rsidP="002E6E39">
            <w:pPr>
              <w:pStyle w:val="02Tabletext"/>
              <w:rPr>
                <w:rFonts w:asciiTheme="minorHAnsi" w:hAnsiTheme="minorHAnsi" w:cstheme="minorHAnsi"/>
              </w:rPr>
            </w:pPr>
            <w:r w:rsidRPr="00246771">
              <w:rPr>
                <w:rFonts w:asciiTheme="minorHAnsi" w:hAnsiTheme="minorHAnsi" w:cstheme="minorHAnsi"/>
              </w:rPr>
              <w:t>Member</w:t>
            </w:r>
            <w:r w:rsidR="002B0138" w:rsidRPr="00246771">
              <w:rPr>
                <w:rFonts w:asciiTheme="minorHAnsi" w:hAnsiTheme="minorHAnsi" w:cstheme="minorHAnsi"/>
              </w:rPr>
              <w:t xml:space="preserve"> of the Fe</w:t>
            </w:r>
            <w:r w:rsidR="00963D34" w:rsidRPr="00246771">
              <w:rPr>
                <w:rFonts w:asciiTheme="minorHAnsi" w:hAnsiTheme="minorHAnsi" w:cstheme="minorHAnsi"/>
              </w:rPr>
              <w:t>rtility Society of Australasia.</w:t>
            </w:r>
          </w:p>
          <w:p w14:paraId="3C02A525" w14:textId="2B623EA6" w:rsidR="00CE2EC3" w:rsidRPr="00246771" w:rsidRDefault="002B0138" w:rsidP="002E6E39">
            <w:pPr>
              <w:pStyle w:val="02Tabletext"/>
              <w:rPr>
                <w:rFonts w:asciiTheme="minorHAnsi" w:hAnsiTheme="minorHAnsi" w:cstheme="minorHAnsi"/>
              </w:rPr>
            </w:pPr>
            <w:r w:rsidRPr="00246771">
              <w:rPr>
                <w:rFonts w:asciiTheme="minorHAnsi" w:hAnsiTheme="minorHAnsi" w:cstheme="minorHAnsi"/>
              </w:rPr>
              <w:t>President of the Australian Medical Association of the ACT</w:t>
            </w:r>
          </w:p>
        </w:tc>
      </w:tr>
      <w:tr w:rsidR="00CE2EC3" w:rsidRPr="00D90B53" w14:paraId="6E172002" w14:textId="77777777" w:rsidTr="009D5CCA">
        <w:tc>
          <w:tcPr>
            <w:tcW w:w="1177" w:type="pct"/>
          </w:tcPr>
          <w:p w14:paraId="553C2146"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Associate Professor Malcolm Frazer (UGWG Chair)</w:t>
            </w:r>
          </w:p>
        </w:tc>
        <w:tc>
          <w:tcPr>
            <w:tcW w:w="2015" w:type="pct"/>
          </w:tcPr>
          <w:p w14:paraId="7ED54AC0"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Private Practice Sub-specialty Urogynaecologist</w:t>
            </w:r>
            <w:r w:rsidRPr="00246771">
              <w:rPr>
                <w:rFonts w:asciiTheme="minorHAnsi" w:hAnsiTheme="minorHAnsi" w:cstheme="minorHAnsi"/>
              </w:rPr>
              <w:br/>
              <w:t>Clinical Lead Urogynaecology, Gold Coast Health District, Queensland</w:t>
            </w:r>
            <w:r w:rsidRPr="00246771">
              <w:rPr>
                <w:rFonts w:asciiTheme="minorHAnsi" w:hAnsiTheme="minorHAnsi" w:cstheme="minorHAnsi"/>
              </w:rPr>
              <w:br/>
              <w:t>Associate Professor, Griffith University School of Medicine and Bond University Medical School</w:t>
            </w:r>
            <w:r w:rsidRPr="00246771">
              <w:rPr>
                <w:rFonts w:asciiTheme="minorHAnsi" w:hAnsiTheme="minorHAnsi" w:cstheme="minorHAnsi"/>
              </w:rPr>
              <w:br/>
              <w:t>Fellow of the Royal College of Obstetricians and Gynaecologists</w:t>
            </w:r>
            <w:r w:rsidRPr="00246771">
              <w:rPr>
                <w:rFonts w:asciiTheme="minorHAnsi" w:hAnsiTheme="minorHAnsi" w:cstheme="minorHAnsi"/>
              </w:rPr>
              <w:br/>
              <w:t>Fellow of the Australian and New Zealand College of Obstetricians and Gynaecologists</w:t>
            </w:r>
          </w:p>
        </w:tc>
        <w:tc>
          <w:tcPr>
            <w:tcW w:w="1808" w:type="pct"/>
          </w:tcPr>
          <w:p w14:paraId="707CD288" w14:textId="0215E7D3" w:rsidR="002B0138" w:rsidRPr="00246771" w:rsidRDefault="002E6E39" w:rsidP="002E6E39">
            <w:pPr>
              <w:pStyle w:val="02Tabletext"/>
              <w:rPr>
                <w:rFonts w:asciiTheme="minorHAnsi" w:hAnsiTheme="minorHAnsi" w:cstheme="minorHAnsi"/>
              </w:rPr>
            </w:pPr>
            <w:r w:rsidRPr="00246771">
              <w:rPr>
                <w:rFonts w:asciiTheme="minorHAnsi" w:hAnsiTheme="minorHAnsi" w:cstheme="minorHAnsi"/>
              </w:rPr>
              <w:t>P</w:t>
            </w:r>
            <w:r w:rsidR="002B0138" w:rsidRPr="00246771">
              <w:rPr>
                <w:rFonts w:asciiTheme="minorHAnsi" w:hAnsiTheme="minorHAnsi" w:cstheme="minorHAnsi"/>
              </w:rPr>
              <w:t>aid surgical preceptor and occasional lecturer for Johnson and Johnson</w:t>
            </w:r>
            <w:r w:rsidRPr="00246771">
              <w:rPr>
                <w:rFonts w:asciiTheme="minorHAnsi" w:hAnsiTheme="minorHAnsi" w:cstheme="minorHAnsi"/>
              </w:rPr>
              <w:t>,</w:t>
            </w:r>
            <w:r w:rsidR="002B0138" w:rsidRPr="00246771">
              <w:rPr>
                <w:rFonts w:asciiTheme="minorHAnsi" w:hAnsiTheme="minorHAnsi" w:cstheme="minorHAnsi"/>
              </w:rPr>
              <w:t xml:space="preserve"> and American Medical Systems with regard to transvaginal mesh kits. </w:t>
            </w:r>
            <w:r w:rsidRPr="00246771">
              <w:rPr>
                <w:rFonts w:asciiTheme="minorHAnsi" w:hAnsiTheme="minorHAnsi" w:cstheme="minorHAnsi"/>
              </w:rPr>
              <w:t xml:space="preserve">No further </w:t>
            </w:r>
            <w:r w:rsidR="002B0138" w:rsidRPr="00246771">
              <w:rPr>
                <w:rFonts w:asciiTheme="minorHAnsi" w:hAnsiTheme="minorHAnsi" w:cstheme="minorHAnsi"/>
              </w:rPr>
              <w:t xml:space="preserve">remunerated contact with these companies for </w:t>
            </w:r>
            <w:r w:rsidRPr="00246771">
              <w:rPr>
                <w:rFonts w:asciiTheme="minorHAnsi" w:hAnsiTheme="minorHAnsi" w:cstheme="minorHAnsi"/>
              </w:rPr>
              <w:t xml:space="preserve">the past </w:t>
            </w:r>
            <w:r w:rsidR="002B0138" w:rsidRPr="00246771">
              <w:rPr>
                <w:rFonts w:asciiTheme="minorHAnsi" w:hAnsiTheme="minorHAnsi" w:cstheme="minorHAnsi"/>
              </w:rPr>
              <w:t>five years.</w:t>
            </w:r>
          </w:p>
          <w:p w14:paraId="57A19D29" w14:textId="3A13C4CA"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O</w:t>
            </w:r>
            <w:r w:rsidR="002B0138" w:rsidRPr="00246771">
              <w:rPr>
                <w:rFonts w:asciiTheme="minorHAnsi" w:hAnsiTheme="minorHAnsi" w:cstheme="minorHAnsi"/>
              </w:rPr>
              <w:t xml:space="preserve">ccasional </w:t>
            </w:r>
            <w:r w:rsidRPr="00246771">
              <w:rPr>
                <w:rFonts w:asciiTheme="minorHAnsi" w:hAnsiTheme="minorHAnsi" w:cstheme="minorHAnsi"/>
              </w:rPr>
              <w:t xml:space="preserve">adviser for Clayton Utz Lawyers, relating to </w:t>
            </w:r>
            <w:r w:rsidR="002B0138" w:rsidRPr="00246771">
              <w:rPr>
                <w:rFonts w:asciiTheme="minorHAnsi" w:hAnsiTheme="minorHAnsi" w:cstheme="minorHAnsi"/>
              </w:rPr>
              <w:t>the use of transvaginal mesh and suburethral slings in Australia</w:t>
            </w:r>
            <w:r w:rsidRPr="00246771">
              <w:rPr>
                <w:rFonts w:asciiTheme="minorHAnsi" w:hAnsiTheme="minorHAnsi" w:cstheme="minorHAnsi"/>
              </w:rPr>
              <w:t>.</w:t>
            </w:r>
          </w:p>
        </w:tc>
      </w:tr>
      <w:tr w:rsidR="00CE2EC3" w:rsidRPr="00D90B53" w14:paraId="7ADBAA84" w14:textId="77777777" w:rsidTr="009D5CCA">
        <w:tc>
          <w:tcPr>
            <w:tcW w:w="1177" w:type="pct"/>
          </w:tcPr>
          <w:p w14:paraId="0833DF12" w14:textId="55C29102"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Professor Jason Abbott (GGWG Chair)</w:t>
            </w:r>
          </w:p>
        </w:tc>
        <w:tc>
          <w:tcPr>
            <w:tcW w:w="2015" w:type="pct"/>
          </w:tcPr>
          <w:p w14:paraId="757BF205" w14:textId="2441DEE2"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Professor of Gynaecological Surgery, University of New South Wales</w:t>
            </w:r>
          </w:p>
          <w:p w14:paraId="59040AE7" w14:textId="2F00A16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President AGES Society</w:t>
            </w:r>
          </w:p>
          <w:p w14:paraId="0B2328F9"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lastRenderedPageBreak/>
              <w:t>FIGO Menstrual Disorders Working Group</w:t>
            </w:r>
          </w:p>
          <w:p w14:paraId="5EE77EE5"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Co-Chair ACSQHC Heavy Menstrual Bleeding Standards Committee</w:t>
            </w:r>
          </w:p>
          <w:p w14:paraId="71FBF7FF"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Chair Practice Committee AAGL</w:t>
            </w:r>
          </w:p>
          <w:p w14:paraId="6A65E58C"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 xml:space="preserve">Medical Director Endometriosis Australia </w:t>
            </w:r>
          </w:p>
          <w:p w14:paraId="62242C0F"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Associate Editor Human Reproduction</w:t>
            </w:r>
          </w:p>
          <w:p w14:paraId="20BB337D"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Associate Editor ANZJOG</w:t>
            </w:r>
          </w:p>
          <w:p w14:paraId="49017035" w14:textId="48B2F570" w:rsidR="00483955" w:rsidRPr="00246771" w:rsidRDefault="00483955" w:rsidP="00483955">
            <w:pPr>
              <w:rPr>
                <w:rFonts w:cstheme="minorHAnsi"/>
                <w:sz w:val="18"/>
                <w:szCs w:val="18"/>
                <w:lang w:val="en-GB" w:eastAsia="en-US"/>
              </w:rPr>
            </w:pPr>
            <w:r w:rsidRPr="00246771">
              <w:rPr>
                <w:rFonts w:eastAsiaTheme="minorHAnsi" w:cstheme="minorHAnsi"/>
                <w:sz w:val="18"/>
                <w:szCs w:val="18"/>
                <w:lang w:val="en-GB" w:eastAsia="en-US"/>
              </w:rPr>
              <w:t>Associate Editor JMIG</w:t>
            </w:r>
          </w:p>
        </w:tc>
        <w:tc>
          <w:tcPr>
            <w:tcW w:w="1808" w:type="pct"/>
          </w:tcPr>
          <w:p w14:paraId="3731226E" w14:textId="08B69245"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lastRenderedPageBreak/>
              <w:t>Claims MBS items</w:t>
            </w:r>
          </w:p>
          <w:p w14:paraId="537C4199"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 xml:space="preserve">International Advisory Board Vifor Pharmaceuticals </w:t>
            </w:r>
          </w:p>
          <w:p w14:paraId="60ED7282"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lastRenderedPageBreak/>
              <w:t>National Advisory Board Vifor Australia</w:t>
            </w:r>
          </w:p>
          <w:p w14:paraId="104EBC99"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National Advisory Board Hologic Australia</w:t>
            </w:r>
          </w:p>
          <w:p w14:paraId="37A5E51E" w14:textId="77777777" w:rsidR="00483955" w:rsidRPr="00246771" w:rsidRDefault="00483955" w:rsidP="00483955">
            <w:pPr>
              <w:pStyle w:val="02Tabletext"/>
              <w:rPr>
                <w:rFonts w:asciiTheme="minorHAnsi" w:hAnsiTheme="minorHAnsi" w:cstheme="minorHAnsi"/>
              </w:rPr>
            </w:pPr>
            <w:r w:rsidRPr="00246771">
              <w:rPr>
                <w:rFonts w:asciiTheme="minorHAnsi" w:hAnsiTheme="minorHAnsi" w:cstheme="minorHAnsi"/>
              </w:rPr>
              <w:t xml:space="preserve">Consultant Stryker </w:t>
            </w:r>
          </w:p>
          <w:p w14:paraId="573A83B5" w14:textId="09AF6F3C" w:rsidR="00CE2EC3" w:rsidRPr="00246771" w:rsidRDefault="00483955" w:rsidP="00483955">
            <w:pPr>
              <w:pStyle w:val="02Tabletext"/>
              <w:rPr>
                <w:rFonts w:asciiTheme="minorHAnsi" w:hAnsiTheme="minorHAnsi" w:cstheme="minorHAnsi"/>
              </w:rPr>
            </w:pPr>
            <w:r w:rsidRPr="00246771">
              <w:rPr>
                <w:rFonts w:asciiTheme="minorHAnsi" w:hAnsiTheme="minorHAnsi" w:cstheme="minorHAnsi"/>
              </w:rPr>
              <w:t>Consultant Bayer Australia</w:t>
            </w:r>
          </w:p>
        </w:tc>
      </w:tr>
      <w:tr w:rsidR="00CE2EC3" w:rsidRPr="00D90B53" w14:paraId="59259876" w14:textId="77777777" w:rsidTr="009D5CCA">
        <w:tc>
          <w:tcPr>
            <w:tcW w:w="1177" w:type="pct"/>
          </w:tcPr>
          <w:p w14:paraId="58297C25"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lastRenderedPageBreak/>
              <w:t>Dr Wendy Burton</w:t>
            </w:r>
          </w:p>
        </w:tc>
        <w:tc>
          <w:tcPr>
            <w:tcW w:w="2015" w:type="pct"/>
          </w:tcPr>
          <w:p w14:paraId="4A8C6A63" w14:textId="0B63EF11"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G</w:t>
            </w:r>
            <w:r w:rsidR="00F9725A" w:rsidRPr="00246771">
              <w:rPr>
                <w:rFonts w:asciiTheme="minorHAnsi" w:hAnsiTheme="minorHAnsi" w:cstheme="minorHAnsi"/>
              </w:rPr>
              <w:t xml:space="preserve">eneral </w:t>
            </w:r>
            <w:r w:rsidRPr="00246771">
              <w:rPr>
                <w:rFonts w:asciiTheme="minorHAnsi" w:hAnsiTheme="minorHAnsi" w:cstheme="minorHAnsi"/>
              </w:rPr>
              <w:t>P</w:t>
            </w:r>
            <w:r w:rsidR="00F9725A" w:rsidRPr="00246771">
              <w:rPr>
                <w:rFonts w:asciiTheme="minorHAnsi" w:hAnsiTheme="minorHAnsi" w:cstheme="minorHAnsi"/>
              </w:rPr>
              <w:t>ractitioner</w:t>
            </w:r>
            <w:r w:rsidRPr="00246771">
              <w:rPr>
                <w:rFonts w:asciiTheme="minorHAnsi" w:hAnsiTheme="minorHAnsi" w:cstheme="minorHAnsi"/>
              </w:rPr>
              <w:t>, private practice</w:t>
            </w:r>
            <w:r w:rsidRPr="00246771">
              <w:rPr>
                <w:rFonts w:asciiTheme="minorHAnsi" w:hAnsiTheme="minorHAnsi" w:cstheme="minorHAnsi"/>
              </w:rPr>
              <w:br/>
              <w:t>Chair, Antenatal/Postnatal Special Interest Group, The Royal Australian College of General Practitioners</w:t>
            </w:r>
            <w:r w:rsidRPr="00246771">
              <w:rPr>
                <w:rFonts w:asciiTheme="minorHAnsi" w:hAnsiTheme="minorHAnsi" w:cstheme="minorHAnsi"/>
              </w:rPr>
              <w:br/>
              <w:t>Maternity Lead, Brisbane South Primary Healthcare Network</w:t>
            </w:r>
            <w:r w:rsidRPr="00246771">
              <w:rPr>
                <w:rFonts w:asciiTheme="minorHAnsi" w:hAnsiTheme="minorHAnsi" w:cstheme="minorHAnsi"/>
              </w:rPr>
              <w:br/>
              <w:t xml:space="preserve">Chair, Mater Mother’s Hospital Shared Antenatal Care Alignment </w:t>
            </w:r>
            <w:r w:rsidRPr="00246771">
              <w:rPr>
                <w:rFonts w:asciiTheme="minorHAnsi" w:hAnsiTheme="minorHAnsi" w:cstheme="minorHAnsi"/>
              </w:rPr>
              <w:br/>
              <w:t>Member, Statewide Maternity and Neonatal Clinical Network Steering Committee (Qld)</w:t>
            </w:r>
          </w:p>
        </w:tc>
        <w:tc>
          <w:tcPr>
            <w:tcW w:w="1808" w:type="pct"/>
          </w:tcPr>
          <w:p w14:paraId="07DA34BB"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None</w:t>
            </w:r>
          </w:p>
        </w:tc>
      </w:tr>
      <w:tr w:rsidR="00CE2EC3" w:rsidRPr="00D90B53" w14:paraId="0E878A12" w14:textId="77777777" w:rsidTr="009D5CCA">
        <w:tc>
          <w:tcPr>
            <w:tcW w:w="1177" w:type="pct"/>
          </w:tcPr>
          <w:p w14:paraId="1256DF5B"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Dr Cara Frame</w:t>
            </w:r>
          </w:p>
        </w:tc>
        <w:tc>
          <w:tcPr>
            <w:tcW w:w="2015" w:type="pct"/>
          </w:tcPr>
          <w:p w14:paraId="29C35C88"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GP, private practice</w:t>
            </w:r>
            <w:r w:rsidRPr="00246771">
              <w:rPr>
                <w:rFonts w:asciiTheme="minorHAnsi" w:hAnsiTheme="minorHAnsi" w:cstheme="minorHAnsi"/>
              </w:rPr>
              <w:br/>
              <w:t>Antenatal Share Care Provider</w:t>
            </w:r>
          </w:p>
        </w:tc>
        <w:tc>
          <w:tcPr>
            <w:tcW w:w="1808" w:type="pct"/>
          </w:tcPr>
          <w:p w14:paraId="46C1A945" w14:textId="4BFF810C"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Claims MBS items</w:t>
            </w:r>
          </w:p>
        </w:tc>
      </w:tr>
      <w:tr w:rsidR="00CE2EC3" w:rsidRPr="00D90B53" w14:paraId="6411284D" w14:textId="77777777" w:rsidTr="009D5CCA">
        <w:tc>
          <w:tcPr>
            <w:tcW w:w="1177" w:type="pct"/>
          </w:tcPr>
          <w:p w14:paraId="00C88B64" w14:textId="239DB161" w:rsidR="00CE2EC3" w:rsidRPr="00246771" w:rsidRDefault="00CE2EC3" w:rsidP="00C07964">
            <w:pPr>
              <w:pStyle w:val="02Tabletext"/>
              <w:rPr>
                <w:rFonts w:asciiTheme="minorHAnsi" w:hAnsiTheme="minorHAnsi" w:cstheme="minorHAnsi"/>
              </w:rPr>
            </w:pPr>
            <w:r w:rsidRPr="00246771">
              <w:rPr>
                <w:rFonts w:asciiTheme="minorHAnsi" w:hAnsiTheme="minorHAnsi" w:cstheme="minorHAnsi"/>
              </w:rPr>
              <w:t xml:space="preserve">Professor </w:t>
            </w:r>
            <w:r w:rsidR="00C07964" w:rsidRPr="00246771">
              <w:rPr>
                <w:rFonts w:asciiTheme="minorHAnsi" w:hAnsiTheme="minorHAnsi" w:cstheme="minorHAnsi"/>
              </w:rPr>
              <w:t>Elizabeth</w:t>
            </w:r>
            <w:r w:rsidRPr="00246771">
              <w:rPr>
                <w:rFonts w:asciiTheme="minorHAnsi" w:hAnsiTheme="minorHAnsi" w:cstheme="minorHAnsi"/>
              </w:rPr>
              <w:t xml:space="preserve"> Sullivan</w:t>
            </w:r>
          </w:p>
        </w:tc>
        <w:tc>
          <w:tcPr>
            <w:tcW w:w="2015" w:type="pct"/>
          </w:tcPr>
          <w:p w14:paraId="3C94EE7E" w14:textId="77777777" w:rsidR="00C07964" w:rsidRPr="00246771" w:rsidRDefault="00C07964" w:rsidP="00C07964">
            <w:pPr>
              <w:pStyle w:val="02Tabletext"/>
              <w:rPr>
                <w:rFonts w:asciiTheme="minorHAnsi" w:hAnsiTheme="minorHAnsi" w:cstheme="minorHAnsi"/>
              </w:rPr>
            </w:pPr>
            <w:r w:rsidRPr="00246771">
              <w:rPr>
                <w:rFonts w:asciiTheme="minorHAnsi" w:hAnsiTheme="minorHAnsi" w:cstheme="minorHAnsi"/>
              </w:rPr>
              <w:t xml:space="preserve">Perinatal Epidemiologist </w:t>
            </w:r>
          </w:p>
          <w:p w14:paraId="388E306A" w14:textId="3D5333FF" w:rsidR="00C07964" w:rsidRPr="00246771" w:rsidRDefault="00C07964" w:rsidP="00C07964">
            <w:pPr>
              <w:pStyle w:val="02Tabletext"/>
              <w:rPr>
                <w:rFonts w:asciiTheme="minorHAnsi" w:hAnsiTheme="minorHAnsi" w:cstheme="minorHAnsi"/>
              </w:rPr>
            </w:pPr>
            <w:r w:rsidRPr="00246771">
              <w:rPr>
                <w:rFonts w:asciiTheme="minorHAnsi" w:hAnsiTheme="minorHAnsi" w:cstheme="minorHAnsi"/>
              </w:rPr>
              <w:t>Assistant Deputy Vice Chancellor (Research) &amp; Professor of Public Health,</w:t>
            </w:r>
          </w:p>
          <w:p w14:paraId="41E427C7" w14:textId="77777777" w:rsidR="00C07964" w:rsidRPr="00246771" w:rsidRDefault="00C07964" w:rsidP="00C07964">
            <w:pPr>
              <w:pStyle w:val="02Tabletext"/>
              <w:rPr>
                <w:rFonts w:asciiTheme="minorHAnsi" w:hAnsiTheme="minorHAnsi" w:cstheme="minorHAnsi"/>
              </w:rPr>
            </w:pPr>
            <w:r w:rsidRPr="00246771">
              <w:rPr>
                <w:rFonts w:asciiTheme="minorHAnsi" w:hAnsiTheme="minorHAnsi" w:cstheme="minorHAnsi"/>
              </w:rPr>
              <w:t>University of Technology Sydney</w:t>
            </w:r>
          </w:p>
          <w:p w14:paraId="28982D4F" w14:textId="68D6CBE4" w:rsidR="00CE2EC3" w:rsidRPr="00246771" w:rsidRDefault="00C07964" w:rsidP="00C07964">
            <w:pPr>
              <w:pStyle w:val="02Tabletext"/>
              <w:rPr>
                <w:rFonts w:asciiTheme="minorHAnsi" w:hAnsiTheme="minorHAnsi" w:cstheme="minorHAnsi"/>
              </w:rPr>
            </w:pPr>
            <w:r w:rsidRPr="00246771">
              <w:rPr>
                <w:rFonts w:asciiTheme="minorHAnsi" w:hAnsiTheme="minorHAnsi" w:cstheme="minorHAnsi"/>
              </w:rPr>
              <w:t>Council Member NHMRC</w:t>
            </w:r>
          </w:p>
        </w:tc>
        <w:tc>
          <w:tcPr>
            <w:tcW w:w="1808" w:type="pct"/>
          </w:tcPr>
          <w:p w14:paraId="710EE918" w14:textId="54D60C7B" w:rsidR="00CE2EC3" w:rsidRPr="00246771" w:rsidRDefault="00C07964" w:rsidP="002E6E39">
            <w:pPr>
              <w:pStyle w:val="02Tabletext"/>
              <w:rPr>
                <w:rFonts w:asciiTheme="minorHAnsi" w:hAnsiTheme="minorHAnsi" w:cstheme="minorHAnsi"/>
              </w:rPr>
            </w:pPr>
            <w:r w:rsidRPr="00246771">
              <w:rPr>
                <w:rFonts w:asciiTheme="minorHAnsi" w:hAnsiTheme="minorHAnsi" w:cstheme="minorHAnsi"/>
              </w:rPr>
              <w:t>Previous Board Member, Fertility Society of Australia</w:t>
            </w:r>
          </w:p>
        </w:tc>
      </w:tr>
      <w:tr w:rsidR="00CE2EC3" w:rsidRPr="00D90B53" w14:paraId="62819E38" w14:textId="77777777" w:rsidTr="009D5CCA">
        <w:tc>
          <w:tcPr>
            <w:tcW w:w="1177" w:type="pct"/>
          </w:tcPr>
          <w:p w14:paraId="01440DD5"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Ms Julie Hamblin</w:t>
            </w:r>
          </w:p>
        </w:tc>
        <w:tc>
          <w:tcPr>
            <w:tcW w:w="2015" w:type="pct"/>
          </w:tcPr>
          <w:p w14:paraId="2AD36186"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Lawyer, HWL Ebsworth</w:t>
            </w:r>
          </w:p>
        </w:tc>
        <w:tc>
          <w:tcPr>
            <w:tcW w:w="1808" w:type="pct"/>
          </w:tcPr>
          <w:p w14:paraId="09B5A684" w14:textId="47DAE425" w:rsidR="002E6E39" w:rsidRPr="00246771" w:rsidRDefault="002E6E39" w:rsidP="002E6E39">
            <w:pPr>
              <w:pStyle w:val="02Tabletext"/>
              <w:rPr>
                <w:rFonts w:asciiTheme="minorHAnsi" w:hAnsiTheme="minorHAnsi" w:cstheme="minorHAnsi"/>
              </w:rPr>
            </w:pPr>
            <w:r w:rsidRPr="00246771">
              <w:rPr>
                <w:rFonts w:asciiTheme="minorHAnsi" w:hAnsiTheme="minorHAnsi" w:cstheme="minorHAnsi"/>
              </w:rPr>
              <w:t xml:space="preserve">Provided legal advice </w:t>
            </w:r>
            <w:r w:rsidR="002B0138" w:rsidRPr="00246771">
              <w:rPr>
                <w:rFonts w:asciiTheme="minorHAnsi" w:hAnsiTheme="minorHAnsi" w:cstheme="minorHAnsi"/>
              </w:rPr>
              <w:t xml:space="preserve">for a number of ART providers, </w:t>
            </w:r>
            <w:r w:rsidRPr="00246771">
              <w:rPr>
                <w:rFonts w:asciiTheme="minorHAnsi" w:hAnsiTheme="minorHAnsi" w:cstheme="minorHAnsi"/>
              </w:rPr>
              <w:t xml:space="preserve">as well as </w:t>
            </w:r>
            <w:r w:rsidR="002B0138" w:rsidRPr="00246771">
              <w:rPr>
                <w:rFonts w:asciiTheme="minorHAnsi" w:hAnsiTheme="minorHAnsi" w:cstheme="minorHAnsi"/>
              </w:rPr>
              <w:t>IV</w:t>
            </w:r>
            <w:r w:rsidR="00963D34" w:rsidRPr="00246771">
              <w:rPr>
                <w:rFonts w:asciiTheme="minorHAnsi" w:hAnsiTheme="minorHAnsi" w:cstheme="minorHAnsi"/>
              </w:rPr>
              <w:t>F Australia and Melbourne IVF</w:t>
            </w:r>
          </w:p>
          <w:p w14:paraId="0A510D8D" w14:textId="39AEA416"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S</w:t>
            </w:r>
            <w:r w:rsidR="002B0138" w:rsidRPr="00246771">
              <w:rPr>
                <w:rFonts w:asciiTheme="minorHAnsi" w:hAnsiTheme="minorHAnsi" w:cstheme="minorHAnsi"/>
              </w:rPr>
              <w:t>erved for several years on the</w:t>
            </w:r>
            <w:r w:rsidR="00963D34" w:rsidRPr="00246771">
              <w:rPr>
                <w:rFonts w:asciiTheme="minorHAnsi" w:hAnsiTheme="minorHAnsi" w:cstheme="minorHAnsi"/>
              </w:rPr>
              <w:t xml:space="preserve"> IVF Australia Ethics Committee</w:t>
            </w:r>
            <w:r w:rsidR="002B0138" w:rsidRPr="00246771">
              <w:rPr>
                <w:rFonts w:asciiTheme="minorHAnsi" w:hAnsiTheme="minorHAnsi" w:cstheme="minorHAnsi"/>
              </w:rPr>
              <w:t xml:space="preserve">  </w:t>
            </w:r>
          </w:p>
        </w:tc>
      </w:tr>
      <w:tr w:rsidR="00CE2EC3" w:rsidRPr="00D90B53" w14:paraId="70A8B8A4" w14:textId="77777777" w:rsidTr="009D5CCA">
        <w:tc>
          <w:tcPr>
            <w:tcW w:w="1177" w:type="pct"/>
          </w:tcPr>
          <w:p w14:paraId="219FB12F"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Professor William Ledger (ARTWG Chair)</w:t>
            </w:r>
          </w:p>
        </w:tc>
        <w:tc>
          <w:tcPr>
            <w:tcW w:w="2015" w:type="pct"/>
          </w:tcPr>
          <w:p w14:paraId="065D2A59"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Head &amp; Professor of Obstetrics and Gynaecology, The Royal Hospital for Women</w:t>
            </w:r>
            <w:r w:rsidRPr="00246771">
              <w:rPr>
                <w:rFonts w:asciiTheme="minorHAnsi" w:hAnsiTheme="minorHAnsi" w:cstheme="minorHAnsi"/>
              </w:rPr>
              <w:br/>
              <w:t>Head &amp; Professor of Obstetrics and Gynaecology, School of Women's and Children's Health, University of New South Wales</w:t>
            </w:r>
            <w:r w:rsidRPr="00246771">
              <w:rPr>
                <w:rFonts w:asciiTheme="minorHAnsi" w:hAnsiTheme="minorHAnsi" w:cstheme="minorHAnsi"/>
              </w:rPr>
              <w:br/>
              <w:t>Senior Fertility Specialist &amp; Gynaecologist, IVFAustralia</w:t>
            </w:r>
          </w:p>
        </w:tc>
        <w:tc>
          <w:tcPr>
            <w:tcW w:w="1808" w:type="pct"/>
          </w:tcPr>
          <w:p w14:paraId="6B526CEE" w14:textId="77777777" w:rsidR="002E6E39" w:rsidRPr="00246771" w:rsidRDefault="002E6E39" w:rsidP="002E6E39">
            <w:pPr>
              <w:pStyle w:val="02Tabletext"/>
              <w:rPr>
                <w:rFonts w:asciiTheme="minorHAnsi" w:hAnsiTheme="minorHAnsi" w:cstheme="minorHAnsi"/>
              </w:rPr>
            </w:pPr>
            <w:r w:rsidRPr="00246771">
              <w:rPr>
                <w:rFonts w:asciiTheme="minorHAnsi" w:hAnsiTheme="minorHAnsi" w:cstheme="minorHAnsi"/>
              </w:rPr>
              <w:t>Part</w:t>
            </w:r>
            <w:r w:rsidR="002B0138" w:rsidRPr="00246771">
              <w:rPr>
                <w:rFonts w:asciiTheme="minorHAnsi" w:hAnsiTheme="minorHAnsi" w:cstheme="minorHAnsi"/>
              </w:rPr>
              <w:t xml:space="preserve">–time </w:t>
            </w:r>
            <w:r w:rsidRPr="00246771">
              <w:rPr>
                <w:rFonts w:asciiTheme="minorHAnsi" w:hAnsiTheme="minorHAnsi" w:cstheme="minorHAnsi"/>
              </w:rPr>
              <w:t xml:space="preserve">paid </w:t>
            </w:r>
            <w:r w:rsidR="002B0138" w:rsidRPr="00246771">
              <w:rPr>
                <w:rFonts w:asciiTheme="minorHAnsi" w:hAnsiTheme="minorHAnsi" w:cstheme="minorHAnsi"/>
              </w:rPr>
              <w:t>Senior Fertility Specialist with IVF-Australia</w:t>
            </w:r>
            <w:r w:rsidRPr="00246771">
              <w:rPr>
                <w:rFonts w:asciiTheme="minorHAnsi" w:hAnsiTheme="minorHAnsi" w:cstheme="minorHAnsi"/>
              </w:rPr>
              <w:t>.</w:t>
            </w:r>
          </w:p>
          <w:p w14:paraId="073FFA71" w14:textId="48618C8A" w:rsidR="002B0138" w:rsidRPr="00246771" w:rsidRDefault="002E6E39" w:rsidP="002E6E39">
            <w:pPr>
              <w:pStyle w:val="02Tabletext"/>
              <w:rPr>
                <w:rFonts w:asciiTheme="minorHAnsi" w:hAnsiTheme="minorHAnsi" w:cstheme="minorHAnsi"/>
              </w:rPr>
            </w:pPr>
            <w:r w:rsidRPr="00246771">
              <w:rPr>
                <w:rFonts w:asciiTheme="minorHAnsi" w:hAnsiTheme="minorHAnsi" w:cstheme="minorHAnsi"/>
              </w:rPr>
              <w:t>M</w:t>
            </w:r>
            <w:r w:rsidR="002B0138" w:rsidRPr="00246771">
              <w:rPr>
                <w:rFonts w:asciiTheme="minorHAnsi" w:hAnsiTheme="minorHAnsi" w:cstheme="minorHAnsi"/>
              </w:rPr>
              <w:t>inority shareholder in Virtus Health</w:t>
            </w:r>
            <w:r w:rsidRPr="00246771">
              <w:rPr>
                <w:rFonts w:asciiTheme="minorHAnsi" w:hAnsiTheme="minorHAnsi" w:cstheme="minorHAnsi"/>
              </w:rPr>
              <w:t>.</w:t>
            </w:r>
            <w:r w:rsidR="002B0138" w:rsidRPr="00246771">
              <w:rPr>
                <w:rFonts w:asciiTheme="minorHAnsi" w:hAnsiTheme="minorHAnsi" w:cstheme="minorHAnsi"/>
              </w:rPr>
              <w:t xml:space="preserve"> Board member of Flinders Fertility. </w:t>
            </w:r>
          </w:p>
          <w:p w14:paraId="3C777534" w14:textId="62858F6A" w:rsidR="002B0138" w:rsidRPr="00246771" w:rsidRDefault="002B0138" w:rsidP="002E6E39">
            <w:pPr>
              <w:pStyle w:val="02Tabletext"/>
              <w:rPr>
                <w:rFonts w:asciiTheme="minorHAnsi" w:hAnsiTheme="minorHAnsi" w:cstheme="minorHAnsi"/>
              </w:rPr>
            </w:pPr>
            <w:r w:rsidRPr="00246771">
              <w:rPr>
                <w:rFonts w:asciiTheme="minorHAnsi" w:hAnsiTheme="minorHAnsi" w:cstheme="minorHAnsi"/>
              </w:rPr>
              <w:t>Director of Reproductive Medicine at the Royal Hospital for Women</w:t>
            </w:r>
            <w:r w:rsidR="00F23B89" w:rsidRPr="00246771">
              <w:rPr>
                <w:rFonts w:asciiTheme="minorHAnsi" w:hAnsiTheme="minorHAnsi" w:cstheme="minorHAnsi"/>
              </w:rPr>
              <w:t>.</w:t>
            </w:r>
            <w:r w:rsidR="002E6E39" w:rsidRPr="00246771">
              <w:rPr>
                <w:rFonts w:asciiTheme="minorHAnsi" w:hAnsiTheme="minorHAnsi" w:cstheme="minorHAnsi"/>
              </w:rPr>
              <w:t xml:space="preserve"> </w:t>
            </w:r>
            <w:r w:rsidR="00F23B89" w:rsidRPr="00246771">
              <w:rPr>
                <w:rFonts w:asciiTheme="minorHAnsi" w:hAnsiTheme="minorHAnsi" w:cstheme="minorHAnsi"/>
              </w:rPr>
              <w:t>R</w:t>
            </w:r>
            <w:r w:rsidRPr="00246771">
              <w:rPr>
                <w:rFonts w:asciiTheme="minorHAnsi" w:hAnsiTheme="minorHAnsi" w:cstheme="minorHAnsi"/>
              </w:rPr>
              <w:t>esearch fund receives Medicare payments for this work.</w:t>
            </w:r>
          </w:p>
          <w:p w14:paraId="3F2E5CBE" w14:textId="4DA1A206" w:rsidR="00CE2EC3" w:rsidRPr="00246771" w:rsidRDefault="002E6E39" w:rsidP="002E6E39">
            <w:pPr>
              <w:pStyle w:val="02Tabletext"/>
              <w:rPr>
                <w:rFonts w:asciiTheme="minorHAnsi" w:hAnsiTheme="minorHAnsi" w:cstheme="minorHAnsi"/>
              </w:rPr>
            </w:pPr>
            <w:r w:rsidRPr="00246771">
              <w:rPr>
                <w:rFonts w:asciiTheme="minorHAnsi" w:hAnsiTheme="minorHAnsi" w:cstheme="minorHAnsi"/>
              </w:rPr>
              <w:t>R</w:t>
            </w:r>
            <w:r w:rsidR="002B0138" w:rsidRPr="00246771">
              <w:rPr>
                <w:rFonts w:asciiTheme="minorHAnsi" w:hAnsiTheme="minorHAnsi" w:cstheme="minorHAnsi"/>
              </w:rPr>
              <w:t>eceives research support from MSD, Merck Serono</w:t>
            </w:r>
            <w:r w:rsidRPr="00246771">
              <w:rPr>
                <w:rFonts w:asciiTheme="minorHAnsi" w:hAnsiTheme="minorHAnsi" w:cstheme="minorHAnsi"/>
              </w:rPr>
              <w:t>,</w:t>
            </w:r>
            <w:r w:rsidR="002B0138" w:rsidRPr="00246771">
              <w:rPr>
                <w:rFonts w:asciiTheme="minorHAnsi" w:hAnsiTheme="minorHAnsi" w:cstheme="minorHAnsi"/>
              </w:rPr>
              <w:t xml:space="preserve"> Ferring Pharmaceuticals, Swiss Precision Diagnostics and Biopharma</w:t>
            </w:r>
            <w:r w:rsidRPr="00246771">
              <w:rPr>
                <w:rFonts w:asciiTheme="minorHAnsi" w:hAnsiTheme="minorHAnsi" w:cstheme="minorHAnsi"/>
              </w:rPr>
              <w:t>,</w:t>
            </w:r>
            <w:r w:rsidR="002B0138" w:rsidRPr="00246771">
              <w:rPr>
                <w:rFonts w:asciiTheme="minorHAnsi" w:hAnsiTheme="minorHAnsi" w:cstheme="minorHAnsi"/>
              </w:rPr>
              <w:t xml:space="preserve"> and has received honoraria from these companies for educational activities</w:t>
            </w:r>
          </w:p>
        </w:tc>
      </w:tr>
      <w:tr w:rsidR="00CE2EC3" w:rsidRPr="00D90B53" w14:paraId="4923A263" w14:textId="77777777" w:rsidTr="009D5CCA">
        <w:tc>
          <w:tcPr>
            <w:tcW w:w="1177" w:type="pct"/>
          </w:tcPr>
          <w:p w14:paraId="13C060B2" w14:textId="38DBADED" w:rsidR="00CE2EC3" w:rsidRPr="00C82525" w:rsidRDefault="00CE2EC3" w:rsidP="002E6E39">
            <w:pPr>
              <w:pStyle w:val="02Tabletext"/>
              <w:rPr>
                <w:rFonts w:asciiTheme="minorHAnsi" w:hAnsiTheme="minorHAnsi" w:cstheme="minorHAnsi"/>
              </w:rPr>
            </w:pPr>
            <w:r w:rsidRPr="00C82525">
              <w:rPr>
                <w:rFonts w:asciiTheme="minorHAnsi" w:hAnsiTheme="minorHAnsi" w:cstheme="minorHAnsi"/>
              </w:rPr>
              <w:t>Dr Rhonda Farrell (GOWG Chair)</w:t>
            </w:r>
          </w:p>
        </w:tc>
        <w:tc>
          <w:tcPr>
            <w:tcW w:w="2015" w:type="pct"/>
          </w:tcPr>
          <w:p w14:paraId="564A3C8B" w14:textId="178EF888" w:rsidR="00CE2EC3" w:rsidRPr="00C82525" w:rsidRDefault="00CE2EC3" w:rsidP="00963D34">
            <w:pPr>
              <w:pStyle w:val="02Tabletext"/>
              <w:rPr>
                <w:rFonts w:asciiTheme="minorHAnsi" w:hAnsiTheme="minorHAnsi" w:cstheme="minorHAnsi"/>
              </w:rPr>
            </w:pPr>
            <w:r w:rsidRPr="00C82525">
              <w:rPr>
                <w:rFonts w:asciiTheme="minorHAnsi" w:hAnsiTheme="minorHAnsi" w:cstheme="minorHAnsi"/>
              </w:rPr>
              <w:t>Chair of the Gyn</w:t>
            </w:r>
            <w:r w:rsidR="00963D34" w:rsidRPr="00C82525">
              <w:rPr>
                <w:rFonts w:asciiTheme="minorHAnsi" w:hAnsiTheme="minorHAnsi" w:cstheme="minorHAnsi"/>
              </w:rPr>
              <w:t>aecologic Oncology S</w:t>
            </w:r>
            <w:r w:rsidRPr="00C82525">
              <w:rPr>
                <w:rFonts w:asciiTheme="minorHAnsi" w:hAnsiTheme="minorHAnsi" w:cstheme="minorHAnsi"/>
              </w:rPr>
              <w:t>ubcommittee</w:t>
            </w:r>
            <w:r w:rsidR="00963D34" w:rsidRPr="00C82525">
              <w:rPr>
                <w:rFonts w:asciiTheme="minorHAnsi" w:hAnsiTheme="minorHAnsi" w:cstheme="minorHAnsi"/>
              </w:rPr>
              <w:t>, RANZCOG</w:t>
            </w:r>
          </w:p>
        </w:tc>
        <w:tc>
          <w:tcPr>
            <w:tcW w:w="1808" w:type="pct"/>
          </w:tcPr>
          <w:p w14:paraId="70E83245" w14:textId="4153045F" w:rsidR="002E6E39" w:rsidRPr="00C82525" w:rsidRDefault="002E6E39" w:rsidP="002E6E39">
            <w:pPr>
              <w:pStyle w:val="02Tabletext"/>
              <w:rPr>
                <w:rFonts w:asciiTheme="minorHAnsi" w:hAnsiTheme="minorHAnsi" w:cstheme="minorHAnsi"/>
              </w:rPr>
            </w:pPr>
            <w:r w:rsidRPr="00C82525">
              <w:rPr>
                <w:rFonts w:asciiTheme="minorHAnsi" w:hAnsiTheme="minorHAnsi" w:cstheme="minorHAnsi"/>
              </w:rPr>
              <w:t xml:space="preserve">Claims </w:t>
            </w:r>
            <w:r w:rsidR="002B0138" w:rsidRPr="00C82525">
              <w:rPr>
                <w:rFonts w:asciiTheme="minorHAnsi" w:hAnsiTheme="minorHAnsi" w:cstheme="minorHAnsi"/>
              </w:rPr>
              <w:t xml:space="preserve">MBS </w:t>
            </w:r>
            <w:r w:rsidR="00963D34" w:rsidRPr="00C82525">
              <w:rPr>
                <w:rFonts w:asciiTheme="minorHAnsi" w:hAnsiTheme="minorHAnsi" w:cstheme="minorHAnsi"/>
              </w:rPr>
              <w:t>items</w:t>
            </w:r>
          </w:p>
          <w:p w14:paraId="07A11CB1" w14:textId="6EA6C762" w:rsidR="002B0138" w:rsidRPr="00C82525" w:rsidRDefault="002E6E39" w:rsidP="002E6E39">
            <w:pPr>
              <w:pStyle w:val="02Tabletext"/>
              <w:rPr>
                <w:rFonts w:asciiTheme="minorHAnsi" w:hAnsiTheme="minorHAnsi" w:cstheme="minorHAnsi"/>
              </w:rPr>
            </w:pPr>
            <w:r w:rsidRPr="00C82525">
              <w:rPr>
                <w:rFonts w:asciiTheme="minorHAnsi" w:hAnsiTheme="minorHAnsi" w:cstheme="minorHAnsi"/>
              </w:rPr>
              <w:t>M</w:t>
            </w:r>
            <w:r w:rsidR="002B0138" w:rsidRPr="00C82525">
              <w:rPr>
                <w:rFonts w:asciiTheme="minorHAnsi" w:hAnsiTheme="minorHAnsi" w:cstheme="minorHAnsi"/>
              </w:rPr>
              <w:t>ember of</w:t>
            </w:r>
            <w:r w:rsidRPr="00C82525">
              <w:rPr>
                <w:rFonts w:asciiTheme="minorHAnsi" w:hAnsiTheme="minorHAnsi" w:cstheme="minorHAnsi"/>
              </w:rPr>
              <w:t xml:space="preserve"> </w:t>
            </w:r>
            <w:r w:rsidR="002B0138" w:rsidRPr="00C82525">
              <w:rPr>
                <w:rFonts w:asciiTheme="minorHAnsi" w:hAnsiTheme="minorHAnsi" w:cstheme="minorHAnsi"/>
              </w:rPr>
              <w:t xml:space="preserve">ASGO (The Australian Society of Gynaecological </w:t>
            </w:r>
          </w:p>
          <w:p w14:paraId="79017CF4" w14:textId="2391CB02" w:rsidR="00CE2EC3" w:rsidRPr="00C82525" w:rsidRDefault="002B0138" w:rsidP="002E6E39">
            <w:pPr>
              <w:pStyle w:val="02Tabletext"/>
              <w:rPr>
                <w:rFonts w:asciiTheme="minorHAnsi" w:hAnsiTheme="minorHAnsi" w:cstheme="minorHAnsi"/>
              </w:rPr>
            </w:pPr>
            <w:r w:rsidRPr="00C82525">
              <w:rPr>
                <w:rFonts w:asciiTheme="minorHAnsi" w:hAnsiTheme="minorHAnsi" w:cstheme="minorHAnsi"/>
              </w:rPr>
              <w:t>Oncologists)</w:t>
            </w:r>
          </w:p>
        </w:tc>
      </w:tr>
      <w:tr w:rsidR="00CE2EC3" w:rsidRPr="00246771" w14:paraId="5F4CD48C" w14:textId="77777777" w:rsidTr="009D5CCA">
        <w:tc>
          <w:tcPr>
            <w:tcW w:w="1177" w:type="pct"/>
          </w:tcPr>
          <w:p w14:paraId="771992A4"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Dr Lee Gruner</w:t>
            </w:r>
          </w:p>
        </w:tc>
        <w:tc>
          <w:tcPr>
            <w:tcW w:w="2015" w:type="pct"/>
          </w:tcPr>
          <w:p w14:paraId="2B1BA640" w14:textId="7EC617C4" w:rsidR="00CE2EC3" w:rsidRPr="00246771" w:rsidRDefault="00BF4100" w:rsidP="002E6E39">
            <w:pPr>
              <w:pStyle w:val="02Tabletext"/>
              <w:rPr>
                <w:rFonts w:asciiTheme="minorHAnsi" w:hAnsiTheme="minorHAnsi" w:cstheme="minorHAnsi"/>
              </w:rPr>
            </w:pPr>
            <w:r w:rsidRPr="00246771">
              <w:rPr>
                <w:rFonts w:asciiTheme="minorHAnsi" w:hAnsiTheme="minorHAnsi" w:cstheme="minorHAnsi"/>
              </w:rPr>
              <w:t>MBS Review Taskforce (ex-o</w:t>
            </w:r>
            <w:r w:rsidR="00CE2EC3" w:rsidRPr="00246771">
              <w:rPr>
                <w:rFonts w:asciiTheme="minorHAnsi" w:hAnsiTheme="minorHAnsi" w:cstheme="minorHAnsi"/>
              </w:rPr>
              <w:t>fficio)</w:t>
            </w:r>
          </w:p>
        </w:tc>
        <w:tc>
          <w:tcPr>
            <w:tcW w:w="1808" w:type="pct"/>
          </w:tcPr>
          <w:p w14:paraId="5EC5A4B6" w14:textId="77777777" w:rsidR="00CE2EC3" w:rsidRPr="00246771" w:rsidRDefault="00CE2EC3" w:rsidP="002E6E39">
            <w:pPr>
              <w:pStyle w:val="02Tabletext"/>
              <w:rPr>
                <w:rFonts w:asciiTheme="minorHAnsi" w:hAnsiTheme="minorHAnsi" w:cstheme="minorHAnsi"/>
              </w:rPr>
            </w:pPr>
            <w:r w:rsidRPr="00246771">
              <w:rPr>
                <w:rFonts w:asciiTheme="minorHAnsi" w:hAnsiTheme="minorHAnsi" w:cstheme="minorHAnsi"/>
              </w:rPr>
              <w:t>None</w:t>
            </w:r>
          </w:p>
        </w:tc>
      </w:tr>
      <w:tr w:rsidR="009D5CCA" w:rsidRPr="00246771" w14:paraId="5007D737" w14:textId="77777777" w:rsidTr="009D5CCA">
        <w:tc>
          <w:tcPr>
            <w:tcW w:w="5000" w:type="pct"/>
            <w:gridSpan w:val="3"/>
          </w:tcPr>
          <w:p w14:paraId="5ACEF131" w14:textId="3D0A52FC" w:rsidR="009D5CCA" w:rsidRPr="00246771" w:rsidRDefault="00B67406" w:rsidP="00A50F8B">
            <w:pPr>
              <w:pStyle w:val="02Tabletext"/>
              <w:rPr>
                <w:rFonts w:asciiTheme="minorHAnsi" w:hAnsiTheme="minorHAnsi" w:cstheme="minorHAnsi"/>
              </w:rPr>
            </w:pPr>
            <w:r w:rsidRPr="00246771">
              <w:rPr>
                <w:rFonts w:asciiTheme="minorHAnsi" w:hAnsiTheme="minorHAnsi" w:cstheme="minorHAnsi"/>
              </w:rPr>
              <w:t>*</w:t>
            </w:r>
            <w:r w:rsidR="00874ADE" w:rsidRPr="00246771">
              <w:rPr>
                <w:rFonts w:asciiTheme="minorHAnsi" w:hAnsiTheme="minorHAnsi" w:cstheme="minorHAnsi"/>
              </w:rPr>
              <w:t xml:space="preserve"> </w:t>
            </w:r>
            <w:r w:rsidRPr="00246771">
              <w:rPr>
                <w:rFonts w:asciiTheme="minorHAnsi" w:hAnsiTheme="minorHAnsi" w:cstheme="minorHAnsi"/>
              </w:rPr>
              <w:t xml:space="preserve"> </w:t>
            </w:r>
            <w:r w:rsidR="00A50F8B" w:rsidRPr="00246771">
              <w:rPr>
                <w:rFonts w:asciiTheme="minorHAnsi" w:hAnsiTheme="minorHAnsi" w:cstheme="minorHAnsi"/>
              </w:rPr>
              <w:t>Resigned from the Committee in November 2018.</w:t>
            </w:r>
          </w:p>
        </w:tc>
      </w:tr>
    </w:tbl>
    <w:p w14:paraId="2182F76C" w14:textId="77777777" w:rsidR="00CE2EC3" w:rsidRPr="00246771" w:rsidRDefault="00CE2EC3" w:rsidP="00CE2EC3">
      <w:pPr>
        <w:rPr>
          <w:rFonts w:cstheme="minorHAnsi"/>
          <w:sz w:val="18"/>
          <w:szCs w:val="18"/>
        </w:rPr>
      </w:pPr>
      <w:bookmarkStart w:id="69" w:name="_Toc457463620"/>
      <w:bookmarkStart w:id="70" w:name="_Toc458166998"/>
    </w:p>
    <w:p w14:paraId="385AA7AD" w14:textId="3FDAD904" w:rsidR="00CE2EC3" w:rsidRPr="00D90B53" w:rsidRDefault="00CE2EC3" w:rsidP="00D90B53">
      <w:pPr>
        <w:spacing w:before="180" w:after="60" w:line="312" w:lineRule="auto"/>
        <w:rPr>
          <w:rFonts w:cstheme="minorHAnsi"/>
          <w:sz w:val="22"/>
          <w:szCs w:val="22"/>
        </w:rPr>
      </w:pPr>
      <w:r w:rsidRPr="00D90B53">
        <w:rPr>
          <w:rFonts w:cstheme="minorHAnsi"/>
          <w:sz w:val="22"/>
          <w:szCs w:val="22"/>
        </w:rPr>
        <w:t>It is noted that the majority of Committee members share a common conflict of interest in reviewing items that are a source of revenue for them (</w:t>
      </w:r>
      <w:r w:rsidR="00B80225" w:rsidRPr="00D90B53">
        <w:rPr>
          <w:rFonts w:cstheme="minorHAnsi"/>
          <w:sz w:val="22"/>
          <w:szCs w:val="22"/>
        </w:rPr>
        <w:t>that is</w:t>
      </w:r>
      <w:r w:rsidRPr="00D90B53">
        <w:rPr>
          <w:rFonts w:cstheme="minorHAnsi"/>
          <w:sz w:val="22"/>
          <w:szCs w:val="22"/>
        </w:rPr>
        <w:t xml:space="preserve">, </w:t>
      </w:r>
      <w:r w:rsidR="00277B23" w:rsidRPr="00D90B53">
        <w:rPr>
          <w:rFonts w:cstheme="minorHAnsi"/>
          <w:sz w:val="22"/>
          <w:szCs w:val="22"/>
        </w:rPr>
        <w:t xml:space="preserve">patients of </w:t>
      </w:r>
      <w:r w:rsidRPr="00D90B53">
        <w:rPr>
          <w:rFonts w:cstheme="minorHAnsi"/>
          <w:sz w:val="22"/>
          <w:szCs w:val="22"/>
        </w:rPr>
        <w:t xml:space="preserve">Committee members claim the items under review). This conflict is inherent in a clinician-led process, and having been acknowledged by </w:t>
      </w:r>
      <w:r w:rsidRPr="00D90B53">
        <w:rPr>
          <w:rFonts w:cstheme="minorHAnsi"/>
          <w:sz w:val="22"/>
          <w:szCs w:val="22"/>
        </w:rPr>
        <w:lastRenderedPageBreak/>
        <w:t xml:space="preserve">the Committee and the Taskforce, it was agreed that this should not prevent a clinician from participating in the review. </w:t>
      </w:r>
    </w:p>
    <w:p w14:paraId="08DF6F98" w14:textId="77777777" w:rsidR="00CE2EC3" w:rsidRPr="00246771" w:rsidRDefault="00CE2EC3" w:rsidP="00D90B53">
      <w:pPr>
        <w:pStyle w:val="Heading2"/>
        <w:spacing w:before="180" w:after="60" w:line="312" w:lineRule="auto"/>
        <w:rPr>
          <w:rFonts w:cstheme="minorHAnsi"/>
          <w:sz w:val="26"/>
          <w:szCs w:val="26"/>
        </w:rPr>
      </w:pPr>
      <w:bookmarkStart w:id="71" w:name="_Toc465871866"/>
      <w:bookmarkStart w:id="72" w:name="_Toc522710759"/>
      <w:r w:rsidRPr="00246771">
        <w:rPr>
          <w:rFonts w:cstheme="minorHAnsi"/>
          <w:sz w:val="26"/>
          <w:szCs w:val="26"/>
        </w:rPr>
        <w:t>Conflicts of interest</w:t>
      </w:r>
      <w:bookmarkEnd w:id="71"/>
      <w:bookmarkEnd w:id="72"/>
    </w:p>
    <w:p w14:paraId="76D02B1F" w14:textId="0DC297D6" w:rsidR="00CE2EC3" w:rsidRPr="00D90B53" w:rsidRDefault="00CE2EC3" w:rsidP="00D90B53">
      <w:pPr>
        <w:spacing w:before="180" w:after="60" w:line="312" w:lineRule="auto"/>
        <w:rPr>
          <w:rFonts w:cstheme="minorHAnsi"/>
          <w:sz w:val="22"/>
          <w:szCs w:val="22"/>
          <w:lang w:eastAsia="en-US"/>
        </w:rPr>
      </w:pPr>
      <w:r w:rsidRPr="00D90B53">
        <w:rPr>
          <w:rFonts w:cstheme="minorHAnsi"/>
          <w:sz w:val="22"/>
          <w:szCs w:val="22"/>
          <w:lang w:eastAsia="en-US"/>
        </w:rPr>
        <w:t xml:space="preserve">All members of the Taskforce, Clinical Committees and Working Groups are asked to declare any conflicts of interest at the start of their involvement and </w:t>
      </w:r>
      <w:r w:rsidR="00B80225" w:rsidRPr="00D90B53">
        <w:rPr>
          <w:rFonts w:cstheme="minorHAnsi"/>
          <w:sz w:val="22"/>
          <w:szCs w:val="22"/>
          <w:lang w:eastAsia="en-US"/>
        </w:rPr>
        <w:t xml:space="preserve">are </w:t>
      </w:r>
      <w:r w:rsidRPr="00D90B53">
        <w:rPr>
          <w:rFonts w:cstheme="minorHAnsi"/>
          <w:sz w:val="22"/>
          <w:szCs w:val="22"/>
          <w:lang w:eastAsia="en-US"/>
        </w:rPr>
        <w:t>reminded to update their declaration periodically.</w:t>
      </w:r>
    </w:p>
    <w:p w14:paraId="2B132E70" w14:textId="77777777" w:rsidR="00CE2EC3" w:rsidRPr="00246771" w:rsidRDefault="00CE2EC3" w:rsidP="00D90B53">
      <w:pPr>
        <w:pStyle w:val="Heading2"/>
        <w:spacing w:before="180" w:after="60" w:line="312" w:lineRule="auto"/>
        <w:rPr>
          <w:rFonts w:cstheme="minorHAnsi"/>
          <w:sz w:val="26"/>
          <w:szCs w:val="26"/>
        </w:rPr>
      </w:pPr>
      <w:bookmarkStart w:id="73" w:name="_Toc468806117"/>
      <w:bookmarkStart w:id="74" w:name="_Toc468808650"/>
      <w:bookmarkStart w:id="75" w:name="_Toc468806120"/>
      <w:bookmarkStart w:id="76" w:name="_Toc468808653"/>
      <w:bookmarkStart w:id="77" w:name="_Toc468806121"/>
      <w:bookmarkStart w:id="78" w:name="_Toc468808654"/>
      <w:bookmarkStart w:id="79" w:name="_Toc468806122"/>
      <w:bookmarkStart w:id="80" w:name="_Toc468808655"/>
      <w:bookmarkStart w:id="81" w:name="_Toc457463621"/>
      <w:bookmarkStart w:id="82" w:name="_Toc459996811"/>
      <w:bookmarkStart w:id="83" w:name="_Toc458166999"/>
      <w:bookmarkStart w:id="84" w:name="_Toc522710760"/>
      <w:bookmarkStart w:id="85" w:name="_Toc456045432"/>
      <w:bookmarkEnd w:id="69"/>
      <w:bookmarkEnd w:id="70"/>
      <w:bookmarkEnd w:id="73"/>
      <w:bookmarkEnd w:id="74"/>
      <w:bookmarkEnd w:id="75"/>
      <w:bookmarkEnd w:id="76"/>
      <w:bookmarkEnd w:id="77"/>
      <w:bookmarkEnd w:id="78"/>
      <w:bookmarkEnd w:id="79"/>
      <w:bookmarkEnd w:id="80"/>
      <w:r w:rsidRPr="00246771">
        <w:rPr>
          <w:rFonts w:cstheme="minorHAnsi"/>
          <w:sz w:val="26"/>
          <w:szCs w:val="26"/>
        </w:rPr>
        <w:t>Summary of the Committee’s review approach</w:t>
      </w:r>
      <w:bookmarkEnd w:id="81"/>
      <w:bookmarkEnd w:id="82"/>
      <w:bookmarkEnd w:id="83"/>
      <w:bookmarkEnd w:id="84"/>
    </w:p>
    <w:p w14:paraId="246F6D53" w14:textId="3D4049AA" w:rsidR="00CE2EC3" w:rsidRDefault="00CE2EC3" w:rsidP="00D90B53">
      <w:pPr>
        <w:spacing w:before="180" w:after="60" w:line="312" w:lineRule="auto"/>
      </w:pPr>
      <w:r w:rsidRPr="00D90B53">
        <w:rPr>
          <w:rFonts w:cstheme="minorHAnsi"/>
          <w:sz w:val="22"/>
          <w:szCs w:val="22"/>
        </w:rPr>
        <w:t xml:space="preserve">The Committee completed a review of its items across </w:t>
      </w:r>
      <w:r w:rsidR="002A5BBA" w:rsidRPr="00D90B53">
        <w:rPr>
          <w:rFonts w:cstheme="minorHAnsi"/>
          <w:sz w:val="22"/>
          <w:szCs w:val="22"/>
        </w:rPr>
        <w:t xml:space="preserve">five </w:t>
      </w:r>
      <w:r w:rsidRPr="00D90B53">
        <w:rPr>
          <w:rFonts w:cstheme="minorHAnsi"/>
          <w:sz w:val="22"/>
          <w:szCs w:val="22"/>
        </w:rPr>
        <w:t xml:space="preserve">Committee meetings and </w:t>
      </w:r>
      <w:r w:rsidR="00210250" w:rsidRPr="00D90B53">
        <w:rPr>
          <w:rFonts w:cstheme="minorHAnsi"/>
          <w:sz w:val="22"/>
          <w:szCs w:val="22"/>
        </w:rPr>
        <w:t xml:space="preserve">14 </w:t>
      </w:r>
      <w:r w:rsidRPr="00D90B53">
        <w:rPr>
          <w:rFonts w:cstheme="minorHAnsi"/>
          <w:sz w:val="22"/>
          <w:szCs w:val="22"/>
        </w:rPr>
        <w:t>Working Group meetings, during which it developed the recommendations and rationales outlined in Section</w:t>
      </w:r>
      <w:r w:rsidR="00F9725A" w:rsidRPr="00D90B53">
        <w:rPr>
          <w:rFonts w:cstheme="minorHAnsi"/>
          <w:sz w:val="22"/>
          <w:szCs w:val="22"/>
        </w:rPr>
        <w:t>s</w:t>
      </w:r>
      <w:r w:rsidR="00794A86" w:rsidRPr="00D90B53">
        <w:rPr>
          <w:rFonts w:cstheme="minorHAnsi"/>
          <w:sz w:val="22"/>
          <w:szCs w:val="22"/>
        </w:rPr>
        <w:t xml:space="preserve"> 4</w:t>
      </w:r>
      <w:r w:rsidR="00B63A4A" w:rsidRPr="00D90B53">
        <w:rPr>
          <w:rFonts w:cstheme="minorHAnsi"/>
          <w:sz w:val="22"/>
          <w:szCs w:val="22"/>
        </w:rPr>
        <w:t>–</w:t>
      </w:r>
      <w:r w:rsidR="00794A86" w:rsidRPr="00D90B53">
        <w:rPr>
          <w:rFonts w:cstheme="minorHAnsi"/>
          <w:sz w:val="22"/>
          <w:szCs w:val="22"/>
        </w:rPr>
        <w:t>8</w:t>
      </w:r>
      <w:r w:rsidRPr="00D90B53">
        <w:rPr>
          <w:rFonts w:cstheme="minorHAnsi"/>
          <w:sz w:val="22"/>
          <w:szCs w:val="22"/>
        </w:rPr>
        <w:t>. 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The review also drew on data presented in the relevant published literature, all of which is referenced in the report</w:t>
      </w:r>
      <w:r w:rsidRPr="00CE2EC3">
        <w:t>.</w:t>
      </w:r>
    </w:p>
    <w:p w14:paraId="3D3853AD" w14:textId="23AAE0F9" w:rsidR="002A5BBA" w:rsidRDefault="002A5BBA" w:rsidP="00CE2EC3"/>
    <w:p w14:paraId="61C1D833" w14:textId="17347D82" w:rsidR="00CE2EC3" w:rsidRPr="001719D1" w:rsidRDefault="002A5BBA" w:rsidP="001719D1">
      <w:pPr>
        <w:pStyle w:val="Heading3"/>
        <w:spacing w:before="180" w:after="60" w:line="312" w:lineRule="auto"/>
        <w:ind w:left="709" w:hanging="709"/>
        <w:rPr>
          <w:rFonts w:cstheme="minorHAnsi"/>
          <w:sz w:val="22"/>
          <w:szCs w:val="22"/>
        </w:rPr>
      </w:pPr>
      <w:r w:rsidRPr="00AC5C5D">
        <w:rPr>
          <w:rFonts w:cstheme="minorHAnsi"/>
          <w:sz w:val="22"/>
          <w:szCs w:val="22"/>
        </w:rPr>
        <w:t>The Clinical Committee consider</w:t>
      </w:r>
      <w:r w:rsidR="0005657F" w:rsidRPr="00AC5C5D">
        <w:rPr>
          <w:rFonts w:cstheme="minorHAnsi"/>
          <w:sz w:val="22"/>
          <w:szCs w:val="22"/>
        </w:rPr>
        <w:t>ed</w:t>
      </w:r>
      <w:r w:rsidRPr="00AC5C5D">
        <w:rPr>
          <w:rFonts w:cstheme="minorHAnsi"/>
          <w:sz w:val="22"/>
          <w:szCs w:val="22"/>
        </w:rPr>
        <w:t xml:space="preserve"> feedback </w:t>
      </w:r>
      <w:r w:rsidR="00983E62" w:rsidRPr="00AC5C5D">
        <w:rPr>
          <w:rFonts w:cstheme="minorHAnsi"/>
          <w:sz w:val="22"/>
          <w:szCs w:val="22"/>
        </w:rPr>
        <w:t xml:space="preserve">received </w:t>
      </w:r>
      <w:r w:rsidRPr="00AC5C5D">
        <w:rPr>
          <w:rFonts w:cstheme="minorHAnsi"/>
          <w:sz w:val="22"/>
          <w:szCs w:val="22"/>
        </w:rPr>
        <w:t xml:space="preserve">from </w:t>
      </w:r>
      <w:r w:rsidR="0005657F" w:rsidRPr="00AC5C5D">
        <w:rPr>
          <w:rFonts w:cstheme="minorHAnsi"/>
          <w:sz w:val="22"/>
          <w:szCs w:val="22"/>
        </w:rPr>
        <w:t xml:space="preserve">key </w:t>
      </w:r>
      <w:r w:rsidRPr="00AC5C5D">
        <w:rPr>
          <w:rFonts w:cstheme="minorHAnsi"/>
          <w:sz w:val="22"/>
          <w:szCs w:val="22"/>
        </w:rPr>
        <w:t>stakeholders</w:t>
      </w:r>
      <w:r w:rsidR="00983E62" w:rsidRPr="00AC5C5D">
        <w:rPr>
          <w:rFonts w:cstheme="minorHAnsi"/>
          <w:sz w:val="22"/>
          <w:szCs w:val="22"/>
        </w:rPr>
        <w:t xml:space="preserve"> during targeted consultation. This Review Report captures the </w:t>
      </w:r>
      <w:r w:rsidR="0005657F" w:rsidRPr="00AC5C5D">
        <w:rPr>
          <w:rFonts w:cstheme="minorHAnsi"/>
          <w:sz w:val="22"/>
          <w:szCs w:val="22"/>
        </w:rPr>
        <w:t>amendments</w:t>
      </w:r>
      <w:r w:rsidR="00983E62" w:rsidRPr="00AC5C5D">
        <w:rPr>
          <w:rFonts w:cstheme="minorHAnsi"/>
          <w:sz w:val="22"/>
          <w:szCs w:val="22"/>
        </w:rPr>
        <w:t xml:space="preserve"> they considered necessary </w:t>
      </w:r>
      <w:r w:rsidR="0005657F" w:rsidRPr="00AC5C5D">
        <w:rPr>
          <w:rFonts w:cstheme="minorHAnsi"/>
          <w:sz w:val="22"/>
          <w:szCs w:val="22"/>
        </w:rPr>
        <w:t>to</w:t>
      </w:r>
      <w:r w:rsidR="00983E62" w:rsidRPr="00AC5C5D">
        <w:rPr>
          <w:rFonts w:cstheme="minorHAnsi"/>
          <w:sz w:val="22"/>
          <w:szCs w:val="22"/>
        </w:rPr>
        <w:t xml:space="preserve"> make</w:t>
      </w:r>
      <w:r w:rsidR="00146841" w:rsidRPr="00AC5C5D">
        <w:rPr>
          <w:rFonts w:cstheme="minorHAnsi"/>
          <w:sz w:val="22"/>
          <w:szCs w:val="22"/>
        </w:rPr>
        <w:t xml:space="preserve"> to</w:t>
      </w:r>
      <w:r w:rsidR="0005657F" w:rsidRPr="00AC5C5D">
        <w:rPr>
          <w:rFonts w:cstheme="minorHAnsi"/>
          <w:sz w:val="22"/>
          <w:szCs w:val="22"/>
        </w:rPr>
        <w:t xml:space="preserve"> their recommendations in response to </w:t>
      </w:r>
      <w:r w:rsidR="00983E62" w:rsidRPr="00AC5C5D">
        <w:rPr>
          <w:rFonts w:cstheme="minorHAnsi"/>
          <w:sz w:val="22"/>
          <w:szCs w:val="22"/>
        </w:rPr>
        <w:t xml:space="preserve">the </w:t>
      </w:r>
      <w:r w:rsidR="0005657F" w:rsidRPr="00AC5C5D">
        <w:rPr>
          <w:rFonts w:cstheme="minorHAnsi"/>
          <w:sz w:val="22"/>
          <w:szCs w:val="22"/>
        </w:rPr>
        <w:t>feedback received</w:t>
      </w:r>
      <w:r w:rsidR="0005564D" w:rsidRPr="00AC5C5D">
        <w:rPr>
          <w:rFonts w:cstheme="minorHAnsi"/>
          <w:sz w:val="22"/>
          <w:szCs w:val="22"/>
        </w:rPr>
        <w:t xml:space="preserve">. </w:t>
      </w:r>
      <w:r w:rsidR="0005657F" w:rsidRPr="00AC5C5D">
        <w:rPr>
          <w:rFonts w:cstheme="minorHAnsi"/>
          <w:sz w:val="22"/>
          <w:szCs w:val="22"/>
        </w:rPr>
        <w:t xml:space="preserve">This </w:t>
      </w:r>
      <w:r w:rsidRPr="00AC5C5D">
        <w:rPr>
          <w:rFonts w:cstheme="minorHAnsi"/>
          <w:sz w:val="22"/>
          <w:szCs w:val="22"/>
        </w:rPr>
        <w:t>Review Report</w:t>
      </w:r>
      <w:r w:rsidR="0005657F" w:rsidRPr="00AC5C5D">
        <w:rPr>
          <w:rFonts w:cstheme="minorHAnsi"/>
          <w:sz w:val="22"/>
          <w:szCs w:val="22"/>
        </w:rPr>
        <w:t xml:space="preserve"> will be provided to the Taskforce who</w:t>
      </w:r>
      <w:r w:rsidRPr="00AC5C5D">
        <w:rPr>
          <w:rFonts w:cstheme="minorHAnsi"/>
          <w:sz w:val="22"/>
          <w:szCs w:val="22"/>
        </w:rPr>
        <w:t xml:space="preserve"> will consider the </w:t>
      </w:r>
      <w:r w:rsidR="00983E62" w:rsidRPr="00AC5C5D">
        <w:rPr>
          <w:rFonts w:cstheme="minorHAnsi"/>
          <w:sz w:val="22"/>
          <w:szCs w:val="22"/>
        </w:rPr>
        <w:t>amended recommendations of the Committee</w:t>
      </w:r>
      <w:r w:rsidRPr="00AC5C5D">
        <w:rPr>
          <w:rFonts w:cstheme="minorHAnsi"/>
          <w:sz w:val="22"/>
          <w:szCs w:val="22"/>
        </w:rPr>
        <w:t xml:space="preserve"> and </w:t>
      </w:r>
      <w:r w:rsidR="00B67406" w:rsidRPr="00AC5C5D">
        <w:rPr>
          <w:rFonts w:cstheme="minorHAnsi"/>
          <w:sz w:val="22"/>
          <w:szCs w:val="22"/>
        </w:rPr>
        <w:t xml:space="preserve">the </w:t>
      </w:r>
      <w:r w:rsidRPr="00AC5C5D">
        <w:rPr>
          <w:rFonts w:cstheme="minorHAnsi"/>
          <w:sz w:val="22"/>
          <w:szCs w:val="22"/>
        </w:rPr>
        <w:t>stakeholder feedback</w:t>
      </w:r>
      <w:r w:rsidR="00B67406" w:rsidRPr="00AC5C5D">
        <w:rPr>
          <w:rFonts w:cstheme="minorHAnsi"/>
          <w:sz w:val="22"/>
          <w:szCs w:val="22"/>
        </w:rPr>
        <w:t xml:space="preserve"> received</w:t>
      </w:r>
      <w:r w:rsidRPr="00AC5C5D">
        <w:rPr>
          <w:rFonts w:cstheme="minorHAnsi"/>
          <w:sz w:val="22"/>
          <w:szCs w:val="22"/>
        </w:rPr>
        <w:t xml:space="preserve"> before making recommendat</w:t>
      </w:r>
      <w:r w:rsidR="00983E62" w:rsidRPr="00AC5C5D">
        <w:rPr>
          <w:rFonts w:cstheme="minorHAnsi"/>
          <w:sz w:val="22"/>
          <w:szCs w:val="22"/>
        </w:rPr>
        <w:t>ions to the Minister for Health</w:t>
      </w:r>
      <w:r w:rsidRPr="00AC5C5D">
        <w:rPr>
          <w:rFonts w:cstheme="minorHAnsi"/>
          <w:sz w:val="22"/>
          <w:szCs w:val="22"/>
        </w:rPr>
        <w:t xml:space="preserve"> for consideration by Government.</w:t>
      </w:r>
      <w:bookmarkStart w:id="86" w:name="_Toc522710761"/>
      <w:bookmarkEnd w:id="85"/>
      <w:r w:rsidR="001719D1">
        <w:rPr>
          <w:rFonts w:cstheme="minorHAnsi"/>
          <w:sz w:val="22"/>
          <w:szCs w:val="22"/>
        </w:rPr>
        <w:t xml:space="preserve"> </w:t>
      </w:r>
      <w:r w:rsidR="00CE2EC3" w:rsidRPr="001719D1">
        <w:rPr>
          <w:rFonts w:cstheme="minorHAnsi"/>
          <w:sz w:val="22"/>
          <w:szCs w:val="22"/>
        </w:rPr>
        <w:t>Working Group structure</w:t>
      </w:r>
      <w:bookmarkEnd w:id="86"/>
    </w:p>
    <w:p w14:paraId="64900E91" w14:textId="4AC417DC" w:rsidR="00CE2EC3" w:rsidRPr="00AC5C5D" w:rsidRDefault="00CE2EC3" w:rsidP="00AC5C5D">
      <w:pPr>
        <w:spacing w:before="180" w:after="60" w:line="312" w:lineRule="auto"/>
        <w:rPr>
          <w:rFonts w:cstheme="minorHAnsi"/>
          <w:sz w:val="22"/>
          <w:szCs w:val="22"/>
          <w:lang w:eastAsia="en-US"/>
        </w:rPr>
      </w:pPr>
      <w:r w:rsidRPr="00AC5C5D">
        <w:rPr>
          <w:rFonts w:cstheme="minorHAnsi"/>
          <w:sz w:val="22"/>
          <w:szCs w:val="22"/>
          <w:lang w:eastAsia="en-US"/>
        </w:rPr>
        <w:t>The Committee reviewed</w:t>
      </w:r>
      <w:r w:rsidR="007F7E89" w:rsidRPr="00AC5C5D">
        <w:rPr>
          <w:rFonts w:cstheme="minorHAnsi"/>
          <w:sz w:val="22"/>
          <w:szCs w:val="22"/>
          <w:lang w:eastAsia="en-US"/>
        </w:rPr>
        <w:t xml:space="preserve"> the</w:t>
      </w:r>
      <w:r w:rsidRPr="00AC5C5D">
        <w:rPr>
          <w:rFonts w:cstheme="minorHAnsi"/>
          <w:sz w:val="22"/>
          <w:szCs w:val="22"/>
          <w:lang w:eastAsia="en-US"/>
        </w:rPr>
        <w:t xml:space="preserve"> 141 items</w:t>
      </w:r>
      <w:r w:rsidR="007F7E89" w:rsidRPr="00AC5C5D">
        <w:rPr>
          <w:rFonts w:cstheme="minorHAnsi"/>
          <w:sz w:val="22"/>
          <w:szCs w:val="22"/>
          <w:lang w:eastAsia="en-US"/>
        </w:rPr>
        <w:t xml:space="preserve"> originally allocated to the review of gynaecological services</w:t>
      </w:r>
      <w:r w:rsidRPr="00AC5C5D">
        <w:rPr>
          <w:rFonts w:cstheme="minorHAnsi"/>
          <w:sz w:val="22"/>
          <w:szCs w:val="22"/>
          <w:lang w:eastAsia="en-US"/>
        </w:rPr>
        <w:t xml:space="preserve"> and made recommendations based on the best available evidence and clinical expertise, in consultation with relevant stakeholders. The Committee formed </w:t>
      </w:r>
      <w:r w:rsidR="00210250" w:rsidRPr="00AC5C5D">
        <w:rPr>
          <w:rFonts w:cstheme="minorHAnsi"/>
          <w:sz w:val="22"/>
          <w:szCs w:val="22"/>
          <w:lang w:eastAsia="en-US"/>
        </w:rPr>
        <w:t xml:space="preserve">the following </w:t>
      </w:r>
      <w:r w:rsidRPr="00AC5C5D">
        <w:rPr>
          <w:rFonts w:cstheme="minorHAnsi"/>
          <w:sz w:val="22"/>
          <w:szCs w:val="22"/>
          <w:lang w:eastAsia="en-US"/>
        </w:rPr>
        <w:t xml:space="preserve">four Working Groups with broader membership to provide greater content expertise on specific domains of clinical practice: </w:t>
      </w:r>
    </w:p>
    <w:p w14:paraId="5CB9FD5C" w14:textId="397254CF" w:rsidR="00CE2EC3" w:rsidRPr="00AC5C5D" w:rsidRDefault="00CE2EC3" w:rsidP="00D17E71">
      <w:pPr>
        <w:pStyle w:val="01squarebullet"/>
        <w:numPr>
          <w:ilvl w:val="0"/>
          <w:numId w:val="24"/>
        </w:numPr>
        <w:spacing w:before="180" w:after="60" w:line="312" w:lineRule="auto"/>
        <w:rPr>
          <w:rFonts w:cstheme="minorHAnsi"/>
          <w:sz w:val="22"/>
          <w:szCs w:val="22"/>
        </w:rPr>
      </w:pPr>
      <w:r w:rsidRPr="00AC5C5D">
        <w:rPr>
          <w:rFonts w:cstheme="minorHAnsi"/>
          <w:sz w:val="22"/>
          <w:szCs w:val="22"/>
        </w:rPr>
        <w:t>Assisted Reproductive Technologies</w:t>
      </w:r>
      <w:r w:rsidR="0063217C" w:rsidRPr="00AC5C5D">
        <w:rPr>
          <w:rFonts w:cstheme="minorHAnsi"/>
          <w:sz w:val="22"/>
          <w:szCs w:val="22"/>
        </w:rPr>
        <w:t xml:space="preserve"> Working Group</w:t>
      </w:r>
      <w:r w:rsidRPr="00AC5C5D">
        <w:rPr>
          <w:rFonts w:cstheme="minorHAnsi"/>
          <w:sz w:val="22"/>
          <w:szCs w:val="22"/>
        </w:rPr>
        <w:t xml:space="preserve"> (ARTWG)</w:t>
      </w:r>
      <w:r w:rsidR="00210250" w:rsidRPr="00AC5C5D">
        <w:rPr>
          <w:rFonts w:cstheme="minorHAnsi"/>
          <w:sz w:val="22"/>
          <w:szCs w:val="22"/>
        </w:rPr>
        <w:t>.</w:t>
      </w:r>
    </w:p>
    <w:p w14:paraId="46F8788D" w14:textId="77777777" w:rsidR="00F9725A" w:rsidRPr="00AC5C5D" w:rsidRDefault="00F9725A" w:rsidP="00D17E71">
      <w:pPr>
        <w:pStyle w:val="01squarebullet"/>
        <w:numPr>
          <w:ilvl w:val="0"/>
          <w:numId w:val="24"/>
        </w:numPr>
        <w:spacing w:before="180" w:after="60" w:line="312" w:lineRule="auto"/>
        <w:rPr>
          <w:rFonts w:cstheme="minorHAnsi"/>
          <w:sz w:val="22"/>
          <w:szCs w:val="22"/>
        </w:rPr>
      </w:pPr>
      <w:r w:rsidRPr="00AC5C5D">
        <w:rPr>
          <w:rFonts w:cstheme="minorHAnsi"/>
          <w:sz w:val="22"/>
          <w:szCs w:val="22"/>
        </w:rPr>
        <w:t>General Gynaecology Working Group (GGWG).</w:t>
      </w:r>
    </w:p>
    <w:p w14:paraId="6639ACED" w14:textId="722C5BB1" w:rsidR="00CE2EC3" w:rsidRPr="00AC5C5D" w:rsidRDefault="00CE2EC3" w:rsidP="00D17E71">
      <w:pPr>
        <w:pStyle w:val="01squarebullet"/>
        <w:numPr>
          <w:ilvl w:val="0"/>
          <w:numId w:val="24"/>
        </w:numPr>
        <w:spacing w:before="180" w:after="60" w:line="312" w:lineRule="auto"/>
        <w:rPr>
          <w:rFonts w:cstheme="minorHAnsi"/>
          <w:sz w:val="22"/>
          <w:szCs w:val="22"/>
        </w:rPr>
      </w:pPr>
      <w:r w:rsidRPr="00AC5C5D">
        <w:rPr>
          <w:rFonts w:cstheme="minorHAnsi"/>
          <w:sz w:val="22"/>
          <w:szCs w:val="22"/>
        </w:rPr>
        <w:t>Urogynaecology</w:t>
      </w:r>
      <w:r w:rsidR="0063217C" w:rsidRPr="00AC5C5D">
        <w:rPr>
          <w:rFonts w:cstheme="minorHAnsi"/>
          <w:sz w:val="22"/>
          <w:szCs w:val="22"/>
        </w:rPr>
        <w:t xml:space="preserve"> Working Group</w:t>
      </w:r>
      <w:r w:rsidRPr="00AC5C5D">
        <w:rPr>
          <w:rFonts w:cstheme="minorHAnsi"/>
          <w:sz w:val="22"/>
          <w:szCs w:val="22"/>
        </w:rPr>
        <w:t xml:space="preserve"> (UGWG)</w:t>
      </w:r>
      <w:r w:rsidR="00210250" w:rsidRPr="00AC5C5D">
        <w:rPr>
          <w:rFonts w:cstheme="minorHAnsi"/>
          <w:sz w:val="22"/>
          <w:szCs w:val="22"/>
        </w:rPr>
        <w:t>.</w:t>
      </w:r>
    </w:p>
    <w:p w14:paraId="4DABFFA0" w14:textId="405AE245" w:rsidR="00CE2EC3" w:rsidRPr="00AC5C5D" w:rsidRDefault="00CE2EC3" w:rsidP="00D17E71">
      <w:pPr>
        <w:pStyle w:val="01squarebullet"/>
        <w:numPr>
          <w:ilvl w:val="0"/>
          <w:numId w:val="24"/>
        </w:numPr>
        <w:spacing w:before="180" w:after="60" w:line="312" w:lineRule="auto"/>
        <w:rPr>
          <w:rFonts w:cstheme="minorHAnsi"/>
          <w:sz w:val="22"/>
          <w:szCs w:val="22"/>
        </w:rPr>
      </w:pPr>
      <w:r w:rsidRPr="00AC5C5D">
        <w:rPr>
          <w:rFonts w:cstheme="minorHAnsi"/>
          <w:sz w:val="22"/>
          <w:szCs w:val="22"/>
        </w:rPr>
        <w:t>Gynaecological Oncology</w:t>
      </w:r>
      <w:r w:rsidR="0063217C" w:rsidRPr="00AC5C5D">
        <w:rPr>
          <w:rFonts w:cstheme="minorHAnsi"/>
          <w:sz w:val="22"/>
          <w:szCs w:val="22"/>
        </w:rPr>
        <w:t xml:space="preserve"> Working Group</w:t>
      </w:r>
      <w:r w:rsidRPr="00AC5C5D">
        <w:rPr>
          <w:rFonts w:cstheme="minorHAnsi"/>
          <w:sz w:val="22"/>
          <w:szCs w:val="22"/>
        </w:rPr>
        <w:t xml:space="preserve"> (GOWG)</w:t>
      </w:r>
      <w:r w:rsidR="00210250" w:rsidRPr="00AC5C5D">
        <w:rPr>
          <w:rFonts w:cstheme="minorHAnsi"/>
          <w:sz w:val="22"/>
          <w:szCs w:val="22"/>
        </w:rPr>
        <w:t>.</w:t>
      </w:r>
    </w:p>
    <w:p w14:paraId="5A7A7CCF" w14:textId="6DCF0BDC" w:rsidR="00CE2EC3" w:rsidRPr="00AC5C5D" w:rsidRDefault="00CE2EC3" w:rsidP="00AC5C5D">
      <w:pPr>
        <w:spacing w:before="180" w:after="60" w:line="312" w:lineRule="auto"/>
        <w:rPr>
          <w:rFonts w:cstheme="minorHAnsi"/>
          <w:sz w:val="22"/>
          <w:szCs w:val="22"/>
        </w:rPr>
      </w:pPr>
      <w:r w:rsidRPr="00AC5C5D">
        <w:rPr>
          <w:rFonts w:cstheme="minorHAnsi"/>
          <w:sz w:val="22"/>
          <w:szCs w:val="22"/>
        </w:rPr>
        <w:lastRenderedPageBreak/>
        <w:t xml:space="preserve">Each Working Group </w:t>
      </w:r>
      <w:r w:rsidR="00210250" w:rsidRPr="00AC5C5D">
        <w:rPr>
          <w:rFonts w:cstheme="minorHAnsi"/>
          <w:sz w:val="22"/>
          <w:szCs w:val="22"/>
        </w:rPr>
        <w:t>consisted</w:t>
      </w:r>
      <w:r w:rsidRPr="00AC5C5D">
        <w:rPr>
          <w:rFonts w:cstheme="minorHAnsi"/>
          <w:sz w:val="22"/>
          <w:szCs w:val="22"/>
        </w:rPr>
        <w:t xml:space="preserve"> of a combination of subspecialist gynaecologists, general gynaecologists, specialists from other disciplines that engage with the</w:t>
      </w:r>
      <w:r w:rsidR="00FE67E2" w:rsidRPr="00AC5C5D">
        <w:rPr>
          <w:rFonts w:cstheme="minorHAnsi"/>
          <w:sz w:val="22"/>
          <w:szCs w:val="22"/>
        </w:rPr>
        <w:t xml:space="preserve"> items</w:t>
      </w:r>
      <w:r w:rsidRPr="00AC5C5D">
        <w:rPr>
          <w:rFonts w:cstheme="minorHAnsi"/>
          <w:sz w:val="22"/>
          <w:szCs w:val="22"/>
        </w:rPr>
        <w:t xml:space="preserve"> in</w:t>
      </w:r>
      <w:r w:rsidR="00FE67E2" w:rsidRPr="00AC5C5D">
        <w:rPr>
          <w:rFonts w:cstheme="minorHAnsi"/>
          <w:sz w:val="22"/>
          <w:szCs w:val="22"/>
        </w:rPr>
        <w:t xml:space="preserve"> </w:t>
      </w:r>
      <w:r w:rsidRPr="00AC5C5D">
        <w:rPr>
          <w:rFonts w:cstheme="minorHAnsi"/>
          <w:sz w:val="22"/>
          <w:szCs w:val="22"/>
        </w:rPr>
        <w:t xml:space="preserve">scope, GPs and consumer representatives. Each Working Group was led by a Working Group Chair and </w:t>
      </w:r>
      <w:r w:rsidR="00210250" w:rsidRPr="00AC5C5D">
        <w:rPr>
          <w:rFonts w:cstheme="minorHAnsi"/>
          <w:sz w:val="22"/>
          <w:szCs w:val="22"/>
        </w:rPr>
        <w:t xml:space="preserve">included </w:t>
      </w:r>
      <w:r w:rsidRPr="00AC5C5D">
        <w:rPr>
          <w:rFonts w:cstheme="minorHAnsi"/>
          <w:sz w:val="22"/>
          <w:szCs w:val="22"/>
        </w:rPr>
        <w:t>one or more members of the Committee</w:t>
      </w:r>
      <w:r w:rsidR="00210250" w:rsidRPr="00AC5C5D">
        <w:rPr>
          <w:rFonts w:cstheme="minorHAnsi"/>
          <w:sz w:val="22"/>
          <w:szCs w:val="22"/>
        </w:rPr>
        <w:t>,</w:t>
      </w:r>
      <w:r w:rsidRPr="00AC5C5D">
        <w:rPr>
          <w:rFonts w:cstheme="minorHAnsi"/>
          <w:sz w:val="22"/>
          <w:szCs w:val="22"/>
        </w:rPr>
        <w:t xml:space="preserve"> in addition to non-Committee members. The Chair of the Committee served as a member </w:t>
      </w:r>
      <w:r w:rsidR="00210250" w:rsidRPr="00AC5C5D">
        <w:rPr>
          <w:rFonts w:cstheme="minorHAnsi"/>
          <w:sz w:val="22"/>
          <w:szCs w:val="22"/>
        </w:rPr>
        <w:t xml:space="preserve">in </w:t>
      </w:r>
      <w:r w:rsidRPr="00AC5C5D">
        <w:rPr>
          <w:rFonts w:cstheme="minorHAnsi"/>
          <w:sz w:val="22"/>
          <w:szCs w:val="22"/>
        </w:rPr>
        <w:t xml:space="preserve">each Working Group in addition to his role on the Committee itself. </w:t>
      </w:r>
    </w:p>
    <w:p w14:paraId="2812E951" w14:textId="77777777" w:rsidR="00CE2EC3" w:rsidRPr="00950444" w:rsidRDefault="00CE2EC3" w:rsidP="00950444">
      <w:pPr>
        <w:pStyle w:val="Heading3"/>
        <w:ind w:left="709" w:hanging="709"/>
        <w:rPr>
          <w:rFonts w:cstheme="minorHAnsi"/>
          <w:i w:val="0"/>
          <w:color w:val="auto"/>
        </w:rPr>
      </w:pPr>
      <w:bookmarkStart w:id="87" w:name="_Toc522710762"/>
      <w:r w:rsidRPr="00950444">
        <w:rPr>
          <w:rFonts w:cstheme="minorHAnsi"/>
          <w:i w:val="0"/>
          <w:color w:val="auto"/>
        </w:rPr>
        <w:t>Structure of the report</w:t>
      </w:r>
      <w:bookmarkEnd w:id="87"/>
    </w:p>
    <w:p w14:paraId="788D9347" w14:textId="77777777" w:rsidR="00CE2EC3" w:rsidRPr="00AC5C5D" w:rsidRDefault="00CE2EC3" w:rsidP="00AC5C5D">
      <w:pPr>
        <w:spacing w:before="180" w:after="60" w:line="312" w:lineRule="auto"/>
        <w:rPr>
          <w:rFonts w:cstheme="minorHAnsi"/>
          <w:sz w:val="22"/>
          <w:szCs w:val="22"/>
          <w:lang w:eastAsia="en-US"/>
        </w:rPr>
      </w:pPr>
      <w:r w:rsidRPr="00AC5C5D">
        <w:rPr>
          <w:rFonts w:cstheme="minorHAnsi"/>
          <w:sz w:val="22"/>
          <w:szCs w:val="22"/>
          <w:lang w:eastAsia="en-US"/>
        </w:rPr>
        <w:t xml:space="preserve">The recommendations in this report are organised by Working Group, and by assessed potential impact of the recommendation. </w:t>
      </w:r>
    </w:p>
    <w:p w14:paraId="6A57F63D" w14:textId="7C7C4C90" w:rsidR="00CE2EC3" w:rsidRPr="00AC5C5D" w:rsidRDefault="00CE2EC3" w:rsidP="00D17E71">
      <w:pPr>
        <w:pStyle w:val="01squarebullet"/>
        <w:numPr>
          <w:ilvl w:val="0"/>
          <w:numId w:val="24"/>
        </w:numPr>
        <w:spacing w:before="180" w:after="60" w:line="312" w:lineRule="auto"/>
        <w:rPr>
          <w:rFonts w:cstheme="minorHAnsi"/>
          <w:sz w:val="22"/>
          <w:szCs w:val="22"/>
        </w:rPr>
      </w:pPr>
      <w:r w:rsidRPr="00AC5C5D">
        <w:rPr>
          <w:rFonts w:cstheme="minorHAnsi"/>
          <w:sz w:val="22"/>
          <w:szCs w:val="22"/>
        </w:rPr>
        <w:t>Section</w:t>
      </w:r>
      <w:r w:rsidR="00DA6248" w:rsidRPr="00AC5C5D">
        <w:rPr>
          <w:rFonts w:cstheme="minorHAnsi"/>
          <w:sz w:val="22"/>
          <w:szCs w:val="22"/>
        </w:rPr>
        <w:t xml:space="preserve"> 4 – Assisted Reproductive Technologies (ART) recommendations</w:t>
      </w:r>
      <w:r w:rsidR="00210250" w:rsidRPr="00AC5C5D">
        <w:rPr>
          <w:rFonts w:cstheme="minorHAnsi"/>
          <w:sz w:val="22"/>
          <w:szCs w:val="22"/>
        </w:rPr>
        <w:t>.</w:t>
      </w:r>
    </w:p>
    <w:p w14:paraId="4B8E6E48" w14:textId="47923BC1" w:rsidR="00DA6248" w:rsidRPr="00AC5C5D" w:rsidRDefault="00CE2EC3" w:rsidP="00D17E71">
      <w:pPr>
        <w:pStyle w:val="01squarebullet"/>
        <w:numPr>
          <w:ilvl w:val="0"/>
          <w:numId w:val="24"/>
        </w:numPr>
        <w:spacing w:before="180" w:after="60" w:line="312" w:lineRule="auto"/>
        <w:rPr>
          <w:rFonts w:cstheme="minorHAnsi"/>
          <w:sz w:val="22"/>
          <w:szCs w:val="22"/>
        </w:rPr>
      </w:pPr>
      <w:r w:rsidRPr="00AC5C5D">
        <w:rPr>
          <w:rFonts w:cstheme="minorHAnsi"/>
          <w:sz w:val="22"/>
          <w:szCs w:val="22"/>
        </w:rPr>
        <w:t>Section</w:t>
      </w:r>
      <w:r w:rsidR="00DA6248" w:rsidRPr="00AC5C5D">
        <w:rPr>
          <w:rFonts w:cstheme="minorHAnsi"/>
          <w:sz w:val="22"/>
          <w:szCs w:val="22"/>
        </w:rPr>
        <w:t xml:space="preserve"> 5 – General gynaecology recommendations</w:t>
      </w:r>
      <w:r w:rsidR="00210250" w:rsidRPr="00AC5C5D">
        <w:rPr>
          <w:rFonts w:cstheme="minorHAnsi"/>
          <w:sz w:val="22"/>
          <w:szCs w:val="22"/>
        </w:rPr>
        <w:t>.</w:t>
      </w:r>
    </w:p>
    <w:p w14:paraId="25A14ADA" w14:textId="500B364D" w:rsidR="00DA6248" w:rsidRPr="00AC5C5D" w:rsidRDefault="00DA6248" w:rsidP="00D17E71">
      <w:pPr>
        <w:pStyle w:val="01squarebullet"/>
        <w:numPr>
          <w:ilvl w:val="0"/>
          <w:numId w:val="24"/>
        </w:numPr>
        <w:spacing w:before="180" w:after="60" w:line="312" w:lineRule="auto"/>
        <w:rPr>
          <w:rFonts w:cstheme="minorHAnsi"/>
          <w:sz w:val="22"/>
          <w:szCs w:val="22"/>
        </w:rPr>
      </w:pPr>
      <w:r w:rsidRPr="00AC5C5D">
        <w:rPr>
          <w:rFonts w:cstheme="minorHAnsi"/>
          <w:sz w:val="22"/>
          <w:szCs w:val="22"/>
        </w:rPr>
        <w:t>Section 6 – Urogynaecology recommendations</w:t>
      </w:r>
      <w:r w:rsidR="00210250" w:rsidRPr="00AC5C5D">
        <w:rPr>
          <w:rFonts w:cstheme="minorHAnsi"/>
          <w:sz w:val="22"/>
          <w:szCs w:val="22"/>
        </w:rPr>
        <w:t>.</w:t>
      </w:r>
    </w:p>
    <w:p w14:paraId="01A3B633" w14:textId="592F03FC" w:rsidR="00CE2EC3" w:rsidRPr="00AC5C5D" w:rsidRDefault="00CE2EC3" w:rsidP="00D17E71">
      <w:pPr>
        <w:pStyle w:val="01squarebullet"/>
        <w:numPr>
          <w:ilvl w:val="0"/>
          <w:numId w:val="24"/>
        </w:numPr>
        <w:spacing w:before="180" w:after="60" w:line="312" w:lineRule="auto"/>
        <w:rPr>
          <w:rFonts w:cstheme="minorHAnsi"/>
          <w:sz w:val="22"/>
          <w:szCs w:val="22"/>
        </w:rPr>
      </w:pPr>
      <w:r w:rsidRPr="00AC5C5D">
        <w:rPr>
          <w:rFonts w:cstheme="minorHAnsi"/>
          <w:sz w:val="22"/>
          <w:szCs w:val="22"/>
        </w:rPr>
        <w:t>Section 7 –</w:t>
      </w:r>
      <w:r w:rsidR="00DA6248" w:rsidRPr="00AC5C5D">
        <w:rPr>
          <w:rFonts w:cstheme="minorHAnsi"/>
          <w:sz w:val="22"/>
          <w:szCs w:val="22"/>
        </w:rPr>
        <w:t xml:space="preserve"> Gynaecological oncology recommendations</w:t>
      </w:r>
      <w:r w:rsidR="00210250" w:rsidRPr="00AC5C5D">
        <w:rPr>
          <w:rFonts w:cstheme="minorHAnsi"/>
          <w:sz w:val="22"/>
          <w:szCs w:val="22"/>
        </w:rPr>
        <w:t>.</w:t>
      </w:r>
    </w:p>
    <w:p w14:paraId="00917914" w14:textId="7BB8B67B" w:rsidR="00CE2EC3" w:rsidRPr="00AC5C5D" w:rsidRDefault="00CE2EC3" w:rsidP="00D17E71">
      <w:pPr>
        <w:pStyle w:val="01squarebullet"/>
        <w:numPr>
          <w:ilvl w:val="0"/>
          <w:numId w:val="24"/>
        </w:numPr>
        <w:spacing w:before="180" w:after="60" w:line="312" w:lineRule="auto"/>
        <w:rPr>
          <w:rFonts w:cstheme="minorHAnsi"/>
          <w:sz w:val="22"/>
          <w:szCs w:val="22"/>
        </w:rPr>
      </w:pPr>
      <w:r w:rsidRPr="00AC5C5D">
        <w:rPr>
          <w:rFonts w:cstheme="minorHAnsi"/>
          <w:sz w:val="22"/>
          <w:szCs w:val="22"/>
        </w:rPr>
        <w:t>Section 8 –</w:t>
      </w:r>
      <w:r w:rsidR="00DA6248" w:rsidRPr="00AC5C5D">
        <w:rPr>
          <w:rFonts w:cstheme="minorHAnsi"/>
          <w:sz w:val="22"/>
          <w:szCs w:val="22"/>
        </w:rPr>
        <w:t xml:space="preserve"> Recommendations for referral to other Committees</w:t>
      </w:r>
      <w:r w:rsidR="00210250" w:rsidRPr="00AC5C5D">
        <w:rPr>
          <w:rFonts w:cstheme="minorHAnsi"/>
          <w:sz w:val="22"/>
          <w:szCs w:val="22"/>
        </w:rPr>
        <w:t>.</w:t>
      </w:r>
    </w:p>
    <w:p w14:paraId="67DEB0BB" w14:textId="65D7DB06" w:rsidR="00CE2EC3" w:rsidRPr="00950444" w:rsidRDefault="00CE2EC3" w:rsidP="00950444">
      <w:pPr>
        <w:pStyle w:val="Heading3"/>
        <w:ind w:left="709" w:hanging="709"/>
        <w:rPr>
          <w:rFonts w:cstheme="minorHAnsi"/>
          <w:i w:val="0"/>
        </w:rPr>
      </w:pPr>
      <w:bookmarkStart w:id="88" w:name="_Toc467249370"/>
      <w:bookmarkStart w:id="89" w:name="_Toc467252630"/>
      <w:bookmarkStart w:id="90" w:name="_Toc467255227"/>
      <w:bookmarkStart w:id="91" w:name="_Toc467255356"/>
      <w:bookmarkStart w:id="92" w:name="_Toc467249372"/>
      <w:bookmarkStart w:id="93" w:name="_Toc467252632"/>
      <w:bookmarkStart w:id="94" w:name="_Toc467255229"/>
      <w:bookmarkStart w:id="95" w:name="_Toc467255358"/>
      <w:bookmarkStart w:id="96" w:name="_Toc467249376"/>
      <w:bookmarkStart w:id="97" w:name="_Toc467252636"/>
      <w:bookmarkStart w:id="98" w:name="_Toc467255233"/>
      <w:bookmarkStart w:id="99" w:name="_Toc467255362"/>
      <w:bookmarkStart w:id="100" w:name="_Toc467248690"/>
      <w:bookmarkStart w:id="101" w:name="_Toc467249392"/>
      <w:bookmarkStart w:id="102" w:name="_Toc467252652"/>
      <w:bookmarkStart w:id="103" w:name="_Toc467255249"/>
      <w:bookmarkStart w:id="104" w:name="_Toc467255378"/>
      <w:bookmarkStart w:id="105" w:name="_Toc522710763"/>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950444">
        <w:rPr>
          <w:rFonts w:cstheme="minorHAnsi"/>
          <w:i w:val="0"/>
          <w:color w:val="auto"/>
        </w:rPr>
        <w:t>Numbering of proposed items</w:t>
      </w:r>
      <w:bookmarkEnd w:id="105"/>
    </w:p>
    <w:p w14:paraId="652EF1AC" w14:textId="58AE1E59" w:rsidR="00CE2EC3" w:rsidRPr="00AC5C5D" w:rsidRDefault="00CE2EC3" w:rsidP="00AC5C5D">
      <w:pPr>
        <w:spacing w:before="180" w:after="60" w:line="312" w:lineRule="auto"/>
        <w:rPr>
          <w:rFonts w:cstheme="minorHAnsi"/>
          <w:sz w:val="22"/>
          <w:szCs w:val="22"/>
        </w:rPr>
      </w:pPr>
      <w:r w:rsidRPr="00AC5C5D">
        <w:rPr>
          <w:rFonts w:cstheme="minorHAnsi"/>
          <w:sz w:val="22"/>
          <w:szCs w:val="22"/>
        </w:rPr>
        <w:t>Throughout the report, the Committee recommends new or substantially changed items, some of which involve restructuring existing items. In general, in cases where recommended changes would be made to a particular item, that item’s number has been retained</w:t>
      </w:r>
      <w:r w:rsidR="00210250" w:rsidRPr="00AC5C5D">
        <w:rPr>
          <w:rFonts w:cstheme="minorHAnsi"/>
          <w:sz w:val="22"/>
          <w:szCs w:val="22"/>
        </w:rPr>
        <w:t xml:space="preserve"> and remains unchanged</w:t>
      </w:r>
      <w:r w:rsidRPr="00AC5C5D">
        <w:rPr>
          <w:rFonts w:cstheme="minorHAnsi"/>
          <w:sz w:val="22"/>
          <w:szCs w:val="22"/>
        </w:rPr>
        <w:t xml:space="preserve">. Where </w:t>
      </w:r>
      <w:r w:rsidR="00210250" w:rsidRPr="00AC5C5D">
        <w:rPr>
          <w:rFonts w:cstheme="minorHAnsi"/>
          <w:sz w:val="22"/>
          <w:szCs w:val="22"/>
        </w:rPr>
        <w:t xml:space="preserve">a </w:t>
      </w:r>
      <w:r w:rsidRPr="00AC5C5D">
        <w:rPr>
          <w:rFonts w:cstheme="minorHAnsi"/>
          <w:sz w:val="22"/>
          <w:szCs w:val="22"/>
        </w:rPr>
        <w:t xml:space="preserve">recommendation is </w:t>
      </w:r>
      <w:r w:rsidR="00210250" w:rsidRPr="00AC5C5D">
        <w:rPr>
          <w:rFonts w:cstheme="minorHAnsi"/>
          <w:sz w:val="22"/>
          <w:szCs w:val="22"/>
        </w:rPr>
        <w:t xml:space="preserve">made to split </w:t>
      </w:r>
      <w:r w:rsidRPr="00AC5C5D">
        <w:rPr>
          <w:rFonts w:cstheme="minorHAnsi"/>
          <w:sz w:val="22"/>
          <w:szCs w:val="22"/>
        </w:rPr>
        <w:t>an item, or an entirely new service is proposed, the resulting new items are referred to using some or all of the digits of the item or group of items to which they most closely relate, with letters appended to these to assist differentiation. If the recommended items are ultimately added to the MBS, the Department of</w:t>
      </w:r>
      <w:r w:rsidR="006133A8" w:rsidRPr="00AC5C5D">
        <w:rPr>
          <w:rFonts w:cstheme="minorHAnsi"/>
          <w:sz w:val="22"/>
          <w:szCs w:val="22"/>
        </w:rPr>
        <w:t xml:space="preserve"> Health</w:t>
      </w:r>
      <w:r w:rsidR="005033B4" w:rsidRPr="00AC5C5D">
        <w:rPr>
          <w:rFonts w:cstheme="minorHAnsi"/>
          <w:sz w:val="22"/>
          <w:szCs w:val="22"/>
        </w:rPr>
        <w:t xml:space="preserve"> (the Department)</w:t>
      </w:r>
      <w:r w:rsidRPr="00AC5C5D">
        <w:rPr>
          <w:rFonts w:cstheme="minorHAnsi"/>
          <w:sz w:val="22"/>
          <w:szCs w:val="22"/>
        </w:rPr>
        <w:t xml:space="preserve"> will assign new numbers in the usual format. The Committee is not recommending changes to the MBS numbering system. </w:t>
      </w:r>
    </w:p>
    <w:p w14:paraId="54FA4F1D" w14:textId="3BE4C2C8" w:rsidR="00CE2EC3" w:rsidRPr="0019583B" w:rsidRDefault="00CE2EC3" w:rsidP="00CE2EC3">
      <w:pPr>
        <w:pStyle w:val="Heading1"/>
        <w:rPr>
          <w:rFonts w:cstheme="minorHAnsi"/>
          <w:sz w:val="40"/>
          <w:szCs w:val="40"/>
        </w:rPr>
      </w:pPr>
      <w:bookmarkStart w:id="106" w:name="_Ref467248733"/>
      <w:bookmarkStart w:id="107" w:name="_Ref467248734"/>
      <w:bookmarkStart w:id="108" w:name="_Ref467628982"/>
      <w:bookmarkStart w:id="109" w:name="_Toc522710764"/>
      <w:r w:rsidRPr="0019583B">
        <w:rPr>
          <w:rFonts w:cstheme="minorHAnsi"/>
          <w:sz w:val="40"/>
          <w:szCs w:val="40"/>
        </w:rPr>
        <w:lastRenderedPageBreak/>
        <w:t xml:space="preserve">ART </w:t>
      </w:r>
      <w:r w:rsidR="00EE73FF" w:rsidRPr="0019583B">
        <w:rPr>
          <w:rFonts w:cstheme="minorHAnsi"/>
          <w:sz w:val="40"/>
          <w:szCs w:val="40"/>
        </w:rPr>
        <w:t>r</w:t>
      </w:r>
      <w:r w:rsidRPr="0019583B">
        <w:rPr>
          <w:rFonts w:cstheme="minorHAnsi"/>
          <w:sz w:val="40"/>
          <w:szCs w:val="40"/>
        </w:rPr>
        <w:t>ecommendations</w:t>
      </w:r>
      <w:bookmarkEnd w:id="106"/>
      <w:bookmarkEnd w:id="107"/>
      <w:bookmarkEnd w:id="108"/>
      <w:bookmarkEnd w:id="109"/>
      <w:r w:rsidRPr="0019583B">
        <w:rPr>
          <w:rFonts w:cstheme="minorHAnsi"/>
          <w:sz w:val="40"/>
          <w:szCs w:val="40"/>
        </w:rPr>
        <w:t xml:space="preserve"> </w:t>
      </w:r>
    </w:p>
    <w:p w14:paraId="21BA0080" w14:textId="77777777" w:rsidR="00CE2EC3" w:rsidRPr="0019583B" w:rsidRDefault="00CE2EC3" w:rsidP="00CE2EC3">
      <w:pPr>
        <w:pStyle w:val="Heading2"/>
        <w:rPr>
          <w:rFonts w:cstheme="minorHAnsi"/>
          <w:sz w:val="26"/>
          <w:szCs w:val="26"/>
        </w:rPr>
      </w:pPr>
      <w:bookmarkStart w:id="110" w:name="_Toc522710765"/>
      <w:r w:rsidRPr="0019583B">
        <w:rPr>
          <w:rFonts w:cstheme="minorHAnsi"/>
          <w:sz w:val="26"/>
          <w:szCs w:val="26"/>
        </w:rPr>
        <w:t>Assisted Reproductive Technologies Working Group membership</w:t>
      </w:r>
      <w:bookmarkEnd w:id="110"/>
    </w:p>
    <w:p w14:paraId="77B1F6BA" w14:textId="2F4A018A" w:rsidR="00CE2EC3" w:rsidRPr="00AC5C5D" w:rsidRDefault="00CE2EC3" w:rsidP="00DA6248">
      <w:pPr>
        <w:keepNext/>
        <w:spacing w:after="20"/>
        <w:rPr>
          <w:rFonts w:cstheme="minorHAnsi"/>
          <w:sz w:val="22"/>
          <w:szCs w:val="22"/>
        </w:rPr>
      </w:pPr>
      <w:r w:rsidRPr="00AC5C5D">
        <w:rPr>
          <w:rFonts w:cstheme="minorHAnsi"/>
          <w:sz w:val="22"/>
          <w:szCs w:val="22"/>
        </w:rPr>
        <w:t>The ARTWG included the members listed in</w:t>
      </w:r>
      <w:r w:rsidR="00DA6248" w:rsidRPr="00AC5C5D">
        <w:rPr>
          <w:rFonts w:cstheme="minorHAnsi"/>
          <w:sz w:val="22"/>
          <w:szCs w:val="22"/>
        </w:rPr>
        <w:t xml:space="preserve"> the table below</w:t>
      </w:r>
      <w:r w:rsidRPr="00AC5C5D">
        <w:rPr>
          <w:rFonts w:cstheme="minorHAnsi"/>
          <w:sz w:val="22"/>
          <w:szCs w:val="22"/>
        </w:rPr>
        <w:t>.</w:t>
      </w:r>
    </w:p>
    <w:p w14:paraId="015341AC" w14:textId="77777777" w:rsidR="00CE2EC3" w:rsidRPr="00CE2EC3" w:rsidRDefault="00CE2EC3" w:rsidP="00CE2EC3">
      <w:pPr>
        <w:keepNext/>
        <w:spacing w:after="20"/>
        <w:rPr>
          <w:rFonts w:cs="Arial"/>
          <w:b/>
          <w:sz w:val="18"/>
          <w:szCs w:val="22"/>
          <w:lang w:eastAsia="en-US"/>
        </w:rPr>
      </w:pPr>
      <w:bookmarkStart w:id="111" w:name="_Ref464161058"/>
      <w:bookmarkStart w:id="112" w:name="_Toc464036453"/>
    </w:p>
    <w:p w14:paraId="720B1FF3" w14:textId="011595DE" w:rsidR="00CE2EC3" w:rsidRPr="00CE2EC3" w:rsidRDefault="00CE2EC3" w:rsidP="00CE2EC3">
      <w:pPr>
        <w:keepNext/>
        <w:spacing w:after="20"/>
        <w:rPr>
          <w:rFonts w:cs="Arial"/>
          <w:b/>
          <w:sz w:val="18"/>
          <w:szCs w:val="22"/>
          <w:lang w:eastAsia="en-US"/>
        </w:rPr>
      </w:pPr>
      <w:bookmarkStart w:id="113" w:name="_Toc487142457"/>
      <w:r w:rsidRPr="00CE2EC3">
        <w:rPr>
          <w:rFonts w:cs="Arial"/>
          <w:b/>
          <w:sz w:val="18"/>
          <w:szCs w:val="22"/>
          <w:lang w:eastAsia="en-US"/>
        </w:rPr>
        <w:t xml:space="preserve">Table </w:t>
      </w:r>
      <w:r w:rsidRPr="00CE2EC3">
        <w:rPr>
          <w:rFonts w:cs="Arial"/>
          <w:b/>
          <w:sz w:val="18"/>
          <w:szCs w:val="22"/>
          <w:lang w:eastAsia="en-US"/>
        </w:rPr>
        <w:fldChar w:fldCharType="begin"/>
      </w:r>
      <w:r w:rsidRPr="00CE2EC3">
        <w:rPr>
          <w:rFonts w:cs="Arial"/>
          <w:b/>
          <w:sz w:val="18"/>
          <w:szCs w:val="22"/>
          <w:lang w:eastAsia="en-US"/>
        </w:rPr>
        <w:instrText xml:space="preserve"> SEQ Table \* ARABIC </w:instrText>
      </w:r>
      <w:r w:rsidRPr="00CE2EC3">
        <w:rPr>
          <w:rFonts w:cs="Arial"/>
          <w:b/>
          <w:sz w:val="18"/>
          <w:szCs w:val="22"/>
          <w:lang w:eastAsia="en-US"/>
        </w:rPr>
        <w:fldChar w:fldCharType="separate"/>
      </w:r>
      <w:r w:rsidR="00AD503F">
        <w:rPr>
          <w:rFonts w:cs="Arial"/>
          <w:b/>
          <w:noProof/>
          <w:sz w:val="18"/>
          <w:szCs w:val="22"/>
          <w:lang w:eastAsia="en-US"/>
        </w:rPr>
        <w:t>2</w:t>
      </w:r>
      <w:r w:rsidRPr="00CE2EC3">
        <w:rPr>
          <w:rFonts w:cs="Arial"/>
          <w:b/>
          <w:noProof/>
          <w:sz w:val="18"/>
          <w:szCs w:val="22"/>
          <w:lang w:eastAsia="en-US"/>
        </w:rPr>
        <w:fldChar w:fldCharType="end"/>
      </w:r>
      <w:bookmarkEnd w:id="111"/>
      <w:r w:rsidR="000161D3">
        <w:rPr>
          <w:rFonts w:cs="Arial"/>
          <w:b/>
          <w:sz w:val="18"/>
          <w:szCs w:val="22"/>
          <w:lang w:eastAsia="en-US"/>
        </w:rPr>
        <w:t>:</w:t>
      </w:r>
      <w:r w:rsidR="000161D3" w:rsidRPr="00CE2EC3">
        <w:rPr>
          <w:rFonts w:cs="Arial"/>
          <w:b/>
          <w:sz w:val="18"/>
          <w:szCs w:val="22"/>
          <w:lang w:eastAsia="en-US"/>
        </w:rPr>
        <w:t xml:space="preserve"> </w:t>
      </w:r>
      <w:r w:rsidRPr="00CE2EC3">
        <w:rPr>
          <w:rFonts w:cs="Arial"/>
          <w:b/>
          <w:sz w:val="18"/>
          <w:szCs w:val="22"/>
          <w:lang w:eastAsia="en-US"/>
        </w:rPr>
        <w:t>ARTWG members</w:t>
      </w:r>
      <w:bookmarkEnd w:id="112"/>
      <w:bookmarkEnd w:id="11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2: Assisted Reproductive Technologies Working Group Membership"/>
        <w:tblDescription w:val="Table 2 lists the Working Group members for the Assisted Reproductive Technologies Working Group. The table shows that some members have declared interests. "/>
      </w:tblPr>
      <w:tblGrid>
        <w:gridCol w:w="2122"/>
        <w:gridCol w:w="3453"/>
        <w:gridCol w:w="3441"/>
      </w:tblGrid>
      <w:tr w:rsidR="00CE2EC3" w:rsidRPr="00CE2EC3" w14:paraId="0D1FAEFB" w14:textId="77777777" w:rsidTr="00F00B4B">
        <w:trPr>
          <w:tblHeader/>
        </w:trPr>
        <w:tc>
          <w:tcPr>
            <w:tcW w:w="1177" w:type="pct"/>
            <w:shd w:val="clear" w:color="auto" w:fill="F2F2F2" w:themeFill="background1" w:themeFillShade="F2"/>
            <w:vAlign w:val="bottom"/>
          </w:tcPr>
          <w:p w14:paraId="2FD59D86" w14:textId="77777777" w:rsidR="00CE2EC3" w:rsidRPr="006B467C" w:rsidRDefault="00CE2EC3" w:rsidP="001173B3">
            <w:pPr>
              <w:pStyle w:val="02Tabletext"/>
              <w:rPr>
                <w:rFonts w:asciiTheme="minorHAnsi" w:hAnsiTheme="minorHAnsi" w:cstheme="minorHAnsi"/>
                <w:b/>
              </w:rPr>
            </w:pPr>
            <w:r w:rsidRPr="006B467C">
              <w:rPr>
                <w:rFonts w:asciiTheme="minorHAnsi" w:hAnsiTheme="minorHAnsi" w:cstheme="minorHAnsi"/>
                <w:b/>
              </w:rPr>
              <w:t>Name</w:t>
            </w:r>
          </w:p>
        </w:tc>
        <w:tc>
          <w:tcPr>
            <w:tcW w:w="1915" w:type="pct"/>
            <w:shd w:val="clear" w:color="auto" w:fill="F2F2F2" w:themeFill="background1" w:themeFillShade="F2"/>
            <w:vAlign w:val="bottom"/>
          </w:tcPr>
          <w:p w14:paraId="3108E071" w14:textId="77777777" w:rsidR="00CE2EC3" w:rsidRPr="006B467C" w:rsidRDefault="00CE2EC3" w:rsidP="001173B3">
            <w:pPr>
              <w:pStyle w:val="02Tabletext"/>
              <w:rPr>
                <w:rFonts w:asciiTheme="minorHAnsi" w:hAnsiTheme="minorHAnsi" w:cstheme="minorHAnsi"/>
                <w:b/>
              </w:rPr>
            </w:pPr>
            <w:r w:rsidRPr="006B467C">
              <w:rPr>
                <w:rFonts w:asciiTheme="minorHAnsi" w:hAnsiTheme="minorHAnsi" w:cstheme="minorHAnsi"/>
                <w:b/>
              </w:rPr>
              <w:t>Position/Organisation</w:t>
            </w:r>
          </w:p>
        </w:tc>
        <w:tc>
          <w:tcPr>
            <w:tcW w:w="1908" w:type="pct"/>
            <w:shd w:val="clear" w:color="auto" w:fill="F2F2F2" w:themeFill="background1" w:themeFillShade="F2"/>
            <w:vAlign w:val="bottom"/>
          </w:tcPr>
          <w:p w14:paraId="3C9722D2" w14:textId="77777777" w:rsidR="00CE2EC3" w:rsidRPr="006B467C" w:rsidRDefault="00CE2EC3" w:rsidP="001173B3">
            <w:pPr>
              <w:pStyle w:val="02Tabletext"/>
              <w:rPr>
                <w:rFonts w:asciiTheme="minorHAnsi" w:hAnsiTheme="minorHAnsi" w:cstheme="minorHAnsi"/>
                <w:b/>
              </w:rPr>
            </w:pPr>
            <w:r w:rsidRPr="006B467C">
              <w:rPr>
                <w:rFonts w:asciiTheme="minorHAnsi" w:hAnsiTheme="minorHAnsi" w:cstheme="minorHAnsi"/>
                <w:b/>
              </w:rPr>
              <w:t>Interests declared</w:t>
            </w:r>
          </w:p>
        </w:tc>
      </w:tr>
      <w:tr w:rsidR="00CE2EC3" w:rsidRPr="00CE2EC3" w14:paraId="3DF114D0" w14:textId="77777777" w:rsidTr="009470C7">
        <w:tc>
          <w:tcPr>
            <w:tcW w:w="1177" w:type="pct"/>
          </w:tcPr>
          <w:p w14:paraId="13887AC0" w14:textId="77777777" w:rsidR="00CE2EC3" w:rsidRPr="006B467C" w:rsidRDefault="00CE2EC3" w:rsidP="001173B3">
            <w:pPr>
              <w:pStyle w:val="02Tabletext"/>
              <w:rPr>
                <w:rFonts w:asciiTheme="minorHAnsi" w:hAnsiTheme="minorHAnsi" w:cstheme="minorHAnsi"/>
                <w:color w:val="000000" w:themeColor="text1"/>
                <w:kern w:val="24"/>
              </w:rPr>
            </w:pPr>
            <w:r w:rsidRPr="006B467C">
              <w:rPr>
                <w:rFonts w:asciiTheme="minorHAnsi" w:hAnsiTheme="minorHAnsi" w:cstheme="minorHAnsi"/>
                <w:color w:val="000000"/>
              </w:rPr>
              <w:t>Professor William Ledger (ARTWG Chair)*</w:t>
            </w:r>
          </w:p>
        </w:tc>
        <w:tc>
          <w:tcPr>
            <w:tcW w:w="1915" w:type="pct"/>
          </w:tcPr>
          <w:p w14:paraId="75D9C7A0" w14:textId="77777777"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Head &amp; Professor of Obstetrics and Gynaecology, The Royal Hospital for Women</w:t>
            </w:r>
            <w:r w:rsidRPr="006B467C">
              <w:rPr>
                <w:rFonts w:asciiTheme="minorHAnsi" w:hAnsiTheme="minorHAnsi" w:cstheme="minorHAnsi"/>
                <w:color w:val="000000"/>
              </w:rPr>
              <w:br/>
              <w:t>Head &amp; Professor of Obstetrics and Gynaecology, School of Women's and Children's Health, University of New South Wales</w:t>
            </w:r>
            <w:r w:rsidRPr="006B467C">
              <w:rPr>
                <w:rFonts w:asciiTheme="minorHAnsi" w:hAnsiTheme="minorHAnsi" w:cstheme="minorHAnsi"/>
                <w:color w:val="000000"/>
              </w:rPr>
              <w:br/>
              <w:t>Senior Fertility Specialist &amp; Gynaecologist, IVFAustralia</w:t>
            </w:r>
          </w:p>
        </w:tc>
        <w:tc>
          <w:tcPr>
            <w:tcW w:w="1908" w:type="pct"/>
          </w:tcPr>
          <w:p w14:paraId="409907FF" w14:textId="09095830"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Part–time Senior Fertility Specialist, IVF Australia (a subsidiary of Virtus Health).</w:t>
            </w:r>
          </w:p>
          <w:p w14:paraId="04E02571" w14:textId="438A079D"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Minority shareholder, Virtus Health. </w:t>
            </w:r>
          </w:p>
          <w:p w14:paraId="49D499A3" w14:textId="49B4C00A"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Board member, Flinders Fertility. </w:t>
            </w:r>
          </w:p>
          <w:p w14:paraId="7C16E531" w14:textId="50181014"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Director of Reproductive Medicine, the Royal Hospital for Women</w:t>
            </w:r>
            <w:r w:rsidR="00F1049D" w:rsidRPr="006B467C">
              <w:rPr>
                <w:rFonts w:asciiTheme="minorHAnsi" w:hAnsiTheme="minorHAnsi" w:cstheme="minorHAnsi"/>
              </w:rPr>
              <w:t>. R</w:t>
            </w:r>
            <w:r w:rsidRPr="006B467C">
              <w:rPr>
                <w:rFonts w:asciiTheme="minorHAnsi" w:hAnsiTheme="minorHAnsi" w:cstheme="minorHAnsi"/>
              </w:rPr>
              <w:t>esearch fund receives Medicare payments for this work.</w:t>
            </w:r>
          </w:p>
          <w:p w14:paraId="3ECC47F3" w14:textId="156386FC"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Receives research support from MSD, Merck Serono, Ferring Pharmaceuticals, Swiss Precision Diagnostics and Biopharma, and has received honoraria from these companies for educational activities.</w:t>
            </w:r>
          </w:p>
        </w:tc>
      </w:tr>
      <w:tr w:rsidR="00CE2EC3" w:rsidRPr="00CE2EC3" w14:paraId="69B6A83B" w14:textId="77777777" w:rsidTr="009470C7">
        <w:tc>
          <w:tcPr>
            <w:tcW w:w="1177" w:type="pct"/>
          </w:tcPr>
          <w:p w14:paraId="64B839BD" w14:textId="60A420FF"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Professor Stephen Robson*</w:t>
            </w:r>
            <w:r w:rsidR="00FC7B74" w:rsidRPr="006B467C">
              <w:rPr>
                <w:rFonts w:asciiTheme="minorHAnsi" w:hAnsiTheme="minorHAnsi" w:cstheme="minorHAnsi"/>
                <w:color w:val="000000"/>
              </w:rPr>
              <w:t>*</w:t>
            </w:r>
          </w:p>
        </w:tc>
        <w:tc>
          <w:tcPr>
            <w:tcW w:w="1915" w:type="pct"/>
            <w:vAlign w:val="bottom"/>
          </w:tcPr>
          <w:p w14:paraId="0A8C011F" w14:textId="4D5793BD" w:rsidR="00CE2EC3" w:rsidRPr="006B467C" w:rsidRDefault="00CE2EC3" w:rsidP="0005657F">
            <w:pPr>
              <w:pStyle w:val="02Tabletext"/>
              <w:rPr>
                <w:rFonts w:asciiTheme="minorHAnsi" w:hAnsiTheme="minorHAnsi" w:cstheme="minorHAnsi"/>
              </w:rPr>
            </w:pPr>
            <w:r w:rsidRPr="006B467C">
              <w:rPr>
                <w:rFonts w:asciiTheme="minorHAnsi" w:hAnsiTheme="minorHAnsi" w:cstheme="minorHAnsi"/>
                <w:color w:val="000000"/>
              </w:rPr>
              <w:t>Consultant Obstetrician &amp; Gynaecologist, Canberra Hospital</w:t>
            </w:r>
            <w:r w:rsidRPr="006B467C">
              <w:rPr>
                <w:rFonts w:asciiTheme="minorHAnsi" w:hAnsiTheme="minorHAnsi" w:cstheme="minorHAnsi"/>
                <w:color w:val="000000"/>
              </w:rPr>
              <w:br/>
            </w:r>
            <w:r w:rsidR="0005657F" w:rsidRPr="006B467C">
              <w:rPr>
                <w:rFonts w:asciiTheme="minorHAnsi" w:hAnsiTheme="minorHAnsi" w:cstheme="minorHAnsi"/>
                <w:color w:val="000000"/>
              </w:rPr>
              <w:t xml:space="preserve">Immediate Past </w:t>
            </w:r>
            <w:r w:rsidRPr="006B467C">
              <w:rPr>
                <w:rFonts w:asciiTheme="minorHAnsi" w:hAnsiTheme="minorHAnsi" w:cstheme="minorHAnsi"/>
                <w:color w:val="000000"/>
              </w:rPr>
              <w:t>President, Royal Australian and New Zealand College of Obstetricians and Gynaecologists</w:t>
            </w:r>
            <w:r w:rsidRPr="006B467C">
              <w:rPr>
                <w:rFonts w:asciiTheme="minorHAnsi" w:hAnsiTheme="minorHAnsi" w:cstheme="minorHAnsi"/>
                <w:color w:val="000000"/>
              </w:rPr>
              <w:br/>
              <w:t xml:space="preserve">Associate </w:t>
            </w:r>
            <w:r w:rsidR="001B5B53" w:rsidRPr="006B467C">
              <w:rPr>
                <w:rFonts w:asciiTheme="minorHAnsi" w:hAnsiTheme="minorHAnsi" w:cstheme="minorHAnsi"/>
                <w:color w:val="000000"/>
              </w:rPr>
              <w:t>Professor</w:t>
            </w:r>
            <w:r w:rsidRPr="006B467C">
              <w:rPr>
                <w:rFonts w:asciiTheme="minorHAnsi" w:hAnsiTheme="minorHAnsi" w:cstheme="minorHAnsi"/>
                <w:color w:val="000000"/>
              </w:rPr>
              <w:t>, Australian National University</w:t>
            </w:r>
            <w:r w:rsidRPr="006B467C">
              <w:rPr>
                <w:rFonts w:asciiTheme="minorHAnsi" w:hAnsiTheme="minorHAnsi" w:cstheme="minorHAnsi"/>
                <w:color w:val="000000"/>
              </w:rPr>
              <w:br/>
            </w:r>
            <w:r w:rsidR="0005657F" w:rsidRPr="006B467C">
              <w:rPr>
                <w:rFonts w:asciiTheme="minorHAnsi" w:hAnsiTheme="minorHAnsi" w:cstheme="minorHAnsi"/>
                <w:color w:val="000000"/>
              </w:rPr>
              <w:t>Secretary</w:t>
            </w:r>
            <w:r w:rsidRPr="006B467C">
              <w:rPr>
                <w:rFonts w:asciiTheme="minorHAnsi" w:hAnsiTheme="minorHAnsi" w:cstheme="minorHAnsi"/>
                <w:color w:val="000000"/>
              </w:rPr>
              <w:t>, Australian Medical Association (ACT)</w:t>
            </w:r>
            <w:r w:rsidRPr="006B467C">
              <w:rPr>
                <w:rFonts w:asciiTheme="minorHAnsi" w:hAnsiTheme="minorHAnsi" w:cstheme="minorHAnsi"/>
                <w:color w:val="000000"/>
              </w:rPr>
              <w:br/>
              <w:t>Private practice</w:t>
            </w:r>
          </w:p>
        </w:tc>
        <w:tc>
          <w:tcPr>
            <w:tcW w:w="1908" w:type="pct"/>
          </w:tcPr>
          <w:p w14:paraId="7624DBA9"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Claims MBS items.</w:t>
            </w:r>
          </w:p>
          <w:p w14:paraId="7F0BCFB6" w14:textId="32CC9612"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Member, Fertility Society of Australasia. </w:t>
            </w:r>
          </w:p>
          <w:p w14:paraId="3813C699" w14:textId="4460EC77"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President, Australian Medical Association of the ACT.</w:t>
            </w:r>
          </w:p>
        </w:tc>
      </w:tr>
      <w:tr w:rsidR="00CE2EC3" w:rsidRPr="00CE2EC3" w14:paraId="6668CEED" w14:textId="77777777" w:rsidTr="009470C7">
        <w:tc>
          <w:tcPr>
            <w:tcW w:w="1177" w:type="pct"/>
          </w:tcPr>
          <w:p w14:paraId="1F60D8AB" w14:textId="77777777"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Ms Julie Hamblin*</w:t>
            </w:r>
          </w:p>
        </w:tc>
        <w:tc>
          <w:tcPr>
            <w:tcW w:w="1915" w:type="pct"/>
          </w:tcPr>
          <w:p w14:paraId="6164EDEA" w14:textId="77777777"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Lawyer, HWL Ebsworth</w:t>
            </w:r>
          </w:p>
        </w:tc>
        <w:tc>
          <w:tcPr>
            <w:tcW w:w="1908" w:type="pct"/>
          </w:tcPr>
          <w:p w14:paraId="2D3EFA9B"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Provided legal advice for a number of ART providers, as well as IVF Australia and Melbourne IVF.  </w:t>
            </w:r>
          </w:p>
          <w:p w14:paraId="78080305" w14:textId="6420D25D"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Served for several years on the IVF Australia Ethics Committee.</w:t>
            </w:r>
          </w:p>
        </w:tc>
      </w:tr>
      <w:tr w:rsidR="00CE2EC3" w:rsidRPr="00CE2EC3" w14:paraId="7D005121" w14:textId="77777777" w:rsidTr="009470C7">
        <w:tc>
          <w:tcPr>
            <w:tcW w:w="1177" w:type="pct"/>
          </w:tcPr>
          <w:p w14:paraId="5DD73A87" w14:textId="77777777" w:rsidR="00CE2EC3" w:rsidRPr="006B467C" w:rsidRDefault="00CE2EC3" w:rsidP="001173B3">
            <w:pPr>
              <w:pStyle w:val="02Tabletext"/>
              <w:rPr>
                <w:rFonts w:asciiTheme="minorHAnsi" w:hAnsiTheme="minorHAnsi" w:cstheme="minorHAnsi"/>
                <w:color w:val="000000" w:themeColor="text1"/>
                <w:kern w:val="24"/>
              </w:rPr>
            </w:pPr>
            <w:r w:rsidRPr="006B467C">
              <w:rPr>
                <w:rFonts w:asciiTheme="minorHAnsi" w:hAnsiTheme="minorHAnsi" w:cstheme="minorHAnsi"/>
                <w:color w:val="000000"/>
              </w:rPr>
              <w:t>Dr Ric Porter</w:t>
            </w:r>
          </w:p>
        </w:tc>
        <w:tc>
          <w:tcPr>
            <w:tcW w:w="1915" w:type="pct"/>
          </w:tcPr>
          <w:p w14:paraId="24ED447B" w14:textId="77777777"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color w:val="000000"/>
              </w:rPr>
              <w:t>IVFAustralia</w:t>
            </w:r>
          </w:p>
        </w:tc>
        <w:tc>
          <w:tcPr>
            <w:tcW w:w="1908" w:type="pct"/>
          </w:tcPr>
          <w:p w14:paraId="7968A46C"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Claims MBS items.</w:t>
            </w:r>
          </w:p>
          <w:p w14:paraId="7DE0C649"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Fertility Specialist, IVF Australia (a subsidiary of Virtus Health).</w:t>
            </w:r>
          </w:p>
          <w:p w14:paraId="3D68EAB1" w14:textId="09ADDEB2"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Shareholder, Virtus Health Pty Ltd.</w:t>
            </w:r>
          </w:p>
        </w:tc>
      </w:tr>
      <w:tr w:rsidR="00CE2EC3" w:rsidRPr="00CE2EC3" w14:paraId="19485B38" w14:textId="77777777" w:rsidTr="009470C7">
        <w:tc>
          <w:tcPr>
            <w:tcW w:w="1177" w:type="pct"/>
          </w:tcPr>
          <w:p w14:paraId="10354E1C" w14:textId="4BC67543"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 xml:space="preserve">Ms Elizabeth </w:t>
            </w:r>
            <w:r w:rsidR="00F1049D" w:rsidRPr="006B467C">
              <w:rPr>
                <w:rFonts w:asciiTheme="minorHAnsi" w:hAnsiTheme="minorHAnsi" w:cstheme="minorHAnsi"/>
                <w:color w:val="000000"/>
              </w:rPr>
              <w:t>‘</w:t>
            </w:r>
            <w:r w:rsidRPr="006B467C">
              <w:rPr>
                <w:rFonts w:asciiTheme="minorHAnsi" w:hAnsiTheme="minorHAnsi" w:cstheme="minorHAnsi"/>
                <w:color w:val="000000"/>
              </w:rPr>
              <w:t>Kaye</w:t>
            </w:r>
            <w:r w:rsidR="00F1049D" w:rsidRPr="006B467C">
              <w:rPr>
                <w:rFonts w:asciiTheme="minorHAnsi" w:hAnsiTheme="minorHAnsi" w:cstheme="minorHAnsi"/>
                <w:color w:val="000000"/>
              </w:rPr>
              <w:t>’</w:t>
            </w:r>
            <w:r w:rsidRPr="006B467C">
              <w:rPr>
                <w:rFonts w:asciiTheme="minorHAnsi" w:hAnsiTheme="minorHAnsi" w:cstheme="minorHAnsi"/>
                <w:color w:val="000000"/>
              </w:rPr>
              <w:t xml:space="preserve"> Oke</w:t>
            </w:r>
          </w:p>
        </w:tc>
        <w:tc>
          <w:tcPr>
            <w:tcW w:w="1915" w:type="pct"/>
          </w:tcPr>
          <w:p w14:paraId="68024A08" w14:textId="178D6A0D" w:rsidR="00CE2EC3" w:rsidRPr="006B467C" w:rsidRDefault="005224AD">
            <w:pPr>
              <w:pStyle w:val="02Tabletext"/>
              <w:rPr>
                <w:rFonts w:asciiTheme="minorHAnsi" w:hAnsiTheme="minorHAnsi" w:cstheme="minorHAnsi"/>
              </w:rPr>
            </w:pPr>
            <w:r w:rsidRPr="006B467C">
              <w:rPr>
                <w:rFonts w:asciiTheme="minorHAnsi" w:hAnsiTheme="minorHAnsi" w:cstheme="minorHAnsi"/>
                <w:color w:val="000000"/>
              </w:rPr>
              <w:t>Counsellor</w:t>
            </w:r>
            <w:r w:rsidR="00CE2EC3" w:rsidRPr="006B467C">
              <w:rPr>
                <w:rFonts w:asciiTheme="minorHAnsi" w:hAnsiTheme="minorHAnsi" w:cstheme="minorHAnsi"/>
                <w:color w:val="000000"/>
              </w:rPr>
              <w:t>, Melbourne IVF (retired)</w:t>
            </w:r>
          </w:p>
        </w:tc>
        <w:tc>
          <w:tcPr>
            <w:tcW w:w="1908" w:type="pct"/>
          </w:tcPr>
          <w:p w14:paraId="64B32F7A"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Life Member, Fertility Society of Australia.</w:t>
            </w:r>
          </w:p>
          <w:p w14:paraId="680C9374"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Member, Australian and New Zealand Infertility Counsellors Association. </w:t>
            </w:r>
          </w:p>
          <w:p w14:paraId="13259910" w14:textId="1ABED6E3"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Previously was </w:t>
            </w:r>
            <w:r w:rsidR="00F1049D" w:rsidRPr="006B467C">
              <w:rPr>
                <w:rFonts w:asciiTheme="minorHAnsi" w:hAnsiTheme="minorHAnsi" w:cstheme="minorHAnsi"/>
              </w:rPr>
              <w:t>m</w:t>
            </w:r>
            <w:r w:rsidRPr="006B467C">
              <w:rPr>
                <w:rFonts w:asciiTheme="minorHAnsi" w:hAnsiTheme="minorHAnsi" w:cstheme="minorHAnsi"/>
              </w:rPr>
              <w:t xml:space="preserve">anager of infertility counselling, Melbourne IVF, but has been retired for </w:t>
            </w:r>
            <w:r w:rsidR="00F1049D" w:rsidRPr="006B467C">
              <w:rPr>
                <w:rFonts w:asciiTheme="minorHAnsi" w:hAnsiTheme="minorHAnsi" w:cstheme="minorHAnsi"/>
              </w:rPr>
              <w:t>five</w:t>
            </w:r>
            <w:r w:rsidRPr="006B467C">
              <w:rPr>
                <w:rFonts w:asciiTheme="minorHAnsi" w:hAnsiTheme="minorHAnsi" w:cstheme="minorHAnsi"/>
              </w:rPr>
              <w:t xml:space="preserve"> years.</w:t>
            </w:r>
          </w:p>
          <w:p w14:paraId="732B49E2" w14:textId="33894195"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Member of Licencing Committee, NHMRC.</w:t>
            </w:r>
          </w:p>
          <w:p w14:paraId="3ADF0826" w14:textId="11EFB2AE"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t>Member of Community and Consumer Advisory group, NHMRC.</w:t>
            </w:r>
          </w:p>
        </w:tc>
      </w:tr>
      <w:tr w:rsidR="00CE2EC3" w:rsidRPr="00CE2EC3" w14:paraId="394FD91D" w14:textId="77777777" w:rsidTr="009470C7">
        <w:tc>
          <w:tcPr>
            <w:tcW w:w="1177" w:type="pct"/>
          </w:tcPr>
          <w:p w14:paraId="07E03CC7" w14:textId="49315321"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Associate Professor Georgina Chambers</w:t>
            </w:r>
          </w:p>
        </w:tc>
        <w:tc>
          <w:tcPr>
            <w:tcW w:w="1915" w:type="pct"/>
          </w:tcPr>
          <w:p w14:paraId="40885212"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Director, National Perinatal Epidemiology and Statistics Unit, University of New South Wales</w:t>
            </w:r>
          </w:p>
        </w:tc>
        <w:tc>
          <w:tcPr>
            <w:tcW w:w="1908" w:type="pct"/>
          </w:tcPr>
          <w:p w14:paraId="74D5A37B" w14:textId="4EF906F6"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Associate Professor and Director, National Perinatal Epidemiology and Statistics Unit (NPESU), University of New South Wales. </w:t>
            </w:r>
          </w:p>
          <w:p w14:paraId="110EC227" w14:textId="77777777"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 xml:space="preserve">Data Custodian, ANZARD collection (which is funded by the Fertility Society of Australia).  </w:t>
            </w:r>
          </w:p>
          <w:p w14:paraId="67B1C5D8" w14:textId="264682AE"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Chief Investigator on an Australia Research Council (ARC) Linkage Grant for which UNSW received funds from Virtus Health in 2010</w:t>
            </w:r>
            <w:r w:rsidR="008C4E45" w:rsidRPr="006B467C">
              <w:rPr>
                <w:rFonts w:asciiTheme="minorHAnsi" w:hAnsiTheme="minorHAnsi" w:cstheme="minorHAnsi"/>
              </w:rPr>
              <w:t>–</w:t>
            </w:r>
            <w:r w:rsidRPr="006B467C">
              <w:rPr>
                <w:rFonts w:asciiTheme="minorHAnsi" w:hAnsiTheme="minorHAnsi" w:cstheme="minorHAnsi"/>
              </w:rPr>
              <w:t>13.</w:t>
            </w:r>
          </w:p>
          <w:p w14:paraId="48C143B9" w14:textId="7A101A3C" w:rsidR="00CE2EC3" w:rsidRPr="006B467C" w:rsidRDefault="00F00B4B" w:rsidP="001173B3">
            <w:pPr>
              <w:pStyle w:val="02Tabletext"/>
              <w:rPr>
                <w:rFonts w:asciiTheme="minorHAnsi" w:hAnsiTheme="minorHAnsi" w:cstheme="minorHAnsi"/>
              </w:rPr>
            </w:pPr>
            <w:r w:rsidRPr="006B467C">
              <w:rPr>
                <w:rFonts w:asciiTheme="minorHAnsi" w:hAnsiTheme="minorHAnsi" w:cstheme="minorHAnsi"/>
              </w:rPr>
              <w:lastRenderedPageBreak/>
              <w:t>Research program</w:t>
            </w:r>
            <w:r w:rsidR="008C4E45" w:rsidRPr="006B467C">
              <w:rPr>
                <w:rFonts w:asciiTheme="minorHAnsi" w:hAnsiTheme="minorHAnsi" w:cstheme="minorHAnsi"/>
              </w:rPr>
              <w:t>me</w:t>
            </w:r>
            <w:r w:rsidRPr="006B467C">
              <w:rPr>
                <w:rFonts w:asciiTheme="minorHAnsi" w:hAnsiTheme="minorHAnsi" w:cstheme="minorHAnsi"/>
              </w:rPr>
              <w:t xml:space="preserve"> through UNSW</w:t>
            </w:r>
            <w:r w:rsidR="00115168" w:rsidRPr="006B467C">
              <w:rPr>
                <w:rFonts w:asciiTheme="minorHAnsi" w:hAnsiTheme="minorHAnsi" w:cstheme="minorHAnsi"/>
              </w:rPr>
              <w:t xml:space="preserve"> </w:t>
            </w:r>
            <w:r w:rsidRPr="006B467C">
              <w:rPr>
                <w:rFonts w:asciiTheme="minorHAnsi" w:hAnsiTheme="minorHAnsi" w:cstheme="minorHAnsi"/>
              </w:rPr>
              <w:t>also received a donation in 2014 from the Australian Medicine Research Foundation.</w:t>
            </w:r>
          </w:p>
        </w:tc>
      </w:tr>
      <w:tr w:rsidR="00CE2EC3" w:rsidRPr="00CE2EC3" w14:paraId="1F3F151B" w14:textId="77777777" w:rsidTr="009470C7">
        <w:tc>
          <w:tcPr>
            <w:tcW w:w="1177" w:type="pct"/>
          </w:tcPr>
          <w:p w14:paraId="4748FD42" w14:textId="1A8CDD4F" w:rsidR="00CE2EC3" w:rsidRPr="006B467C" w:rsidRDefault="00987DA0">
            <w:pPr>
              <w:pStyle w:val="02Tabletext"/>
              <w:rPr>
                <w:rFonts w:asciiTheme="minorHAnsi" w:hAnsiTheme="minorHAnsi" w:cstheme="minorHAnsi"/>
              </w:rPr>
            </w:pPr>
            <w:r w:rsidRPr="006B467C">
              <w:rPr>
                <w:rFonts w:asciiTheme="minorHAnsi" w:hAnsiTheme="minorHAnsi" w:cstheme="minorHAnsi"/>
                <w:color w:val="000000"/>
              </w:rPr>
              <w:lastRenderedPageBreak/>
              <w:t xml:space="preserve">Professor </w:t>
            </w:r>
            <w:r w:rsidR="00C0205A" w:rsidRPr="006B467C">
              <w:rPr>
                <w:rFonts w:asciiTheme="minorHAnsi" w:hAnsiTheme="minorHAnsi" w:cstheme="minorHAnsi"/>
                <w:color w:val="000000"/>
              </w:rPr>
              <w:t>Luk</w:t>
            </w:r>
            <w:r w:rsidR="00CE2EC3" w:rsidRPr="006B467C">
              <w:rPr>
                <w:rFonts w:asciiTheme="minorHAnsi" w:hAnsiTheme="minorHAnsi" w:cstheme="minorHAnsi"/>
                <w:color w:val="000000"/>
              </w:rPr>
              <w:t xml:space="preserve"> Rombauts</w:t>
            </w:r>
          </w:p>
        </w:tc>
        <w:tc>
          <w:tcPr>
            <w:tcW w:w="1915" w:type="pct"/>
          </w:tcPr>
          <w:p w14:paraId="5628B101"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Director, Monash IVF</w:t>
            </w:r>
          </w:p>
        </w:tc>
        <w:tc>
          <w:tcPr>
            <w:tcW w:w="1908" w:type="pct"/>
          </w:tcPr>
          <w:p w14:paraId="7511EFD9" w14:textId="77777777"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Claims MBS items.</w:t>
            </w:r>
          </w:p>
          <w:p w14:paraId="0B0D3641" w14:textId="2203A25E"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Vice-President</w:t>
            </w:r>
            <w:r w:rsidR="005D4624" w:rsidRPr="006B467C">
              <w:rPr>
                <w:rFonts w:asciiTheme="minorHAnsi" w:hAnsiTheme="minorHAnsi" w:cstheme="minorHAnsi"/>
              </w:rPr>
              <w:t>,</w:t>
            </w:r>
            <w:r w:rsidRPr="006B467C">
              <w:rPr>
                <w:rFonts w:asciiTheme="minorHAnsi" w:hAnsiTheme="minorHAnsi" w:cstheme="minorHAnsi"/>
              </w:rPr>
              <w:t xml:space="preserve"> Fertility Society of Australia</w:t>
            </w:r>
            <w:r w:rsidR="005D4624" w:rsidRPr="006B467C">
              <w:rPr>
                <w:rFonts w:asciiTheme="minorHAnsi" w:hAnsiTheme="minorHAnsi" w:cstheme="minorHAnsi"/>
              </w:rPr>
              <w:t>.</w:t>
            </w:r>
          </w:p>
          <w:p w14:paraId="14E70C9F" w14:textId="0C34DD8B"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Group Medical Director</w:t>
            </w:r>
            <w:r w:rsidR="005D4624" w:rsidRPr="006B467C">
              <w:rPr>
                <w:rFonts w:asciiTheme="minorHAnsi" w:hAnsiTheme="minorHAnsi" w:cstheme="minorHAnsi"/>
              </w:rPr>
              <w:t>,</w:t>
            </w:r>
            <w:r w:rsidRPr="006B467C">
              <w:rPr>
                <w:rFonts w:asciiTheme="minorHAnsi" w:hAnsiTheme="minorHAnsi" w:cstheme="minorHAnsi"/>
              </w:rPr>
              <w:t xml:space="preserve"> Monash IVF</w:t>
            </w:r>
            <w:r w:rsidR="005D4624" w:rsidRPr="006B467C">
              <w:rPr>
                <w:rFonts w:asciiTheme="minorHAnsi" w:hAnsiTheme="minorHAnsi" w:cstheme="minorHAnsi"/>
              </w:rPr>
              <w:t>.</w:t>
            </w:r>
          </w:p>
          <w:p w14:paraId="7EDBDB4B" w14:textId="79183B20" w:rsidR="00F00B4B" w:rsidRPr="006B467C" w:rsidRDefault="005D4624" w:rsidP="001173B3">
            <w:pPr>
              <w:pStyle w:val="02Tabletext"/>
              <w:rPr>
                <w:rFonts w:asciiTheme="minorHAnsi" w:hAnsiTheme="minorHAnsi" w:cstheme="minorHAnsi"/>
              </w:rPr>
            </w:pPr>
            <w:r w:rsidRPr="006B467C">
              <w:rPr>
                <w:rFonts w:asciiTheme="minorHAnsi" w:hAnsiTheme="minorHAnsi" w:cstheme="minorHAnsi"/>
              </w:rPr>
              <w:t>M</w:t>
            </w:r>
            <w:r w:rsidR="00F00B4B" w:rsidRPr="006B467C">
              <w:rPr>
                <w:rFonts w:asciiTheme="minorHAnsi" w:hAnsiTheme="minorHAnsi" w:cstheme="minorHAnsi"/>
              </w:rPr>
              <w:t>inority shareholder in Monash</w:t>
            </w:r>
            <w:r w:rsidRPr="006B467C">
              <w:rPr>
                <w:rFonts w:asciiTheme="minorHAnsi" w:hAnsiTheme="minorHAnsi" w:cstheme="minorHAnsi"/>
              </w:rPr>
              <w:t xml:space="preserve"> IVF.</w:t>
            </w:r>
          </w:p>
          <w:p w14:paraId="5999285B" w14:textId="46C7A1CD"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Member of the Executive Committee</w:t>
            </w:r>
            <w:r w:rsidR="005D4624" w:rsidRPr="006B467C">
              <w:rPr>
                <w:rFonts w:asciiTheme="minorHAnsi" w:hAnsiTheme="minorHAnsi" w:cstheme="minorHAnsi"/>
              </w:rPr>
              <w:t>,</w:t>
            </w:r>
            <w:r w:rsidRPr="006B467C">
              <w:rPr>
                <w:rFonts w:asciiTheme="minorHAnsi" w:hAnsiTheme="minorHAnsi" w:cstheme="minorHAnsi"/>
              </w:rPr>
              <w:t xml:space="preserve"> IVF Director’s Group</w:t>
            </w:r>
            <w:r w:rsidR="005D4624" w:rsidRPr="006B467C">
              <w:rPr>
                <w:rFonts w:asciiTheme="minorHAnsi" w:hAnsiTheme="minorHAnsi" w:cstheme="minorHAnsi"/>
              </w:rPr>
              <w:t>.</w:t>
            </w:r>
          </w:p>
          <w:p w14:paraId="63AE1E4C" w14:textId="5A558F16" w:rsidR="00F00B4B" w:rsidRPr="006B467C" w:rsidRDefault="00F00B4B" w:rsidP="001173B3">
            <w:pPr>
              <w:pStyle w:val="02Tabletext"/>
              <w:rPr>
                <w:rFonts w:asciiTheme="minorHAnsi" w:hAnsiTheme="minorHAnsi" w:cstheme="minorHAnsi"/>
              </w:rPr>
            </w:pPr>
            <w:r w:rsidRPr="006B467C">
              <w:rPr>
                <w:rFonts w:asciiTheme="minorHAnsi" w:hAnsiTheme="minorHAnsi" w:cstheme="minorHAnsi"/>
              </w:rPr>
              <w:t>Member of the Advisory Boards of Merck-Serono, MSD, and Ferring</w:t>
            </w:r>
            <w:r w:rsidR="005D4624" w:rsidRPr="006B467C">
              <w:rPr>
                <w:rFonts w:asciiTheme="minorHAnsi" w:hAnsiTheme="minorHAnsi" w:cstheme="minorHAnsi"/>
              </w:rPr>
              <w:t>.</w:t>
            </w:r>
          </w:p>
          <w:p w14:paraId="721B6002" w14:textId="47C44A57" w:rsidR="00CE2EC3" w:rsidRPr="006B467C" w:rsidRDefault="005D4624" w:rsidP="001173B3">
            <w:pPr>
              <w:pStyle w:val="02Tabletext"/>
              <w:rPr>
                <w:rFonts w:asciiTheme="minorHAnsi" w:hAnsiTheme="minorHAnsi" w:cstheme="minorHAnsi"/>
              </w:rPr>
            </w:pPr>
            <w:r w:rsidRPr="006B467C">
              <w:rPr>
                <w:rFonts w:asciiTheme="minorHAnsi" w:hAnsiTheme="minorHAnsi" w:cstheme="minorHAnsi"/>
              </w:rPr>
              <w:t>Has</w:t>
            </w:r>
            <w:r w:rsidR="00F00B4B" w:rsidRPr="006B467C">
              <w:rPr>
                <w:rFonts w:asciiTheme="minorHAnsi" w:hAnsiTheme="minorHAnsi" w:cstheme="minorHAnsi"/>
              </w:rPr>
              <w:t xml:space="preserve"> accepted educational grants and unrestricted research grants from Merck-Serono, MSD, and Ferring</w:t>
            </w:r>
            <w:r w:rsidRPr="006B467C">
              <w:rPr>
                <w:rFonts w:asciiTheme="minorHAnsi" w:hAnsiTheme="minorHAnsi" w:cstheme="minorHAnsi"/>
              </w:rPr>
              <w:t>.</w:t>
            </w:r>
          </w:p>
        </w:tc>
      </w:tr>
      <w:tr w:rsidR="00CE2EC3" w:rsidRPr="00CE2EC3" w14:paraId="3A3C87DE" w14:textId="77777777" w:rsidTr="009470C7">
        <w:tc>
          <w:tcPr>
            <w:tcW w:w="1177" w:type="pct"/>
          </w:tcPr>
          <w:p w14:paraId="52196155" w14:textId="4C2B5DBA"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Professor Kelton Tremellen</w:t>
            </w:r>
          </w:p>
        </w:tc>
        <w:tc>
          <w:tcPr>
            <w:tcW w:w="1915" w:type="pct"/>
          </w:tcPr>
          <w:p w14:paraId="32B7E062"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Strategic Professor in Reproductive Medicine, Flinders Southern Adelaide Clinical School, Flinders University</w:t>
            </w:r>
            <w:r w:rsidRPr="006B467C">
              <w:rPr>
                <w:rFonts w:asciiTheme="minorHAnsi" w:hAnsiTheme="minorHAnsi" w:cstheme="minorHAnsi"/>
                <w:color w:val="000000"/>
              </w:rPr>
              <w:br/>
              <w:t>Reproductive Endocrinology &amp; Infertility Subspecialist, Repromed-Monash IVF Group</w:t>
            </w:r>
          </w:p>
        </w:tc>
        <w:tc>
          <w:tcPr>
            <w:tcW w:w="1908" w:type="pct"/>
          </w:tcPr>
          <w:p w14:paraId="4A37E190" w14:textId="77777777"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Claims MBS items.</w:t>
            </w:r>
          </w:p>
          <w:p w14:paraId="40C4DB51" w14:textId="503CB0EF"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Shareholder, Monash IVF.</w:t>
            </w:r>
          </w:p>
          <w:p w14:paraId="74BFF881" w14:textId="211A4825"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Salaried employee, Repromed.</w:t>
            </w:r>
          </w:p>
          <w:p w14:paraId="2877CD2E" w14:textId="540213DA"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Non-clinical academic employee, Flinders University. Flinders University is part</w:t>
            </w:r>
            <w:r w:rsidR="005224AD" w:rsidRPr="006B467C">
              <w:rPr>
                <w:rFonts w:asciiTheme="minorHAnsi" w:hAnsiTheme="minorHAnsi" w:cstheme="minorHAnsi"/>
              </w:rPr>
              <w:t xml:space="preserve"> </w:t>
            </w:r>
            <w:r w:rsidRPr="006B467C">
              <w:rPr>
                <w:rFonts w:asciiTheme="minorHAnsi" w:hAnsiTheme="minorHAnsi" w:cstheme="minorHAnsi"/>
              </w:rPr>
              <w:t>owner of a private IVF clinic (Flinders Fertility).</w:t>
            </w:r>
          </w:p>
          <w:p w14:paraId="170732E8" w14:textId="0ECB88E4" w:rsidR="005D4624" w:rsidRPr="006B467C" w:rsidRDefault="005D4624" w:rsidP="001173B3">
            <w:pPr>
              <w:pStyle w:val="02Tabletext"/>
              <w:rPr>
                <w:rFonts w:asciiTheme="minorHAnsi" w:hAnsiTheme="minorHAnsi" w:cstheme="minorHAnsi"/>
              </w:rPr>
            </w:pPr>
            <w:r w:rsidRPr="006B467C">
              <w:rPr>
                <w:rFonts w:asciiTheme="minorHAnsi" w:hAnsiTheme="minorHAnsi" w:cstheme="minorHAnsi"/>
              </w:rPr>
              <w:t>Holds a financial interest in the male fertility nutraceutical Menevit, marketed by Bayer Consumer Care Australia.</w:t>
            </w:r>
          </w:p>
          <w:p w14:paraId="5327D5A9" w14:textId="55A03A33" w:rsidR="00CE2EC3" w:rsidRPr="006B467C" w:rsidRDefault="005D4624" w:rsidP="001173B3">
            <w:pPr>
              <w:pStyle w:val="02Tabletext"/>
              <w:rPr>
                <w:rFonts w:asciiTheme="minorHAnsi" w:hAnsiTheme="minorHAnsi" w:cstheme="minorHAnsi"/>
              </w:rPr>
            </w:pPr>
            <w:r w:rsidRPr="006B467C">
              <w:rPr>
                <w:rFonts w:asciiTheme="minorHAnsi" w:hAnsiTheme="minorHAnsi" w:cstheme="minorHAnsi"/>
              </w:rPr>
              <w:t>Previously a consultant for MSD, Ferring and Merck.</w:t>
            </w:r>
          </w:p>
        </w:tc>
      </w:tr>
      <w:tr w:rsidR="00CE2EC3" w:rsidRPr="00CE2EC3" w14:paraId="5B170F64" w14:textId="77777777" w:rsidTr="009470C7">
        <w:tc>
          <w:tcPr>
            <w:tcW w:w="1177" w:type="pct"/>
          </w:tcPr>
          <w:p w14:paraId="3F351076" w14:textId="5CD5405B"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Dr Linda Mann</w:t>
            </w:r>
          </w:p>
        </w:tc>
        <w:tc>
          <w:tcPr>
            <w:tcW w:w="1915" w:type="pct"/>
          </w:tcPr>
          <w:p w14:paraId="71C55D46"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GP</w:t>
            </w:r>
          </w:p>
        </w:tc>
        <w:tc>
          <w:tcPr>
            <w:tcW w:w="1908" w:type="pct"/>
          </w:tcPr>
          <w:p w14:paraId="3B98418A" w14:textId="0F1992F3" w:rsidR="00CE2EC3" w:rsidRPr="006B467C" w:rsidRDefault="00CE2EC3" w:rsidP="001173B3">
            <w:pPr>
              <w:pStyle w:val="02Tabletext"/>
              <w:rPr>
                <w:rFonts w:asciiTheme="minorHAnsi" w:hAnsiTheme="minorHAnsi" w:cstheme="minorHAnsi"/>
              </w:rPr>
            </w:pPr>
            <w:r w:rsidRPr="006B467C">
              <w:rPr>
                <w:rFonts w:asciiTheme="minorHAnsi" w:hAnsiTheme="minorHAnsi" w:cstheme="minorHAnsi"/>
              </w:rPr>
              <w:t>None</w:t>
            </w:r>
            <w:r w:rsidR="005D4624" w:rsidRPr="006B467C">
              <w:rPr>
                <w:rFonts w:asciiTheme="minorHAnsi" w:hAnsiTheme="minorHAnsi" w:cstheme="minorHAnsi"/>
              </w:rPr>
              <w:t>.</w:t>
            </w:r>
          </w:p>
        </w:tc>
      </w:tr>
      <w:tr w:rsidR="00CE2EC3" w:rsidRPr="00CE2EC3" w14:paraId="4CC762B6" w14:textId="77777777" w:rsidTr="009470C7">
        <w:tc>
          <w:tcPr>
            <w:tcW w:w="1177" w:type="pct"/>
          </w:tcPr>
          <w:p w14:paraId="1EB65B61" w14:textId="6EC0740D"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Professor Michael Permezel (</w:t>
            </w:r>
            <w:r w:rsidR="00760AE1" w:rsidRPr="006B467C">
              <w:rPr>
                <w:rFonts w:asciiTheme="minorHAnsi" w:hAnsiTheme="minorHAnsi" w:cstheme="minorHAnsi"/>
                <w:color w:val="000000"/>
              </w:rPr>
              <w:t>Committee</w:t>
            </w:r>
            <w:r w:rsidRPr="006B467C">
              <w:rPr>
                <w:rFonts w:asciiTheme="minorHAnsi" w:hAnsiTheme="minorHAnsi" w:cstheme="minorHAnsi"/>
                <w:color w:val="000000"/>
              </w:rPr>
              <w:t xml:space="preserve"> Chair)*</w:t>
            </w:r>
          </w:p>
        </w:tc>
        <w:tc>
          <w:tcPr>
            <w:tcW w:w="1915" w:type="pct"/>
          </w:tcPr>
          <w:p w14:paraId="54DC48DE"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Committee ex-officio</w:t>
            </w:r>
          </w:p>
        </w:tc>
        <w:tc>
          <w:tcPr>
            <w:tcW w:w="1908" w:type="pct"/>
          </w:tcPr>
          <w:p w14:paraId="21E44212" w14:textId="421B7029" w:rsidR="00CE2EC3" w:rsidRPr="006B467C" w:rsidRDefault="005D4624" w:rsidP="001173B3">
            <w:pPr>
              <w:pStyle w:val="02Tabletext"/>
              <w:rPr>
                <w:rFonts w:asciiTheme="minorHAnsi" w:hAnsiTheme="minorHAnsi" w:cstheme="minorHAnsi"/>
              </w:rPr>
            </w:pPr>
            <w:r w:rsidRPr="006B467C">
              <w:rPr>
                <w:rFonts w:asciiTheme="minorHAnsi" w:hAnsiTheme="minorHAnsi" w:cstheme="minorHAnsi"/>
              </w:rPr>
              <w:t>None.</w:t>
            </w:r>
          </w:p>
        </w:tc>
      </w:tr>
      <w:tr w:rsidR="00CE2EC3" w:rsidRPr="00CE2EC3" w14:paraId="57D9973F" w14:textId="77777777" w:rsidTr="009470C7">
        <w:tc>
          <w:tcPr>
            <w:tcW w:w="1177" w:type="pct"/>
          </w:tcPr>
          <w:p w14:paraId="1822C679"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Dr Lee Gruner*</w:t>
            </w:r>
          </w:p>
        </w:tc>
        <w:tc>
          <w:tcPr>
            <w:tcW w:w="1915" w:type="pct"/>
          </w:tcPr>
          <w:p w14:paraId="0924C815" w14:textId="77777777" w:rsidR="00CE2EC3" w:rsidRPr="006B467C" w:rsidRDefault="00CE2EC3">
            <w:pPr>
              <w:pStyle w:val="02Tabletext"/>
              <w:rPr>
                <w:rFonts w:asciiTheme="minorHAnsi" w:hAnsiTheme="minorHAnsi" w:cstheme="minorHAnsi"/>
              </w:rPr>
            </w:pPr>
            <w:r w:rsidRPr="006B467C">
              <w:rPr>
                <w:rFonts w:asciiTheme="minorHAnsi" w:hAnsiTheme="minorHAnsi" w:cstheme="minorHAnsi"/>
                <w:color w:val="000000"/>
              </w:rPr>
              <w:t>Taskforce ex-officio</w:t>
            </w:r>
          </w:p>
        </w:tc>
        <w:tc>
          <w:tcPr>
            <w:tcW w:w="1908" w:type="pct"/>
          </w:tcPr>
          <w:p w14:paraId="631C82FA" w14:textId="63271CD0" w:rsidR="00CE2EC3" w:rsidRPr="006B467C" w:rsidRDefault="005D4624" w:rsidP="001173B3">
            <w:pPr>
              <w:pStyle w:val="02Tabletext"/>
              <w:rPr>
                <w:rFonts w:asciiTheme="minorHAnsi" w:hAnsiTheme="minorHAnsi" w:cstheme="minorHAnsi"/>
              </w:rPr>
            </w:pPr>
            <w:r w:rsidRPr="006B467C">
              <w:rPr>
                <w:rFonts w:asciiTheme="minorHAnsi" w:hAnsiTheme="minorHAnsi" w:cstheme="minorHAnsi"/>
              </w:rPr>
              <w:t>None.</w:t>
            </w:r>
          </w:p>
        </w:tc>
      </w:tr>
      <w:tr w:rsidR="00B67406" w:rsidRPr="00CE2EC3" w14:paraId="487FFA3E" w14:textId="77777777" w:rsidTr="00B67406">
        <w:tc>
          <w:tcPr>
            <w:tcW w:w="5000" w:type="pct"/>
            <w:gridSpan w:val="3"/>
          </w:tcPr>
          <w:p w14:paraId="361EA155" w14:textId="39D5BE50" w:rsidR="00FC7B74" w:rsidRPr="006B467C" w:rsidRDefault="00FC7B74" w:rsidP="00FC7B74">
            <w:pPr>
              <w:pStyle w:val="02Tabletext"/>
              <w:rPr>
                <w:rFonts w:asciiTheme="minorHAnsi" w:hAnsiTheme="minorHAnsi" w:cstheme="minorHAnsi"/>
              </w:rPr>
            </w:pPr>
            <w:r w:rsidRPr="006B467C">
              <w:rPr>
                <w:rFonts w:asciiTheme="minorHAnsi" w:hAnsiTheme="minorHAnsi" w:cstheme="minorHAnsi"/>
              </w:rPr>
              <w:t xml:space="preserve">* Also a member of the Committee </w:t>
            </w:r>
          </w:p>
          <w:p w14:paraId="0AA0739D" w14:textId="783576E2" w:rsidR="00B67406" w:rsidRPr="006B467C" w:rsidRDefault="00B67406" w:rsidP="0005564D">
            <w:pPr>
              <w:pStyle w:val="02Tabletext"/>
              <w:rPr>
                <w:rFonts w:asciiTheme="minorHAnsi" w:hAnsiTheme="minorHAnsi" w:cstheme="minorHAnsi"/>
              </w:rPr>
            </w:pPr>
            <w:r w:rsidRPr="006B467C">
              <w:rPr>
                <w:rFonts w:asciiTheme="minorHAnsi" w:hAnsiTheme="minorHAnsi" w:cstheme="minorHAnsi"/>
              </w:rPr>
              <w:t>*</w:t>
            </w:r>
            <w:r w:rsidR="00FC7B74" w:rsidRPr="006B467C">
              <w:rPr>
                <w:rFonts w:asciiTheme="minorHAnsi" w:hAnsiTheme="minorHAnsi" w:cstheme="minorHAnsi"/>
              </w:rPr>
              <w:t>*</w:t>
            </w:r>
            <w:r w:rsidRPr="006B467C">
              <w:rPr>
                <w:rFonts w:asciiTheme="minorHAnsi" w:hAnsiTheme="minorHAnsi" w:cstheme="minorHAnsi"/>
              </w:rPr>
              <w:t xml:space="preserve"> </w:t>
            </w:r>
            <w:r w:rsidR="0005564D" w:rsidRPr="006B467C">
              <w:rPr>
                <w:rFonts w:asciiTheme="minorHAnsi" w:hAnsiTheme="minorHAnsi" w:cstheme="minorHAnsi"/>
              </w:rPr>
              <w:t>Resigned from the Committee in November 2018.</w:t>
            </w:r>
            <w:r w:rsidRPr="006B467C">
              <w:rPr>
                <w:rFonts w:asciiTheme="minorHAnsi" w:hAnsiTheme="minorHAnsi" w:cstheme="minorHAnsi"/>
              </w:rPr>
              <w:t xml:space="preserve">  </w:t>
            </w:r>
          </w:p>
        </w:tc>
      </w:tr>
    </w:tbl>
    <w:p w14:paraId="518C3157" w14:textId="1C3DA888" w:rsidR="00CE2EC3" w:rsidRPr="00CE2EC3" w:rsidRDefault="00CE2EC3" w:rsidP="00CE2EC3"/>
    <w:p w14:paraId="70E93F19" w14:textId="77777777" w:rsidR="0005564D" w:rsidRPr="00AC5C5D" w:rsidRDefault="00CE2EC3" w:rsidP="00AC5C5D">
      <w:pPr>
        <w:spacing w:before="180" w:after="60" w:line="312" w:lineRule="auto"/>
        <w:rPr>
          <w:rFonts w:cstheme="minorHAnsi"/>
          <w:sz w:val="22"/>
          <w:szCs w:val="22"/>
        </w:rPr>
      </w:pPr>
      <w:r w:rsidRPr="00AC5C5D">
        <w:rPr>
          <w:rFonts w:cstheme="minorHAnsi"/>
          <w:sz w:val="22"/>
          <w:szCs w:val="22"/>
        </w:rPr>
        <w:t>It is noted that the majority of members share a common conflict of interest in reviewing items that are a source of revenue for them (</w:t>
      </w:r>
      <w:r w:rsidR="00115168" w:rsidRPr="00AC5C5D">
        <w:rPr>
          <w:rFonts w:cstheme="minorHAnsi"/>
          <w:sz w:val="22"/>
          <w:szCs w:val="22"/>
        </w:rPr>
        <w:t>that is</w:t>
      </w:r>
      <w:r w:rsidRPr="00AC5C5D">
        <w:rPr>
          <w:rFonts w:cstheme="minorHAnsi"/>
          <w:sz w:val="22"/>
          <w:szCs w:val="22"/>
        </w:rPr>
        <w:t>, members</w:t>
      </w:r>
      <w:r w:rsidR="006B0808" w:rsidRPr="00AC5C5D">
        <w:rPr>
          <w:rFonts w:cstheme="minorHAnsi"/>
          <w:sz w:val="22"/>
          <w:szCs w:val="22"/>
        </w:rPr>
        <w:t>’ patients</w:t>
      </w:r>
      <w:r w:rsidRPr="00AC5C5D">
        <w:rPr>
          <w:rFonts w:cstheme="minorHAnsi"/>
          <w:sz w:val="22"/>
          <w:szCs w:val="22"/>
        </w:rPr>
        <w:t xml:space="preserve"> claim the items under review). This conflict is inherent in a clinician-led process, and having been acknowledged by the Committee and the Taskforce, it was agreed that this should not prevent a clinician from participating in the review. </w:t>
      </w:r>
    </w:p>
    <w:p w14:paraId="45AAF6D0" w14:textId="61E6DE41" w:rsidR="00135091" w:rsidRPr="00AC5C5D" w:rsidRDefault="00CE2EC3" w:rsidP="00AC5C5D">
      <w:pPr>
        <w:spacing w:before="180" w:after="60" w:line="312" w:lineRule="auto"/>
        <w:rPr>
          <w:rFonts w:cstheme="minorHAnsi"/>
          <w:sz w:val="22"/>
          <w:szCs w:val="22"/>
        </w:rPr>
      </w:pPr>
      <w:r w:rsidRPr="00AC5C5D">
        <w:rPr>
          <w:rFonts w:cstheme="minorHAnsi"/>
          <w:sz w:val="22"/>
          <w:szCs w:val="22"/>
        </w:rPr>
        <w:t>The ARTWG developed the following recommendations.</w:t>
      </w:r>
      <w:r w:rsidR="007B332B" w:rsidRPr="00AC5C5D">
        <w:rPr>
          <w:rFonts w:cstheme="minorHAnsi"/>
          <w:sz w:val="22"/>
          <w:szCs w:val="22"/>
        </w:rPr>
        <w:t xml:space="preserve"> </w:t>
      </w:r>
    </w:p>
    <w:p w14:paraId="4ACB535E" w14:textId="77777777" w:rsidR="004F1EE7" w:rsidRPr="006B467C" w:rsidRDefault="004F1EE7" w:rsidP="00AC5C5D">
      <w:pPr>
        <w:pStyle w:val="Heading2"/>
        <w:numPr>
          <w:ilvl w:val="0"/>
          <w:numId w:val="0"/>
        </w:numPr>
        <w:spacing w:before="180" w:after="60" w:line="312" w:lineRule="auto"/>
        <w:ind w:left="576" w:hanging="576"/>
        <w:rPr>
          <w:rFonts w:cstheme="minorHAnsi"/>
          <w:lang w:val="en-AU"/>
        </w:rPr>
      </w:pPr>
      <w:bookmarkStart w:id="114" w:name="_Toc522710766"/>
      <w:r w:rsidRPr="006B467C">
        <w:rPr>
          <w:rFonts w:cstheme="minorHAnsi"/>
        </w:rPr>
        <w:t>Item-specific recommendations</w:t>
      </w:r>
      <w:bookmarkEnd w:id="114"/>
    </w:p>
    <w:p w14:paraId="754A13C3" w14:textId="77777777" w:rsidR="00A46E80" w:rsidRPr="006B467C" w:rsidRDefault="001E67B1" w:rsidP="00AC5C5D">
      <w:pPr>
        <w:pStyle w:val="Heading2"/>
        <w:spacing w:before="180" w:after="60" w:line="312" w:lineRule="auto"/>
        <w:rPr>
          <w:rFonts w:cstheme="minorHAnsi"/>
          <w:sz w:val="26"/>
          <w:szCs w:val="26"/>
          <w:lang w:val="en-AU"/>
        </w:rPr>
      </w:pPr>
      <w:bookmarkStart w:id="115" w:name="_Ref486932172"/>
      <w:bookmarkStart w:id="116" w:name="_Ref486932178"/>
      <w:bookmarkStart w:id="117" w:name="_Ref486932185"/>
      <w:bookmarkStart w:id="118" w:name="_Toc522710767"/>
      <w:r w:rsidRPr="006B467C">
        <w:rPr>
          <w:rFonts w:cstheme="minorHAnsi"/>
          <w:sz w:val="26"/>
          <w:szCs w:val="26"/>
          <w:lang w:val="en-AU"/>
        </w:rPr>
        <w:t xml:space="preserve">ART </w:t>
      </w:r>
      <w:r w:rsidR="00827842" w:rsidRPr="006B467C">
        <w:rPr>
          <w:rFonts w:cstheme="minorHAnsi"/>
          <w:sz w:val="26"/>
          <w:szCs w:val="26"/>
          <w:lang w:val="en-AU"/>
        </w:rPr>
        <w:t xml:space="preserve">stimulated cycle </w:t>
      </w:r>
      <w:r w:rsidRPr="006B467C">
        <w:rPr>
          <w:rFonts w:cstheme="minorHAnsi"/>
          <w:sz w:val="26"/>
          <w:szCs w:val="26"/>
          <w:lang w:val="en-AU"/>
        </w:rPr>
        <w:t>item</w:t>
      </w:r>
      <w:r w:rsidR="00547592" w:rsidRPr="006B467C">
        <w:rPr>
          <w:rFonts w:cstheme="minorHAnsi"/>
          <w:sz w:val="26"/>
          <w:szCs w:val="26"/>
          <w:lang w:val="en-AU"/>
        </w:rPr>
        <w:t>s</w:t>
      </w:r>
      <w:r w:rsidRPr="006B467C">
        <w:rPr>
          <w:rFonts w:cstheme="minorHAnsi"/>
          <w:sz w:val="26"/>
          <w:szCs w:val="26"/>
          <w:lang w:val="en-AU"/>
        </w:rPr>
        <w:t xml:space="preserve"> </w:t>
      </w:r>
      <w:r w:rsidR="00D66787" w:rsidRPr="006B467C">
        <w:rPr>
          <w:rFonts w:cstheme="minorHAnsi"/>
          <w:sz w:val="26"/>
          <w:szCs w:val="26"/>
          <w:lang w:val="en-AU"/>
        </w:rPr>
        <w:t>(13200, 13201 and 13202)</w:t>
      </w:r>
      <w:bookmarkEnd w:id="115"/>
      <w:bookmarkEnd w:id="116"/>
      <w:bookmarkEnd w:id="117"/>
      <w:bookmarkEnd w:id="118"/>
    </w:p>
    <w:p w14:paraId="1015D240" w14:textId="61B0C580" w:rsidR="004012D6" w:rsidRPr="00AC5C5D" w:rsidRDefault="00215CE1" w:rsidP="00AC5C5D">
      <w:pPr>
        <w:spacing w:before="180" w:after="60" w:line="312" w:lineRule="auto"/>
        <w:textAlignment w:val="center"/>
        <w:rPr>
          <w:rFonts w:cstheme="minorHAnsi"/>
          <w:color w:val="000000"/>
          <w:sz w:val="22"/>
          <w:szCs w:val="22"/>
        </w:rPr>
      </w:pPr>
      <w:bookmarkStart w:id="119" w:name="_Toc464036454"/>
      <w:r w:rsidRPr="00AC5C5D">
        <w:rPr>
          <w:rFonts w:cstheme="minorHAnsi"/>
          <w:color w:val="000000"/>
          <w:sz w:val="22"/>
          <w:szCs w:val="22"/>
        </w:rPr>
        <w:t xml:space="preserve">The Committee reviewed </w:t>
      </w:r>
      <w:r w:rsidR="00AA187B" w:rsidRPr="00AC5C5D">
        <w:rPr>
          <w:rFonts w:cstheme="minorHAnsi"/>
          <w:color w:val="000000"/>
          <w:sz w:val="22"/>
          <w:szCs w:val="22"/>
        </w:rPr>
        <w:t>21</w:t>
      </w:r>
      <w:r w:rsidR="00B5545B" w:rsidRPr="00AC5C5D">
        <w:rPr>
          <w:rFonts w:cstheme="minorHAnsi"/>
          <w:color w:val="000000"/>
          <w:sz w:val="22"/>
          <w:szCs w:val="22"/>
        </w:rPr>
        <w:t xml:space="preserve"> items</w:t>
      </w:r>
      <w:r w:rsidR="001E163E" w:rsidRPr="00AC5C5D">
        <w:rPr>
          <w:rFonts w:cstheme="minorHAnsi"/>
          <w:color w:val="000000"/>
          <w:sz w:val="22"/>
          <w:szCs w:val="22"/>
        </w:rPr>
        <w:t xml:space="preserve"> </w:t>
      </w:r>
      <w:r w:rsidR="00AA187B" w:rsidRPr="00AC5C5D">
        <w:rPr>
          <w:rFonts w:cstheme="minorHAnsi"/>
          <w:color w:val="000000"/>
          <w:sz w:val="22"/>
          <w:szCs w:val="22"/>
        </w:rPr>
        <w:t>relat</w:t>
      </w:r>
      <w:r w:rsidR="00FD4E2F" w:rsidRPr="00AC5C5D">
        <w:rPr>
          <w:rFonts w:cstheme="minorHAnsi"/>
          <w:color w:val="000000"/>
          <w:sz w:val="22"/>
          <w:szCs w:val="22"/>
        </w:rPr>
        <w:t>ing</w:t>
      </w:r>
      <w:r w:rsidR="00AA187B" w:rsidRPr="00AC5C5D">
        <w:rPr>
          <w:rFonts w:cstheme="minorHAnsi"/>
          <w:color w:val="000000"/>
          <w:sz w:val="22"/>
          <w:szCs w:val="22"/>
        </w:rPr>
        <w:t xml:space="preserve"> to the treatment of sub</w:t>
      </w:r>
      <w:r w:rsidR="00876710" w:rsidRPr="00AC5C5D">
        <w:rPr>
          <w:rFonts w:cstheme="minorHAnsi"/>
          <w:color w:val="000000"/>
          <w:sz w:val="22"/>
          <w:szCs w:val="22"/>
        </w:rPr>
        <w:t>fertility</w:t>
      </w:r>
      <w:r w:rsidR="00AA187B" w:rsidRPr="00AC5C5D">
        <w:rPr>
          <w:rFonts w:cstheme="minorHAnsi"/>
          <w:color w:val="000000"/>
          <w:sz w:val="22"/>
          <w:szCs w:val="22"/>
        </w:rPr>
        <w:t xml:space="preserve"> and infertility. </w:t>
      </w:r>
      <w:r w:rsidR="00F96930" w:rsidRPr="00AC5C5D">
        <w:rPr>
          <w:rFonts w:cstheme="minorHAnsi"/>
          <w:color w:val="000000"/>
          <w:sz w:val="22"/>
          <w:szCs w:val="22"/>
        </w:rPr>
        <w:t xml:space="preserve">During </w:t>
      </w:r>
      <w:r w:rsidR="00995ECC" w:rsidRPr="00AC5C5D">
        <w:rPr>
          <w:rFonts w:cstheme="minorHAnsi"/>
          <w:color w:val="000000"/>
          <w:sz w:val="22"/>
          <w:szCs w:val="22"/>
        </w:rPr>
        <w:t>FY</w:t>
      </w:r>
      <w:r w:rsidR="00F96930" w:rsidRPr="00AC5C5D">
        <w:rPr>
          <w:rFonts w:cstheme="minorHAnsi"/>
          <w:color w:val="000000"/>
          <w:sz w:val="22"/>
          <w:szCs w:val="22"/>
        </w:rPr>
        <w:t>2015</w:t>
      </w:r>
      <w:r w:rsidR="00715B4D" w:rsidRPr="00AC5C5D">
        <w:rPr>
          <w:rFonts w:cstheme="minorHAnsi"/>
          <w:color w:val="000000"/>
          <w:sz w:val="22"/>
          <w:szCs w:val="22"/>
        </w:rPr>
        <w:t>–</w:t>
      </w:r>
      <w:r w:rsidR="00F96930" w:rsidRPr="00AC5C5D">
        <w:rPr>
          <w:rFonts w:cstheme="minorHAnsi"/>
          <w:color w:val="000000"/>
          <w:sz w:val="22"/>
          <w:szCs w:val="22"/>
        </w:rPr>
        <w:t>16, t</w:t>
      </w:r>
      <w:r w:rsidR="00AA187B" w:rsidRPr="00AC5C5D">
        <w:rPr>
          <w:rFonts w:cstheme="minorHAnsi"/>
          <w:color w:val="000000"/>
          <w:sz w:val="22"/>
          <w:szCs w:val="22"/>
        </w:rPr>
        <w:t>hese items collectively accounted for 282,197 services and $256.3</w:t>
      </w:r>
      <w:r w:rsidR="0005564D" w:rsidRPr="00AC5C5D">
        <w:rPr>
          <w:rFonts w:cstheme="minorHAnsi"/>
          <w:color w:val="000000"/>
          <w:sz w:val="22"/>
          <w:szCs w:val="22"/>
        </w:rPr>
        <w:t> </w:t>
      </w:r>
      <w:r w:rsidR="00AA187B" w:rsidRPr="00AC5C5D">
        <w:rPr>
          <w:rFonts w:cstheme="minorHAnsi"/>
          <w:color w:val="000000"/>
          <w:sz w:val="22"/>
          <w:szCs w:val="22"/>
        </w:rPr>
        <w:t>m</w:t>
      </w:r>
      <w:r w:rsidR="00FB77FE" w:rsidRPr="00AC5C5D">
        <w:rPr>
          <w:rFonts w:cstheme="minorHAnsi"/>
          <w:color w:val="000000"/>
          <w:sz w:val="22"/>
          <w:szCs w:val="22"/>
        </w:rPr>
        <w:t>illion</w:t>
      </w:r>
      <w:r w:rsidR="00AA187B" w:rsidRPr="00AC5C5D">
        <w:rPr>
          <w:rFonts w:cstheme="minorHAnsi"/>
          <w:color w:val="000000"/>
          <w:sz w:val="22"/>
          <w:szCs w:val="22"/>
        </w:rPr>
        <w:t xml:space="preserve"> in benefits.</w:t>
      </w:r>
      <w:r w:rsidR="00DA0CBA" w:rsidRPr="00AC5C5D">
        <w:rPr>
          <w:rFonts w:cstheme="minorHAnsi"/>
          <w:color w:val="000000"/>
          <w:sz w:val="22"/>
          <w:szCs w:val="22"/>
        </w:rPr>
        <w:t xml:space="preserve"> </w:t>
      </w:r>
      <w:r w:rsidR="00AA187B" w:rsidRPr="00AC5C5D">
        <w:rPr>
          <w:rFonts w:cstheme="minorHAnsi"/>
          <w:color w:val="000000"/>
          <w:sz w:val="22"/>
          <w:szCs w:val="22"/>
        </w:rPr>
        <w:t xml:space="preserve">The Committee and the ARTWG limited its assessment of ART to </w:t>
      </w:r>
      <w:r w:rsidR="00606F73" w:rsidRPr="00AC5C5D">
        <w:rPr>
          <w:rFonts w:cstheme="minorHAnsi"/>
          <w:color w:val="000000"/>
          <w:sz w:val="22"/>
          <w:szCs w:val="22"/>
        </w:rPr>
        <w:t xml:space="preserve">the </w:t>
      </w:r>
      <w:r w:rsidR="00AA187B" w:rsidRPr="00AC5C5D">
        <w:rPr>
          <w:rFonts w:cstheme="minorHAnsi"/>
          <w:color w:val="000000"/>
          <w:sz w:val="22"/>
          <w:szCs w:val="22"/>
        </w:rPr>
        <w:t>medical causes of infertility and subfertility</w:t>
      </w:r>
      <w:r w:rsidR="00C36ED2" w:rsidRPr="00AC5C5D">
        <w:rPr>
          <w:rFonts w:cstheme="minorHAnsi"/>
          <w:color w:val="000000"/>
          <w:sz w:val="22"/>
          <w:szCs w:val="22"/>
        </w:rPr>
        <w:t xml:space="preserve"> (</w:t>
      </w:r>
      <w:r w:rsidR="00AA187B" w:rsidRPr="00AC5C5D">
        <w:rPr>
          <w:rFonts w:cstheme="minorHAnsi"/>
          <w:color w:val="000000"/>
          <w:sz w:val="22"/>
          <w:szCs w:val="22"/>
        </w:rPr>
        <w:t>including surrogacy for medical reasons</w:t>
      </w:r>
      <w:r w:rsidR="00AE3083" w:rsidRPr="00AC5C5D">
        <w:rPr>
          <w:rFonts w:cstheme="minorHAnsi"/>
          <w:color w:val="000000"/>
          <w:sz w:val="22"/>
          <w:szCs w:val="22"/>
        </w:rPr>
        <w:t>)</w:t>
      </w:r>
      <w:r w:rsidR="00AA187B" w:rsidRPr="00AC5C5D">
        <w:rPr>
          <w:rFonts w:cstheme="minorHAnsi"/>
          <w:color w:val="000000"/>
          <w:sz w:val="22"/>
          <w:szCs w:val="22"/>
        </w:rPr>
        <w:t xml:space="preserve">. Social causes of infertility were not within </w:t>
      </w:r>
      <w:r w:rsidR="00A053EC" w:rsidRPr="00AC5C5D">
        <w:rPr>
          <w:rFonts w:cstheme="minorHAnsi"/>
          <w:color w:val="000000"/>
          <w:sz w:val="22"/>
          <w:szCs w:val="22"/>
        </w:rPr>
        <w:t xml:space="preserve">the </w:t>
      </w:r>
      <w:r w:rsidR="00AA187B" w:rsidRPr="00AC5C5D">
        <w:rPr>
          <w:rFonts w:cstheme="minorHAnsi"/>
          <w:color w:val="000000"/>
          <w:sz w:val="22"/>
          <w:szCs w:val="22"/>
        </w:rPr>
        <w:t>scope</w:t>
      </w:r>
      <w:r w:rsidR="00A053EC" w:rsidRPr="00AC5C5D">
        <w:rPr>
          <w:rFonts w:cstheme="minorHAnsi"/>
          <w:color w:val="000000"/>
          <w:sz w:val="22"/>
          <w:szCs w:val="22"/>
        </w:rPr>
        <w:t xml:space="preserve"> of the Committee’s review</w:t>
      </w:r>
      <w:r w:rsidR="003F3075" w:rsidRPr="00AC5C5D">
        <w:rPr>
          <w:rFonts w:cstheme="minorHAnsi"/>
          <w:color w:val="000000"/>
          <w:sz w:val="22"/>
          <w:szCs w:val="22"/>
        </w:rPr>
        <w:t xml:space="preserve">. Nonetheless, the Committee recommended </w:t>
      </w:r>
      <w:r w:rsidR="004012D6" w:rsidRPr="00AC5C5D">
        <w:rPr>
          <w:rFonts w:cstheme="minorHAnsi"/>
          <w:color w:val="000000"/>
          <w:sz w:val="22"/>
          <w:szCs w:val="22"/>
        </w:rPr>
        <w:t xml:space="preserve">that the issue of </w:t>
      </w:r>
      <w:r w:rsidR="004012D6" w:rsidRPr="00AC5C5D">
        <w:rPr>
          <w:rFonts w:cstheme="minorHAnsi"/>
          <w:color w:val="000000"/>
          <w:sz w:val="22"/>
          <w:szCs w:val="22"/>
        </w:rPr>
        <w:lastRenderedPageBreak/>
        <w:t xml:space="preserve">social infertility </w:t>
      </w:r>
      <w:r w:rsidR="003F3075" w:rsidRPr="00AC5C5D">
        <w:rPr>
          <w:rFonts w:cstheme="minorHAnsi"/>
          <w:color w:val="000000"/>
          <w:sz w:val="22"/>
          <w:szCs w:val="22"/>
        </w:rPr>
        <w:t xml:space="preserve">be </w:t>
      </w:r>
      <w:r w:rsidR="004012D6" w:rsidRPr="00AC5C5D">
        <w:rPr>
          <w:rFonts w:cstheme="minorHAnsi"/>
          <w:color w:val="000000"/>
          <w:sz w:val="22"/>
          <w:szCs w:val="22"/>
        </w:rPr>
        <w:t>referred</w:t>
      </w:r>
      <w:r w:rsidR="003F3075" w:rsidRPr="00AC5C5D">
        <w:rPr>
          <w:rFonts w:cstheme="minorHAnsi"/>
          <w:color w:val="000000"/>
          <w:sz w:val="22"/>
          <w:szCs w:val="22"/>
        </w:rPr>
        <w:t xml:space="preserve"> to MSAC </w:t>
      </w:r>
      <w:r w:rsidR="007E32F2" w:rsidRPr="00AC5C5D">
        <w:rPr>
          <w:rFonts w:cstheme="minorHAnsi"/>
          <w:color w:val="000000"/>
          <w:sz w:val="22"/>
          <w:szCs w:val="22"/>
        </w:rPr>
        <w:t xml:space="preserve">to consider </w:t>
      </w:r>
      <w:r w:rsidR="004012D6" w:rsidRPr="00AC5C5D">
        <w:rPr>
          <w:rFonts w:cstheme="minorHAnsi"/>
          <w:color w:val="000000"/>
          <w:sz w:val="22"/>
          <w:szCs w:val="22"/>
        </w:rPr>
        <w:t xml:space="preserve">whether access to </w:t>
      </w:r>
      <w:r w:rsidR="0005564D" w:rsidRPr="00AC5C5D">
        <w:rPr>
          <w:rFonts w:cstheme="minorHAnsi"/>
          <w:color w:val="000000"/>
          <w:sz w:val="22"/>
          <w:szCs w:val="22"/>
        </w:rPr>
        <w:t>publically funded</w:t>
      </w:r>
      <w:r w:rsidR="004012D6" w:rsidRPr="00AC5C5D">
        <w:rPr>
          <w:rFonts w:cstheme="minorHAnsi"/>
          <w:color w:val="000000"/>
          <w:sz w:val="22"/>
          <w:szCs w:val="22"/>
        </w:rPr>
        <w:t xml:space="preserve"> intrauterine insemination</w:t>
      </w:r>
      <w:r w:rsidR="00FE224A" w:rsidRPr="00AC5C5D">
        <w:rPr>
          <w:rFonts w:cstheme="minorHAnsi"/>
          <w:color w:val="000000"/>
          <w:sz w:val="22"/>
          <w:szCs w:val="22"/>
        </w:rPr>
        <w:t xml:space="preserve"> and</w:t>
      </w:r>
      <w:r w:rsidR="004012D6" w:rsidRPr="00AC5C5D">
        <w:rPr>
          <w:rFonts w:cstheme="minorHAnsi"/>
          <w:color w:val="000000"/>
          <w:sz w:val="22"/>
          <w:szCs w:val="22"/>
        </w:rPr>
        <w:t xml:space="preserve"> </w:t>
      </w:r>
      <w:r w:rsidR="009B51FF" w:rsidRPr="00AC5C5D">
        <w:rPr>
          <w:rFonts w:cstheme="minorHAnsi"/>
          <w:color w:val="000000"/>
          <w:sz w:val="22"/>
          <w:szCs w:val="22"/>
        </w:rPr>
        <w:t xml:space="preserve">other </w:t>
      </w:r>
      <w:r w:rsidR="004012D6" w:rsidRPr="00AC5C5D">
        <w:rPr>
          <w:rFonts w:cstheme="minorHAnsi"/>
          <w:color w:val="000000"/>
          <w:sz w:val="22"/>
          <w:szCs w:val="22"/>
        </w:rPr>
        <w:t>ART services should be expanded to same</w:t>
      </w:r>
      <w:r w:rsidR="003F3075" w:rsidRPr="00AC5C5D">
        <w:rPr>
          <w:rFonts w:cstheme="minorHAnsi"/>
          <w:color w:val="000000"/>
          <w:sz w:val="22"/>
          <w:szCs w:val="22"/>
        </w:rPr>
        <w:t xml:space="preserve"> sex couples and single women</w:t>
      </w:r>
      <w:r w:rsidR="00AA187B" w:rsidRPr="00AC5C5D">
        <w:rPr>
          <w:rFonts w:cstheme="minorHAnsi"/>
          <w:color w:val="000000"/>
          <w:sz w:val="22"/>
          <w:szCs w:val="22"/>
        </w:rPr>
        <w:t>.</w:t>
      </w:r>
    </w:p>
    <w:p w14:paraId="31E8994C" w14:textId="6749395C" w:rsidR="00AA187B" w:rsidRPr="00AC5C5D" w:rsidRDefault="00AA187B" w:rsidP="00AC5C5D">
      <w:pPr>
        <w:spacing w:before="180" w:after="60" w:line="312" w:lineRule="auto"/>
        <w:textAlignment w:val="center"/>
        <w:rPr>
          <w:rFonts w:cstheme="minorHAnsi"/>
          <w:color w:val="000000"/>
          <w:sz w:val="22"/>
          <w:szCs w:val="22"/>
        </w:rPr>
      </w:pPr>
      <w:r w:rsidRPr="00AC5C5D">
        <w:rPr>
          <w:rFonts w:cstheme="minorHAnsi"/>
          <w:color w:val="000000"/>
          <w:sz w:val="22"/>
          <w:szCs w:val="22"/>
        </w:rPr>
        <w:t>ART is a complex field</w:t>
      </w:r>
      <w:r w:rsidR="00C0205A" w:rsidRPr="00AC5C5D">
        <w:rPr>
          <w:rFonts w:cstheme="minorHAnsi"/>
          <w:color w:val="000000"/>
          <w:sz w:val="22"/>
          <w:szCs w:val="22"/>
        </w:rPr>
        <w:t xml:space="preserve"> </w:t>
      </w:r>
      <w:r w:rsidR="00987DA0" w:rsidRPr="00AC5C5D">
        <w:rPr>
          <w:rFonts w:cstheme="minorHAnsi"/>
          <w:color w:val="000000"/>
          <w:sz w:val="22"/>
          <w:szCs w:val="22"/>
        </w:rPr>
        <w:t>which</w:t>
      </w:r>
      <w:r w:rsidRPr="00AC5C5D">
        <w:rPr>
          <w:rFonts w:cstheme="minorHAnsi"/>
          <w:color w:val="000000"/>
          <w:sz w:val="22"/>
          <w:szCs w:val="22"/>
        </w:rPr>
        <w:t xml:space="preserve"> has seen considerable evolution since the birth of Australia’s first ART-conceived baby in 1980</w:t>
      </w:r>
      <w:r w:rsidR="006F7DEB" w:rsidRPr="00AC5C5D">
        <w:rPr>
          <w:rFonts w:cstheme="minorHAnsi"/>
          <w:color w:val="000000"/>
          <w:sz w:val="22"/>
          <w:szCs w:val="22"/>
        </w:rPr>
        <w:t>. This includes</w:t>
      </w:r>
      <w:r w:rsidR="002F3465" w:rsidRPr="00AC5C5D">
        <w:rPr>
          <w:rFonts w:cstheme="minorHAnsi"/>
          <w:color w:val="000000"/>
          <w:sz w:val="22"/>
          <w:szCs w:val="22"/>
        </w:rPr>
        <w:t xml:space="preserve"> the development of</w:t>
      </w:r>
      <w:r w:rsidRPr="00AC5C5D">
        <w:rPr>
          <w:rFonts w:cstheme="minorHAnsi"/>
          <w:color w:val="000000"/>
          <w:sz w:val="22"/>
          <w:szCs w:val="22"/>
        </w:rPr>
        <w:t xml:space="preserve"> </w:t>
      </w:r>
      <w:r w:rsidR="002F3465" w:rsidRPr="00AC5C5D">
        <w:rPr>
          <w:rFonts w:cstheme="minorHAnsi"/>
          <w:color w:val="000000"/>
          <w:sz w:val="22"/>
          <w:szCs w:val="22"/>
        </w:rPr>
        <w:t>n</w:t>
      </w:r>
      <w:r w:rsidR="00DE4C38" w:rsidRPr="00AC5C5D">
        <w:rPr>
          <w:rFonts w:cstheme="minorHAnsi"/>
          <w:color w:val="000000"/>
          <w:sz w:val="22"/>
          <w:szCs w:val="22"/>
        </w:rPr>
        <w:t>ew</w:t>
      </w:r>
      <w:r w:rsidRPr="00AC5C5D">
        <w:rPr>
          <w:rFonts w:cstheme="minorHAnsi"/>
          <w:color w:val="000000"/>
          <w:sz w:val="22"/>
          <w:szCs w:val="22"/>
        </w:rPr>
        <w:t xml:space="preserve"> techniques, </w:t>
      </w:r>
      <w:r w:rsidR="004F03D2" w:rsidRPr="00AC5C5D">
        <w:rPr>
          <w:rFonts w:cstheme="minorHAnsi"/>
          <w:color w:val="000000"/>
          <w:sz w:val="22"/>
          <w:szCs w:val="22"/>
        </w:rPr>
        <w:t xml:space="preserve">which have been </w:t>
      </w:r>
      <w:r w:rsidRPr="00AC5C5D">
        <w:rPr>
          <w:rFonts w:cstheme="minorHAnsi"/>
          <w:color w:val="000000"/>
          <w:sz w:val="22"/>
          <w:szCs w:val="22"/>
        </w:rPr>
        <w:t xml:space="preserve">added to the MBS and </w:t>
      </w:r>
      <w:r w:rsidR="003362E8" w:rsidRPr="00AC5C5D">
        <w:rPr>
          <w:rFonts w:cstheme="minorHAnsi"/>
          <w:color w:val="000000"/>
          <w:sz w:val="22"/>
          <w:szCs w:val="22"/>
        </w:rPr>
        <w:t xml:space="preserve">have </w:t>
      </w:r>
      <w:r w:rsidRPr="00AC5C5D">
        <w:rPr>
          <w:rFonts w:cstheme="minorHAnsi"/>
          <w:color w:val="000000"/>
          <w:sz w:val="22"/>
          <w:szCs w:val="22"/>
        </w:rPr>
        <w:t>progressively improved</w:t>
      </w:r>
      <w:r w:rsidR="004C2187" w:rsidRPr="00AC5C5D">
        <w:rPr>
          <w:rFonts w:cstheme="minorHAnsi"/>
          <w:color w:val="000000"/>
          <w:sz w:val="22"/>
          <w:szCs w:val="22"/>
        </w:rPr>
        <w:t xml:space="preserve"> over time</w:t>
      </w:r>
      <w:r w:rsidRPr="00AC5C5D">
        <w:rPr>
          <w:rFonts w:cstheme="minorHAnsi"/>
          <w:color w:val="000000"/>
          <w:sz w:val="22"/>
          <w:szCs w:val="22"/>
        </w:rPr>
        <w:t xml:space="preserve"> (and </w:t>
      </w:r>
      <w:r w:rsidR="004C2187" w:rsidRPr="00AC5C5D">
        <w:rPr>
          <w:rFonts w:cstheme="minorHAnsi"/>
          <w:color w:val="000000"/>
          <w:sz w:val="22"/>
          <w:szCs w:val="22"/>
        </w:rPr>
        <w:t xml:space="preserve">have </w:t>
      </w:r>
      <w:r w:rsidRPr="00AC5C5D">
        <w:rPr>
          <w:rFonts w:cstheme="minorHAnsi"/>
          <w:color w:val="000000"/>
          <w:sz w:val="22"/>
          <w:szCs w:val="22"/>
        </w:rPr>
        <w:t xml:space="preserve">sometimes </w:t>
      </w:r>
      <w:r w:rsidR="006549FB" w:rsidRPr="00AC5C5D">
        <w:rPr>
          <w:rFonts w:cstheme="minorHAnsi"/>
          <w:color w:val="000000"/>
          <w:sz w:val="22"/>
          <w:szCs w:val="22"/>
        </w:rPr>
        <w:t xml:space="preserve">been </w:t>
      </w:r>
      <w:r w:rsidRPr="00AC5C5D">
        <w:rPr>
          <w:rFonts w:cstheme="minorHAnsi"/>
          <w:color w:val="000000"/>
          <w:sz w:val="22"/>
          <w:szCs w:val="22"/>
        </w:rPr>
        <w:t>superseded)</w:t>
      </w:r>
      <w:r w:rsidR="000A765B" w:rsidRPr="00AC5C5D">
        <w:rPr>
          <w:rFonts w:cstheme="minorHAnsi"/>
          <w:color w:val="000000"/>
          <w:sz w:val="22"/>
          <w:szCs w:val="22"/>
        </w:rPr>
        <w:t>.</w:t>
      </w:r>
      <w:r w:rsidR="008F0EFB" w:rsidRPr="00AC5C5D">
        <w:rPr>
          <w:rFonts w:cstheme="minorHAnsi"/>
          <w:color w:val="000000"/>
          <w:sz w:val="22"/>
          <w:szCs w:val="22"/>
        </w:rPr>
        <w:t xml:space="preserve"> </w:t>
      </w:r>
      <w:r w:rsidR="000A765B" w:rsidRPr="00AC5C5D">
        <w:rPr>
          <w:rFonts w:cstheme="minorHAnsi"/>
          <w:color w:val="000000"/>
          <w:sz w:val="22"/>
          <w:szCs w:val="22"/>
        </w:rPr>
        <w:t>T</w:t>
      </w:r>
      <w:r w:rsidRPr="00AC5C5D">
        <w:rPr>
          <w:rFonts w:cstheme="minorHAnsi"/>
          <w:color w:val="000000"/>
          <w:sz w:val="22"/>
          <w:szCs w:val="22"/>
        </w:rPr>
        <w:t xml:space="preserve">reatment has </w:t>
      </w:r>
      <w:r w:rsidR="00603B58" w:rsidRPr="00AC5C5D">
        <w:rPr>
          <w:rFonts w:cstheme="minorHAnsi"/>
          <w:color w:val="000000"/>
          <w:sz w:val="22"/>
          <w:szCs w:val="22"/>
        </w:rPr>
        <w:t xml:space="preserve">also </w:t>
      </w:r>
      <w:r w:rsidRPr="00AC5C5D">
        <w:rPr>
          <w:rFonts w:cstheme="minorHAnsi"/>
          <w:color w:val="000000"/>
          <w:sz w:val="22"/>
          <w:szCs w:val="22"/>
        </w:rPr>
        <w:t>become more personalised, taking into account factors such as the suspected root cause of fertility problems, age, parity</w:t>
      </w:r>
      <w:r w:rsidR="002A2B48" w:rsidRPr="00AC5C5D">
        <w:rPr>
          <w:rFonts w:cstheme="minorHAnsi"/>
          <w:color w:val="000000"/>
          <w:sz w:val="22"/>
          <w:szCs w:val="22"/>
        </w:rPr>
        <w:t xml:space="preserve"> (</w:t>
      </w:r>
      <w:r w:rsidR="007F744F" w:rsidRPr="00AC5C5D">
        <w:rPr>
          <w:rFonts w:cstheme="minorHAnsi"/>
          <w:color w:val="000000"/>
          <w:sz w:val="22"/>
          <w:szCs w:val="22"/>
        </w:rPr>
        <w:t xml:space="preserve">whether or not a </w:t>
      </w:r>
      <w:r w:rsidR="00266081" w:rsidRPr="00AC5C5D">
        <w:rPr>
          <w:rFonts w:cstheme="minorHAnsi"/>
          <w:color w:val="000000"/>
          <w:sz w:val="22"/>
          <w:szCs w:val="22"/>
        </w:rPr>
        <w:t>person</w:t>
      </w:r>
      <w:r w:rsidR="007F744F" w:rsidRPr="00AC5C5D">
        <w:rPr>
          <w:rFonts w:cstheme="minorHAnsi"/>
          <w:color w:val="000000"/>
          <w:sz w:val="22"/>
          <w:szCs w:val="22"/>
        </w:rPr>
        <w:t xml:space="preserve"> has given birth previously)</w:t>
      </w:r>
      <w:r w:rsidRPr="00AC5C5D">
        <w:rPr>
          <w:rFonts w:cstheme="minorHAnsi"/>
          <w:color w:val="000000"/>
          <w:sz w:val="22"/>
          <w:szCs w:val="22"/>
        </w:rPr>
        <w:t xml:space="preserve">, </w:t>
      </w:r>
      <w:r w:rsidR="00B96330" w:rsidRPr="00AC5C5D">
        <w:rPr>
          <w:rFonts w:cstheme="minorHAnsi"/>
          <w:color w:val="000000"/>
          <w:sz w:val="22"/>
          <w:szCs w:val="22"/>
        </w:rPr>
        <w:t xml:space="preserve">the </w:t>
      </w:r>
      <w:r w:rsidRPr="00AC5C5D">
        <w:rPr>
          <w:rFonts w:cstheme="minorHAnsi"/>
          <w:color w:val="000000"/>
          <w:sz w:val="22"/>
          <w:szCs w:val="22"/>
        </w:rPr>
        <w:t>expectations of both patients and partners, and the results of numerous diagnostic interventions that assist in calibrating therapy to each patient’s specific situation. Over the past two decades</w:t>
      </w:r>
      <w:r w:rsidR="0037289E" w:rsidRPr="00AC5C5D">
        <w:rPr>
          <w:rFonts w:cstheme="minorHAnsi"/>
          <w:color w:val="000000"/>
          <w:sz w:val="22"/>
          <w:szCs w:val="22"/>
        </w:rPr>
        <w:t>,</w:t>
      </w:r>
      <w:r w:rsidRPr="00AC5C5D">
        <w:rPr>
          <w:rFonts w:cstheme="minorHAnsi"/>
          <w:color w:val="000000"/>
          <w:sz w:val="22"/>
          <w:szCs w:val="22"/>
        </w:rPr>
        <w:t xml:space="preserve"> Australian </w:t>
      </w:r>
      <w:r w:rsidR="007A111C" w:rsidRPr="00AC5C5D">
        <w:rPr>
          <w:rFonts w:cstheme="minorHAnsi"/>
          <w:color w:val="000000"/>
          <w:sz w:val="22"/>
          <w:szCs w:val="22"/>
        </w:rPr>
        <w:t xml:space="preserve">ART </w:t>
      </w:r>
      <w:r w:rsidRPr="00AC5C5D">
        <w:rPr>
          <w:rFonts w:cstheme="minorHAnsi"/>
          <w:color w:val="000000"/>
          <w:sz w:val="22"/>
          <w:szCs w:val="22"/>
        </w:rPr>
        <w:t>providers have distinguished themselves globally</w:t>
      </w:r>
      <w:r w:rsidR="00061CF1" w:rsidRPr="00AC5C5D">
        <w:rPr>
          <w:rFonts w:cstheme="minorHAnsi"/>
          <w:color w:val="000000"/>
          <w:sz w:val="22"/>
          <w:szCs w:val="22"/>
        </w:rPr>
        <w:t>, achieving</w:t>
      </w:r>
      <w:r w:rsidRPr="00AC5C5D">
        <w:rPr>
          <w:rFonts w:cstheme="minorHAnsi"/>
          <w:color w:val="000000"/>
          <w:sz w:val="22"/>
          <w:szCs w:val="22"/>
        </w:rPr>
        <w:t xml:space="preserve"> </w:t>
      </w:r>
      <w:r w:rsidR="00637060" w:rsidRPr="00AC5C5D">
        <w:rPr>
          <w:rFonts w:cstheme="minorHAnsi"/>
          <w:color w:val="000000"/>
          <w:sz w:val="22"/>
          <w:szCs w:val="22"/>
        </w:rPr>
        <w:t>some of</w:t>
      </w:r>
      <w:r w:rsidRPr="00AC5C5D">
        <w:rPr>
          <w:rFonts w:cstheme="minorHAnsi"/>
          <w:color w:val="000000"/>
          <w:sz w:val="22"/>
          <w:szCs w:val="22"/>
        </w:rPr>
        <w:t xml:space="preserve"> the lowest </w:t>
      </w:r>
      <w:r w:rsidR="007A111C" w:rsidRPr="00AC5C5D">
        <w:rPr>
          <w:rFonts w:cstheme="minorHAnsi"/>
          <w:color w:val="000000"/>
          <w:sz w:val="22"/>
          <w:szCs w:val="22"/>
        </w:rPr>
        <w:t xml:space="preserve">IVF </w:t>
      </w:r>
      <w:r w:rsidRPr="00AC5C5D">
        <w:rPr>
          <w:rFonts w:cstheme="minorHAnsi"/>
          <w:color w:val="000000"/>
          <w:sz w:val="22"/>
          <w:szCs w:val="22"/>
        </w:rPr>
        <w:t xml:space="preserve">multiple pregnancy rates in the world </w:t>
      </w:r>
      <w:r w:rsidR="00FB13E2" w:rsidRPr="00AC5C5D">
        <w:rPr>
          <w:rFonts w:cstheme="minorHAnsi"/>
          <w:color w:val="000000"/>
          <w:sz w:val="22"/>
          <w:szCs w:val="22"/>
        </w:rPr>
        <w:t xml:space="preserve">and </w:t>
      </w:r>
      <w:r w:rsidRPr="00AC5C5D">
        <w:rPr>
          <w:rFonts w:cstheme="minorHAnsi"/>
          <w:color w:val="000000"/>
          <w:sz w:val="22"/>
          <w:szCs w:val="22"/>
        </w:rPr>
        <w:t>providing treatment</w:t>
      </w:r>
      <w:r w:rsidR="007F744F" w:rsidRPr="00AC5C5D">
        <w:rPr>
          <w:rFonts w:cstheme="minorHAnsi"/>
          <w:color w:val="000000"/>
          <w:sz w:val="22"/>
          <w:szCs w:val="22"/>
        </w:rPr>
        <w:t xml:space="preserve"> over the course of 2014</w:t>
      </w:r>
      <w:r w:rsidRPr="00AC5C5D">
        <w:rPr>
          <w:rFonts w:cstheme="minorHAnsi"/>
          <w:color w:val="000000"/>
          <w:sz w:val="22"/>
          <w:szCs w:val="22"/>
        </w:rPr>
        <w:t xml:space="preserve"> that led to the birth of 12,875 Australian babies</w:t>
      </w:r>
      <w:r w:rsidR="00412212" w:rsidRPr="00AC5C5D">
        <w:rPr>
          <w:rFonts w:cstheme="minorHAnsi"/>
          <w:color w:val="000000"/>
          <w:sz w:val="22"/>
          <w:szCs w:val="22"/>
        </w:rPr>
        <w:t xml:space="preserve"> </w:t>
      </w:r>
      <w:sdt>
        <w:sdtPr>
          <w:rPr>
            <w:rFonts w:cstheme="minorHAnsi"/>
            <w:color w:val="000000"/>
            <w:sz w:val="22"/>
            <w:szCs w:val="22"/>
          </w:rPr>
          <w:id w:val="-1473986526"/>
          <w:citation/>
        </w:sdtPr>
        <w:sdtEndPr/>
        <w:sdtContent>
          <w:r w:rsidR="00412212" w:rsidRPr="00AC5C5D">
            <w:rPr>
              <w:rFonts w:cstheme="minorHAnsi"/>
              <w:color w:val="000000"/>
              <w:sz w:val="22"/>
              <w:szCs w:val="22"/>
            </w:rPr>
            <w:fldChar w:fldCharType="begin"/>
          </w:r>
          <w:r w:rsidR="00833560" w:rsidRPr="00AC5C5D">
            <w:rPr>
              <w:rFonts w:cstheme="minorHAnsi"/>
              <w:color w:val="000000"/>
              <w:sz w:val="22"/>
              <w:szCs w:val="22"/>
            </w:rPr>
            <w:instrText xml:space="preserve">CITATION Har16 \l 3081 </w:instrText>
          </w:r>
          <w:r w:rsidR="00412212" w:rsidRPr="00AC5C5D">
            <w:rPr>
              <w:rFonts w:cstheme="minorHAnsi"/>
              <w:color w:val="000000"/>
              <w:sz w:val="22"/>
              <w:szCs w:val="22"/>
            </w:rPr>
            <w:fldChar w:fldCharType="separate"/>
          </w:r>
          <w:r w:rsidR="00D308FD" w:rsidRPr="00AC5C5D">
            <w:rPr>
              <w:rFonts w:cstheme="minorHAnsi"/>
              <w:noProof/>
              <w:color w:val="000000"/>
              <w:sz w:val="22"/>
              <w:szCs w:val="22"/>
            </w:rPr>
            <w:t>(2)</w:t>
          </w:r>
          <w:r w:rsidR="00412212" w:rsidRPr="00AC5C5D">
            <w:rPr>
              <w:rFonts w:cstheme="minorHAnsi"/>
              <w:color w:val="000000"/>
              <w:sz w:val="22"/>
              <w:szCs w:val="22"/>
            </w:rPr>
            <w:fldChar w:fldCharType="end"/>
          </w:r>
        </w:sdtContent>
      </w:sdt>
      <w:r w:rsidR="007F744F" w:rsidRPr="00AC5C5D">
        <w:rPr>
          <w:rFonts w:cstheme="minorHAnsi"/>
          <w:color w:val="000000"/>
          <w:sz w:val="22"/>
          <w:szCs w:val="22"/>
        </w:rPr>
        <w:t>.</w:t>
      </w:r>
      <w:r w:rsidRPr="00AC5C5D">
        <w:rPr>
          <w:rFonts w:cstheme="minorHAnsi"/>
          <w:color w:val="000000"/>
          <w:sz w:val="22"/>
          <w:szCs w:val="22"/>
        </w:rPr>
        <w:t xml:space="preserve"> </w:t>
      </w:r>
    </w:p>
    <w:p w14:paraId="434DBDB2" w14:textId="119D897A" w:rsidR="00393B82" w:rsidRPr="00AC5C5D" w:rsidRDefault="00AA187B" w:rsidP="00AC5C5D">
      <w:pPr>
        <w:spacing w:before="180" w:after="60" w:line="312" w:lineRule="auto"/>
        <w:textAlignment w:val="center"/>
        <w:rPr>
          <w:rFonts w:cstheme="minorHAnsi"/>
          <w:color w:val="000000"/>
          <w:sz w:val="22"/>
          <w:szCs w:val="22"/>
        </w:rPr>
      </w:pPr>
      <w:r w:rsidRPr="00AC5C5D">
        <w:rPr>
          <w:rFonts w:cstheme="minorHAnsi"/>
          <w:color w:val="000000"/>
          <w:sz w:val="22"/>
          <w:szCs w:val="22"/>
        </w:rPr>
        <w:t xml:space="preserve">Among medical specialities, ART is unique in </w:t>
      </w:r>
      <w:r w:rsidR="00C55719" w:rsidRPr="00AC5C5D">
        <w:rPr>
          <w:rFonts w:cstheme="minorHAnsi"/>
          <w:color w:val="000000"/>
          <w:sz w:val="22"/>
          <w:szCs w:val="22"/>
        </w:rPr>
        <w:t xml:space="preserve">many </w:t>
      </w:r>
      <w:r w:rsidRPr="00AC5C5D">
        <w:rPr>
          <w:rFonts w:cstheme="minorHAnsi"/>
          <w:color w:val="000000"/>
          <w:sz w:val="22"/>
          <w:szCs w:val="22"/>
        </w:rPr>
        <w:t xml:space="preserve">ways. </w:t>
      </w:r>
      <w:r w:rsidR="000C01C8" w:rsidRPr="00AC5C5D">
        <w:rPr>
          <w:rFonts w:cstheme="minorHAnsi"/>
          <w:color w:val="000000"/>
          <w:sz w:val="22"/>
          <w:szCs w:val="22"/>
        </w:rPr>
        <w:t>M</w:t>
      </w:r>
      <w:r w:rsidR="00913645" w:rsidRPr="00AC5C5D">
        <w:rPr>
          <w:rFonts w:cstheme="minorHAnsi"/>
          <w:color w:val="000000"/>
          <w:sz w:val="22"/>
          <w:szCs w:val="22"/>
        </w:rPr>
        <w:t>ost importantly</w:t>
      </w:r>
      <w:r w:rsidRPr="00AC5C5D">
        <w:rPr>
          <w:rFonts w:cstheme="minorHAnsi"/>
          <w:color w:val="000000"/>
          <w:sz w:val="22"/>
          <w:szCs w:val="22"/>
        </w:rPr>
        <w:t xml:space="preserve">, its desired outcome is not only to treat the patient’s </w:t>
      </w:r>
      <w:r w:rsidR="000E1419" w:rsidRPr="00AC5C5D">
        <w:rPr>
          <w:rFonts w:cstheme="minorHAnsi"/>
          <w:color w:val="000000"/>
          <w:sz w:val="22"/>
          <w:szCs w:val="22"/>
        </w:rPr>
        <w:t xml:space="preserve">immediate </w:t>
      </w:r>
      <w:r w:rsidRPr="00AC5C5D">
        <w:rPr>
          <w:rFonts w:cstheme="minorHAnsi"/>
          <w:color w:val="000000"/>
          <w:sz w:val="22"/>
          <w:szCs w:val="22"/>
        </w:rPr>
        <w:t>problem</w:t>
      </w:r>
      <w:r w:rsidR="00075C29" w:rsidRPr="00AC5C5D">
        <w:rPr>
          <w:rFonts w:cstheme="minorHAnsi"/>
          <w:color w:val="000000"/>
          <w:sz w:val="22"/>
          <w:szCs w:val="22"/>
        </w:rPr>
        <w:t>—</w:t>
      </w:r>
      <w:r w:rsidRPr="00AC5C5D">
        <w:rPr>
          <w:rFonts w:cstheme="minorHAnsi"/>
          <w:color w:val="000000"/>
          <w:sz w:val="22"/>
          <w:szCs w:val="22"/>
        </w:rPr>
        <w:t>subfertility</w:t>
      </w:r>
      <w:r w:rsidR="00075C29" w:rsidRPr="00AC5C5D">
        <w:rPr>
          <w:rFonts w:cstheme="minorHAnsi"/>
          <w:color w:val="000000"/>
          <w:sz w:val="22"/>
          <w:szCs w:val="22"/>
        </w:rPr>
        <w:t>—</w:t>
      </w:r>
      <w:r w:rsidRPr="00AC5C5D">
        <w:rPr>
          <w:rFonts w:cstheme="minorHAnsi"/>
          <w:color w:val="000000"/>
          <w:sz w:val="22"/>
          <w:szCs w:val="22"/>
        </w:rPr>
        <w:t>but also to assist in the creation of new life. ART is also reliant on highly specialised laboratory servic</w:t>
      </w:r>
      <w:r w:rsidR="000E1419" w:rsidRPr="00AC5C5D">
        <w:rPr>
          <w:rFonts w:cstheme="minorHAnsi"/>
          <w:color w:val="000000"/>
          <w:sz w:val="22"/>
          <w:szCs w:val="22"/>
        </w:rPr>
        <w:t>es that perform delicate scientific procedures</w:t>
      </w:r>
      <w:r w:rsidRPr="00AC5C5D">
        <w:rPr>
          <w:rFonts w:cstheme="minorHAnsi"/>
          <w:color w:val="000000"/>
          <w:sz w:val="22"/>
          <w:szCs w:val="22"/>
        </w:rPr>
        <w:t xml:space="preserve"> behind the scenes</w:t>
      </w:r>
      <w:r w:rsidR="00CA7B8D" w:rsidRPr="00AC5C5D">
        <w:rPr>
          <w:rFonts w:cstheme="minorHAnsi"/>
          <w:color w:val="000000"/>
          <w:sz w:val="22"/>
          <w:szCs w:val="22"/>
        </w:rPr>
        <w:t>. Perhaps inevitably,</w:t>
      </w:r>
      <w:r w:rsidR="000F23E6" w:rsidRPr="00AC5C5D">
        <w:rPr>
          <w:rFonts w:cstheme="minorHAnsi"/>
          <w:color w:val="000000"/>
          <w:sz w:val="22"/>
          <w:szCs w:val="22"/>
        </w:rPr>
        <w:t xml:space="preserve"> </w:t>
      </w:r>
      <w:r w:rsidRPr="00AC5C5D">
        <w:rPr>
          <w:rFonts w:cstheme="minorHAnsi"/>
          <w:color w:val="000000"/>
          <w:sz w:val="22"/>
          <w:szCs w:val="22"/>
        </w:rPr>
        <w:t xml:space="preserve">given the </w:t>
      </w:r>
      <w:r w:rsidR="0052767F" w:rsidRPr="00AC5C5D">
        <w:rPr>
          <w:rFonts w:cstheme="minorHAnsi"/>
          <w:color w:val="000000"/>
          <w:sz w:val="22"/>
          <w:szCs w:val="22"/>
        </w:rPr>
        <w:t xml:space="preserve">strong social forces surrounding </w:t>
      </w:r>
      <w:r w:rsidRPr="00AC5C5D">
        <w:rPr>
          <w:rFonts w:cstheme="minorHAnsi"/>
          <w:color w:val="000000"/>
          <w:sz w:val="22"/>
          <w:szCs w:val="22"/>
        </w:rPr>
        <w:t>childbearing in our society</w:t>
      </w:r>
      <w:r w:rsidR="0027416A" w:rsidRPr="00AC5C5D">
        <w:rPr>
          <w:rFonts w:cstheme="minorHAnsi"/>
          <w:color w:val="000000"/>
          <w:sz w:val="22"/>
          <w:szCs w:val="22"/>
        </w:rPr>
        <w:t xml:space="preserve">, it </w:t>
      </w:r>
      <w:r w:rsidR="00F122A6" w:rsidRPr="00AC5C5D">
        <w:rPr>
          <w:rFonts w:cstheme="minorHAnsi"/>
          <w:color w:val="000000"/>
          <w:sz w:val="22"/>
          <w:szCs w:val="22"/>
        </w:rPr>
        <w:t>is frequently</w:t>
      </w:r>
      <w:r w:rsidR="0027416A" w:rsidRPr="00AC5C5D">
        <w:rPr>
          <w:rFonts w:cstheme="minorHAnsi"/>
          <w:color w:val="000000"/>
          <w:sz w:val="22"/>
          <w:szCs w:val="22"/>
        </w:rPr>
        <w:t xml:space="preserve"> </w:t>
      </w:r>
      <w:r w:rsidR="00F122A6" w:rsidRPr="00AC5C5D">
        <w:rPr>
          <w:rFonts w:cstheme="minorHAnsi"/>
          <w:color w:val="000000"/>
          <w:sz w:val="22"/>
          <w:szCs w:val="22"/>
        </w:rPr>
        <w:t xml:space="preserve">a </w:t>
      </w:r>
      <w:r w:rsidR="0027416A" w:rsidRPr="00AC5C5D">
        <w:rPr>
          <w:rFonts w:cstheme="minorHAnsi"/>
          <w:color w:val="000000"/>
          <w:sz w:val="22"/>
          <w:szCs w:val="22"/>
        </w:rPr>
        <w:t>subject of controversy</w:t>
      </w:r>
      <w:r w:rsidR="00373E9E" w:rsidRPr="00AC5C5D">
        <w:rPr>
          <w:rFonts w:cstheme="minorHAnsi"/>
          <w:color w:val="000000"/>
          <w:sz w:val="22"/>
          <w:szCs w:val="22"/>
        </w:rPr>
        <w:t>.</w:t>
      </w:r>
      <w:r w:rsidRPr="00AC5C5D">
        <w:rPr>
          <w:rFonts w:cstheme="minorHAnsi"/>
          <w:color w:val="000000"/>
          <w:sz w:val="22"/>
          <w:szCs w:val="22"/>
        </w:rPr>
        <w:t xml:space="preserve"> </w:t>
      </w:r>
    </w:p>
    <w:p w14:paraId="18731B46" w14:textId="517E7F8E" w:rsidR="00617FEE" w:rsidRPr="00AC5C5D" w:rsidRDefault="00AA187B" w:rsidP="00AC5C5D">
      <w:pPr>
        <w:spacing w:before="180" w:after="60" w:line="312" w:lineRule="auto"/>
        <w:textAlignment w:val="center"/>
        <w:rPr>
          <w:rFonts w:cstheme="minorHAnsi"/>
          <w:color w:val="000000"/>
          <w:sz w:val="22"/>
          <w:szCs w:val="22"/>
        </w:rPr>
      </w:pPr>
      <w:r w:rsidRPr="00AC5C5D">
        <w:rPr>
          <w:rFonts w:cstheme="minorHAnsi"/>
          <w:color w:val="000000"/>
          <w:sz w:val="22"/>
          <w:szCs w:val="22"/>
        </w:rPr>
        <w:t>ART treatment is relatively expensive to perform</w:t>
      </w:r>
      <w:r w:rsidR="00727AC5" w:rsidRPr="00AC5C5D">
        <w:rPr>
          <w:rFonts w:cstheme="minorHAnsi"/>
          <w:color w:val="000000"/>
          <w:sz w:val="22"/>
          <w:szCs w:val="22"/>
        </w:rPr>
        <w:t xml:space="preserve"> because of</w:t>
      </w:r>
      <w:r w:rsidRPr="00AC5C5D">
        <w:rPr>
          <w:rFonts w:cstheme="minorHAnsi"/>
          <w:color w:val="000000"/>
          <w:sz w:val="22"/>
          <w:szCs w:val="22"/>
        </w:rPr>
        <w:t xml:space="preserve"> the pharmaceuticals required to stimulate ovulation, the laboratory </w:t>
      </w:r>
      <w:r w:rsidR="007A111C" w:rsidRPr="00AC5C5D">
        <w:rPr>
          <w:rFonts w:cstheme="minorHAnsi"/>
          <w:color w:val="000000"/>
          <w:sz w:val="22"/>
          <w:szCs w:val="22"/>
        </w:rPr>
        <w:t xml:space="preserve">&amp; imaging </w:t>
      </w:r>
      <w:r w:rsidRPr="00AC5C5D">
        <w:rPr>
          <w:rFonts w:cstheme="minorHAnsi"/>
          <w:color w:val="000000"/>
          <w:sz w:val="22"/>
          <w:szCs w:val="22"/>
        </w:rPr>
        <w:t xml:space="preserve">infrastructure that </w:t>
      </w:r>
      <w:r w:rsidR="007A111C" w:rsidRPr="00AC5C5D">
        <w:rPr>
          <w:rFonts w:cstheme="minorHAnsi"/>
          <w:color w:val="000000"/>
          <w:sz w:val="22"/>
          <w:szCs w:val="22"/>
        </w:rPr>
        <w:t xml:space="preserve">supports </w:t>
      </w:r>
      <w:r w:rsidRPr="00AC5C5D">
        <w:rPr>
          <w:rFonts w:cstheme="minorHAnsi"/>
          <w:color w:val="000000"/>
          <w:sz w:val="22"/>
          <w:szCs w:val="22"/>
        </w:rPr>
        <w:t>ART</w:t>
      </w:r>
      <w:r w:rsidR="0009748A" w:rsidRPr="00AC5C5D">
        <w:rPr>
          <w:rFonts w:cstheme="minorHAnsi"/>
          <w:color w:val="000000"/>
          <w:sz w:val="22"/>
          <w:szCs w:val="22"/>
        </w:rPr>
        <w:t>,</w:t>
      </w:r>
      <w:r w:rsidRPr="00AC5C5D">
        <w:rPr>
          <w:rFonts w:cstheme="minorHAnsi"/>
          <w:color w:val="000000"/>
          <w:sz w:val="22"/>
          <w:szCs w:val="22"/>
        </w:rPr>
        <w:t xml:space="preserve"> and the multiple visits and discrete procedures required to provide effective treatment. Today</w:t>
      </w:r>
      <w:r w:rsidR="00D7560C" w:rsidRPr="00AC5C5D">
        <w:rPr>
          <w:rFonts w:cstheme="minorHAnsi"/>
          <w:color w:val="000000"/>
          <w:sz w:val="22"/>
          <w:szCs w:val="22"/>
        </w:rPr>
        <w:t>,</w:t>
      </w:r>
      <w:r w:rsidRPr="00AC5C5D">
        <w:rPr>
          <w:rFonts w:cstheme="minorHAnsi"/>
          <w:color w:val="000000"/>
          <w:sz w:val="22"/>
          <w:szCs w:val="22"/>
        </w:rPr>
        <w:t xml:space="preserve"> Australia’s ART providers work almost exclusively in private practice</w:t>
      </w:r>
      <w:r w:rsidR="00151544" w:rsidRPr="00AC5C5D">
        <w:rPr>
          <w:rFonts w:cstheme="minorHAnsi"/>
          <w:color w:val="000000"/>
          <w:sz w:val="22"/>
          <w:szCs w:val="22"/>
        </w:rPr>
        <w:t>.</w:t>
      </w:r>
      <w:r w:rsidRPr="00AC5C5D">
        <w:rPr>
          <w:rFonts w:cstheme="minorHAnsi"/>
          <w:color w:val="000000"/>
          <w:sz w:val="22"/>
          <w:szCs w:val="22"/>
        </w:rPr>
        <w:t xml:space="preserve"> Medicare funds over 60</w:t>
      </w:r>
      <w:r w:rsidR="00A64C0B" w:rsidRPr="00AC5C5D">
        <w:rPr>
          <w:rFonts w:cstheme="minorHAnsi"/>
          <w:color w:val="000000"/>
          <w:sz w:val="22"/>
          <w:szCs w:val="22"/>
        </w:rPr>
        <w:t xml:space="preserve"> per cent</w:t>
      </w:r>
      <w:r w:rsidRPr="00AC5C5D">
        <w:rPr>
          <w:rFonts w:cstheme="minorHAnsi"/>
          <w:color w:val="000000"/>
          <w:sz w:val="22"/>
          <w:szCs w:val="22"/>
        </w:rPr>
        <w:t xml:space="preserve"> of the </w:t>
      </w:r>
      <w:r w:rsidR="00BE24C4" w:rsidRPr="00AC5C5D">
        <w:rPr>
          <w:rFonts w:cstheme="minorHAnsi"/>
          <w:color w:val="000000"/>
          <w:sz w:val="22"/>
          <w:szCs w:val="22"/>
        </w:rPr>
        <w:t xml:space="preserve">average fees </w:t>
      </w:r>
      <w:r w:rsidRPr="00AC5C5D">
        <w:rPr>
          <w:rFonts w:cstheme="minorHAnsi"/>
          <w:color w:val="000000"/>
          <w:sz w:val="22"/>
          <w:szCs w:val="22"/>
        </w:rPr>
        <w:t>associated with stimulated cycles, and patients self-fund the</w:t>
      </w:r>
      <w:r w:rsidR="003E55A3" w:rsidRPr="00AC5C5D">
        <w:rPr>
          <w:rFonts w:cstheme="minorHAnsi"/>
          <w:color w:val="000000"/>
          <w:sz w:val="22"/>
          <w:szCs w:val="22"/>
        </w:rPr>
        <w:t xml:space="preserve"> remainder</w:t>
      </w:r>
      <w:r w:rsidR="00B629AB" w:rsidRPr="00AC5C5D">
        <w:rPr>
          <w:rFonts w:cstheme="minorHAnsi"/>
          <w:color w:val="000000"/>
          <w:sz w:val="22"/>
          <w:szCs w:val="22"/>
        </w:rPr>
        <w:t>.</w:t>
      </w:r>
      <w:r w:rsidR="00A90461" w:rsidRPr="00AC5C5D">
        <w:rPr>
          <w:rFonts w:cstheme="minorHAnsi"/>
          <w:color w:val="000000"/>
          <w:sz w:val="22"/>
          <w:szCs w:val="22"/>
        </w:rPr>
        <w:t xml:space="preserve"> (</w:t>
      </w:r>
      <w:r w:rsidR="00B629AB" w:rsidRPr="00AC5C5D">
        <w:rPr>
          <w:rFonts w:cstheme="minorHAnsi"/>
          <w:color w:val="000000"/>
          <w:sz w:val="22"/>
          <w:szCs w:val="22"/>
        </w:rPr>
        <w:t>O</w:t>
      </w:r>
      <w:r w:rsidR="003E55A3" w:rsidRPr="00AC5C5D">
        <w:rPr>
          <w:rFonts w:cstheme="minorHAnsi"/>
          <w:color w:val="000000"/>
          <w:sz w:val="22"/>
          <w:szCs w:val="22"/>
        </w:rPr>
        <w:t xml:space="preserve">nly </w:t>
      </w:r>
      <w:r w:rsidR="00911D40" w:rsidRPr="00AC5C5D">
        <w:rPr>
          <w:rFonts w:cstheme="minorHAnsi"/>
          <w:color w:val="000000"/>
          <w:sz w:val="22"/>
          <w:szCs w:val="22"/>
        </w:rPr>
        <w:t xml:space="preserve">a </w:t>
      </w:r>
      <w:r w:rsidR="003E55A3" w:rsidRPr="00AC5C5D">
        <w:rPr>
          <w:rFonts w:cstheme="minorHAnsi"/>
          <w:color w:val="000000"/>
          <w:sz w:val="22"/>
          <w:szCs w:val="22"/>
        </w:rPr>
        <w:t xml:space="preserve">very limited </w:t>
      </w:r>
      <w:r w:rsidR="00911D40" w:rsidRPr="00AC5C5D">
        <w:rPr>
          <w:rFonts w:cstheme="minorHAnsi"/>
          <w:color w:val="000000"/>
          <w:sz w:val="22"/>
          <w:szCs w:val="22"/>
        </w:rPr>
        <w:t xml:space="preserve">subsection of ART care is eligible for </w:t>
      </w:r>
      <w:r w:rsidR="00A90461" w:rsidRPr="00AC5C5D">
        <w:rPr>
          <w:rFonts w:cstheme="minorHAnsi"/>
          <w:color w:val="000000"/>
          <w:sz w:val="22"/>
          <w:szCs w:val="22"/>
        </w:rPr>
        <w:t>p</w:t>
      </w:r>
      <w:r w:rsidRPr="00AC5C5D">
        <w:rPr>
          <w:rFonts w:cstheme="minorHAnsi"/>
          <w:color w:val="000000"/>
          <w:sz w:val="22"/>
          <w:szCs w:val="22"/>
        </w:rPr>
        <w:t xml:space="preserve">rivate </w:t>
      </w:r>
      <w:r w:rsidR="00A90461" w:rsidRPr="00AC5C5D">
        <w:rPr>
          <w:rFonts w:cstheme="minorHAnsi"/>
          <w:color w:val="000000"/>
          <w:sz w:val="22"/>
          <w:szCs w:val="22"/>
        </w:rPr>
        <w:t>h</w:t>
      </w:r>
      <w:r w:rsidRPr="00AC5C5D">
        <w:rPr>
          <w:rFonts w:cstheme="minorHAnsi"/>
          <w:color w:val="000000"/>
          <w:sz w:val="22"/>
          <w:szCs w:val="22"/>
        </w:rPr>
        <w:t xml:space="preserve">ealth </w:t>
      </w:r>
      <w:r w:rsidR="00A90461" w:rsidRPr="00AC5C5D">
        <w:rPr>
          <w:rFonts w:cstheme="minorHAnsi"/>
          <w:color w:val="000000"/>
          <w:sz w:val="22"/>
          <w:szCs w:val="22"/>
        </w:rPr>
        <w:t>i</w:t>
      </w:r>
      <w:r w:rsidRPr="00AC5C5D">
        <w:rPr>
          <w:rFonts w:cstheme="minorHAnsi"/>
          <w:color w:val="000000"/>
          <w:sz w:val="22"/>
          <w:szCs w:val="22"/>
        </w:rPr>
        <w:t>nsurance</w:t>
      </w:r>
      <w:r w:rsidR="00911D40" w:rsidRPr="00AC5C5D">
        <w:rPr>
          <w:rFonts w:cstheme="minorHAnsi"/>
          <w:color w:val="000000"/>
          <w:sz w:val="22"/>
          <w:szCs w:val="22"/>
        </w:rPr>
        <w:t xml:space="preserve"> coverage</w:t>
      </w:r>
      <w:r w:rsidR="00B629AB" w:rsidRPr="00AC5C5D">
        <w:rPr>
          <w:rFonts w:cstheme="minorHAnsi"/>
          <w:color w:val="000000"/>
          <w:sz w:val="22"/>
          <w:szCs w:val="22"/>
        </w:rPr>
        <w:t>.</w:t>
      </w:r>
      <w:r w:rsidR="00A90461" w:rsidRPr="00AC5C5D">
        <w:rPr>
          <w:rFonts w:cstheme="minorHAnsi"/>
          <w:color w:val="000000"/>
          <w:sz w:val="22"/>
          <w:szCs w:val="22"/>
        </w:rPr>
        <w:t>)</w:t>
      </w:r>
      <w:r w:rsidR="003E55A3" w:rsidRPr="00AC5C5D">
        <w:rPr>
          <w:rFonts w:cstheme="minorHAnsi"/>
          <w:color w:val="000000"/>
          <w:sz w:val="22"/>
          <w:szCs w:val="22"/>
        </w:rPr>
        <w:t xml:space="preserve"> In addition, the PBS funds almost 100</w:t>
      </w:r>
      <w:r w:rsidR="00A64C0B" w:rsidRPr="00AC5C5D">
        <w:rPr>
          <w:rFonts w:cstheme="minorHAnsi"/>
          <w:color w:val="000000"/>
          <w:sz w:val="22"/>
          <w:szCs w:val="22"/>
        </w:rPr>
        <w:t xml:space="preserve"> per cent</w:t>
      </w:r>
      <w:r w:rsidR="003E55A3" w:rsidRPr="00AC5C5D">
        <w:rPr>
          <w:rFonts w:cstheme="minorHAnsi"/>
          <w:color w:val="000000"/>
          <w:sz w:val="22"/>
          <w:szCs w:val="22"/>
        </w:rPr>
        <w:t xml:space="preserve"> of the cost of pharmaceuticals for Medicare-eligible stimulated cycles.</w:t>
      </w:r>
      <w:r w:rsidRPr="00AC5C5D">
        <w:rPr>
          <w:rFonts w:cstheme="minorHAnsi"/>
          <w:color w:val="000000"/>
          <w:sz w:val="22"/>
          <w:szCs w:val="22"/>
        </w:rPr>
        <w:t xml:space="preserve"> </w:t>
      </w:r>
      <w:r w:rsidR="005B170C" w:rsidRPr="00AC5C5D">
        <w:rPr>
          <w:rFonts w:cstheme="minorHAnsi"/>
          <w:color w:val="000000"/>
          <w:sz w:val="22"/>
          <w:szCs w:val="22"/>
        </w:rPr>
        <w:t xml:space="preserve">ART providers collect detailed information about every treatment performed, which is collated in an industry-funded database that provides very detailed process and outcomes data (the Australia </w:t>
      </w:r>
      <w:r w:rsidR="0056374B" w:rsidRPr="00AC5C5D">
        <w:rPr>
          <w:rFonts w:cstheme="minorHAnsi"/>
          <w:color w:val="000000"/>
          <w:sz w:val="22"/>
          <w:szCs w:val="22"/>
        </w:rPr>
        <w:t xml:space="preserve">and </w:t>
      </w:r>
      <w:r w:rsidR="005B170C" w:rsidRPr="00AC5C5D">
        <w:rPr>
          <w:rFonts w:cstheme="minorHAnsi"/>
          <w:color w:val="000000"/>
          <w:sz w:val="22"/>
          <w:szCs w:val="22"/>
        </w:rPr>
        <w:t>New Zealand Assisted Reproduction Database [ANZARD]).</w:t>
      </w:r>
    </w:p>
    <w:p w14:paraId="12EA1C75" w14:textId="328CC07E" w:rsidR="00AA187B" w:rsidRPr="00AC5C5D" w:rsidRDefault="00AA187B" w:rsidP="00AC5C5D">
      <w:pPr>
        <w:spacing w:before="180" w:after="60" w:line="312" w:lineRule="auto"/>
        <w:textAlignment w:val="center"/>
        <w:rPr>
          <w:rFonts w:cstheme="minorHAnsi"/>
          <w:color w:val="000000"/>
          <w:sz w:val="22"/>
          <w:szCs w:val="22"/>
        </w:rPr>
      </w:pPr>
      <w:r w:rsidRPr="00AC5C5D">
        <w:rPr>
          <w:rFonts w:cstheme="minorHAnsi"/>
          <w:color w:val="000000"/>
          <w:sz w:val="22"/>
          <w:szCs w:val="22"/>
        </w:rPr>
        <w:t>Few would deny the high level of psychological, financial and social stress associated with treatment failure, nor the jubilation expressed by those whose treatment is successful</w:t>
      </w:r>
      <w:r w:rsidR="00DB051E" w:rsidRPr="00AC5C5D">
        <w:rPr>
          <w:rFonts w:cstheme="minorHAnsi"/>
          <w:color w:val="000000"/>
          <w:sz w:val="22"/>
          <w:szCs w:val="22"/>
        </w:rPr>
        <w:t>.</w:t>
      </w:r>
      <w:r w:rsidR="00266C9F" w:rsidRPr="00AC5C5D">
        <w:rPr>
          <w:rFonts w:cstheme="minorHAnsi"/>
          <w:color w:val="000000"/>
          <w:sz w:val="22"/>
          <w:szCs w:val="22"/>
        </w:rPr>
        <w:t xml:space="preserve"> </w:t>
      </w:r>
      <w:r w:rsidR="007A111C" w:rsidRPr="00AC5C5D">
        <w:rPr>
          <w:rFonts w:cstheme="minorHAnsi"/>
          <w:color w:val="000000"/>
          <w:sz w:val="22"/>
          <w:szCs w:val="22"/>
        </w:rPr>
        <w:t>These contrasting</w:t>
      </w:r>
      <w:r w:rsidR="00266C9F" w:rsidRPr="00AC5C5D">
        <w:rPr>
          <w:rFonts w:cstheme="minorHAnsi"/>
          <w:color w:val="000000"/>
          <w:sz w:val="22"/>
          <w:szCs w:val="22"/>
        </w:rPr>
        <w:t xml:space="preserve"> outcome</w:t>
      </w:r>
      <w:r w:rsidR="007A111C" w:rsidRPr="00AC5C5D">
        <w:rPr>
          <w:rFonts w:cstheme="minorHAnsi"/>
          <w:color w:val="000000"/>
          <w:sz w:val="22"/>
          <w:szCs w:val="22"/>
        </w:rPr>
        <w:t>s</w:t>
      </w:r>
      <w:r w:rsidR="00266C9F" w:rsidRPr="00AC5C5D">
        <w:rPr>
          <w:rFonts w:cstheme="minorHAnsi"/>
          <w:color w:val="000000"/>
          <w:sz w:val="22"/>
          <w:szCs w:val="22"/>
        </w:rPr>
        <w:t xml:space="preserve"> tend to polarise debate </w:t>
      </w:r>
      <w:r w:rsidR="00F95493" w:rsidRPr="00AC5C5D">
        <w:rPr>
          <w:rFonts w:cstheme="minorHAnsi"/>
          <w:color w:val="000000"/>
          <w:sz w:val="22"/>
          <w:szCs w:val="22"/>
        </w:rPr>
        <w:t>on public funding</w:t>
      </w:r>
      <w:r w:rsidR="007A111C" w:rsidRPr="00AC5C5D">
        <w:rPr>
          <w:rFonts w:cstheme="minorHAnsi"/>
          <w:color w:val="000000"/>
          <w:sz w:val="22"/>
          <w:szCs w:val="22"/>
        </w:rPr>
        <w:t xml:space="preserve"> for ART</w:t>
      </w:r>
      <w:r w:rsidRPr="00AC5C5D">
        <w:rPr>
          <w:rFonts w:cstheme="minorHAnsi"/>
          <w:color w:val="000000"/>
          <w:sz w:val="22"/>
          <w:szCs w:val="22"/>
        </w:rPr>
        <w:t xml:space="preserve">. </w:t>
      </w:r>
      <w:r w:rsidR="006C61C8" w:rsidRPr="00AC5C5D">
        <w:rPr>
          <w:rFonts w:cstheme="minorHAnsi"/>
          <w:color w:val="000000"/>
          <w:sz w:val="22"/>
          <w:szCs w:val="22"/>
        </w:rPr>
        <w:t>Removing</w:t>
      </w:r>
      <w:r w:rsidR="00F95493" w:rsidRPr="00AC5C5D">
        <w:rPr>
          <w:rFonts w:cstheme="minorHAnsi"/>
          <w:color w:val="000000"/>
          <w:sz w:val="22"/>
          <w:szCs w:val="22"/>
        </w:rPr>
        <w:t xml:space="preserve"> outcomes from the equation, t</w:t>
      </w:r>
      <w:r w:rsidR="003A7BB0" w:rsidRPr="00AC5C5D">
        <w:rPr>
          <w:rFonts w:cstheme="minorHAnsi"/>
          <w:color w:val="000000"/>
          <w:sz w:val="22"/>
          <w:szCs w:val="22"/>
        </w:rPr>
        <w:t xml:space="preserve">here </w:t>
      </w:r>
      <w:r w:rsidRPr="00AC5C5D">
        <w:rPr>
          <w:rFonts w:cstheme="minorHAnsi"/>
          <w:color w:val="000000"/>
          <w:sz w:val="22"/>
          <w:szCs w:val="22"/>
        </w:rPr>
        <w:t xml:space="preserve">is </w:t>
      </w:r>
      <w:r w:rsidR="006C61C8" w:rsidRPr="00AC5C5D">
        <w:rPr>
          <w:rFonts w:cstheme="minorHAnsi"/>
          <w:color w:val="000000"/>
          <w:sz w:val="22"/>
          <w:szCs w:val="22"/>
        </w:rPr>
        <w:t xml:space="preserve">still </w:t>
      </w:r>
      <w:r w:rsidR="00F95493" w:rsidRPr="00AC5C5D">
        <w:rPr>
          <w:rFonts w:cstheme="minorHAnsi"/>
          <w:color w:val="000000"/>
          <w:sz w:val="22"/>
          <w:szCs w:val="22"/>
        </w:rPr>
        <w:t>wide</w:t>
      </w:r>
      <w:r w:rsidRPr="00AC5C5D">
        <w:rPr>
          <w:rFonts w:cstheme="minorHAnsi"/>
          <w:color w:val="000000"/>
          <w:sz w:val="22"/>
          <w:szCs w:val="22"/>
        </w:rPr>
        <w:t xml:space="preserve"> variability in both the therapeutic needs and psychosocial circumstances of individual patients. </w:t>
      </w:r>
      <w:r w:rsidR="003720E0" w:rsidRPr="00AC5C5D">
        <w:rPr>
          <w:rFonts w:cstheme="minorHAnsi"/>
          <w:color w:val="000000"/>
          <w:sz w:val="22"/>
          <w:szCs w:val="22"/>
        </w:rPr>
        <w:t>The</w:t>
      </w:r>
      <w:r w:rsidRPr="00AC5C5D">
        <w:rPr>
          <w:rFonts w:cstheme="minorHAnsi"/>
          <w:color w:val="000000"/>
          <w:sz w:val="22"/>
          <w:szCs w:val="22"/>
        </w:rPr>
        <w:t xml:space="preserve"> data around treatment outcomes is </w:t>
      </w:r>
      <w:r w:rsidR="00124490" w:rsidRPr="00AC5C5D">
        <w:rPr>
          <w:rFonts w:cstheme="minorHAnsi"/>
          <w:color w:val="000000"/>
          <w:sz w:val="22"/>
          <w:szCs w:val="22"/>
        </w:rPr>
        <w:t xml:space="preserve">also </w:t>
      </w:r>
      <w:r w:rsidRPr="00AC5C5D">
        <w:rPr>
          <w:rFonts w:cstheme="minorHAnsi"/>
          <w:color w:val="000000"/>
          <w:sz w:val="22"/>
          <w:szCs w:val="22"/>
        </w:rPr>
        <w:t xml:space="preserve">complex and </w:t>
      </w:r>
      <w:r w:rsidR="00211495" w:rsidRPr="00AC5C5D">
        <w:rPr>
          <w:rFonts w:cstheme="minorHAnsi"/>
          <w:color w:val="000000"/>
          <w:sz w:val="22"/>
          <w:szCs w:val="22"/>
        </w:rPr>
        <w:t xml:space="preserve">open </w:t>
      </w:r>
      <w:r w:rsidRPr="00AC5C5D">
        <w:rPr>
          <w:rFonts w:cstheme="minorHAnsi"/>
          <w:color w:val="000000"/>
          <w:sz w:val="22"/>
          <w:szCs w:val="22"/>
        </w:rPr>
        <w:t>to interpretation</w:t>
      </w:r>
      <w:r w:rsidR="00C25200" w:rsidRPr="00AC5C5D">
        <w:rPr>
          <w:rFonts w:cstheme="minorHAnsi"/>
          <w:color w:val="000000"/>
          <w:sz w:val="22"/>
          <w:szCs w:val="22"/>
        </w:rPr>
        <w:t>, which means</w:t>
      </w:r>
      <w:r w:rsidRPr="00AC5C5D">
        <w:rPr>
          <w:rFonts w:cstheme="minorHAnsi"/>
          <w:color w:val="000000"/>
          <w:sz w:val="22"/>
          <w:szCs w:val="22"/>
        </w:rPr>
        <w:t xml:space="preserve"> that trying to </w:t>
      </w:r>
      <w:r w:rsidR="00E03DA2" w:rsidRPr="00AC5C5D">
        <w:rPr>
          <w:rFonts w:cstheme="minorHAnsi"/>
          <w:color w:val="000000"/>
          <w:sz w:val="22"/>
          <w:szCs w:val="22"/>
        </w:rPr>
        <w:t>make comparisons</w:t>
      </w:r>
      <w:r w:rsidRPr="00AC5C5D">
        <w:rPr>
          <w:rFonts w:cstheme="minorHAnsi"/>
          <w:color w:val="000000"/>
          <w:sz w:val="22"/>
          <w:szCs w:val="22"/>
        </w:rPr>
        <w:t xml:space="preserve"> </w:t>
      </w:r>
      <w:r w:rsidR="00E03DA2" w:rsidRPr="00AC5C5D">
        <w:rPr>
          <w:rFonts w:cstheme="minorHAnsi"/>
          <w:color w:val="000000"/>
          <w:sz w:val="22"/>
          <w:szCs w:val="22"/>
        </w:rPr>
        <w:t>across</w:t>
      </w:r>
      <w:r w:rsidRPr="00AC5C5D">
        <w:rPr>
          <w:rFonts w:cstheme="minorHAnsi"/>
          <w:color w:val="000000"/>
          <w:sz w:val="22"/>
          <w:szCs w:val="22"/>
        </w:rPr>
        <w:t xml:space="preserve"> treatment modalities, countries, </w:t>
      </w:r>
      <w:r w:rsidR="00F90303" w:rsidRPr="00AC5C5D">
        <w:rPr>
          <w:rFonts w:cstheme="minorHAnsi"/>
          <w:color w:val="000000"/>
          <w:sz w:val="22"/>
          <w:szCs w:val="22"/>
        </w:rPr>
        <w:t>clinician</w:t>
      </w:r>
      <w:r w:rsidR="00887C7A" w:rsidRPr="00AC5C5D">
        <w:rPr>
          <w:rFonts w:cstheme="minorHAnsi"/>
          <w:color w:val="000000"/>
          <w:sz w:val="22"/>
          <w:szCs w:val="22"/>
        </w:rPr>
        <w:t>s</w:t>
      </w:r>
      <w:r w:rsidR="00F90303" w:rsidRPr="00AC5C5D">
        <w:rPr>
          <w:rFonts w:cstheme="minorHAnsi"/>
          <w:color w:val="000000"/>
          <w:sz w:val="22"/>
          <w:szCs w:val="22"/>
        </w:rPr>
        <w:t xml:space="preserve"> </w:t>
      </w:r>
      <w:r w:rsidRPr="00AC5C5D">
        <w:rPr>
          <w:rFonts w:cstheme="minorHAnsi"/>
          <w:color w:val="000000"/>
          <w:sz w:val="22"/>
          <w:szCs w:val="22"/>
        </w:rPr>
        <w:t xml:space="preserve">and patients is fraught with </w:t>
      </w:r>
      <w:r w:rsidR="00C229C4" w:rsidRPr="00AC5C5D">
        <w:rPr>
          <w:rFonts w:cstheme="minorHAnsi"/>
          <w:color w:val="000000"/>
          <w:sz w:val="22"/>
          <w:szCs w:val="22"/>
        </w:rPr>
        <w:t>difficulties</w:t>
      </w:r>
      <w:r w:rsidRPr="00AC5C5D">
        <w:rPr>
          <w:rFonts w:cstheme="minorHAnsi"/>
          <w:color w:val="000000"/>
          <w:sz w:val="22"/>
          <w:szCs w:val="22"/>
        </w:rPr>
        <w:t xml:space="preserve">. </w:t>
      </w:r>
    </w:p>
    <w:p w14:paraId="3A5267AE" w14:textId="0AC79694" w:rsidR="00AA187B" w:rsidRPr="00AC5C5D" w:rsidRDefault="008F7226" w:rsidP="00AC5C5D">
      <w:pPr>
        <w:spacing w:before="180" w:after="60" w:line="312" w:lineRule="auto"/>
        <w:textAlignment w:val="center"/>
        <w:rPr>
          <w:rFonts w:cstheme="minorHAnsi"/>
          <w:color w:val="000000"/>
          <w:sz w:val="22"/>
          <w:szCs w:val="22"/>
        </w:rPr>
      </w:pPr>
      <w:r w:rsidRPr="00AC5C5D">
        <w:rPr>
          <w:rFonts w:cstheme="minorHAnsi"/>
          <w:color w:val="000000"/>
          <w:sz w:val="22"/>
          <w:szCs w:val="22"/>
        </w:rPr>
        <w:t>The</w:t>
      </w:r>
      <w:r w:rsidR="00AA187B" w:rsidRPr="00AC5C5D">
        <w:rPr>
          <w:rFonts w:cstheme="minorHAnsi"/>
          <w:color w:val="000000"/>
          <w:sz w:val="22"/>
          <w:szCs w:val="22"/>
        </w:rPr>
        <w:t xml:space="preserve"> Committee and the ARTWG held wide-ranging discussions over the course of five months in late 2016 and early 2017</w:t>
      </w:r>
      <w:r w:rsidR="007A111C" w:rsidRPr="00AC5C5D">
        <w:rPr>
          <w:rFonts w:cstheme="minorHAnsi"/>
          <w:color w:val="000000"/>
          <w:sz w:val="22"/>
          <w:szCs w:val="22"/>
        </w:rPr>
        <w:t>, culminating</w:t>
      </w:r>
      <w:r w:rsidR="005B12B8" w:rsidRPr="00AC5C5D">
        <w:rPr>
          <w:rFonts w:cstheme="minorHAnsi"/>
          <w:color w:val="000000"/>
          <w:sz w:val="22"/>
          <w:szCs w:val="22"/>
        </w:rPr>
        <w:t xml:space="preserve"> in</w:t>
      </w:r>
      <w:r w:rsidR="00AA187B" w:rsidRPr="00AC5C5D">
        <w:rPr>
          <w:rFonts w:cstheme="minorHAnsi"/>
          <w:color w:val="000000"/>
          <w:sz w:val="22"/>
          <w:szCs w:val="22"/>
        </w:rPr>
        <w:t xml:space="preserve"> the recommendations below, </w:t>
      </w:r>
      <w:r w:rsidR="007A111C" w:rsidRPr="00AC5C5D">
        <w:rPr>
          <w:rFonts w:cstheme="minorHAnsi"/>
          <w:color w:val="000000"/>
          <w:sz w:val="22"/>
          <w:szCs w:val="22"/>
        </w:rPr>
        <w:t>having considered</w:t>
      </w:r>
      <w:r w:rsidR="00AA187B" w:rsidRPr="00AC5C5D">
        <w:rPr>
          <w:rFonts w:cstheme="minorHAnsi"/>
          <w:color w:val="000000"/>
          <w:sz w:val="22"/>
          <w:szCs w:val="22"/>
        </w:rPr>
        <w:t xml:space="preserve"> multiple technical, clinical and societal factors. </w:t>
      </w:r>
      <w:r w:rsidR="00D65EE8" w:rsidRPr="00AC5C5D">
        <w:rPr>
          <w:rFonts w:cstheme="minorHAnsi"/>
          <w:color w:val="000000"/>
          <w:sz w:val="22"/>
          <w:szCs w:val="22"/>
        </w:rPr>
        <w:t>The Committee</w:t>
      </w:r>
      <w:r w:rsidR="00AA187B" w:rsidRPr="00AC5C5D">
        <w:rPr>
          <w:rFonts w:cstheme="minorHAnsi"/>
          <w:color w:val="000000"/>
          <w:sz w:val="22"/>
          <w:szCs w:val="22"/>
        </w:rPr>
        <w:t xml:space="preserve"> found that unrestricted publ</w:t>
      </w:r>
      <w:r w:rsidR="004543EE" w:rsidRPr="00AC5C5D">
        <w:rPr>
          <w:rFonts w:cstheme="minorHAnsi"/>
          <w:color w:val="000000"/>
          <w:sz w:val="22"/>
          <w:szCs w:val="22"/>
        </w:rPr>
        <w:t xml:space="preserve">ic funding for ART </w:t>
      </w:r>
      <w:r w:rsidR="004543EE" w:rsidRPr="00AC5C5D">
        <w:rPr>
          <w:rFonts w:cstheme="minorHAnsi"/>
          <w:color w:val="000000"/>
          <w:sz w:val="22"/>
          <w:szCs w:val="22"/>
        </w:rPr>
        <w:lastRenderedPageBreak/>
        <w:t>treatment had</w:t>
      </w:r>
      <w:r w:rsidR="00AA187B" w:rsidRPr="00AC5C5D">
        <w:rPr>
          <w:rFonts w:cstheme="minorHAnsi"/>
          <w:color w:val="000000"/>
          <w:sz w:val="22"/>
          <w:szCs w:val="22"/>
        </w:rPr>
        <w:t xml:space="preserve"> led to </w:t>
      </w:r>
      <w:r w:rsidR="00480AC7" w:rsidRPr="00AC5C5D">
        <w:rPr>
          <w:rFonts w:cstheme="minorHAnsi"/>
          <w:color w:val="000000"/>
          <w:sz w:val="22"/>
          <w:szCs w:val="22"/>
        </w:rPr>
        <w:t xml:space="preserve">clear </w:t>
      </w:r>
      <w:r w:rsidR="00012D77" w:rsidRPr="00AC5C5D">
        <w:rPr>
          <w:rFonts w:cstheme="minorHAnsi"/>
          <w:color w:val="000000"/>
          <w:sz w:val="22"/>
          <w:szCs w:val="22"/>
        </w:rPr>
        <w:t xml:space="preserve">instances </w:t>
      </w:r>
      <w:r w:rsidR="00486C90" w:rsidRPr="00AC5C5D">
        <w:rPr>
          <w:rFonts w:cstheme="minorHAnsi"/>
          <w:color w:val="000000"/>
          <w:sz w:val="22"/>
          <w:szCs w:val="22"/>
        </w:rPr>
        <w:t>of what it considered</w:t>
      </w:r>
      <w:r w:rsidR="00AA187B" w:rsidRPr="00AC5C5D">
        <w:rPr>
          <w:rFonts w:cstheme="minorHAnsi"/>
          <w:color w:val="000000"/>
          <w:sz w:val="22"/>
          <w:szCs w:val="22"/>
        </w:rPr>
        <w:t xml:space="preserve"> to be </w:t>
      </w:r>
      <w:r w:rsidR="007A111C" w:rsidRPr="00AC5C5D">
        <w:rPr>
          <w:rFonts w:cstheme="minorHAnsi"/>
          <w:color w:val="000000"/>
          <w:sz w:val="22"/>
          <w:szCs w:val="22"/>
          <w:lang w:val="en-GB"/>
        </w:rPr>
        <w:t>“</w:t>
      </w:r>
      <w:r w:rsidR="00AA187B" w:rsidRPr="00AC5C5D">
        <w:rPr>
          <w:rFonts w:cstheme="minorHAnsi"/>
          <w:color w:val="000000"/>
          <w:sz w:val="22"/>
          <w:szCs w:val="22"/>
        </w:rPr>
        <w:t>low-value</w:t>
      </w:r>
      <w:r w:rsidR="007A111C" w:rsidRPr="00AC5C5D">
        <w:rPr>
          <w:rFonts w:cstheme="minorHAnsi"/>
          <w:color w:val="000000"/>
          <w:sz w:val="22"/>
          <w:szCs w:val="22"/>
        </w:rPr>
        <w:t>”</w:t>
      </w:r>
      <w:r w:rsidR="00AA187B" w:rsidRPr="00AC5C5D">
        <w:rPr>
          <w:rFonts w:cstheme="minorHAnsi"/>
          <w:color w:val="000000"/>
          <w:sz w:val="22"/>
          <w:szCs w:val="22"/>
        </w:rPr>
        <w:t xml:space="preserve"> care</w:t>
      </w:r>
      <w:r w:rsidR="008C7E7E" w:rsidRPr="00AC5C5D">
        <w:rPr>
          <w:rFonts w:cstheme="minorHAnsi"/>
          <w:color w:val="000000"/>
          <w:sz w:val="22"/>
          <w:szCs w:val="22"/>
        </w:rPr>
        <w:t>—for example,</w:t>
      </w:r>
      <w:r w:rsidR="00AA187B" w:rsidRPr="00AC5C5D">
        <w:rPr>
          <w:rFonts w:cstheme="minorHAnsi"/>
          <w:color w:val="000000"/>
          <w:sz w:val="22"/>
          <w:szCs w:val="22"/>
        </w:rPr>
        <w:t xml:space="preserve"> the provision of autologous </w:t>
      </w:r>
      <w:r w:rsidR="00272944" w:rsidRPr="00AC5C5D">
        <w:rPr>
          <w:rFonts w:cstheme="minorHAnsi"/>
          <w:color w:val="000000"/>
          <w:sz w:val="22"/>
          <w:szCs w:val="22"/>
        </w:rPr>
        <w:t>in vitro fertilisation (</w:t>
      </w:r>
      <w:r w:rsidR="00AA187B" w:rsidRPr="00AC5C5D">
        <w:rPr>
          <w:rFonts w:cstheme="minorHAnsi"/>
          <w:color w:val="000000"/>
          <w:sz w:val="22"/>
          <w:szCs w:val="22"/>
        </w:rPr>
        <w:t>IVF</w:t>
      </w:r>
      <w:r w:rsidR="00272944" w:rsidRPr="00AC5C5D">
        <w:rPr>
          <w:rFonts w:cstheme="minorHAnsi"/>
          <w:color w:val="000000"/>
          <w:sz w:val="22"/>
          <w:szCs w:val="22"/>
        </w:rPr>
        <w:t>)</w:t>
      </w:r>
      <w:r w:rsidR="00AA187B" w:rsidRPr="00AC5C5D">
        <w:rPr>
          <w:rFonts w:cstheme="minorHAnsi"/>
          <w:color w:val="000000"/>
          <w:sz w:val="22"/>
          <w:szCs w:val="22"/>
        </w:rPr>
        <w:t xml:space="preserve"> cycles to patients aged </w:t>
      </w:r>
      <w:r w:rsidR="00911D40" w:rsidRPr="00AC5C5D">
        <w:rPr>
          <w:rFonts w:cstheme="minorHAnsi"/>
          <w:color w:val="000000"/>
          <w:sz w:val="22"/>
          <w:szCs w:val="22"/>
        </w:rPr>
        <w:t xml:space="preserve">over </w:t>
      </w:r>
      <w:r w:rsidR="00AA187B" w:rsidRPr="00AC5C5D">
        <w:rPr>
          <w:rFonts w:cstheme="minorHAnsi"/>
          <w:color w:val="000000"/>
          <w:sz w:val="22"/>
          <w:szCs w:val="22"/>
        </w:rPr>
        <w:t xml:space="preserve">45, whose expected live </w:t>
      </w:r>
      <w:r w:rsidR="001065C1" w:rsidRPr="00AC5C5D">
        <w:rPr>
          <w:rFonts w:cstheme="minorHAnsi"/>
          <w:color w:val="000000"/>
          <w:sz w:val="22"/>
          <w:szCs w:val="22"/>
        </w:rPr>
        <w:t xml:space="preserve">birth </w:t>
      </w:r>
      <w:r w:rsidR="00AA187B" w:rsidRPr="00AC5C5D">
        <w:rPr>
          <w:rFonts w:cstheme="minorHAnsi"/>
          <w:color w:val="000000"/>
          <w:sz w:val="22"/>
          <w:szCs w:val="22"/>
        </w:rPr>
        <w:t xml:space="preserve">rate </w:t>
      </w:r>
      <w:r w:rsidR="00911D40" w:rsidRPr="00AC5C5D">
        <w:rPr>
          <w:rFonts w:cstheme="minorHAnsi"/>
          <w:color w:val="000000"/>
          <w:sz w:val="22"/>
          <w:szCs w:val="22"/>
        </w:rPr>
        <w:t xml:space="preserve">from their first complete cycle </w:t>
      </w:r>
      <w:r w:rsidR="00AA187B" w:rsidRPr="00AC5C5D">
        <w:rPr>
          <w:rFonts w:cstheme="minorHAnsi"/>
          <w:color w:val="000000"/>
          <w:sz w:val="22"/>
          <w:szCs w:val="22"/>
        </w:rPr>
        <w:t xml:space="preserve">is just </w:t>
      </w:r>
      <w:r w:rsidR="00911D40" w:rsidRPr="00AC5C5D">
        <w:rPr>
          <w:rFonts w:cstheme="minorHAnsi"/>
          <w:color w:val="000000"/>
          <w:sz w:val="22"/>
          <w:szCs w:val="22"/>
        </w:rPr>
        <w:t>1.2</w:t>
      </w:r>
      <w:r w:rsidR="00DA12D5" w:rsidRPr="00AC5C5D">
        <w:rPr>
          <w:rFonts w:cstheme="minorHAnsi"/>
          <w:color w:val="000000"/>
          <w:sz w:val="22"/>
          <w:szCs w:val="22"/>
        </w:rPr>
        <w:t xml:space="preserve"> per cent</w:t>
      </w:r>
      <w:r w:rsidR="007069F7" w:rsidRPr="00AC5C5D">
        <w:rPr>
          <w:rFonts w:cstheme="minorHAnsi"/>
          <w:color w:val="000000"/>
          <w:sz w:val="22"/>
          <w:szCs w:val="22"/>
        </w:rPr>
        <w:t xml:space="preserve"> </w:t>
      </w:r>
      <w:sdt>
        <w:sdtPr>
          <w:rPr>
            <w:rFonts w:cstheme="minorHAnsi"/>
            <w:color w:val="000000"/>
            <w:sz w:val="22"/>
            <w:szCs w:val="22"/>
          </w:rPr>
          <w:id w:val="7262258"/>
          <w:citation/>
        </w:sdtPr>
        <w:sdtEndPr/>
        <w:sdtContent>
          <w:r w:rsidR="007069F7" w:rsidRPr="00AC5C5D">
            <w:rPr>
              <w:rFonts w:cstheme="minorHAnsi"/>
              <w:color w:val="000000"/>
              <w:sz w:val="22"/>
              <w:szCs w:val="22"/>
            </w:rPr>
            <w:fldChar w:fldCharType="begin"/>
          </w:r>
          <w:r w:rsidR="002928B7" w:rsidRPr="00AC5C5D">
            <w:rPr>
              <w:rFonts w:cstheme="minorHAnsi"/>
              <w:color w:val="000000"/>
              <w:sz w:val="22"/>
              <w:szCs w:val="22"/>
            </w:rPr>
            <w:instrText xml:space="preserve">CITATION ANZ17 \l 3081 </w:instrText>
          </w:r>
          <w:r w:rsidR="007069F7" w:rsidRPr="00AC5C5D">
            <w:rPr>
              <w:rFonts w:cstheme="minorHAnsi"/>
              <w:color w:val="000000"/>
              <w:sz w:val="22"/>
              <w:szCs w:val="22"/>
            </w:rPr>
            <w:fldChar w:fldCharType="separate"/>
          </w:r>
          <w:r w:rsidR="00D308FD" w:rsidRPr="00AC5C5D">
            <w:rPr>
              <w:rFonts w:cstheme="minorHAnsi"/>
              <w:noProof/>
              <w:color w:val="000000"/>
              <w:sz w:val="22"/>
              <w:szCs w:val="22"/>
            </w:rPr>
            <w:t>(3)</w:t>
          </w:r>
          <w:r w:rsidR="007069F7" w:rsidRPr="00AC5C5D">
            <w:rPr>
              <w:rFonts w:cstheme="minorHAnsi"/>
              <w:color w:val="000000"/>
              <w:sz w:val="22"/>
              <w:szCs w:val="22"/>
            </w:rPr>
            <w:fldChar w:fldCharType="end"/>
          </w:r>
        </w:sdtContent>
      </w:sdt>
      <w:r w:rsidR="00AA187B" w:rsidRPr="00AC5C5D">
        <w:rPr>
          <w:rFonts w:cstheme="minorHAnsi"/>
          <w:color w:val="000000"/>
          <w:sz w:val="22"/>
          <w:szCs w:val="22"/>
        </w:rPr>
        <w:t xml:space="preserve">. There </w:t>
      </w:r>
      <w:r w:rsidR="00B162F1" w:rsidRPr="00AC5C5D">
        <w:rPr>
          <w:rFonts w:cstheme="minorHAnsi"/>
          <w:color w:val="000000"/>
          <w:sz w:val="22"/>
          <w:szCs w:val="22"/>
        </w:rPr>
        <w:t>have also been</w:t>
      </w:r>
      <w:r w:rsidR="00AA187B" w:rsidRPr="00AC5C5D">
        <w:rPr>
          <w:rFonts w:cstheme="minorHAnsi"/>
          <w:color w:val="000000"/>
          <w:sz w:val="22"/>
          <w:szCs w:val="22"/>
        </w:rPr>
        <w:t xml:space="preserve"> </w:t>
      </w:r>
      <w:r w:rsidR="003A4ED6" w:rsidRPr="00AC5C5D">
        <w:rPr>
          <w:rFonts w:cstheme="minorHAnsi"/>
          <w:color w:val="000000"/>
          <w:sz w:val="22"/>
          <w:szCs w:val="22"/>
        </w:rPr>
        <w:t xml:space="preserve">instances </w:t>
      </w:r>
      <w:r w:rsidR="00AA187B" w:rsidRPr="00AC5C5D">
        <w:rPr>
          <w:rFonts w:cstheme="minorHAnsi"/>
          <w:color w:val="000000"/>
          <w:sz w:val="22"/>
          <w:szCs w:val="22"/>
        </w:rPr>
        <w:t xml:space="preserve">of patients undergoing cycle after cycle with no success, at great cost to </w:t>
      </w:r>
      <w:r w:rsidR="00094338" w:rsidRPr="00AC5C5D">
        <w:rPr>
          <w:rFonts w:cstheme="minorHAnsi"/>
          <w:color w:val="000000"/>
          <w:sz w:val="22"/>
          <w:szCs w:val="22"/>
        </w:rPr>
        <w:t xml:space="preserve">both </w:t>
      </w:r>
      <w:r w:rsidR="00AA187B" w:rsidRPr="00AC5C5D">
        <w:rPr>
          <w:rFonts w:cstheme="minorHAnsi"/>
          <w:color w:val="000000"/>
          <w:sz w:val="22"/>
          <w:szCs w:val="22"/>
        </w:rPr>
        <w:t>society and themselves</w:t>
      </w:r>
      <w:r w:rsidR="003C42D9" w:rsidRPr="00AC5C5D">
        <w:rPr>
          <w:rFonts w:cstheme="minorHAnsi"/>
          <w:color w:val="000000"/>
          <w:sz w:val="22"/>
          <w:szCs w:val="22"/>
        </w:rPr>
        <w:t xml:space="preserve">. </w:t>
      </w:r>
      <w:r w:rsidR="00C93937" w:rsidRPr="00AC5C5D">
        <w:rPr>
          <w:rFonts w:cstheme="minorHAnsi"/>
          <w:color w:val="000000"/>
          <w:sz w:val="22"/>
          <w:szCs w:val="22"/>
        </w:rPr>
        <w:t xml:space="preserve">For example, </w:t>
      </w:r>
      <w:r w:rsidR="00AA187B" w:rsidRPr="00AC5C5D">
        <w:rPr>
          <w:rFonts w:cstheme="minorHAnsi"/>
          <w:color w:val="000000"/>
          <w:sz w:val="22"/>
          <w:szCs w:val="22"/>
        </w:rPr>
        <w:t>MBS data shows that almost 1</w:t>
      </w:r>
      <w:r w:rsidR="00C25822" w:rsidRPr="00AC5C5D">
        <w:rPr>
          <w:rFonts w:cstheme="minorHAnsi"/>
          <w:color w:val="000000"/>
          <w:sz w:val="22"/>
          <w:szCs w:val="22"/>
        </w:rPr>
        <w:t xml:space="preserve"> per cent</w:t>
      </w:r>
      <w:r w:rsidR="00AA187B" w:rsidRPr="00AC5C5D">
        <w:rPr>
          <w:rFonts w:cstheme="minorHAnsi"/>
          <w:color w:val="000000"/>
          <w:sz w:val="22"/>
          <w:szCs w:val="22"/>
        </w:rPr>
        <w:t xml:space="preserve"> of patients undergo 10 or more stimulated IVF cycles</w:t>
      </w:r>
      <w:r w:rsidR="001065C1" w:rsidRPr="00AC5C5D">
        <w:rPr>
          <w:rFonts w:cstheme="minorHAnsi"/>
          <w:color w:val="000000"/>
          <w:sz w:val="22"/>
          <w:szCs w:val="22"/>
        </w:rPr>
        <w:t xml:space="preserve">. The ABC program, “Four Corners” cited an example of a </w:t>
      </w:r>
      <w:r w:rsidR="00AA187B" w:rsidRPr="00AC5C5D">
        <w:rPr>
          <w:rFonts w:cstheme="minorHAnsi"/>
          <w:color w:val="000000"/>
          <w:sz w:val="22"/>
          <w:szCs w:val="22"/>
        </w:rPr>
        <w:t>patient</w:t>
      </w:r>
      <w:r w:rsidR="00DB1B9B" w:rsidRPr="00AC5C5D">
        <w:rPr>
          <w:rFonts w:cstheme="minorHAnsi"/>
          <w:color w:val="000000"/>
          <w:sz w:val="22"/>
          <w:szCs w:val="22"/>
        </w:rPr>
        <w:t xml:space="preserve"> </w:t>
      </w:r>
      <w:r w:rsidR="001065C1" w:rsidRPr="00AC5C5D">
        <w:rPr>
          <w:rFonts w:cstheme="minorHAnsi"/>
          <w:color w:val="000000"/>
          <w:sz w:val="22"/>
          <w:szCs w:val="22"/>
        </w:rPr>
        <w:t xml:space="preserve">undergoing </w:t>
      </w:r>
      <w:r w:rsidR="007069F7" w:rsidRPr="00AC5C5D">
        <w:rPr>
          <w:rFonts w:cstheme="minorHAnsi"/>
          <w:color w:val="000000"/>
          <w:sz w:val="22"/>
          <w:szCs w:val="22"/>
        </w:rPr>
        <w:t xml:space="preserve">37 cycles without success </w:t>
      </w:r>
      <w:sdt>
        <w:sdtPr>
          <w:rPr>
            <w:rFonts w:cstheme="minorHAnsi"/>
            <w:color w:val="000000"/>
            <w:sz w:val="22"/>
            <w:szCs w:val="22"/>
          </w:rPr>
          <w:id w:val="-436445270"/>
          <w:citation/>
        </w:sdtPr>
        <w:sdtEndPr/>
        <w:sdtContent>
          <w:r w:rsidR="007069F7" w:rsidRPr="00AC5C5D">
            <w:rPr>
              <w:rFonts w:cstheme="minorHAnsi"/>
              <w:color w:val="000000"/>
              <w:sz w:val="22"/>
              <w:szCs w:val="22"/>
            </w:rPr>
            <w:fldChar w:fldCharType="begin"/>
          </w:r>
          <w:r w:rsidR="00D1747C" w:rsidRPr="00AC5C5D">
            <w:rPr>
              <w:rFonts w:cstheme="minorHAnsi"/>
              <w:color w:val="000000"/>
              <w:sz w:val="22"/>
              <w:szCs w:val="22"/>
            </w:rPr>
            <w:instrText xml:space="preserve">CITATION The16 \l 3081 </w:instrText>
          </w:r>
          <w:r w:rsidR="007069F7" w:rsidRPr="00AC5C5D">
            <w:rPr>
              <w:rFonts w:cstheme="minorHAnsi"/>
              <w:color w:val="000000"/>
              <w:sz w:val="22"/>
              <w:szCs w:val="22"/>
            </w:rPr>
            <w:fldChar w:fldCharType="separate"/>
          </w:r>
          <w:r w:rsidR="00D308FD" w:rsidRPr="00AC5C5D">
            <w:rPr>
              <w:rFonts w:cstheme="minorHAnsi"/>
              <w:noProof/>
              <w:color w:val="000000"/>
              <w:sz w:val="22"/>
              <w:szCs w:val="22"/>
            </w:rPr>
            <w:t>(4)</w:t>
          </w:r>
          <w:r w:rsidR="007069F7" w:rsidRPr="00AC5C5D">
            <w:rPr>
              <w:rFonts w:cstheme="minorHAnsi"/>
              <w:color w:val="000000"/>
              <w:sz w:val="22"/>
              <w:szCs w:val="22"/>
            </w:rPr>
            <w:fldChar w:fldCharType="end"/>
          </w:r>
        </w:sdtContent>
      </w:sdt>
      <w:r w:rsidR="00AA187B" w:rsidRPr="00AC5C5D">
        <w:rPr>
          <w:rFonts w:cstheme="minorHAnsi"/>
          <w:color w:val="000000"/>
          <w:sz w:val="22"/>
          <w:szCs w:val="22"/>
        </w:rPr>
        <w:t xml:space="preserve">. </w:t>
      </w:r>
    </w:p>
    <w:p w14:paraId="06605A60" w14:textId="0E5CE866" w:rsidR="00AA187B" w:rsidRPr="00AC5C5D" w:rsidRDefault="00AA187B" w:rsidP="00AC5C5D">
      <w:pPr>
        <w:spacing w:before="180" w:after="60" w:line="312" w:lineRule="auto"/>
        <w:textAlignment w:val="center"/>
        <w:rPr>
          <w:rFonts w:cstheme="minorHAnsi"/>
          <w:color w:val="000000"/>
          <w:sz w:val="22"/>
          <w:szCs w:val="22"/>
        </w:rPr>
      </w:pPr>
      <w:r w:rsidRPr="00AC5C5D">
        <w:rPr>
          <w:rFonts w:cstheme="minorHAnsi"/>
          <w:color w:val="000000"/>
          <w:sz w:val="22"/>
          <w:szCs w:val="22"/>
        </w:rPr>
        <w:t>The Committee note</w:t>
      </w:r>
      <w:r w:rsidR="00B31CFA" w:rsidRPr="00AC5C5D">
        <w:rPr>
          <w:rFonts w:cstheme="minorHAnsi"/>
          <w:color w:val="000000"/>
          <w:sz w:val="22"/>
          <w:szCs w:val="22"/>
        </w:rPr>
        <w:t>s</w:t>
      </w:r>
      <w:r w:rsidRPr="00AC5C5D">
        <w:rPr>
          <w:rFonts w:cstheme="minorHAnsi"/>
          <w:color w:val="000000"/>
          <w:sz w:val="22"/>
          <w:szCs w:val="22"/>
        </w:rPr>
        <w:t xml:space="preserve"> that the recommendations below apply </w:t>
      </w:r>
      <w:r w:rsidR="00FD7C4A" w:rsidRPr="00AC5C5D">
        <w:rPr>
          <w:rFonts w:cstheme="minorHAnsi"/>
          <w:color w:val="000000"/>
          <w:sz w:val="22"/>
          <w:szCs w:val="22"/>
        </w:rPr>
        <w:t xml:space="preserve">only </w:t>
      </w:r>
      <w:r w:rsidRPr="00AC5C5D">
        <w:rPr>
          <w:rFonts w:cstheme="minorHAnsi"/>
          <w:color w:val="000000"/>
          <w:sz w:val="22"/>
          <w:szCs w:val="22"/>
        </w:rPr>
        <w:t>to MBS funding for ART</w:t>
      </w:r>
      <w:r w:rsidR="00734BD3" w:rsidRPr="00AC5C5D">
        <w:rPr>
          <w:rFonts w:cstheme="minorHAnsi"/>
          <w:color w:val="000000"/>
          <w:sz w:val="22"/>
          <w:szCs w:val="22"/>
        </w:rPr>
        <w:t>,</w:t>
      </w:r>
      <w:r w:rsidRPr="00AC5C5D">
        <w:rPr>
          <w:rFonts w:cstheme="minorHAnsi"/>
          <w:color w:val="000000"/>
          <w:sz w:val="22"/>
          <w:szCs w:val="22"/>
        </w:rPr>
        <w:t xml:space="preserve"> and that patients will still be fully entitled to privately fund their ART treatment at their own discretion.</w:t>
      </w:r>
      <w:r w:rsidR="00BE24C4" w:rsidRPr="00AC5C5D">
        <w:rPr>
          <w:rFonts w:cstheme="minorHAnsi"/>
          <w:color w:val="000000"/>
          <w:sz w:val="22"/>
          <w:szCs w:val="22"/>
        </w:rPr>
        <w:t xml:space="preserve"> </w:t>
      </w:r>
    </w:p>
    <w:p w14:paraId="45B51AB1" w14:textId="74B6D6E9" w:rsidR="00E81460" w:rsidRPr="006B467C" w:rsidRDefault="00D66787" w:rsidP="006B467C">
      <w:pPr>
        <w:pStyle w:val="Heading3"/>
        <w:ind w:left="709" w:hanging="709"/>
        <w:rPr>
          <w:rFonts w:cstheme="minorHAnsi"/>
          <w:i w:val="0"/>
          <w:color w:val="auto"/>
          <w:sz w:val="26"/>
          <w:szCs w:val="26"/>
        </w:rPr>
      </w:pPr>
      <w:bookmarkStart w:id="120" w:name="_Ref484353735"/>
      <w:bookmarkStart w:id="121" w:name="_Toc522710768"/>
      <w:r w:rsidRPr="006B467C">
        <w:rPr>
          <w:rFonts w:cstheme="minorHAnsi"/>
          <w:i w:val="0"/>
          <w:color w:val="auto"/>
          <w:sz w:val="26"/>
          <w:szCs w:val="26"/>
        </w:rPr>
        <w:t xml:space="preserve">Items 13200, 13201 and 13202 </w:t>
      </w:r>
      <w:r w:rsidR="00D84EB2" w:rsidRPr="006B467C">
        <w:rPr>
          <w:rFonts w:cstheme="minorHAnsi"/>
          <w:i w:val="0"/>
          <w:color w:val="auto"/>
          <w:sz w:val="26"/>
          <w:szCs w:val="26"/>
        </w:rPr>
        <w:t>–</w:t>
      </w:r>
      <w:r w:rsidRPr="006B467C">
        <w:rPr>
          <w:rFonts w:cstheme="minorHAnsi"/>
          <w:i w:val="0"/>
          <w:color w:val="auto"/>
          <w:sz w:val="26"/>
          <w:szCs w:val="26"/>
        </w:rPr>
        <w:t xml:space="preserve"> </w:t>
      </w:r>
      <w:r w:rsidR="004D3E77" w:rsidRPr="006B467C">
        <w:rPr>
          <w:rFonts w:cstheme="minorHAnsi"/>
          <w:i w:val="0"/>
          <w:color w:val="auto"/>
          <w:sz w:val="26"/>
          <w:szCs w:val="26"/>
        </w:rPr>
        <w:t>Recommendation 1</w:t>
      </w:r>
      <w:bookmarkEnd w:id="120"/>
      <w:bookmarkEnd w:id="121"/>
    </w:p>
    <w:p w14:paraId="4FCDD224" w14:textId="77777777" w:rsidR="00EB3F7F" w:rsidRPr="00A34B4C" w:rsidRDefault="00EB3F7F" w:rsidP="00B93CDC"/>
    <w:p w14:paraId="260380C0" w14:textId="6D75D728" w:rsidR="00453BB4" w:rsidRPr="006B467C" w:rsidRDefault="00453BB4" w:rsidP="00453BB4">
      <w:pPr>
        <w:pStyle w:val="Caption"/>
        <w:rPr>
          <w:rFonts w:cstheme="minorHAnsi"/>
        </w:rPr>
      </w:pPr>
      <w:bookmarkStart w:id="122" w:name="_Toc487142458"/>
      <w:r w:rsidRPr="006B467C">
        <w:rPr>
          <w:rFonts w:cstheme="minorHAnsi"/>
        </w:rPr>
        <w:t xml:space="preserve">Table </w:t>
      </w:r>
      <w:r w:rsidR="00861301" w:rsidRPr="006B467C">
        <w:rPr>
          <w:rFonts w:cstheme="minorHAnsi"/>
          <w:noProof/>
        </w:rPr>
        <w:fldChar w:fldCharType="begin"/>
      </w:r>
      <w:r w:rsidR="00861301" w:rsidRPr="006B467C">
        <w:rPr>
          <w:rFonts w:cstheme="minorHAnsi"/>
          <w:noProof/>
        </w:rPr>
        <w:instrText xml:space="preserve"> SEQ Table \* ARABIC </w:instrText>
      </w:r>
      <w:r w:rsidR="00861301" w:rsidRPr="006B467C">
        <w:rPr>
          <w:rFonts w:cstheme="minorHAnsi"/>
          <w:noProof/>
        </w:rPr>
        <w:fldChar w:fldCharType="separate"/>
      </w:r>
      <w:r w:rsidR="00AD503F" w:rsidRPr="006B467C">
        <w:rPr>
          <w:rFonts w:cstheme="minorHAnsi"/>
          <w:noProof/>
        </w:rPr>
        <w:t>3</w:t>
      </w:r>
      <w:r w:rsidR="00861301" w:rsidRPr="006B467C">
        <w:rPr>
          <w:rFonts w:cstheme="minorHAnsi"/>
          <w:noProof/>
        </w:rPr>
        <w:fldChar w:fldCharType="end"/>
      </w:r>
      <w:r w:rsidRPr="006B467C">
        <w:rPr>
          <w:rFonts w:cstheme="minorHAnsi"/>
        </w:rPr>
        <w:t>: Item introduction table for items</w:t>
      </w:r>
      <w:r w:rsidR="00CA757E" w:rsidRPr="006B467C">
        <w:rPr>
          <w:rFonts w:cstheme="minorHAnsi"/>
        </w:rPr>
        <w:t xml:space="preserve"> </w:t>
      </w:r>
      <w:bookmarkEnd w:id="119"/>
      <w:r w:rsidR="00EB3F7F" w:rsidRPr="006B467C">
        <w:rPr>
          <w:rFonts w:cstheme="minorHAnsi"/>
        </w:rPr>
        <w:t>13200, 13201</w:t>
      </w:r>
      <w:r w:rsidR="00EC01E8" w:rsidRPr="006B467C">
        <w:rPr>
          <w:rFonts w:cstheme="minorHAnsi"/>
        </w:rPr>
        <w:t xml:space="preserve"> and</w:t>
      </w:r>
      <w:r w:rsidR="00EB3F7F" w:rsidRPr="006B467C">
        <w:rPr>
          <w:rFonts w:cstheme="minorHAnsi"/>
        </w:rPr>
        <w:t xml:space="preserve"> 13202</w:t>
      </w:r>
      <w:bookmarkEnd w:id="122"/>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 Item introduction table for items 13200, 13201 and 13202"/>
        <w:tblDescription w:val="Table 3 shows the item introduction table for items 13200, 13202, and 1320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676"/>
        <w:gridCol w:w="3001"/>
        <w:gridCol w:w="1327"/>
        <w:gridCol w:w="1924"/>
        <w:gridCol w:w="1045"/>
        <w:gridCol w:w="1624"/>
      </w:tblGrid>
      <w:tr w:rsidR="00542494" w:rsidRPr="00A34B4C" w14:paraId="00EF5042" w14:textId="77777777" w:rsidTr="00542494">
        <w:trPr>
          <w:tblHeader/>
        </w:trPr>
        <w:tc>
          <w:tcPr>
            <w:tcW w:w="678" w:type="dxa"/>
            <w:shd w:val="clear" w:color="auto" w:fill="F2F2F2" w:themeFill="background1" w:themeFillShade="F2"/>
            <w:vAlign w:val="bottom"/>
          </w:tcPr>
          <w:p w14:paraId="6F6F1F23"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Item</w:t>
            </w:r>
          </w:p>
        </w:tc>
        <w:tc>
          <w:tcPr>
            <w:tcW w:w="3029" w:type="dxa"/>
            <w:shd w:val="clear" w:color="auto" w:fill="F2F2F2" w:themeFill="background1" w:themeFillShade="F2"/>
            <w:vAlign w:val="bottom"/>
          </w:tcPr>
          <w:p w14:paraId="150A764E"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Descriptor</w:t>
            </w:r>
          </w:p>
        </w:tc>
        <w:tc>
          <w:tcPr>
            <w:tcW w:w="1335" w:type="dxa"/>
            <w:shd w:val="clear" w:color="auto" w:fill="F2F2F2" w:themeFill="background1" w:themeFillShade="F2"/>
            <w:vAlign w:val="bottom"/>
          </w:tcPr>
          <w:p w14:paraId="4D695A17"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Schedule</w:t>
            </w:r>
          </w:p>
          <w:p w14:paraId="5DB1F055"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fee</w:t>
            </w:r>
          </w:p>
        </w:tc>
        <w:tc>
          <w:tcPr>
            <w:tcW w:w="1941" w:type="dxa"/>
            <w:shd w:val="clear" w:color="auto" w:fill="F2F2F2" w:themeFill="background1" w:themeFillShade="F2"/>
            <w:vAlign w:val="bottom"/>
          </w:tcPr>
          <w:p w14:paraId="0E5DCDC4" w14:textId="77777777"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Volume of services FY2015/16</w:t>
            </w:r>
          </w:p>
        </w:tc>
        <w:tc>
          <w:tcPr>
            <w:tcW w:w="1051" w:type="dxa"/>
            <w:shd w:val="clear" w:color="auto" w:fill="F2F2F2" w:themeFill="background1" w:themeFillShade="F2"/>
            <w:vAlign w:val="bottom"/>
          </w:tcPr>
          <w:p w14:paraId="3FAB865C" w14:textId="33879B22"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 xml:space="preserve">Services 5-year-average annual growth </w:t>
            </w:r>
          </w:p>
        </w:tc>
        <w:tc>
          <w:tcPr>
            <w:tcW w:w="1633" w:type="dxa"/>
            <w:shd w:val="clear" w:color="auto" w:fill="F2F2F2" w:themeFill="background1" w:themeFillShade="F2"/>
            <w:vAlign w:val="bottom"/>
          </w:tcPr>
          <w:p w14:paraId="324E4D11" w14:textId="523BE8AC" w:rsidR="00542494" w:rsidRPr="006B467C" w:rsidRDefault="00542494" w:rsidP="00542494">
            <w:pPr>
              <w:pStyle w:val="01Tableheaderrow"/>
              <w:rPr>
                <w:rFonts w:asciiTheme="minorHAnsi" w:hAnsiTheme="minorHAnsi" w:cstheme="minorHAnsi"/>
              </w:rPr>
            </w:pPr>
            <w:r w:rsidRPr="006B467C">
              <w:rPr>
                <w:rFonts w:asciiTheme="minorHAnsi" w:hAnsiTheme="minorHAnsi" w:cstheme="minorHAnsi"/>
              </w:rPr>
              <w:t>Total benefits FY2015/16</w:t>
            </w:r>
          </w:p>
        </w:tc>
      </w:tr>
      <w:tr w:rsidR="00EB3F7F" w:rsidRPr="00A34B4C" w14:paraId="2B96B1B6" w14:textId="77777777" w:rsidTr="00542494">
        <w:tc>
          <w:tcPr>
            <w:tcW w:w="678" w:type="dxa"/>
          </w:tcPr>
          <w:p w14:paraId="77E6A799"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13200</w:t>
            </w:r>
          </w:p>
        </w:tc>
        <w:tc>
          <w:tcPr>
            <w:tcW w:w="3029" w:type="dxa"/>
          </w:tcPr>
          <w:p w14:paraId="66B89E8E"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Assisted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13201, 13202, 13203, 13206, 13218 applies – being services rendered during 1 treatment cycle </w:t>
            </w:r>
            <w:r w:rsidR="00D028C0" w:rsidRPr="006B467C">
              <w:rPr>
                <w:rFonts w:asciiTheme="minorHAnsi" w:hAnsiTheme="minorHAnsi" w:cstheme="minorHAnsi"/>
              </w:rPr>
              <w:t>–</w:t>
            </w:r>
            <w:r w:rsidRPr="006B467C">
              <w:rPr>
                <w:rFonts w:asciiTheme="minorHAnsi" w:hAnsiTheme="minorHAnsi" w:cstheme="minorHAnsi"/>
              </w:rPr>
              <w:t xml:space="preserve"> initial cycle in a single calendar year</w:t>
            </w:r>
          </w:p>
        </w:tc>
        <w:tc>
          <w:tcPr>
            <w:tcW w:w="1335" w:type="dxa"/>
          </w:tcPr>
          <w:p w14:paraId="53A78A45"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$3,110.75 </w:t>
            </w:r>
          </w:p>
        </w:tc>
        <w:tc>
          <w:tcPr>
            <w:tcW w:w="1941" w:type="dxa"/>
          </w:tcPr>
          <w:p w14:paraId="5D706D5B"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 26,462 </w:t>
            </w:r>
          </w:p>
        </w:tc>
        <w:tc>
          <w:tcPr>
            <w:tcW w:w="1051" w:type="dxa"/>
          </w:tcPr>
          <w:p w14:paraId="3D20124D"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3.0%</w:t>
            </w:r>
          </w:p>
        </w:tc>
        <w:tc>
          <w:tcPr>
            <w:tcW w:w="1633" w:type="dxa"/>
          </w:tcPr>
          <w:p w14:paraId="126AF070"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$116,792,359 </w:t>
            </w:r>
          </w:p>
        </w:tc>
      </w:tr>
      <w:tr w:rsidR="00EB3F7F" w:rsidRPr="00A34B4C" w14:paraId="748DDFA3" w14:textId="77777777" w:rsidTr="00542494">
        <w:tc>
          <w:tcPr>
            <w:tcW w:w="678" w:type="dxa"/>
          </w:tcPr>
          <w:p w14:paraId="4F2C4F5C"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13201</w:t>
            </w:r>
          </w:p>
        </w:tc>
        <w:tc>
          <w:tcPr>
            <w:tcW w:w="3029" w:type="dxa"/>
          </w:tcPr>
          <w:p w14:paraId="71ED57C2"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Assisted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13200, 13202, 13203, 13206, 13218 applies – being services rendered during 1 treatment cycle </w:t>
            </w:r>
            <w:r w:rsidR="00DD27E1" w:rsidRPr="006B467C">
              <w:rPr>
                <w:rFonts w:asciiTheme="minorHAnsi" w:hAnsiTheme="minorHAnsi" w:cstheme="minorHAnsi"/>
              </w:rPr>
              <w:t>–</w:t>
            </w:r>
            <w:r w:rsidRPr="006B467C">
              <w:rPr>
                <w:rFonts w:asciiTheme="minorHAnsi" w:hAnsiTheme="minorHAnsi" w:cstheme="minorHAnsi"/>
              </w:rPr>
              <w:t xml:space="preserve"> each cycle subsequent to the first in a single calendar year</w:t>
            </w:r>
          </w:p>
        </w:tc>
        <w:tc>
          <w:tcPr>
            <w:tcW w:w="1335" w:type="dxa"/>
          </w:tcPr>
          <w:p w14:paraId="394C976D"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$2,909.75 </w:t>
            </w:r>
          </w:p>
        </w:tc>
        <w:tc>
          <w:tcPr>
            <w:tcW w:w="1941" w:type="dxa"/>
          </w:tcPr>
          <w:p w14:paraId="4A5A0471"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 13,653 </w:t>
            </w:r>
          </w:p>
        </w:tc>
        <w:tc>
          <w:tcPr>
            <w:tcW w:w="1051" w:type="dxa"/>
          </w:tcPr>
          <w:p w14:paraId="7A6946B4"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5.7%</w:t>
            </w:r>
          </w:p>
        </w:tc>
        <w:tc>
          <w:tcPr>
            <w:tcW w:w="1633" w:type="dxa"/>
          </w:tcPr>
          <w:p w14:paraId="33CA578F"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$67,561,535 </w:t>
            </w:r>
          </w:p>
        </w:tc>
      </w:tr>
      <w:tr w:rsidR="00EB3F7F" w:rsidRPr="00A34B4C" w14:paraId="1584CD54" w14:textId="77777777" w:rsidTr="00542494">
        <w:tc>
          <w:tcPr>
            <w:tcW w:w="678" w:type="dxa"/>
          </w:tcPr>
          <w:p w14:paraId="01C9767E"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13202</w:t>
            </w:r>
          </w:p>
        </w:tc>
        <w:tc>
          <w:tcPr>
            <w:tcW w:w="3029" w:type="dxa"/>
          </w:tcPr>
          <w:p w14:paraId="28D36012"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Assisted reproductive technologies stimulated treatment cycle that is cancelled before oocyte retrieval, involving the use of drugs to induce superovulation and including </w:t>
            </w:r>
            <w:r w:rsidRPr="006B467C">
              <w:rPr>
                <w:rFonts w:asciiTheme="minorHAnsi" w:hAnsiTheme="minorHAnsi" w:cstheme="minorHAnsi"/>
              </w:rPr>
              <w:lastRenderedPageBreak/>
              <w:t>quantitative estimation of hormones, semen preparation, ultrasound examinations, but excluding artificial insemination or transfer of frozen embryos or donated embryos or ova or a service to which item 13200, 13201, 13203, 13206, 13218, applies being services rendered during 1 treatment cycle</w:t>
            </w:r>
          </w:p>
        </w:tc>
        <w:tc>
          <w:tcPr>
            <w:tcW w:w="1335" w:type="dxa"/>
          </w:tcPr>
          <w:p w14:paraId="50195108"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lastRenderedPageBreak/>
              <w:t xml:space="preserve">$465.55 </w:t>
            </w:r>
          </w:p>
        </w:tc>
        <w:tc>
          <w:tcPr>
            <w:tcW w:w="1941" w:type="dxa"/>
          </w:tcPr>
          <w:p w14:paraId="76467D1D"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 4,353 </w:t>
            </w:r>
          </w:p>
        </w:tc>
        <w:tc>
          <w:tcPr>
            <w:tcW w:w="1051" w:type="dxa"/>
          </w:tcPr>
          <w:p w14:paraId="093AC03E"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6.9%</w:t>
            </w:r>
          </w:p>
        </w:tc>
        <w:tc>
          <w:tcPr>
            <w:tcW w:w="1633" w:type="dxa"/>
          </w:tcPr>
          <w:p w14:paraId="2DEDC3FF" w14:textId="77777777" w:rsidR="00EB3F7F" w:rsidRPr="006B467C" w:rsidRDefault="00EB3F7F" w:rsidP="00EB3F7F">
            <w:pPr>
              <w:pStyle w:val="02Tabletext"/>
              <w:rPr>
                <w:rFonts w:asciiTheme="minorHAnsi" w:hAnsiTheme="minorHAnsi" w:cstheme="minorHAnsi"/>
              </w:rPr>
            </w:pPr>
            <w:r w:rsidRPr="006B467C">
              <w:rPr>
                <w:rFonts w:asciiTheme="minorHAnsi" w:hAnsiTheme="minorHAnsi" w:cstheme="minorHAnsi"/>
              </w:rPr>
              <w:t xml:space="preserve">$1,782,014 </w:t>
            </w:r>
          </w:p>
        </w:tc>
      </w:tr>
    </w:tbl>
    <w:p w14:paraId="22C5D221" w14:textId="087168D0" w:rsidR="00BE1946" w:rsidRPr="00000286" w:rsidRDefault="00BE1946" w:rsidP="00BE1946">
      <w:pPr>
        <w:pStyle w:val="Boldhdg"/>
        <w:rPr>
          <w:rFonts w:cstheme="minorHAnsi"/>
        </w:rPr>
      </w:pPr>
      <w:bookmarkStart w:id="123" w:name="_Ref467450613"/>
      <w:r w:rsidRPr="00000286">
        <w:rPr>
          <w:rFonts w:cstheme="minorHAnsi"/>
        </w:rPr>
        <w:t xml:space="preserve">Recommendation </w:t>
      </w:r>
      <w:r w:rsidRPr="00000286">
        <w:rPr>
          <w:rFonts w:cstheme="minorHAnsi"/>
        </w:rPr>
        <w:fldChar w:fldCharType="begin"/>
      </w:r>
      <w:r w:rsidRPr="00000286">
        <w:rPr>
          <w:rFonts w:cstheme="minorHAnsi"/>
        </w:rPr>
        <w:instrText xml:space="preserve"> SEQ Recommendation \* ARABIC </w:instrText>
      </w:r>
      <w:r w:rsidRPr="00000286">
        <w:rPr>
          <w:rFonts w:cstheme="minorHAnsi"/>
        </w:rPr>
        <w:fldChar w:fldCharType="separate"/>
      </w:r>
      <w:r w:rsidR="00AD503F" w:rsidRPr="00000286">
        <w:rPr>
          <w:rFonts w:cstheme="minorHAnsi"/>
          <w:noProof/>
        </w:rPr>
        <w:t>1</w:t>
      </w:r>
      <w:r w:rsidRPr="00000286">
        <w:rPr>
          <w:rFonts w:cstheme="minorHAnsi"/>
        </w:rPr>
        <w:fldChar w:fldCharType="end"/>
      </w:r>
      <w:bookmarkEnd w:id="123"/>
    </w:p>
    <w:p w14:paraId="1A1B01D3" w14:textId="06691831" w:rsidR="002B6777" w:rsidRPr="00C1667C" w:rsidRDefault="00DC0E87" w:rsidP="00D17E71">
      <w:pPr>
        <w:pStyle w:val="01squarebullet"/>
        <w:numPr>
          <w:ilvl w:val="0"/>
          <w:numId w:val="24"/>
        </w:numPr>
        <w:spacing w:before="180" w:after="60" w:line="312" w:lineRule="auto"/>
        <w:rPr>
          <w:rFonts w:cstheme="minorHAnsi"/>
          <w:i/>
          <w:sz w:val="22"/>
          <w:szCs w:val="22"/>
        </w:rPr>
      </w:pPr>
      <w:r w:rsidRPr="00C1667C">
        <w:rPr>
          <w:rFonts w:cstheme="minorHAnsi"/>
          <w:sz w:val="22"/>
          <w:szCs w:val="22"/>
        </w:rPr>
        <w:t xml:space="preserve">Change </w:t>
      </w:r>
      <w:r w:rsidR="002B6777" w:rsidRPr="00C1667C">
        <w:rPr>
          <w:rFonts w:cstheme="minorHAnsi"/>
          <w:sz w:val="22"/>
          <w:szCs w:val="22"/>
        </w:rPr>
        <w:t>the stimulated cycle item</w:t>
      </w:r>
      <w:r w:rsidR="003570BC" w:rsidRPr="00C1667C">
        <w:rPr>
          <w:rFonts w:cstheme="minorHAnsi"/>
          <w:sz w:val="22"/>
          <w:szCs w:val="22"/>
        </w:rPr>
        <w:t xml:space="preserve"> descriptors</w:t>
      </w:r>
      <w:r w:rsidR="002B6777" w:rsidRPr="00C1667C">
        <w:rPr>
          <w:rFonts w:cstheme="minorHAnsi"/>
          <w:sz w:val="22"/>
          <w:szCs w:val="22"/>
        </w:rPr>
        <w:t xml:space="preserve"> to</w:t>
      </w:r>
      <w:r w:rsidR="003B28D4" w:rsidRPr="00C1667C">
        <w:rPr>
          <w:rFonts w:cstheme="minorHAnsi"/>
          <w:sz w:val="22"/>
          <w:szCs w:val="22"/>
        </w:rPr>
        <w:t>:</w:t>
      </w:r>
    </w:p>
    <w:p w14:paraId="1921BA38" w14:textId="08D1C108" w:rsidR="002B6777" w:rsidRPr="00C1667C" w:rsidRDefault="007F1F4A" w:rsidP="00D17E71">
      <w:pPr>
        <w:pStyle w:val="01squarebullet"/>
        <w:numPr>
          <w:ilvl w:val="1"/>
          <w:numId w:val="24"/>
        </w:numPr>
        <w:spacing w:before="180" w:after="60" w:line="312" w:lineRule="auto"/>
        <w:ind w:left="641"/>
        <w:rPr>
          <w:rFonts w:cstheme="minorHAnsi"/>
          <w:i/>
          <w:sz w:val="22"/>
          <w:szCs w:val="22"/>
        </w:rPr>
      </w:pPr>
      <w:r w:rsidRPr="00C1667C">
        <w:rPr>
          <w:rFonts w:cstheme="minorHAnsi"/>
          <w:sz w:val="22"/>
          <w:szCs w:val="22"/>
        </w:rPr>
        <w:t>Restrict</w:t>
      </w:r>
      <w:r w:rsidR="002B6777" w:rsidRPr="00C1667C">
        <w:rPr>
          <w:rFonts w:cstheme="minorHAnsi"/>
          <w:sz w:val="22"/>
          <w:szCs w:val="22"/>
        </w:rPr>
        <w:t xml:space="preserve"> </w:t>
      </w:r>
      <w:r w:rsidR="00593398" w:rsidRPr="00C1667C">
        <w:rPr>
          <w:rFonts w:cstheme="minorHAnsi"/>
          <w:sz w:val="22"/>
          <w:szCs w:val="22"/>
        </w:rPr>
        <w:t xml:space="preserve">the </w:t>
      </w:r>
      <w:r w:rsidR="002B6777" w:rsidRPr="00C1667C">
        <w:rPr>
          <w:rFonts w:cstheme="minorHAnsi"/>
          <w:sz w:val="22"/>
          <w:szCs w:val="22"/>
        </w:rPr>
        <w:t xml:space="preserve">MBS </w:t>
      </w:r>
      <w:r w:rsidR="00593398" w:rsidRPr="00C1667C">
        <w:rPr>
          <w:rFonts w:cstheme="minorHAnsi"/>
          <w:sz w:val="22"/>
          <w:szCs w:val="22"/>
        </w:rPr>
        <w:t xml:space="preserve">rebate </w:t>
      </w:r>
      <w:r w:rsidR="002B6777" w:rsidRPr="00C1667C">
        <w:rPr>
          <w:rFonts w:cstheme="minorHAnsi"/>
          <w:sz w:val="22"/>
          <w:szCs w:val="22"/>
        </w:rPr>
        <w:t>to patients who undergo a service before their 44</w:t>
      </w:r>
      <w:r w:rsidR="006B2A39" w:rsidRPr="00C1667C">
        <w:rPr>
          <w:rFonts w:cstheme="minorHAnsi"/>
          <w:sz w:val="22"/>
          <w:szCs w:val="22"/>
        </w:rPr>
        <w:t>th</w:t>
      </w:r>
      <w:r w:rsidR="002B6777" w:rsidRPr="00C1667C">
        <w:rPr>
          <w:rFonts w:cstheme="minorHAnsi"/>
          <w:sz w:val="22"/>
          <w:szCs w:val="22"/>
        </w:rPr>
        <w:t xml:space="preserve"> birthday.</w:t>
      </w:r>
    </w:p>
    <w:p w14:paraId="3DF1C385" w14:textId="6D79CF4D" w:rsidR="00387CD3" w:rsidRPr="00C1667C" w:rsidRDefault="00952403" w:rsidP="00D17E71">
      <w:pPr>
        <w:pStyle w:val="01squarebullet"/>
        <w:numPr>
          <w:ilvl w:val="1"/>
          <w:numId w:val="24"/>
        </w:numPr>
        <w:spacing w:before="180" w:after="60" w:line="312" w:lineRule="auto"/>
        <w:ind w:left="641"/>
        <w:rPr>
          <w:rFonts w:cstheme="minorHAnsi"/>
          <w:i/>
          <w:sz w:val="22"/>
          <w:szCs w:val="22"/>
        </w:rPr>
      </w:pPr>
      <w:r w:rsidRPr="00C1667C">
        <w:rPr>
          <w:rFonts w:cstheme="minorHAnsi"/>
          <w:sz w:val="22"/>
          <w:szCs w:val="22"/>
        </w:rPr>
        <w:t>Restrict</w:t>
      </w:r>
      <w:r w:rsidR="002B6777" w:rsidRPr="00C1667C">
        <w:rPr>
          <w:rFonts w:cstheme="minorHAnsi"/>
          <w:sz w:val="22"/>
          <w:szCs w:val="22"/>
        </w:rPr>
        <w:t xml:space="preserve"> </w:t>
      </w:r>
      <w:r w:rsidR="00F039F4" w:rsidRPr="00C1667C">
        <w:rPr>
          <w:rFonts w:cstheme="minorHAnsi"/>
          <w:sz w:val="22"/>
          <w:szCs w:val="22"/>
        </w:rPr>
        <w:t xml:space="preserve">the </w:t>
      </w:r>
      <w:r w:rsidR="002B6777" w:rsidRPr="00C1667C">
        <w:rPr>
          <w:rFonts w:cstheme="minorHAnsi"/>
          <w:sz w:val="22"/>
          <w:szCs w:val="22"/>
        </w:rPr>
        <w:t xml:space="preserve">MBS </w:t>
      </w:r>
      <w:r w:rsidR="00F039F4" w:rsidRPr="00C1667C">
        <w:rPr>
          <w:rFonts w:cstheme="minorHAnsi"/>
          <w:sz w:val="22"/>
          <w:szCs w:val="22"/>
        </w:rPr>
        <w:t xml:space="preserve">rebate </w:t>
      </w:r>
      <w:r w:rsidR="00EF22FA" w:rsidRPr="00C1667C">
        <w:rPr>
          <w:rFonts w:cstheme="minorHAnsi"/>
          <w:sz w:val="22"/>
          <w:szCs w:val="22"/>
        </w:rPr>
        <w:t xml:space="preserve">so that it covers </w:t>
      </w:r>
      <w:r w:rsidR="002B6777" w:rsidRPr="00C1667C">
        <w:rPr>
          <w:rFonts w:cstheme="minorHAnsi"/>
          <w:sz w:val="22"/>
          <w:szCs w:val="22"/>
        </w:rPr>
        <w:t xml:space="preserve">the patient’s first </w:t>
      </w:r>
      <w:r w:rsidR="00167FC8" w:rsidRPr="00C1667C">
        <w:rPr>
          <w:rFonts w:cstheme="minorHAnsi"/>
          <w:sz w:val="22"/>
          <w:szCs w:val="22"/>
        </w:rPr>
        <w:t>six</w:t>
      </w:r>
      <w:r w:rsidR="002B6777" w:rsidRPr="00C1667C">
        <w:rPr>
          <w:rFonts w:cstheme="minorHAnsi"/>
          <w:sz w:val="22"/>
          <w:szCs w:val="22"/>
        </w:rPr>
        <w:t xml:space="preserve"> cycles of stimulated IVF treatment</w:t>
      </w:r>
      <w:r w:rsidR="0018206E" w:rsidRPr="00C1667C">
        <w:rPr>
          <w:rFonts w:cstheme="minorHAnsi"/>
          <w:sz w:val="22"/>
          <w:szCs w:val="22"/>
        </w:rPr>
        <w:t xml:space="preserve"> only</w:t>
      </w:r>
      <w:r w:rsidR="002B6777" w:rsidRPr="00C1667C">
        <w:rPr>
          <w:rFonts w:cstheme="minorHAnsi"/>
          <w:sz w:val="22"/>
          <w:szCs w:val="22"/>
        </w:rPr>
        <w:t>.</w:t>
      </w:r>
      <w:r w:rsidR="00946C2C" w:rsidRPr="00C1667C">
        <w:rPr>
          <w:rFonts w:cstheme="minorHAnsi"/>
          <w:sz w:val="22"/>
          <w:szCs w:val="22"/>
        </w:rPr>
        <w:t xml:space="preserve"> </w:t>
      </w:r>
      <w:r w:rsidR="00946C2C" w:rsidRPr="00C1667C">
        <w:rPr>
          <w:rFonts w:cstheme="minorHAnsi"/>
          <w:sz w:val="22"/>
          <w:szCs w:val="22"/>
          <w:lang w:val="en-GB"/>
        </w:rPr>
        <w:t>Up to two 13202 (cancelled) stimulated cycles will not count toward the 6 cycle limit.</w:t>
      </w:r>
      <w:r w:rsidR="00946C2C" w:rsidRPr="00C1667C">
        <w:rPr>
          <w:rFonts w:cstheme="minorHAnsi"/>
          <w:sz w:val="22"/>
          <w:szCs w:val="22"/>
        </w:rPr>
        <w:t xml:space="preserve"> </w:t>
      </w:r>
      <w:r w:rsidR="002B6777" w:rsidRPr="00C1667C">
        <w:rPr>
          <w:rFonts w:cstheme="minorHAnsi"/>
          <w:sz w:val="22"/>
          <w:szCs w:val="22"/>
        </w:rPr>
        <w:t xml:space="preserve"> </w:t>
      </w:r>
    </w:p>
    <w:p w14:paraId="7EE6A299" w14:textId="623BE117" w:rsidR="002B6777" w:rsidRPr="00C1667C" w:rsidRDefault="00387CD3" w:rsidP="00D17E71">
      <w:pPr>
        <w:pStyle w:val="01squarebullet"/>
        <w:numPr>
          <w:ilvl w:val="1"/>
          <w:numId w:val="24"/>
        </w:numPr>
        <w:spacing w:before="180" w:after="60" w:line="312" w:lineRule="auto"/>
        <w:ind w:left="641"/>
        <w:rPr>
          <w:rFonts w:cstheme="minorHAnsi"/>
          <w:i/>
          <w:sz w:val="22"/>
          <w:szCs w:val="22"/>
        </w:rPr>
      </w:pPr>
      <w:r w:rsidRPr="00C1667C">
        <w:rPr>
          <w:rFonts w:cstheme="minorHAnsi"/>
          <w:sz w:val="22"/>
          <w:szCs w:val="22"/>
        </w:rPr>
        <w:t xml:space="preserve">Allow a </w:t>
      </w:r>
      <w:r w:rsidR="000B626D" w:rsidRPr="00C1667C">
        <w:rPr>
          <w:rFonts w:cstheme="minorHAnsi"/>
          <w:sz w:val="22"/>
          <w:szCs w:val="22"/>
        </w:rPr>
        <w:t>patient’s tally of MBS-reimburs</w:t>
      </w:r>
      <w:r w:rsidRPr="00C1667C">
        <w:rPr>
          <w:rFonts w:cstheme="minorHAnsi"/>
          <w:sz w:val="22"/>
          <w:szCs w:val="22"/>
        </w:rPr>
        <w:t xml:space="preserve">able stimulated cycles to be </w:t>
      </w:r>
      <w:r w:rsidR="00E27275" w:rsidRPr="00C1667C">
        <w:rPr>
          <w:rFonts w:cstheme="minorHAnsi"/>
          <w:sz w:val="22"/>
          <w:szCs w:val="22"/>
        </w:rPr>
        <w:t>reset</w:t>
      </w:r>
      <w:r w:rsidRPr="00C1667C">
        <w:rPr>
          <w:rFonts w:cstheme="minorHAnsi"/>
          <w:sz w:val="22"/>
          <w:szCs w:val="22"/>
        </w:rPr>
        <w:t xml:space="preserve"> if the </w:t>
      </w:r>
      <w:r w:rsidR="004366F7" w:rsidRPr="00C1667C">
        <w:rPr>
          <w:rFonts w:cstheme="minorHAnsi"/>
          <w:sz w:val="22"/>
          <w:szCs w:val="22"/>
        </w:rPr>
        <w:t>patient become</w:t>
      </w:r>
      <w:r w:rsidR="005E3CBA" w:rsidRPr="00C1667C">
        <w:rPr>
          <w:rFonts w:cstheme="minorHAnsi"/>
          <w:sz w:val="22"/>
          <w:szCs w:val="22"/>
        </w:rPr>
        <w:t>s</w:t>
      </w:r>
      <w:r w:rsidR="002B6777" w:rsidRPr="00C1667C">
        <w:rPr>
          <w:rFonts w:cstheme="minorHAnsi"/>
          <w:sz w:val="22"/>
          <w:szCs w:val="22"/>
        </w:rPr>
        <w:t xml:space="preserve"> pregnant as a result of an IVF cycle and reach</w:t>
      </w:r>
      <w:r w:rsidR="00966ED4" w:rsidRPr="00C1667C">
        <w:rPr>
          <w:rFonts w:cstheme="minorHAnsi"/>
          <w:sz w:val="22"/>
          <w:szCs w:val="22"/>
        </w:rPr>
        <w:t>es</w:t>
      </w:r>
      <w:r w:rsidR="002B6777" w:rsidRPr="00C1667C">
        <w:rPr>
          <w:rFonts w:cstheme="minorHAnsi"/>
          <w:sz w:val="22"/>
          <w:szCs w:val="22"/>
        </w:rPr>
        <w:t xml:space="preserve"> 20 weeks</w:t>
      </w:r>
      <w:r w:rsidR="00A428D3" w:rsidRPr="00C1667C">
        <w:rPr>
          <w:rFonts w:cstheme="minorHAnsi"/>
          <w:sz w:val="22"/>
          <w:szCs w:val="22"/>
        </w:rPr>
        <w:t>’</w:t>
      </w:r>
      <w:r w:rsidR="002B6777" w:rsidRPr="00C1667C">
        <w:rPr>
          <w:rFonts w:cstheme="minorHAnsi"/>
          <w:sz w:val="22"/>
          <w:szCs w:val="22"/>
        </w:rPr>
        <w:t xml:space="preserve"> gestation</w:t>
      </w:r>
      <w:r w:rsidR="00557C32" w:rsidRPr="00C1667C">
        <w:rPr>
          <w:rFonts w:cstheme="minorHAnsi"/>
          <w:sz w:val="22"/>
          <w:szCs w:val="22"/>
        </w:rPr>
        <w:t>.</w:t>
      </w:r>
      <w:r w:rsidR="002B6777" w:rsidRPr="00C1667C">
        <w:rPr>
          <w:rFonts w:cstheme="minorHAnsi"/>
          <w:sz w:val="22"/>
          <w:szCs w:val="22"/>
        </w:rPr>
        <w:t xml:space="preserve"> </w:t>
      </w:r>
      <w:r w:rsidR="00557C32" w:rsidRPr="00C1667C">
        <w:rPr>
          <w:rFonts w:cstheme="minorHAnsi"/>
          <w:sz w:val="22"/>
          <w:szCs w:val="22"/>
        </w:rPr>
        <w:t>T</w:t>
      </w:r>
      <w:r w:rsidR="002B6777" w:rsidRPr="00C1667C">
        <w:rPr>
          <w:rFonts w:cstheme="minorHAnsi"/>
          <w:sz w:val="22"/>
          <w:szCs w:val="22"/>
        </w:rPr>
        <w:t>h</w:t>
      </w:r>
      <w:r w:rsidR="00A05444" w:rsidRPr="00C1667C">
        <w:rPr>
          <w:rFonts w:cstheme="minorHAnsi"/>
          <w:sz w:val="22"/>
          <w:szCs w:val="22"/>
        </w:rPr>
        <w:t>at</w:t>
      </w:r>
      <w:r w:rsidR="002B6777" w:rsidRPr="00C1667C">
        <w:rPr>
          <w:rFonts w:cstheme="minorHAnsi"/>
          <w:sz w:val="22"/>
          <w:szCs w:val="22"/>
        </w:rPr>
        <w:t xml:space="preserve"> cycle would be termed the </w:t>
      </w:r>
      <w:r w:rsidR="00CA3752" w:rsidRPr="00C1667C">
        <w:rPr>
          <w:rFonts w:cstheme="minorHAnsi"/>
          <w:sz w:val="22"/>
          <w:szCs w:val="22"/>
        </w:rPr>
        <w:t>‘</w:t>
      </w:r>
      <w:r w:rsidR="002B6777" w:rsidRPr="00C1667C">
        <w:rPr>
          <w:rFonts w:cstheme="minorHAnsi"/>
          <w:sz w:val="22"/>
          <w:szCs w:val="22"/>
        </w:rPr>
        <w:t>index cycle</w:t>
      </w:r>
      <w:r w:rsidR="007B1422" w:rsidRPr="00C1667C">
        <w:rPr>
          <w:rFonts w:cstheme="minorHAnsi"/>
          <w:sz w:val="22"/>
          <w:szCs w:val="22"/>
        </w:rPr>
        <w:t>.</w:t>
      </w:r>
      <w:r w:rsidR="00CA3752" w:rsidRPr="00C1667C">
        <w:rPr>
          <w:rFonts w:cstheme="minorHAnsi"/>
          <w:sz w:val="22"/>
          <w:szCs w:val="22"/>
        </w:rPr>
        <w:t>’</w:t>
      </w:r>
      <w:r w:rsidR="002B6777" w:rsidRPr="00C1667C">
        <w:rPr>
          <w:rFonts w:cstheme="minorHAnsi"/>
          <w:sz w:val="22"/>
          <w:szCs w:val="22"/>
        </w:rPr>
        <w:t xml:space="preserve"> </w:t>
      </w:r>
      <w:r w:rsidR="00BB6212" w:rsidRPr="00C1667C">
        <w:rPr>
          <w:rFonts w:cstheme="minorHAnsi"/>
          <w:sz w:val="22"/>
          <w:szCs w:val="22"/>
        </w:rPr>
        <w:t xml:space="preserve">A </w:t>
      </w:r>
      <w:r w:rsidR="002B6777" w:rsidRPr="00C1667C">
        <w:rPr>
          <w:rFonts w:cstheme="minorHAnsi"/>
          <w:sz w:val="22"/>
          <w:szCs w:val="22"/>
        </w:rPr>
        <w:t xml:space="preserve">reset </w:t>
      </w:r>
      <w:r w:rsidR="00BB6212" w:rsidRPr="00C1667C">
        <w:rPr>
          <w:rFonts w:cstheme="minorHAnsi"/>
          <w:sz w:val="22"/>
          <w:szCs w:val="22"/>
        </w:rPr>
        <w:t>can</w:t>
      </w:r>
      <w:r w:rsidR="00C261B9" w:rsidRPr="00C1667C">
        <w:rPr>
          <w:rFonts w:cstheme="minorHAnsi"/>
          <w:sz w:val="22"/>
          <w:szCs w:val="22"/>
        </w:rPr>
        <w:t xml:space="preserve"> only</w:t>
      </w:r>
      <w:r w:rsidR="00BB6212" w:rsidRPr="00C1667C">
        <w:rPr>
          <w:rFonts w:cstheme="minorHAnsi"/>
          <w:sz w:val="22"/>
          <w:szCs w:val="22"/>
        </w:rPr>
        <w:t xml:space="preserve"> </w:t>
      </w:r>
      <w:r w:rsidR="002B6777" w:rsidRPr="00C1667C">
        <w:rPr>
          <w:rFonts w:cstheme="minorHAnsi"/>
          <w:sz w:val="22"/>
          <w:szCs w:val="22"/>
        </w:rPr>
        <w:t xml:space="preserve">occur </w:t>
      </w:r>
      <w:r w:rsidR="0082027B" w:rsidRPr="00C1667C">
        <w:rPr>
          <w:rFonts w:cstheme="minorHAnsi"/>
          <w:sz w:val="22"/>
          <w:szCs w:val="22"/>
        </w:rPr>
        <w:t>once</w:t>
      </w:r>
      <w:r w:rsidR="002B6777" w:rsidRPr="00C1667C">
        <w:rPr>
          <w:rFonts w:cstheme="minorHAnsi"/>
          <w:sz w:val="22"/>
          <w:szCs w:val="22"/>
        </w:rPr>
        <w:t xml:space="preserve">, </w:t>
      </w:r>
      <w:r w:rsidR="000276CE" w:rsidRPr="00C1667C">
        <w:rPr>
          <w:rFonts w:cstheme="minorHAnsi"/>
          <w:sz w:val="22"/>
          <w:szCs w:val="22"/>
        </w:rPr>
        <w:t>allowing patients</w:t>
      </w:r>
      <w:r w:rsidR="00021952" w:rsidRPr="00C1667C">
        <w:rPr>
          <w:rFonts w:cstheme="minorHAnsi"/>
          <w:sz w:val="22"/>
          <w:szCs w:val="22"/>
        </w:rPr>
        <w:t xml:space="preserve"> </w:t>
      </w:r>
      <w:r w:rsidR="00C72B7F" w:rsidRPr="00C1667C">
        <w:rPr>
          <w:rFonts w:cstheme="minorHAnsi"/>
          <w:sz w:val="22"/>
          <w:szCs w:val="22"/>
        </w:rPr>
        <w:t xml:space="preserve">a </w:t>
      </w:r>
      <w:r w:rsidR="002B6777" w:rsidRPr="00C1667C">
        <w:rPr>
          <w:rFonts w:cstheme="minorHAnsi"/>
          <w:sz w:val="22"/>
          <w:szCs w:val="22"/>
        </w:rPr>
        <w:t>maximum</w:t>
      </w:r>
      <w:r w:rsidR="00273B8E" w:rsidRPr="00C1667C">
        <w:rPr>
          <w:rFonts w:cstheme="minorHAnsi"/>
          <w:sz w:val="22"/>
          <w:szCs w:val="22"/>
        </w:rPr>
        <w:t xml:space="preserve"> of 12</w:t>
      </w:r>
      <w:r w:rsidR="002B6777" w:rsidRPr="00C1667C">
        <w:rPr>
          <w:rFonts w:cstheme="minorHAnsi"/>
          <w:sz w:val="22"/>
          <w:szCs w:val="22"/>
        </w:rPr>
        <w:t xml:space="preserve"> reimbursable </w:t>
      </w:r>
      <w:r w:rsidR="00C5333F" w:rsidRPr="00C1667C">
        <w:rPr>
          <w:rFonts w:cstheme="minorHAnsi"/>
          <w:sz w:val="22"/>
          <w:szCs w:val="22"/>
        </w:rPr>
        <w:t xml:space="preserve">stimulated </w:t>
      </w:r>
      <w:r w:rsidR="002B6777" w:rsidRPr="00C1667C">
        <w:rPr>
          <w:rFonts w:cstheme="minorHAnsi"/>
          <w:sz w:val="22"/>
          <w:szCs w:val="22"/>
        </w:rPr>
        <w:t>cycles. Any stimulated IVF cycle claimed after the reset should be claimed using one of three new items</w:t>
      </w:r>
      <w:r w:rsidR="000B626D" w:rsidRPr="00C1667C">
        <w:rPr>
          <w:rFonts w:cstheme="minorHAnsi"/>
          <w:sz w:val="22"/>
          <w:szCs w:val="22"/>
        </w:rPr>
        <w:t xml:space="preserve"> created specifically for this purpose</w:t>
      </w:r>
      <w:r w:rsidR="00B4098A" w:rsidRPr="00C1667C">
        <w:rPr>
          <w:rFonts w:cstheme="minorHAnsi"/>
          <w:sz w:val="22"/>
          <w:szCs w:val="22"/>
        </w:rPr>
        <w:t xml:space="preserve"> (</w:t>
      </w:r>
      <w:r w:rsidR="00157D3D" w:rsidRPr="00C1667C">
        <w:rPr>
          <w:rFonts w:cstheme="minorHAnsi"/>
          <w:sz w:val="22"/>
          <w:szCs w:val="22"/>
        </w:rPr>
        <w:t xml:space="preserve">items </w:t>
      </w:r>
      <w:r w:rsidR="002B6777" w:rsidRPr="00C1667C">
        <w:rPr>
          <w:rFonts w:cstheme="minorHAnsi"/>
          <w:sz w:val="22"/>
          <w:szCs w:val="22"/>
        </w:rPr>
        <w:t>132XX, 132XY and 132XZ</w:t>
      </w:r>
      <w:r w:rsidR="00403CEB" w:rsidRPr="00C1667C">
        <w:rPr>
          <w:rFonts w:cstheme="minorHAnsi"/>
          <w:sz w:val="22"/>
          <w:szCs w:val="22"/>
        </w:rPr>
        <w:t>)</w:t>
      </w:r>
      <w:r w:rsidR="00B4098A" w:rsidRPr="00C1667C">
        <w:rPr>
          <w:rFonts w:cstheme="minorHAnsi"/>
          <w:sz w:val="22"/>
          <w:szCs w:val="22"/>
        </w:rPr>
        <w:t>, which are outlined below</w:t>
      </w:r>
      <w:r w:rsidR="002B6777" w:rsidRPr="00C1667C">
        <w:rPr>
          <w:rFonts w:cstheme="minorHAnsi"/>
          <w:sz w:val="22"/>
          <w:szCs w:val="22"/>
        </w:rPr>
        <w:t>.</w:t>
      </w:r>
    </w:p>
    <w:p w14:paraId="70F8CD40" w14:textId="4B4D9C81" w:rsidR="00420184" w:rsidRPr="00C1667C" w:rsidRDefault="00420184" w:rsidP="00D17E71">
      <w:pPr>
        <w:pStyle w:val="01squarebullet"/>
        <w:numPr>
          <w:ilvl w:val="1"/>
          <w:numId w:val="24"/>
        </w:numPr>
        <w:spacing w:before="180" w:after="60" w:line="312" w:lineRule="auto"/>
        <w:ind w:left="641"/>
        <w:rPr>
          <w:rFonts w:cstheme="minorHAnsi"/>
          <w:i/>
          <w:sz w:val="22"/>
          <w:szCs w:val="22"/>
        </w:rPr>
      </w:pPr>
      <w:r w:rsidRPr="00C1667C">
        <w:rPr>
          <w:rFonts w:cstheme="minorHAnsi"/>
          <w:sz w:val="22"/>
          <w:szCs w:val="22"/>
        </w:rPr>
        <w:t xml:space="preserve">Include </w:t>
      </w:r>
      <w:r w:rsidRPr="00C1667C">
        <w:rPr>
          <w:rFonts w:cstheme="minorHAnsi"/>
          <w:bCs/>
          <w:sz w:val="22"/>
          <w:szCs w:val="22"/>
        </w:rPr>
        <w:t>intracytoplasmic sperm injection (ICSI)</w:t>
      </w:r>
      <w:r w:rsidR="00F175D6" w:rsidRPr="00C1667C">
        <w:rPr>
          <w:rFonts w:cstheme="minorHAnsi"/>
          <w:bCs/>
          <w:sz w:val="22"/>
          <w:szCs w:val="22"/>
        </w:rPr>
        <w:t xml:space="preserve"> in these items</w:t>
      </w:r>
      <w:r w:rsidRPr="00C1667C">
        <w:rPr>
          <w:rFonts w:cstheme="minorHAnsi"/>
          <w:bCs/>
          <w:sz w:val="22"/>
          <w:szCs w:val="22"/>
        </w:rPr>
        <w:t>.</w:t>
      </w:r>
      <w:r w:rsidR="002955DD" w:rsidRPr="00C1667C">
        <w:rPr>
          <w:rFonts w:cstheme="minorHAnsi"/>
          <w:bCs/>
          <w:sz w:val="22"/>
          <w:szCs w:val="22"/>
        </w:rPr>
        <w:t xml:space="preserve"> (T</w:t>
      </w:r>
      <w:r w:rsidR="002A71D7" w:rsidRPr="00C1667C">
        <w:rPr>
          <w:rFonts w:cstheme="minorHAnsi"/>
          <w:bCs/>
          <w:sz w:val="22"/>
          <w:szCs w:val="22"/>
        </w:rPr>
        <w:t xml:space="preserve">he rationale for including </w:t>
      </w:r>
      <w:r w:rsidR="00A74F54" w:rsidRPr="00C1667C">
        <w:rPr>
          <w:rFonts w:cstheme="minorHAnsi"/>
          <w:bCs/>
          <w:sz w:val="22"/>
          <w:szCs w:val="22"/>
        </w:rPr>
        <w:t>ICSI</w:t>
      </w:r>
      <w:r w:rsidR="002955DD" w:rsidRPr="00C1667C">
        <w:rPr>
          <w:rFonts w:cstheme="minorHAnsi"/>
          <w:bCs/>
          <w:sz w:val="22"/>
          <w:szCs w:val="22"/>
        </w:rPr>
        <w:t xml:space="preserve"> in the stimula</w:t>
      </w:r>
      <w:r w:rsidR="00A72838" w:rsidRPr="00C1667C">
        <w:rPr>
          <w:rFonts w:cstheme="minorHAnsi"/>
          <w:bCs/>
          <w:sz w:val="22"/>
          <w:szCs w:val="22"/>
        </w:rPr>
        <w:t>ted cycle items is discussed in</w:t>
      </w:r>
      <w:r w:rsidR="00794A86" w:rsidRPr="00C1667C">
        <w:rPr>
          <w:rFonts w:cstheme="minorHAnsi"/>
          <w:bCs/>
          <w:sz w:val="22"/>
          <w:szCs w:val="22"/>
        </w:rPr>
        <w:t xml:space="preserve"> Section </w:t>
      </w:r>
      <w:r w:rsidR="00794A86" w:rsidRPr="00C1667C">
        <w:rPr>
          <w:rFonts w:cstheme="minorHAnsi"/>
          <w:bCs/>
          <w:sz w:val="22"/>
          <w:szCs w:val="22"/>
        </w:rPr>
        <w:fldChar w:fldCharType="begin"/>
      </w:r>
      <w:r w:rsidR="00794A86" w:rsidRPr="00C1667C">
        <w:rPr>
          <w:rFonts w:cstheme="minorHAnsi"/>
          <w:bCs/>
          <w:sz w:val="22"/>
          <w:szCs w:val="22"/>
        </w:rPr>
        <w:instrText xml:space="preserve"> REF _Ref484802192 \r \h </w:instrText>
      </w:r>
      <w:r w:rsidR="00C1667C" w:rsidRPr="00C1667C">
        <w:rPr>
          <w:rFonts w:cstheme="minorHAnsi"/>
          <w:bCs/>
          <w:sz w:val="22"/>
          <w:szCs w:val="22"/>
        </w:rPr>
        <w:instrText xml:space="preserve"> \* MERGEFORMAT </w:instrText>
      </w:r>
      <w:r w:rsidR="00794A86" w:rsidRPr="00C1667C">
        <w:rPr>
          <w:rFonts w:cstheme="minorHAnsi"/>
          <w:bCs/>
          <w:sz w:val="22"/>
          <w:szCs w:val="22"/>
        </w:rPr>
      </w:r>
      <w:r w:rsidR="00794A86" w:rsidRPr="00C1667C">
        <w:rPr>
          <w:rFonts w:cstheme="minorHAnsi"/>
          <w:bCs/>
          <w:sz w:val="22"/>
          <w:szCs w:val="22"/>
        </w:rPr>
        <w:fldChar w:fldCharType="separate"/>
      </w:r>
      <w:r w:rsidR="00AD503F" w:rsidRPr="00C1667C">
        <w:rPr>
          <w:rFonts w:cstheme="minorHAnsi"/>
          <w:bCs/>
          <w:sz w:val="22"/>
          <w:szCs w:val="22"/>
        </w:rPr>
        <w:t>4.7.1</w:t>
      </w:r>
      <w:r w:rsidR="00794A86" w:rsidRPr="00C1667C">
        <w:rPr>
          <w:rFonts w:cstheme="minorHAnsi"/>
          <w:bCs/>
          <w:sz w:val="22"/>
          <w:szCs w:val="22"/>
        </w:rPr>
        <w:fldChar w:fldCharType="end"/>
      </w:r>
      <w:r w:rsidR="005704A3" w:rsidRPr="00C1667C">
        <w:rPr>
          <w:rFonts w:cstheme="minorHAnsi"/>
          <w:bCs/>
          <w:sz w:val="22"/>
          <w:szCs w:val="22"/>
        </w:rPr>
        <w:t>, which focuses on</w:t>
      </w:r>
      <w:r w:rsidR="00DF1638" w:rsidRPr="00C1667C">
        <w:rPr>
          <w:rFonts w:cstheme="minorHAnsi"/>
          <w:bCs/>
          <w:sz w:val="22"/>
          <w:szCs w:val="22"/>
        </w:rPr>
        <w:t xml:space="preserve"> items use</w:t>
      </w:r>
      <w:r w:rsidR="00A5540B" w:rsidRPr="00C1667C">
        <w:rPr>
          <w:rFonts w:cstheme="minorHAnsi"/>
          <w:bCs/>
          <w:sz w:val="22"/>
          <w:szCs w:val="22"/>
        </w:rPr>
        <w:t>d</w:t>
      </w:r>
      <w:r w:rsidR="00DF1638" w:rsidRPr="00C1667C">
        <w:rPr>
          <w:rFonts w:cstheme="minorHAnsi"/>
          <w:bCs/>
          <w:sz w:val="22"/>
          <w:szCs w:val="22"/>
        </w:rPr>
        <w:t xml:space="preserve"> for</w:t>
      </w:r>
      <w:r w:rsidR="005704A3" w:rsidRPr="00C1667C">
        <w:rPr>
          <w:rFonts w:cstheme="minorHAnsi"/>
          <w:bCs/>
          <w:sz w:val="22"/>
          <w:szCs w:val="22"/>
        </w:rPr>
        <w:t xml:space="preserve"> </w:t>
      </w:r>
      <w:r w:rsidR="00DF1638" w:rsidRPr="00C1667C">
        <w:rPr>
          <w:rFonts w:cstheme="minorHAnsi"/>
          <w:bCs/>
          <w:sz w:val="22"/>
          <w:szCs w:val="22"/>
        </w:rPr>
        <w:t>the preparation, processing and transfer of gametes and embryos</w:t>
      </w:r>
      <w:r w:rsidR="005704A3" w:rsidRPr="00C1667C">
        <w:rPr>
          <w:rFonts w:cstheme="minorHAnsi"/>
          <w:bCs/>
          <w:sz w:val="22"/>
          <w:szCs w:val="22"/>
        </w:rPr>
        <w:t>.)</w:t>
      </w:r>
      <w:r w:rsidR="002955DD" w:rsidRPr="00C1667C">
        <w:rPr>
          <w:rFonts w:cstheme="minorHAnsi"/>
          <w:bCs/>
          <w:sz w:val="22"/>
          <w:szCs w:val="22"/>
        </w:rPr>
        <w:t xml:space="preserve">  </w:t>
      </w:r>
      <w:r w:rsidRPr="00C1667C">
        <w:rPr>
          <w:rFonts w:cstheme="minorHAnsi"/>
          <w:bCs/>
          <w:sz w:val="22"/>
          <w:szCs w:val="22"/>
        </w:rPr>
        <w:t xml:space="preserve"> </w:t>
      </w:r>
    </w:p>
    <w:p w14:paraId="13E71241" w14:textId="549334B3" w:rsidR="00476001" w:rsidRPr="00C1667C" w:rsidRDefault="004659E6" w:rsidP="00D17E71">
      <w:pPr>
        <w:pStyle w:val="01squarebullet"/>
        <w:numPr>
          <w:ilvl w:val="0"/>
          <w:numId w:val="24"/>
        </w:numPr>
        <w:spacing w:before="180" w:after="60" w:line="312" w:lineRule="auto"/>
        <w:rPr>
          <w:rFonts w:cstheme="minorHAnsi"/>
          <w:i/>
          <w:sz w:val="22"/>
          <w:szCs w:val="22"/>
        </w:rPr>
      </w:pPr>
      <w:r w:rsidRPr="00C1667C">
        <w:rPr>
          <w:rFonts w:cstheme="minorHAnsi"/>
          <w:sz w:val="22"/>
          <w:szCs w:val="22"/>
        </w:rPr>
        <w:t>Create</w:t>
      </w:r>
      <w:r w:rsidR="00911D40" w:rsidRPr="00C1667C">
        <w:rPr>
          <w:rFonts w:cstheme="minorHAnsi"/>
          <w:sz w:val="22"/>
          <w:szCs w:val="22"/>
        </w:rPr>
        <w:t xml:space="preserve"> </w:t>
      </w:r>
      <w:r w:rsidR="00873496" w:rsidRPr="00C1667C">
        <w:rPr>
          <w:rFonts w:cstheme="minorHAnsi"/>
          <w:sz w:val="22"/>
          <w:szCs w:val="22"/>
        </w:rPr>
        <w:t xml:space="preserve">new </w:t>
      </w:r>
      <w:r w:rsidR="00911D40" w:rsidRPr="00C1667C">
        <w:rPr>
          <w:rFonts w:cstheme="minorHAnsi"/>
          <w:sz w:val="22"/>
          <w:szCs w:val="22"/>
        </w:rPr>
        <w:t xml:space="preserve">items 132XX, </w:t>
      </w:r>
      <w:r w:rsidR="002B6777" w:rsidRPr="00C1667C">
        <w:rPr>
          <w:rFonts w:cstheme="minorHAnsi"/>
          <w:sz w:val="22"/>
          <w:szCs w:val="22"/>
        </w:rPr>
        <w:t>132XY</w:t>
      </w:r>
      <w:r w:rsidR="00911D40" w:rsidRPr="00C1667C">
        <w:rPr>
          <w:rFonts w:cstheme="minorHAnsi"/>
          <w:sz w:val="22"/>
          <w:szCs w:val="22"/>
        </w:rPr>
        <w:t xml:space="preserve"> and 132XZ</w:t>
      </w:r>
      <w:r w:rsidR="002B6777" w:rsidRPr="00C1667C">
        <w:rPr>
          <w:rFonts w:cstheme="minorHAnsi"/>
          <w:sz w:val="22"/>
          <w:szCs w:val="22"/>
        </w:rPr>
        <w:t xml:space="preserve"> to </w:t>
      </w:r>
      <w:r w:rsidR="00476001" w:rsidRPr="00C1667C">
        <w:rPr>
          <w:rFonts w:cstheme="minorHAnsi"/>
          <w:sz w:val="22"/>
          <w:szCs w:val="22"/>
        </w:rPr>
        <w:t>track the number of complete cycles a patient undergoes after a reset.</w:t>
      </w:r>
      <w:r w:rsidR="002B6777" w:rsidRPr="00C1667C">
        <w:rPr>
          <w:rFonts w:cstheme="minorHAnsi"/>
          <w:sz w:val="22"/>
          <w:szCs w:val="22"/>
        </w:rPr>
        <w:t xml:space="preserve"> This will allow for an additional </w:t>
      </w:r>
      <w:r w:rsidR="005D6DCA" w:rsidRPr="00C1667C">
        <w:rPr>
          <w:rFonts w:cstheme="minorHAnsi"/>
          <w:sz w:val="22"/>
          <w:szCs w:val="22"/>
        </w:rPr>
        <w:t>six</w:t>
      </w:r>
      <w:r w:rsidR="002B6777" w:rsidRPr="00C1667C">
        <w:rPr>
          <w:rFonts w:cstheme="minorHAnsi"/>
          <w:sz w:val="22"/>
          <w:szCs w:val="22"/>
        </w:rPr>
        <w:t xml:space="preserve"> funded stimulated IVF cycles in patients who achieve a pregnancy of 20 weeks’ gestation during their first </w:t>
      </w:r>
      <w:r w:rsidR="00A21B17" w:rsidRPr="00C1667C">
        <w:rPr>
          <w:rFonts w:cstheme="minorHAnsi"/>
          <w:sz w:val="22"/>
          <w:szCs w:val="22"/>
        </w:rPr>
        <w:t>six</w:t>
      </w:r>
      <w:r w:rsidR="002B6777" w:rsidRPr="00C1667C">
        <w:rPr>
          <w:rFonts w:cstheme="minorHAnsi"/>
          <w:sz w:val="22"/>
          <w:szCs w:val="22"/>
        </w:rPr>
        <w:t xml:space="preserve"> reimbursed cycles.</w:t>
      </w:r>
      <w:r w:rsidR="00476001" w:rsidRPr="00C1667C">
        <w:rPr>
          <w:rFonts w:cstheme="minorHAnsi"/>
          <w:i/>
          <w:sz w:val="22"/>
          <w:szCs w:val="22"/>
        </w:rPr>
        <w:t xml:space="preserve"> </w:t>
      </w:r>
      <w:r w:rsidR="00476001" w:rsidRPr="00C1667C">
        <w:rPr>
          <w:rFonts w:cstheme="minorHAnsi"/>
          <w:sz w:val="22"/>
          <w:szCs w:val="22"/>
        </w:rPr>
        <w:t>These items would have descriptors equivalent to those f</w:t>
      </w:r>
      <w:r w:rsidR="00F77B71" w:rsidRPr="00C1667C">
        <w:rPr>
          <w:rFonts w:cstheme="minorHAnsi"/>
          <w:sz w:val="22"/>
          <w:szCs w:val="22"/>
        </w:rPr>
        <w:t>or items 13200</w:t>
      </w:r>
      <w:r w:rsidR="00C50B1C" w:rsidRPr="00C1667C">
        <w:rPr>
          <w:rFonts w:cstheme="minorHAnsi"/>
          <w:sz w:val="22"/>
          <w:szCs w:val="22"/>
        </w:rPr>
        <w:t xml:space="preserve"> ($3110.75)</w:t>
      </w:r>
      <w:r w:rsidR="00F77B71" w:rsidRPr="00C1667C">
        <w:rPr>
          <w:rFonts w:cstheme="minorHAnsi"/>
          <w:sz w:val="22"/>
          <w:szCs w:val="22"/>
        </w:rPr>
        <w:t xml:space="preserve">, 13201 </w:t>
      </w:r>
      <w:r w:rsidR="00C50B1C" w:rsidRPr="00C1667C">
        <w:rPr>
          <w:rFonts w:cstheme="minorHAnsi"/>
          <w:sz w:val="22"/>
          <w:szCs w:val="22"/>
        </w:rPr>
        <w:t xml:space="preserve">($2909.75) </w:t>
      </w:r>
      <w:r w:rsidR="00F77B71" w:rsidRPr="00C1667C">
        <w:rPr>
          <w:rFonts w:cstheme="minorHAnsi"/>
          <w:sz w:val="22"/>
          <w:szCs w:val="22"/>
        </w:rPr>
        <w:t>and 13202</w:t>
      </w:r>
      <w:r w:rsidR="00C50B1C" w:rsidRPr="00C1667C">
        <w:rPr>
          <w:rFonts w:cstheme="minorHAnsi"/>
          <w:sz w:val="22"/>
          <w:szCs w:val="22"/>
        </w:rPr>
        <w:t xml:space="preserve"> ($465.55)</w:t>
      </w:r>
      <w:r w:rsidR="00476001" w:rsidRPr="00C1667C">
        <w:rPr>
          <w:rFonts w:cstheme="minorHAnsi"/>
          <w:sz w:val="22"/>
          <w:szCs w:val="22"/>
        </w:rPr>
        <w:t xml:space="preserve"> respectively</w:t>
      </w:r>
      <w:r w:rsidR="00D65FDC" w:rsidRPr="00C1667C">
        <w:rPr>
          <w:rFonts w:cstheme="minorHAnsi"/>
          <w:sz w:val="22"/>
          <w:szCs w:val="22"/>
        </w:rPr>
        <w:t xml:space="preserve"> (see below)</w:t>
      </w:r>
      <w:r w:rsidR="00476001" w:rsidRPr="00C1667C">
        <w:rPr>
          <w:rFonts w:cstheme="minorHAnsi"/>
          <w:sz w:val="22"/>
          <w:szCs w:val="22"/>
        </w:rPr>
        <w:t xml:space="preserve">, </w:t>
      </w:r>
      <w:r w:rsidR="00FC12D6" w:rsidRPr="00C1667C">
        <w:rPr>
          <w:rFonts w:cstheme="minorHAnsi"/>
          <w:sz w:val="22"/>
          <w:szCs w:val="22"/>
        </w:rPr>
        <w:t>but</w:t>
      </w:r>
      <w:r w:rsidR="00476001" w:rsidRPr="00C1667C">
        <w:rPr>
          <w:rFonts w:cstheme="minorHAnsi"/>
          <w:sz w:val="22"/>
          <w:szCs w:val="22"/>
        </w:rPr>
        <w:t xml:space="preserve"> they are only to be used after a reset.</w:t>
      </w:r>
    </w:p>
    <w:p w14:paraId="634AE6EC" w14:textId="77777777" w:rsidR="005E5D74" w:rsidRPr="00C1667C" w:rsidRDefault="005E5D74" w:rsidP="00D17E71">
      <w:pPr>
        <w:pStyle w:val="01squarebullet"/>
        <w:numPr>
          <w:ilvl w:val="0"/>
          <w:numId w:val="24"/>
        </w:numPr>
        <w:spacing w:before="180" w:after="60" w:line="312" w:lineRule="auto"/>
        <w:rPr>
          <w:rFonts w:cstheme="minorHAnsi"/>
          <w:i/>
          <w:sz w:val="22"/>
          <w:szCs w:val="22"/>
        </w:rPr>
      </w:pPr>
      <w:r w:rsidRPr="00C1667C">
        <w:rPr>
          <w:rFonts w:cstheme="minorHAnsi"/>
          <w:sz w:val="22"/>
          <w:szCs w:val="22"/>
        </w:rPr>
        <w:t>Item 13200</w:t>
      </w:r>
    </w:p>
    <w:p w14:paraId="22B400C9" w14:textId="4B89DCE0" w:rsidR="002B6777" w:rsidRPr="00C1667C" w:rsidRDefault="005320DF" w:rsidP="00D17E71">
      <w:pPr>
        <w:pStyle w:val="01squarebullet"/>
        <w:numPr>
          <w:ilvl w:val="1"/>
          <w:numId w:val="24"/>
        </w:numPr>
        <w:spacing w:before="180" w:after="60" w:line="312" w:lineRule="auto"/>
        <w:ind w:left="709" w:hanging="425"/>
        <w:rPr>
          <w:rFonts w:cstheme="minorHAnsi"/>
          <w:i/>
          <w:sz w:val="22"/>
          <w:szCs w:val="22"/>
        </w:rPr>
      </w:pPr>
      <w:r w:rsidRPr="00C1667C">
        <w:rPr>
          <w:rFonts w:cstheme="minorHAnsi"/>
          <w:sz w:val="22"/>
          <w:szCs w:val="22"/>
        </w:rPr>
        <w:t xml:space="preserve">The </w:t>
      </w:r>
      <w:r w:rsidR="00EA33B3" w:rsidRPr="00C1667C">
        <w:rPr>
          <w:rFonts w:cstheme="minorHAnsi"/>
          <w:sz w:val="22"/>
          <w:szCs w:val="22"/>
        </w:rPr>
        <w:t xml:space="preserve">proposed </w:t>
      </w:r>
      <w:r w:rsidR="002B6777" w:rsidRPr="00C1667C">
        <w:rPr>
          <w:rFonts w:cstheme="minorHAnsi"/>
          <w:sz w:val="22"/>
          <w:szCs w:val="22"/>
        </w:rPr>
        <w:t>descriptor</w:t>
      </w:r>
      <w:r w:rsidR="00BE244F" w:rsidRPr="00C1667C">
        <w:rPr>
          <w:rFonts w:cstheme="minorHAnsi"/>
          <w:sz w:val="22"/>
          <w:szCs w:val="22"/>
        </w:rPr>
        <w:t xml:space="preserve"> for item 13200</w:t>
      </w:r>
      <w:r w:rsidR="002B6777" w:rsidRPr="00C1667C">
        <w:rPr>
          <w:rFonts w:cstheme="minorHAnsi"/>
          <w:sz w:val="22"/>
          <w:szCs w:val="22"/>
        </w:rPr>
        <w:t xml:space="preserve"> </w:t>
      </w:r>
      <w:r w:rsidR="00AB3976" w:rsidRPr="00C1667C">
        <w:rPr>
          <w:rFonts w:cstheme="minorHAnsi"/>
          <w:sz w:val="22"/>
          <w:szCs w:val="22"/>
        </w:rPr>
        <w:t>is as follows</w:t>
      </w:r>
      <w:r w:rsidR="002B6777" w:rsidRPr="00C1667C">
        <w:rPr>
          <w:rFonts w:cstheme="minorHAnsi"/>
          <w:sz w:val="22"/>
          <w:szCs w:val="22"/>
        </w:rPr>
        <w:t>:</w:t>
      </w:r>
    </w:p>
    <w:p w14:paraId="6E8EE932" w14:textId="77777777" w:rsidR="002B6777" w:rsidRPr="00C1667C" w:rsidRDefault="002B6777" w:rsidP="00D17E71">
      <w:pPr>
        <w:pStyle w:val="01squarebullet"/>
        <w:numPr>
          <w:ilvl w:val="2"/>
          <w:numId w:val="24"/>
        </w:numPr>
        <w:spacing w:before="180" w:after="60" w:line="312" w:lineRule="auto"/>
        <w:ind w:left="993" w:hanging="284"/>
        <w:rPr>
          <w:rFonts w:cstheme="minorHAnsi"/>
          <w:i/>
          <w:sz w:val="22"/>
          <w:szCs w:val="22"/>
        </w:rPr>
      </w:pPr>
      <w:r w:rsidRPr="00C1667C">
        <w:rPr>
          <w:rFonts w:cstheme="minorHAnsi"/>
          <w:bCs/>
          <w:sz w:val="22"/>
          <w:szCs w:val="22"/>
        </w:rPr>
        <w:t xml:space="preserve">Assisted reproductive technologies stimulated treatment cycle proceeding to oocyte retrieval, involving the use of drugs to induce superovulation, and including quantitative </w:t>
      </w:r>
      <w:r w:rsidRPr="00C1667C">
        <w:rPr>
          <w:rFonts w:cstheme="minorHAnsi"/>
          <w:bCs/>
          <w:sz w:val="22"/>
          <w:szCs w:val="22"/>
        </w:rPr>
        <w:lastRenderedPageBreak/>
        <w:t xml:space="preserve">estimation of hormones, semen preparation, ultrasound examinations, all treatment counselling and embryology laboratory services including Intracytoplasmic Sperm Injection but excluding artificial insemination or transfer of frozen embryos or donated embryos or ova or a service to </w:t>
      </w:r>
      <w:r w:rsidRPr="00C1667C">
        <w:rPr>
          <w:rFonts w:cstheme="minorHAnsi"/>
          <w:sz w:val="22"/>
          <w:szCs w:val="22"/>
        </w:rPr>
        <w:t xml:space="preserve">which </w:t>
      </w:r>
      <w:r w:rsidR="00D14EB0" w:rsidRPr="00C1667C">
        <w:rPr>
          <w:rFonts w:cstheme="minorHAnsi"/>
          <w:sz w:val="22"/>
          <w:szCs w:val="22"/>
          <w:lang w:val="en-AU" w:eastAsia="en-AU"/>
        </w:rPr>
        <w:t>item 13201, 13202, 13203, 13206, 13218 applies</w:t>
      </w:r>
      <w:r w:rsidR="00D14EB0" w:rsidRPr="00C1667C">
        <w:rPr>
          <w:rFonts w:cstheme="minorHAnsi"/>
          <w:bCs/>
          <w:sz w:val="22"/>
          <w:szCs w:val="22"/>
        </w:rPr>
        <w:t xml:space="preserve"> </w:t>
      </w:r>
      <w:r w:rsidRPr="00C1667C">
        <w:rPr>
          <w:rFonts w:cstheme="minorHAnsi"/>
          <w:bCs/>
          <w:sz w:val="22"/>
          <w:szCs w:val="22"/>
        </w:rPr>
        <w:t xml:space="preserve">– being services rendered during 1 treatment cycle </w:t>
      </w:r>
      <w:r w:rsidR="000320A7" w:rsidRPr="00C1667C">
        <w:rPr>
          <w:rFonts w:cstheme="minorHAnsi"/>
          <w:bCs/>
          <w:sz w:val="22"/>
          <w:szCs w:val="22"/>
        </w:rPr>
        <w:t xml:space="preserve">– </w:t>
      </w:r>
      <w:r w:rsidRPr="00C1667C">
        <w:rPr>
          <w:rFonts w:cstheme="minorHAnsi"/>
          <w:bCs/>
          <w:sz w:val="22"/>
          <w:szCs w:val="22"/>
        </w:rPr>
        <w:t>initial cycle in a single calendar year.</w:t>
      </w:r>
    </w:p>
    <w:p w14:paraId="7B951C9F" w14:textId="77777777" w:rsidR="002B6777" w:rsidRPr="00C1667C" w:rsidRDefault="002B6777"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bCs/>
          <w:sz w:val="22"/>
          <w:szCs w:val="22"/>
        </w:rPr>
        <w:t>Initiation of administration of stimulation drugs not to commence on or after female patient’s 44</w:t>
      </w:r>
      <w:r w:rsidR="007B21A2" w:rsidRPr="00C1667C">
        <w:rPr>
          <w:rFonts w:cstheme="minorHAnsi"/>
          <w:bCs/>
          <w:sz w:val="22"/>
          <w:szCs w:val="22"/>
        </w:rPr>
        <w:t>th</w:t>
      </w:r>
      <w:r w:rsidRPr="00C1667C">
        <w:rPr>
          <w:rFonts w:cstheme="minorHAnsi"/>
          <w:bCs/>
          <w:sz w:val="22"/>
          <w:szCs w:val="22"/>
        </w:rPr>
        <w:t xml:space="preserve"> birthday.</w:t>
      </w:r>
    </w:p>
    <w:p w14:paraId="2277EA89" w14:textId="3FB8080F" w:rsidR="002B6777" w:rsidRPr="00C1667C" w:rsidRDefault="002B6777"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sz w:val="22"/>
          <w:szCs w:val="22"/>
        </w:rPr>
        <w:t xml:space="preserve">Maximum number of stimulated IVF cycles (sum of 13200, 13201 and 13202) not to exceed 6, unless an IVF-conceived pregnancy of at least 20 weeks’ gestation is achieved within these 6 stimulated cycles. Should an IVF-conceived pregnancy of at least 20 weeks’ gestation be achieved, the cycle resulting in that pregnancy is termed the </w:t>
      </w:r>
      <w:r w:rsidR="00FD0C98" w:rsidRPr="00C1667C">
        <w:rPr>
          <w:rFonts w:cstheme="minorHAnsi"/>
          <w:sz w:val="22"/>
          <w:szCs w:val="22"/>
        </w:rPr>
        <w:t>‘</w:t>
      </w:r>
      <w:r w:rsidRPr="00C1667C">
        <w:rPr>
          <w:rFonts w:cstheme="minorHAnsi"/>
          <w:sz w:val="22"/>
          <w:szCs w:val="22"/>
        </w:rPr>
        <w:t>index cycle</w:t>
      </w:r>
      <w:r w:rsidR="00AF07CC" w:rsidRPr="00C1667C">
        <w:rPr>
          <w:rFonts w:cstheme="minorHAnsi"/>
          <w:sz w:val="22"/>
          <w:szCs w:val="22"/>
        </w:rPr>
        <w:t>,</w:t>
      </w:r>
      <w:r w:rsidR="00FD0C98" w:rsidRPr="00C1667C">
        <w:rPr>
          <w:rFonts w:cstheme="minorHAnsi"/>
          <w:sz w:val="22"/>
          <w:szCs w:val="22"/>
        </w:rPr>
        <w:t>’</w:t>
      </w:r>
      <w:r w:rsidRPr="00C1667C">
        <w:rPr>
          <w:rFonts w:cstheme="minorHAnsi"/>
          <w:sz w:val="22"/>
          <w:szCs w:val="22"/>
        </w:rPr>
        <w:t xml:space="preserve"> and further stimulated IVF cycles must be claimed using items 132XX, 132XY or 132XZ in accordance with those items’ descriptors.</w:t>
      </w:r>
    </w:p>
    <w:p w14:paraId="758A39CD" w14:textId="52D8710C" w:rsidR="00946C2C" w:rsidRPr="00C1667C" w:rsidRDefault="00946C2C"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sz w:val="22"/>
          <w:szCs w:val="22"/>
          <w:lang w:val="en-GB"/>
        </w:rPr>
        <w:t>Up to two 13202 (cancelled) stimulated cycles will not count toward the 6 cycle limit.</w:t>
      </w:r>
    </w:p>
    <w:p w14:paraId="479C1540" w14:textId="77777777" w:rsidR="005E5D74" w:rsidRPr="00C1667C" w:rsidRDefault="005E5D74" w:rsidP="00D17E71">
      <w:pPr>
        <w:pStyle w:val="01squarebullet"/>
        <w:numPr>
          <w:ilvl w:val="0"/>
          <w:numId w:val="24"/>
        </w:numPr>
        <w:spacing w:before="180" w:after="60" w:line="312" w:lineRule="auto"/>
        <w:ind w:left="357" w:hanging="357"/>
        <w:rPr>
          <w:rFonts w:cstheme="minorHAnsi"/>
          <w:i/>
          <w:sz w:val="22"/>
          <w:szCs w:val="22"/>
        </w:rPr>
      </w:pPr>
      <w:r w:rsidRPr="00C1667C">
        <w:rPr>
          <w:rFonts w:cstheme="minorHAnsi"/>
          <w:sz w:val="22"/>
          <w:szCs w:val="22"/>
        </w:rPr>
        <w:t>Item 13201</w:t>
      </w:r>
    </w:p>
    <w:p w14:paraId="6D6D5D76" w14:textId="49E80593" w:rsidR="002B6777" w:rsidRPr="00C1667C" w:rsidRDefault="00386EF0" w:rsidP="00D17E71">
      <w:pPr>
        <w:pStyle w:val="01squarebullet"/>
        <w:numPr>
          <w:ilvl w:val="1"/>
          <w:numId w:val="24"/>
        </w:numPr>
        <w:spacing w:before="180" w:after="60" w:line="312" w:lineRule="auto"/>
        <w:ind w:left="851" w:hanging="567"/>
        <w:rPr>
          <w:rFonts w:cstheme="minorHAnsi"/>
          <w:i/>
          <w:sz w:val="22"/>
          <w:szCs w:val="22"/>
        </w:rPr>
      </w:pPr>
      <w:r w:rsidRPr="00C1667C">
        <w:rPr>
          <w:rFonts w:cstheme="minorHAnsi"/>
          <w:sz w:val="22"/>
          <w:szCs w:val="22"/>
        </w:rPr>
        <w:t xml:space="preserve">The </w:t>
      </w:r>
      <w:r w:rsidR="00400D6E" w:rsidRPr="00C1667C">
        <w:rPr>
          <w:rFonts w:cstheme="minorHAnsi"/>
          <w:sz w:val="22"/>
          <w:szCs w:val="22"/>
        </w:rPr>
        <w:t xml:space="preserve">proposed </w:t>
      </w:r>
      <w:r w:rsidR="002B6777" w:rsidRPr="00C1667C">
        <w:rPr>
          <w:rFonts w:cstheme="minorHAnsi"/>
          <w:sz w:val="22"/>
          <w:szCs w:val="22"/>
        </w:rPr>
        <w:t>descriptor</w:t>
      </w:r>
      <w:r w:rsidR="000A03C3" w:rsidRPr="00C1667C">
        <w:rPr>
          <w:rFonts w:cstheme="minorHAnsi"/>
          <w:sz w:val="22"/>
          <w:szCs w:val="22"/>
        </w:rPr>
        <w:t xml:space="preserve"> for item 13201 </w:t>
      </w:r>
      <w:r w:rsidR="00330CB3" w:rsidRPr="00C1667C">
        <w:rPr>
          <w:rFonts w:cstheme="minorHAnsi"/>
          <w:sz w:val="22"/>
          <w:szCs w:val="22"/>
        </w:rPr>
        <w:t>is as follows</w:t>
      </w:r>
      <w:r w:rsidR="002B6777" w:rsidRPr="00C1667C">
        <w:rPr>
          <w:rFonts w:cstheme="minorHAnsi"/>
          <w:sz w:val="22"/>
          <w:szCs w:val="22"/>
        </w:rPr>
        <w:t>:</w:t>
      </w:r>
    </w:p>
    <w:p w14:paraId="17A773F4" w14:textId="77777777" w:rsidR="002B6777" w:rsidRPr="00C1667C" w:rsidRDefault="002B6777" w:rsidP="00D17E71">
      <w:pPr>
        <w:pStyle w:val="01squarebullet"/>
        <w:numPr>
          <w:ilvl w:val="2"/>
          <w:numId w:val="24"/>
        </w:numPr>
        <w:spacing w:before="180" w:after="60" w:line="312" w:lineRule="auto"/>
        <w:ind w:left="993" w:hanging="284"/>
        <w:rPr>
          <w:rFonts w:cstheme="minorHAnsi"/>
          <w:i/>
          <w:sz w:val="22"/>
          <w:szCs w:val="22"/>
        </w:rPr>
      </w:pPr>
      <w:r w:rsidRPr="00C1667C">
        <w:rPr>
          <w:rFonts w:cstheme="minorHAnsi"/>
          <w:bCs/>
          <w:sz w:val="22"/>
          <w:szCs w:val="22"/>
        </w:rPr>
        <w:t xml:space="preserve">Assisted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including Intracytoplasmic Sperm Injection but excluding artificial insemination or transfer of frozen embryos or donated embryos or ova or a service to which item 13200, 13202, 13203, 13206, 13218 applies – being services rendered during 1 treatment cycle </w:t>
      </w:r>
      <w:r w:rsidR="00764BCA" w:rsidRPr="00C1667C">
        <w:rPr>
          <w:rFonts w:cstheme="minorHAnsi"/>
          <w:bCs/>
          <w:sz w:val="22"/>
          <w:szCs w:val="22"/>
        </w:rPr>
        <w:t>–</w:t>
      </w:r>
      <w:r w:rsidRPr="00C1667C">
        <w:rPr>
          <w:rFonts w:cstheme="minorHAnsi"/>
          <w:bCs/>
          <w:sz w:val="22"/>
          <w:szCs w:val="22"/>
        </w:rPr>
        <w:t xml:space="preserve"> each cycle subsequent to the first in a single calendar year.</w:t>
      </w:r>
    </w:p>
    <w:p w14:paraId="0E180354" w14:textId="77777777" w:rsidR="002B6777" w:rsidRPr="00C1667C" w:rsidRDefault="002B6777"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bCs/>
          <w:sz w:val="22"/>
          <w:szCs w:val="22"/>
        </w:rPr>
        <w:t>Initiation of administration of stimulation drugs not to commence on or after female patient’s 44</w:t>
      </w:r>
      <w:r w:rsidR="0042231C" w:rsidRPr="00C1667C">
        <w:rPr>
          <w:rFonts w:cstheme="minorHAnsi"/>
          <w:bCs/>
          <w:sz w:val="22"/>
          <w:szCs w:val="22"/>
        </w:rPr>
        <w:t>th</w:t>
      </w:r>
      <w:r w:rsidRPr="00C1667C">
        <w:rPr>
          <w:rFonts w:cstheme="minorHAnsi"/>
          <w:bCs/>
          <w:sz w:val="22"/>
          <w:szCs w:val="22"/>
        </w:rPr>
        <w:t xml:space="preserve"> birthday.</w:t>
      </w:r>
    </w:p>
    <w:p w14:paraId="4A445D05" w14:textId="09D5CF63" w:rsidR="002B6777" w:rsidRPr="00C1667C" w:rsidRDefault="002B6777"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sz w:val="22"/>
          <w:szCs w:val="22"/>
        </w:rPr>
        <w:t xml:space="preserve">Maximum number of stimulated IVF cycles (sum of 13200, 13201 and 13202) not to exceed 6, unless an IVF-conceived pregnancy of at least 20 weeks’ gestation is achieved within these 6 stimulated cycles. Should an IVF-conceived pregnancy of at least 20 weeks’ gestation be achieved, the cycle resulting in that pregnancy is termed the </w:t>
      </w:r>
      <w:r w:rsidR="00D06C51" w:rsidRPr="00C1667C">
        <w:rPr>
          <w:rFonts w:cstheme="minorHAnsi"/>
          <w:sz w:val="22"/>
          <w:szCs w:val="22"/>
        </w:rPr>
        <w:t>‘</w:t>
      </w:r>
      <w:r w:rsidRPr="00C1667C">
        <w:rPr>
          <w:rFonts w:cstheme="minorHAnsi"/>
          <w:sz w:val="22"/>
          <w:szCs w:val="22"/>
        </w:rPr>
        <w:t>index cycle</w:t>
      </w:r>
      <w:r w:rsidR="00AF07CC" w:rsidRPr="00C1667C">
        <w:rPr>
          <w:rFonts w:cstheme="minorHAnsi"/>
          <w:sz w:val="22"/>
          <w:szCs w:val="22"/>
        </w:rPr>
        <w:t>,</w:t>
      </w:r>
      <w:r w:rsidR="00D06C51" w:rsidRPr="00C1667C">
        <w:rPr>
          <w:rFonts w:cstheme="minorHAnsi"/>
          <w:sz w:val="22"/>
          <w:szCs w:val="22"/>
        </w:rPr>
        <w:t>’</w:t>
      </w:r>
      <w:r w:rsidRPr="00C1667C">
        <w:rPr>
          <w:rFonts w:cstheme="minorHAnsi"/>
          <w:sz w:val="22"/>
          <w:szCs w:val="22"/>
        </w:rPr>
        <w:t xml:space="preserve"> and further stimulated IVF cycles must be claimed using items 132XX, 132XY or 132XZ in accordance with those items’ descriptors.</w:t>
      </w:r>
    </w:p>
    <w:p w14:paraId="5475B1B3" w14:textId="422EFFC9" w:rsidR="00946C2C" w:rsidRPr="00C1667C" w:rsidRDefault="00946C2C"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sz w:val="22"/>
          <w:szCs w:val="22"/>
          <w:lang w:val="en-GB"/>
        </w:rPr>
        <w:t>Up to two 13202 (cancelled) stimulated cycles will not count toward the 6 cycle limit.</w:t>
      </w:r>
    </w:p>
    <w:p w14:paraId="7CE1198B" w14:textId="77777777" w:rsidR="005E5D74" w:rsidRPr="00C1667C" w:rsidRDefault="005E5D74" w:rsidP="00D17E71">
      <w:pPr>
        <w:pStyle w:val="01squarebullet"/>
        <w:numPr>
          <w:ilvl w:val="0"/>
          <w:numId w:val="24"/>
        </w:numPr>
        <w:spacing w:before="180" w:after="60" w:line="312" w:lineRule="auto"/>
        <w:ind w:left="993" w:hanging="284"/>
        <w:rPr>
          <w:rFonts w:cstheme="minorHAnsi"/>
          <w:i/>
          <w:sz w:val="22"/>
          <w:szCs w:val="22"/>
        </w:rPr>
      </w:pPr>
      <w:r w:rsidRPr="00C1667C">
        <w:rPr>
          <w:rFonts w:cstheme="minorHAnsi"/>
          <w:sz w:val="22"/>
          <w:szCs w:val="22"/>
        </w:rPr>
        <w:t>Item 13202</w:t>
      </w:r>
    </w:p>
    <w:p w14:paraId="3BB168CD" w14:textId="629DE62D" w:rsidR="002B6777" w:rsidRPr="00C1667C" w:rsidRDefault="00A4717C" w:rsidP="00D17E71">
      <w:pPr>
        <w:pStyle w:val="01squarebullet"/>
        <w:numPr>
          <w:ilvl w:val="1"/>
          <w:numId w:val="24"/>
        </w:numPr>
        <w:spacing w:before="180" w:after="60" w:line="312" w:lineRule="auto"/>
        <w:ind w:left="641"/>
        <w:rPr>
          <w:rFonts w:cstheme="minorHAnsi"/>
          <w:i/>
          <w:sz w:val="22"/>
          <w:szCs w:val="22"/>
        </w:rPr>
      </w:pPr>
      <w:r w:rsidRPr="00C1667C">
        <w:rPr>
          <w:rFonts w:cstheme="minorHAnsi"/>
          <w:sz w:val="22"/>
          <w:szCs w:val="22"/>
        </w:rPr>
        <w:lastRenderedPageBreak/>
        <w:t xml:space="preserve">The </w:t>
      </w:r>
      <w:r w:rsidR="001B2D4F" w:rsidRPr="00C1667C">
        <w:rPr>
          <w:rFonts w:cstheme="minorHAnsi"/>
          <w:sz w:val="22"/>
          <w:szCs w:val="22"/>
        </w:rPr>
        <w:t xml:space="preserve">proposed </w:t>
      </w:r>
      <w:r w:rsidR="002B6777" w:rsidRPr="00C1667C">
        <w:rPr>
          <w:rFonts w:cstheme="minorHAnsi"/>
          <w:sz w:val="22"/>
          <w:szCs w:val="22"/>
        </w:rPr>
        <w:t>descriptor</w:t>
      </w:r>
      <w:r w:rsidR="00E96E6C" w:rsidRPr="00C1667C">
        <w:rPr>
          <w:rFonts w:cstheme="minorHAnsi"/>
          <w:sz w:val="22"/>
          <w:szCs w:val="22"/>
        </w:rPr>
        <w:t xml:space="preserve"> for item 13202</w:t>
      </w:r>
      <w:r w:rsidR="002B6777" w:rsidRPr="00C1667C">
        <w:rPr>
          <w:rFonts w:cstheme="minorHAnsi"/>
          <w:sz w:val="22"/>
          <w:szCs w:val="22"/>
        </w:rPr>
        <w:t xml:space="preserve"> </w:t>
      </w:r>
      <w:r w:rsidR="0003675C" w:rsidRPr="00C1667C">
        <w:rPr>
          <w:rFonts w:cstheme="minorHAnsi"/>
          <w:sz w:val="22"/>
          <w:szCs w:val="22"/>
        </w:rPr>
        <w:t>is as follows</w:t>
      </w:r>
      <w:r w:rsidR="002B6777" w:rsidRPr="00C1667C">
        <w:rPr>
          <w:rFonts w:cstheme="minorHAnsi"/>
          <w:sz w:val="22"/>
          <w:szCs w:val="22"/>
        </w:rPr>
        <w:t>:</w:t>
      </w:r>
    </w:p>
    <w:p w14:paraId="200E4E1A" w14:textId="77777777" w:rsidR="002B6777" w:rsidRPr="00C1667C" w:rsidRDefault="002B6777" w:rsidP="00D17E71">
      <w:pPr>
        <w:pStyle w:val="01squarebullet"/>
        <w:numPr>
          <w:ilvl w:val="2"/>
          <w:numId w:val="24"/>
        </w:numPr>
        <w:spacing w:before="180" w:after="60" w:line="312" w:lineRule="auto"/>
        <w:ind w:left="993" w:hanging="284"/>
        <w:rPr>
          <w:rFonts w:cstheme="minorHAnsi"/>
          <w:i/>
          <w:sz w:val="22"/>
          <w:szCs w:val="22"/>
        </w:rPr>
      </w:pPr>
      <w:r w:rsidRPr="00C1667C">
        <w:rPr>
          <w:rFonts w:cstheme="minorHAnsi"/>
          <w:bCs/>
          <w:sz w:val="22"/>
          <w:szCs w:val="22"/>
        </w:rPr>
        <w:t>Assisted reproductive technologies stimulated treatment cycle that is cancelled before oocyte retrieval, involving the use of drugs to induce superovulation and including quantitative estimation of hormones, semen preparation, ultrasound examinations, but excluding artificial insemination or transfer of frozen embryos or donated embryos or ova or a service to which item 13200, 13201, 13203, 13206, 13218 applies being services rendered during 1 treatment cycle.</w:t>
      </w:r>
    </w:p>
    <w:p w14:paraId="5FD6F5D0" w14:textId="77777777" w:rsidR="002B6777" w:rsidRPr="00C1667C" w:rsidRDefault="002B6777"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bCs/>
          <w:sz w:val="22"/>
          <w:szCs w:val="22"/>
        </w:rPr>
        <w:t>Initiation of administration of stimulation drugs not to commence on or after female patient’s 44</w:t>
      </w:r>
      <w:r w:rsidR="009A31FF" w:rsidRPr="00C1667C">
        <w:rPr>
          <w:rFonts w:cstheme="minorHAnsi"/>
          <w:bCs/>
          <w:sz w:val="22"/>
          <w:szCs w:val="22"/>
        </w:rPr>
        <w:t>th</w:t>
      </w:r>
      <w:r w:rsidRPr="00C1667C">
        <w:rPr>
          <w:rFonts w:cstheme="minorHAnsi"/>
          <w:bCs/>
          <w:sz w:val="22"/>
          <w:szCs w:val="22"/>
        </w:rPr>
        <w:t xml:space="preserve"> birthday.</w:t>
      </w:r>
    </w:p>
    <w:p w14:paraId="54A11982" w14:textId="24943212" w:rsidR="002B6777" w:rsidRPr="00C1667C" w:rsidRDefault="002B6777"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sz w:val="22"/>
          <w:szCs w:val="22"/>
        </w:rPr>
        <w:t xml:space="preserve">Maximum number of stimulated IVF cycles (sum of 13200, 13201 and 13202) not to exceed 6, unless an IVF-conceived pregnancy of at least 20 weeks’ gestation is achieved within these 6 stimulated cycles. Should an IVF-conceived pregnancy of at least 20 weeks’ gestation be achieved, the cycle resulting in that pregnancy is termed the </w:t>
      </w:r>
      <w:r w:rsidR="004B7C54" w:rsidRPr="00C1667C">
        <w:rPr>
          <w:rFonts w:cstheme="minorHAnsi"/>
          <w:sz w:val="22"/>
          <w:szCs w:val="22"/>
        </w:rPr>
        <w:t>‘</w:t>
      </w:r>
      <w:r w:rsidRPr="00C1667C">
        <w:rPr>
          <w:rFonts w:cstheme="minorHAnsi"/>
          <w:sz w:val="22"/>
          <w:szCs w:val="22"/>
        </w:rPr>
        <w:t>index cycle</w:t>
      </w:r>
      <w:r w:rsidR="00AF07CC" w:rsidRPr="00C1667C">
        <w:rPr>
          <w:rFonts w:cstheme="minorHAnsi"/>
          <w:sz w:val="22"/>
          <w:szCs w:val="22"/>
        </w:rPr>
        <w:t>,</w:t>
      </w:r>
      <w:r w:rsidR="004B7C54" w:rsidRPr="00C1667C">
        <w:rPr>
          <w:rFonts w:cstheme="minorHAnsi"/>
          <w:sz w:val="22"/>
          <w:szCs w:val="22"/>
        </w:rPr>
        <w:t>’</w:t>
      </w:r>
      <w:r w:rsidRPr="00C1667C">
        <w:rPr>
          <w:rFonts w:cstheme="minorHAnsi"/>
          <w:sz w:val="22"/>
          <w:szCs w:val="22"/>
        </w:rPr>
        <w:t xml:space="preserve"> and further stimulated IVF cycles must be claimed using items 132XX, 132XY or 132XZ in accordance with those items’ descriptors.</w:t>
      </w:r>
    </w:p>
    <w:p w14:paraId="32D44CF5" w14:textId="15991518" w:rsidR="0017458B" w:rsidRPr="00C1667C" w:rsidRDefault="0017458B"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sz w:val="22"/>
          <w:szCs w:val="22"/>
          <w:lang w:val="en-GB"/>
        </w:rPr>
        <w:t>Up to two 13202 (cancelled) stimulated cycles will not count toward the 6 cycle limit.</w:t>
      </w:r>
    </w:p>
    <w:p w14:paraId="483E0613" w14:textId="785E06EC" w:rsidR="005E5D74" w:rsidRPr="00C1667C" w:rsidRDefault="005E5D74" w:rsidP="00D17E71">
      <w:pPr>
        <w:pStyle w:val="01squarebullet"/>
        <w:numPr>
          <w:ilvl w:val="0"/>
          <w:numId w:val="24"/>
        </w:numPr>
        <w:spacing w:before="180" w:after="60" w:line="312" w:lineRule="auto"/>
        <w:rPr>
          <w:rFonts w:cstheme="minorHAnsi"/>
          <w:i/>
          <w:sz w:val="22"/>
          <w:szCs w:val="22"/>
        </w:rPr>
      </w:pPr>
      <w:r w:rsidRPr="00C1667C">
        <w:rPr>
          <w:rFonts w:cstheme="minorHAnsi"/>
          <w:sz w:val="22"/>
          <w:szCs w:val="22"/>
        </w:rPr>
        <w:t>New item 132XX</w:t>
      </w:r>
    </w:p>
    <w:p w14:paraId="435C6E1D" w14:textId="0E7BD68E" w:rsidR="002B6777" w:rsidRPr="00C1667C" w:rsidRDefault="004C69C4" w:rsidP="00D17E71">
      <w:pPr>
        <w:pStyle w:val="01squarebullet"/>
        <w:numPr>
          <w:ilvl w:val="1"/>
          <w:numId w:val="24"/>
        </w:numPr>
        <w:spacing w:before="180" w:after="60" w:line="312" w:lineRule="auto"/>
        <w:ind w:left="709" w:hanging="425"/>
        <w:rPr>
          <w:rFonts w:cstheme="minorHAnsi"/>
          <w:i/>
          <w:sz w:val="22"/>
          <w:szCs w:val="22"/>
        </w:rPr>
      </w:pPr>
      <w:r w:rsidRPr="00C1667C">
        <w:rPr>
          <w:rFonts w:cstheme="minorHAnsi"/>
          <w:sz w:val="22"/>
          <w:szCs w:val="22"/>
        </w:rPr>
        <w:t>The proposed descriptor for</w:t>
      </w:r>
      <w:r w:rsidR="00A12F75" w:rsidRPr="00C1667C">
        <w:rPr>
          <w:rFonts w:cstheme="minorHAnsi"/>
          <w:sz w:val="22"/>
          <w:szCs w:val="22"/>
        </w:rPr>
        <w:t xml:space="preserve"> new </w:t>
      </w:r>
      <w:r w:rsidR="002B6777" w:rsidRPr="00C1667C">
        <w:rPr>
          <w:rFonts w:cstheme="minorHAnsi"/>
          <w:sz w:val="22"/>
          <w:szCs w:val="22"/>
        </w:rPr>
        <w:t xml:space="preserve">item </w:t>
      </w:r>
      <w:r w:rsidR="00B72EA7" w:rsidRPr="00C1667C">
        <w:rPr>
          <w:rFonts w:cstheme="minorHAnsi"/>
          <w:sz w:val="22"/>
          <w:szCs w:val="22"/>
        </w:rPr>
        <w:t>132XX</w:t>
      </w:r>
      <w:r w:rsidR="00F95031" w:rsidRPr="00C1667C">
        <w:rPr>
          <w:rFonts w:cstheme="minorHAnsi"/>
          <w:sz w:val="22"/>
          <w:szCs w:val="22"/>
        </w:rPr>
        <w:t xml:space="preserve"> </w:t>
      </w:r>
      <w:r w:rsidR="00B72EA7" w:rsidRPr="00C1667C">
        <w:rPr>
          <w:rFonts w:cstheme="minorHAnsi"/>
          <w:sz w:val="22"/>
          <w:szCs w:val="22"/>
        </w:rPr>
        <w:t>is as follows</w:t>
      </w:r>
      <w:r w:rsidR="002B6777" w:rsidRPr="00C1667C">
        <w:rPr>
          <w:rFonts w:cstheme="minorHAnsi"/>
          <w:sz w:val="22"/>
          <w:szCs w:val="22"/>
        </w:rPr>
        <w:t>:</w:t>
      </w:r>
    </w:p>
    <w:p w14:paraId="4BF918DD" w14:textId="77777777" w:rsidR="002B6777" w:rsidRPr="00C1667C" w:rsidRDefault="002B6777" w:rsidP="00D17E71">
      <w:pPr>
        <w:pStyle w:val="01squarebullet"/>
        <w:numPr>
          <w:ilvl w:val="2"/>
          <w:numId w:val="24"/>
        </w:numPr>
        <w:spacing w:before="180" w:after="60" w:line="312" w:lineRule="auto"/>
        <w:ind w:left="993" w:hanging="284"/>
        <w:rPr>
          <w:rFonts w:cstheme="minorHAnsi"/>
          <w:i/>
          <w:sz w:val="22"/>
          <w:szCs w:val="22"/>
        </w:rPr>
      </w:pPr>
      <w:r w:rsidRPr="00000286">
        <w:rPr>
          <w:rFonts w:cstheme="minorHAnsi"/>
          <w:bCs/>
          <w:sz w:val="22"/>
          <w:szCs w:val="22"/>
        </w:rPr>
        <w:t>Assisted reproductive technologies stimulated treatment cycle proceeding to oocyte retrieval, involving the use of drugs to induce superovulation, and including</w:t>
      </w:r>
      <w:r w:rsidRPr="00C1667C">
        <w:rPr>
          <w:rFonts w:cstheme="minorHAnsi"/>
          <w:bCs/>
          <w:sz w:val="22"/>
          <w:szCs w:val="22"/>
        </w:rPr>
        <w:t xml:space="preserve"> quantitative estimation of hormones, semen preparation, ultrasound examinations, all treatment counselling and embryology laboratory services but excluding artificial insemination or transfer of frozen embryos or donated embryos or ova or a service to which item 13201, 13202, 13203, 13206, 13218 applies – being services rendered during 1 treatment cycle </w:t>
      </w:r>
      <w:r w:rsidR="005D0D80" w:rsidRPr="00C1667C">
        <w:rPr>
          <w:rFonts w:cstheme="minorHAnsi"/>
          <w:bCs/>
          <w:sz w:val="22"/>
          <w:szCs w:val="22"/>
        </w:rPr>
        <w:t>–</w:t>
      </w:r>
      <w:r w:rsidRPr="00C1667C">
        <w:rPr>
          <w:rFonts w:cstheme="minorHAnsi"/>
          <w:bCs/>
          <w:sz w:val="22"/>
          <w:szCs w:val="22"/>
        </w:rPr>
        <w:t xml:space="preserve"> initial cycle in a single calendar year.</w:t>
      </w:r>
    </w:p>
    <w:p w14:paraId="2E3BB752" w14:textId="6451A19F" w:rsidR="002B6777" w:rsidRPr="00C1667C" w:rsidRDefault="002B6777"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sz w:val="22"/>
          <w:szCs w:val="22"/>
        </w:rPr>
        <w:t xml:space="preserve">This item is to be used only in female patients who have achieved an IVF-conceived pregnancy of at least 20 weeks’ gestation previously (termed an </w:t>
      </w:r>
      <w:r w:rsidR="00DF3DE4" w:rsidRPr="00C1667C">
        <w:rPr>
          <w:rFonts w:cstheme="minorHAnsi"/>
          <w:sz w:val="22"/>
          <w:szCs w:val="22"/>
        </w:rPr>
        <w:t>‘</w:t>
      </w:r>
      <w:r w:rsidRPr="00C1667C">
        <w:rPr>
          <w:rFonts w:cstheme="minorHAnsi"/>
          <w:sz w:val="22"/>
          <w:szCs w:val="22"/>
        </w:rPr>
        <w:t>index cycle</w:t>
      </w:r>
      <w:r w:rsidR="00DF3DE4" w:rsidRPr="00C1667C">
        <w:rPr>
          <w:rFonts w:cstheme="minorHAnsi"/>
          <w:sz w:val="22"/>
          <w:szCs w:val="22"/>
        </w:rPr>
        <w:t>’</w:t>
      </w:r>
      <w:r w:rsidRPr="00C1667C">
        <w:rPr>
          <w:rFonts w:cstheme="minorHAnsi"/>
          <w:sz w:val="22"/>
          <w:szCs w:val="22"/>
        </w:rPr>
        <w:t>).</w:t>
      </w:r>
    </w:p>
    <w:p w14:paraId="43F480E2" w14:textId="77777777" w:rsidR="002B6777" w:rsidRPr="00C1667C" w:rsidRDefault="002B6777"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bCs/>
          <w:sz w:val="22"/>
          <w:szCs w:val="22"/>
        </w:rPr>
        <w:t>Initiation of administration of stimulation drugs not to commence on or after female patient’s 44</w:t>
      </w:r>
      <w:r w:rsidR="0014600A" w:rsidRPr="00C1667C">
        <w:rPr>
          <w:rFonts w:cstheme="minorHAnsi"/>
          <w:bCs/>
          <w:sz w:val="22"/>
          <w:szCs w:val="22"/>
        </w:rPr>
        <w:t>th</w:t>
      </w:r>
      <w:r w:rsidRPr="00C1667C">
        <w:rPr>
          <w:rFonts w:cstheme="minorHAnsi"/>
          <w:bCs/>
          <w:sz w:val="22"/>
          <w:szCs w:val="22"/>
        </w:rPr>
        <w:t xml:space="preserve"> birthday.</w:t>
      </w:r>
    </w:p>
    <w:p w14:paraId="16012B81" w14:textId="77777777" w:rsidR="002B6777" w:rsidRPr="00C1667C" w:rsidRDefault="002B6777"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sz w:val="22"/>
          <w:szCs w:val="22"/>
        </w:rPr>
        <w:t>Maximum number of stimulated cycles (sum of 132XX, 132XY and 132XZ) claimed subsequent to the index cycle not to exceed 6.</w:t>
      </w:r>
    </w:p>
    <w:p w14:paraId="2CCAF523" w14:textId="75422311" w:rsidR="0017458B" w:rsidRPr="00C1667C" w:rsidRDefault="0017458B" w:rsidP="00D17E71">
      <w:pPr>
        <w:pStyle w:val="01squarebullet"/>
        <w:numPr>
          <w:ilvl w:val="3"/>
          <w:numId w:val="24"/>
        </w:numPr>
        <w:spacing w:before="180" w:after="60" w:line="312" w:lineRule="auto"/>
        <w:ind w:left="1134" w:hanging="283"/>
        <w:rPr>
          <w:rFonts w:cstheme="minorHAnsi"/>
          <w:i/>
          <w:sz w:val="22"/>
          <w:szCs w:val="22"/>
        </w:rPr>
      </w:pPr>
      <w:r w:rsidRPr="00C1667C">
        <w:rPr>
          <w:rFonts w:cstheme="minorHAnsi"/>
          <w:sz w:val="22"/>
          <w:szCs w:val="22"/>
          <w:lang w:val="en-GB"/>
        </w:rPr>
        <w:t>Up to two 132XZ (cancelled) stimulated cycles will not count toward the 6 cycle limit.</w:t>
      </w:r>
    </w:p>
    <w:p w14:paraId="52CFBE5C" w14:textId="77777777" w:rsidR="005E5D74" w:rsidRPr="00C1667C" w:rsidRDefault="005E5D74" w:rsidP="00D17E71">
      <w:pPr>
        <w:pStyle w:val="01squarebullet"/>
        <w:numPr>
          <w:ilvl w:val="0"/>
          <w:numId w:val="24"/>
        </w:numPr>
        <w:spacing w:before="180" w:after="60" w:line="312" w:lineRule="auto"/>
        <w:rPr>
          <w:rFonts w:cstheme="minorHAnsi"/>
          <w:i/>
          <w:sz w:val="22"/>
          <w:szCs w:val="22"/>
        </w:rPr>
      </w:pPr>
      <w:r w:rsidRPr="00C1667C">
        <w:rPr>
          <w:rFonts w:cstheme="minorHAnsi"/>
          <w:sz w:val="22"/>
          <w:szCs w:val="22"/>
        </w:rPr>
        <w:t>New item 132XY</w:t>
      </w:r>
    </w:p>
    <w:p w14:paraId="45EEBFB1" w14:textId="06C6AD3C" w:rsidR="002B6777" w:rsidRPr="00C1667C" w:rsidRDefault="00114410" w:rsidP="00D17E71">
      <w:pPr>
        <w:pStyle w:val="01squarebullet"/>
        <w:numPr>
          <w:ilvl w:val="1"/>
          <w:numId w:val="24"/>
        </w:numPr>
        <w:spacing w:before="180" w:after="60" w:line="312" w:lineRule="auto"/>
        <w:ind w:left="709" w:hanging="425"/>
        <w:rPr>
          <w:rFonts w:cstheme="minorHAnsi"/>
          <w:i/>
          <w:sz w:val="22"/>
          <w:szCs w:val="22"/>
        </w:rPr>
      </w:pPr>
      <w:r w:rsidRPr="00C1667C">
        <w:rPr>
          <w:rFonts w:cstheme="minorHAnsi"/>
          <w:sz w:val="22"/>
          <w:szCs w:val="22"/>
        </w:rPr>
        <w:lastRenderedPageBreak/>
        <w:t>The proposed descriptor for</w:t>
      </w:r>
      <w:r w:rsidR="003D1B44" w:rsidRPr="00C1667C">
        <w:rPr>
          <w:rFonts w:cstheme="minorHAnsi"/>
          <w:sz w:val="22"/>
          <w:szCs w:val="22"/>
        </w:rPr>
        <w:t xml:space="preserve"> new item </w:t>
      </w:r>
      <w:r w:rsidR="002B6777" w:rsidRPr="00C1667C">
        <w:rPr>
          <w:rFonts w:cstheme="minorHAnsi"/>
          <w:sz w:val="22"/>
          <w:szCs w:val="22"/>
        </w:rPr>
        <w:t xml:space="preserve">132XY </w:t>
      </w:r>
      <w:r w:rsidR="00CC6709" w:rsidRPr="00C1667C">
        <w:rPr>
          <w:rFonts w:cstheme="minorHAnsi"/>
          <w:sz w:val="22"/>
          <w:szCs w:val="22"/>
        </w:rPr>
        <w:t>is as follows</w:t>
      </w:r>
      <w:r w:rsidR="002B6777" w:rsidRPr="00C1667C">
        <w:rPr>
          <w:rFonts w:cstheme="minorHAnsi"/>
          <w:sz w:val="22"/>
          <w:szCs w:val="22"/>
        </w:rPr>
        <w:t>:</w:t>
      </w:r>
    </w:p>
    <w:p w14:paraId="733CBC3E" w14:textId="77777777" w:rsidR="002B6777" w:rsidRPr="00C1667C" w:rsidRDefault="002B6777" w:rsidP="00D17E71">
      <w:pPr>
        <w:pStyle w:val="01squarebullet"/>
        <w:numPr>
          <w:ilvl w:val="2"/>
          <w:numId w:val="24"/>
        </w:numPr>
        <w:spacing w:before="180" w:after="60" w:line="312" w:lineRule="auto"/>
        <w:ind w:left="993" w:hanging="284"/>
        <w:rPr>
          <w:rFonts w:cstheme="minorHAnsi"/>
          <w:i/>
          <w:sz w:val="22"/>
          <w:szCs w:val="22"/>
        </w:rPr>
      </w:pPr>
      <w:r w:rsidRPr="00C1667C">
        <w:rPr>
          <w:rFonts w:cstheme="minorHAnsi"/>
          <w:bCs/>
          <w:sz w:val="22"/>
          <w:szCs w:val="22"/>
        </w:rPr>
        <w:t xml:space="preserve">Assisted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13200, 13202, 13203, 13206, 13218 applies – being services rendered during 1 treatment cycle </w:t>
      </w:r>
      <w:r w:rsidR="001452EC" w:rsidRPr="00C1667C">
        <w:rPr>
          <w:rFonts w:cstheme="minorHAnsi"/>
          <w:bCs/>
          <w:sz w:val="22"/>
          <w:szCs w:val="22"/>
        </w:rPr>
        <w:t>–</w:t>
      </w:r>
      <w:r w:rsidRPr="00C1667C">
        <w:rPr>
          <w:rFonts w:cstheme="minorHAnsi"/>
          <w:bCs/>
          <w:sz w:val="22"/>
          <w:szCs w:val="22"/>
        </w:rPr>
        <w:t xml:space="preserve"> each cycle subsequent to the first in a single calendar year.</w:t>
      </w:r>
    </w:p>
    <w:p w14:paraId="7C0E99A5" w14:textId="2AB23CBC" w:rsidR="002B6777" w:rsidRPr="00C1667C" w:rsidRDefault="002B6777" w:rsidP="00D17E71">
      <w:pPr>
        <w:pStyle w:val="01squarebullet"/>
        <w:numPr>
          <w:ilvl w:val="3"/>
          <w:numId w:val="24"/>
        </w:numPr>
        <w:spacing w:before="180" w:after="60" w:line="312" w:lineRule="auto"/>
        <w:ind w:left="1276" w:hanging="142"/>
        <w:rPr>
          <w:rFonts w:cstheme="minorHAnsi"/>
          <w:i/>
          <w:sz w:val="22"/>
          <w:szCs w:val="22"/>
        </w:rPr>
      </w:pPr>
      <w:r w:rsidRPr="00C1667C">
        <w:rPr>
          <w:rFonts w:cstheme="minorHAnsi"/>
          <w:sz w:val="22"/>
          <w:szCs w:val="22"/>
        </w:rPr>
        <w:t xml:space="preserve">This item is to be used only in female patients who have achieved an IVF-conceived pregnancy of at least 20 weeks’ gestation previously (termed an </w:t>
      </w:r>
      <w:r w:rsidR="00294306" w:rsidRPr="00C1667C">
        <w:rPr>
          <w:rFonts w:cstheme="minorHAnsi"/>
          <w:sz w:val="22"/>
          <w:szCs w:val="22"/>
        </w:rPr>
        <w:t>‘</w:t>
      </w:r>
      <w:r w:rsidRPr="00C1667C">
        <w:rPr>
          <w:rFonts w:cstheme="minorHAnsi"/>
          <w:sz w:val="22"/>
          <w:szCs w:val="22"/>
        </w:rPr>
        <w:t>index cycle</w:t>
      </w:r>
      <w:r w:rsidR="00294306" w:rsidRPr="00C1667C">
        <w:rPr>
          <w:rFonts w:cstheme="minorHAnsi"/>
          <w:sz w:val="22"/>
          <w:szCs w:val="22"/>
        </w:rPr>
        <w:t>’</w:t>
      </w:r>
      <w:r w:rsidRPr="00C1667C">
        <w:rPr>
          <w:rFonts w:cstheme="minorHAnsi"/>
          <w:sz w:val="22"/>
          <w:szCs w:val="22"/>
        </w:rPr>
        <w:t>).</w:t>
      </w:r>
    </w:p>
    <w:p w14:paraId="57294A59" w14:textId="77777777" w:rsidR="002B6777" w:rsidRPr="00C1667C" w:rsidRDefault="002B6777" w:rsidP="00D17E71">
      <w:pPr>
        <w:pStyle w:val="01squarebullet"/>
        <w:numPr>
          <w:ilvl w:val="3"/>
          <w:numId w:val="24"/>
        </w:numPr>
        <w:spacing w:before="180" w:after="60" w:line="312" w:lineRule="auto"/>
        <w:ind w:left="1276" w:hanging="142"/>
        <w:rPr>
          <w:rFonts w:cstheme="minorHAnsi"/>
          <w:i/>
          <w:sz w:val="22"/>
          <w:szCs w:val="22"/>
        </w:rPr>
      </w:pPr>
      <w:r w:rsidRPr="00C1667C">
        <w:rPr>
          <w:rFonts w:cstheme="minorHAnsi"/>
          <w:bCs/>
          <w:sz w:val="22"/>
          <w:szCs w:val="22"/>
        </w:rPr>
        <w:t>Initiation of administration of stimulation drugs not to commence on or after female patient’s 44</w:t>
      </w:r>
      <w:r w:rsidR="001B6323" w:rsidRPr="00C1667C">
        <w:rPr>
          <w:rFonts w:cstheme="minorHAnsi"/>
          <w:bCs/>
          <w:sz w:val="22"/>
          <w:szCs w:val="22"/>
        </w:rPr>
        <w:t>th</w:t>
      </w:r>
      <w:r w:rsidRPr="00C1667C">
        <w:rPr>
          <w:rFonts w:cstheme="minorHAnsi"/>
          <w:bCs/>
          <w:sz w:val="22"/>
          <w:szCs w:val="22"/>
        </w:rPr>
        <w:t xml:space="preserve"> birthday.</w:t>
      </w:r>
    </w:p>
    <w:p w14:paraId="66161877" w14:textId="77777777" w:rsidR="002B6777" w:rsidRPr="00C1667C" w:rsidRDefault="002B6777" w:rsidP="00D17E71">
      <w:pPr>
        <w:pStyle w:val="01squarebullet"/>
        <w:numPr>
          <w:ilvl w:val="3"/>
          <w:numId w:val="24"/>
        </w:numPr>
        <w:spacing w:before="180" w:after="60" w:line="312" w:lineRule="auto"/>
        <w:ind w:left="1276" w:hanging="142"/>
        <w:rPr>
          <w:rFonts w:cstheme="minorHAnsi"/>
          <w:i/>
          <w:sz w:val="22"/>
          <w:szCs w:val="22"/>
        </w:rPr>
      </w:pPr>
      <w:r w:rsidRPr="00C1667C">
        <w:rPr>
          <w:rFonts w:cstheme="minorHAnsi"/>
          <w:sz w:val="22"/>
          <w:szCs w:val="22"/>
        </w:rPr>
        <w:t>Maximum number of stimulated cycles (sum of 132XX, 132XY and 132XZ) claimed subsequent to the index cycle not to exceed 6.</w:t>
      </w:r>
    </w:p>
    <w:p w14:paraId="4C4CF588" w14:textId="3F745379" w:rsidR="0017458B" w:rsidRPr="00C1667C" w:rsidRDefault="0017458B" w:rsidP="00D17E71">
      <w:pPr>
        <w:pStyle w:val="01squarebullet"/>
        <w:numPr>
          <w:ilvl w:val="3"/>
          <w:numId w:val="24"/>
        </w:numPr>
        <w:spacing w:before="180" w:after="60" w:line="312" w:lineRule="auto"/>
        <w:ind w:left="1276" w:hanging="142"/>
        <w:rPr>
          <w:rFonts w:cstheme="minorHAnsi"/>
          <w:i/>
          <w:sz w:val="22"/>
          <w:szCs w:val="22"/>
        </w:rPr>
      </w:pPr>
      <w:r w:rsidRPr="00C1667C">
        <w:rPr>
          <w:rFonts w:cstheme="minorHAnsi"/>
          <w:sz w:val="22"/>
          <w:szCs w:val="22"/>
          <w:lang w:val="en-GB"/>
        </w:rPr>
        <w:t>Up to two 132XZ (cancelled) stimulated cycles will not count toward the 6 cycle limit.</w:t>
      </w:r>
    </w:p>
    <w:p w14:paraId="0EF09A29" w14:textId="1C053653" w:rsidR="005E5D74" w:rsidRPr="00C1667C" w:rsidRDefault="005E5D74" w:rsidP="00D17E71">
      <w:pPr>
        <w:pStyle w:val="01squarebullet"/>
        <w:numPr>
          <w:ilvl w:val="0"/>
          <w:numId w:val="24"/>
        </w:numPr>
        <w:spacing w:before="180" w:after="60" w:line="312" w:lineRule="auto"/>
        <w:rPr>
          <w:rFonts w:cstheme="minorHAnsi"/>
          <w:i/>
          <w:sz w:val="22"/>
          <w:szCs w:val="22"/>
        </w:rPr>
      </w:pPr>
      <w:r w:rsidRPr="00C1667C">
        <w:rPr>
          <w:rFonts w:cstheme="minorHAnsi"/>
          <w:sz w:val="22"/>
          <w:szCs w:val="22"/>
        </w:rPr>
        <w:t>New item 132XZ</w:t>
      </w:r>
    </w:p>
    <w:p w14:paraId="78B568CA" w14:textId="77777777" w:rsidR="002B6777" w:rsidRPr="00C1667C" w:rsidRDefault="001A6A97" w:rsidP="00D17E71">
      <w:pPr>
        <w:pStyle w:val="01squarebullet"/>
        <w:numPr>
          <w:ilvl w:val="1"/>
          <w:numId w:val="24"/>
        </w:numPr>
        <w:spacing w:before="180" w:after="60" w:line="312" w:lineRule="auto"/>
        <w:ind w:left="709" w:hanging="425"/>
        <w:rPr>
          <w:rFonts w:cstheme="minorHAnsi"/>
          <w:i/>
          <w:sz w:val="22"/>
          <w:szCs w:val="22"/>
        </w:rPr>
      </w:pPr>
      <w:r w:rsidRPr="00C1667C">
        <w:rPr>
          <w:rFonts w:cstheme="minorHAnsi"/>
          <w:sz w:val="22"/>
          <w:szCs w:val="22"/>
        </w:rPr>
        <w:t xml:space="preserve">The proposed descriptor for new item </w:t>
      </w:r>
      <w:r w:rsidR="002B6777" w:rsidRPr="00C1667C">
        <w:rPr>
          <w:rFonts w:cstheme="minorHAnsi"/>
          <w:sz w:val="22"/>
          <w:szCs w:val="22"/>
        </w:rPr>
        <w:t>132XZ</w:t>
      </w:r>
      <w:r w:rsidR="005C6D3A" w:rsidRPr="00C1667C">
        <w:rPr>
          <w:rFonts w:cstheme="minorHAnsi"/>
          <w:sz w:val="22"/>
          <w:szCs w:val="22"/>
        </w:rPr>
        <w:t xml:space="preserve"> is as follows</w:t>
      </w:r>
      <w:r w:rsidR="002B6777" w:rsidRPr="00C1667C">
        <w:rPr>
          <w:rFonts w:cstheme="minorHAnsi"/>
          <w:sz w:val="22"/>
          <w:szCs w:val="22"/>
        </w:rPr>
        <w:t>:</w:t>
      </w:r>
    </w:p>
    <w:p w14:paraId="62820C3C" w14:textId="4A60A000" w:rsidR="002B6777" w:rsidRPr="00C1667C" w:rsidRDefault="00373BB4" w:rsidP="00D17E71">
      <w:pPr>
        <w:pStyle w:val="01squarebullet"/>
        <w:numPr>
          <w:ilvl w:val="2"/>
          <w:numId w:val="24"/>
        </w:numPr>
        <w:spacing w:before="180" w:after="60" w:line="312" w:lineRule="auto"/>
        <w:ind w:left="993" w:hanging="284"/>
        <w:rPr>
          <w:rFonts w:cstheme="minorHAnsi"/>
          <w:i/>
          <w:sz w:val="22"/>
          <w:szCs w:val="22"/>
        </w:rPr>
      </w:pPr>
      <w:r w:rsidRPr="00C1667C">
        <w:rPr>
          <w:rFonts w:cstheme="minorHAnsi"/>
          <w:bCs/>
          <w:sz w:val="22"/>
          <w:szCs w:val="22"/>
        </w:rPr>
        <w:t>Assisted reproductive technologies stimulated treatment cycle that is cancelled before oocyte retrieval, involving the use of drugs to induce superovulation and including quantitative estimation of hormones, semen preparation, ultrasound examinations, but excluding artificial insemination or transfer of frozen embryos or donated embryos or ova or a service to which item 13200, 13201, 13203, 13206, 13218 applies being services rendered during 1 treatment cycle.</w:t>
      </w:r>
    </w:p>
    <w:p w14:paraId="321C4791" w14:textId="12D0C853" w:rsidR="002B6777" w:rsidRPr="00C1667C" w:rsidRDefault="002B6777" w:rsidP="00D17E71">
      <w:pPr>
        <w:pStyle w:val="01squarebullet"/>
        <w:numPr>
          <w:ilvl w:val="3"/>
          <w:numId w:val="24"/>
        </w:numPr>
        <w:spacing w:before="180" w:after="60" w:line="312" w:lineRule="auto"/>
        <w:ind w:left="1276" w:hanging="142"/>
        <w:rPr>
          <w:rFonts w:cstheme="minorHAnsi"/>
          <w:i/>
          <w:sz w:val="22"/>
          <w:szCs w:val="22"/>
        </w:rPr>
      </w:pPr>
      <w:r w:rsidRPr="00C1667C">
        <w:rPr>
          <w:rFonts w:cstheme="minorHAnsi"/>
          <w:sz w:val="22"/>
          <w:szCs w:val="22"/>
        </w:rPr>
        <w:t xml:space="preserve">This item is to be used only in female patients who have achieved an IVF-conceived pregnancy of at least 20 weeks’ gestation previously (termed an </w:t>
      </w:r>
      <w:r w:rsidR="00872AE7" w:rsidRPr="00C1667C">
        <w:rPr>
          <w:rFonts w:cstheme="minorHAnsi"/>
          <w:sz w:val="22"/>
          <w:szCs w:val="22"/>
        </w:rPr>
        <w:t>‘</w:t>
      </w:r>
      <w:r w:rsidRPr="00C1667C">
        <w:rPr>
          <w:rFonts w:cstheme="minorHAnsi"/>
          <w:sz w:val="22"/>
          <w:szCs w:val="22"/>
        </w:rPr>
        <w:t>index cycle</w:t>
      </w:r>
      <w:r w:rsidR="00872AE7" w:rsidRPr="00C1667C">
        <w:rPr>
          <w:rFonts w:cstheme="minorHAnsi"/>
          <w:sz w:val="22"/>
          <w:szCs w:val="22"/>
        </w:rPr>
        <w:t>’</w:t>
      </w:r>
      <w:r w:rsidRPr="00C1667C">
        <w:rPr>
          <w:rFonts w:cstheme="minorHAnsi"/>
          <w:sz w:val="22"/>
          <w:szCs w:val="22"/>
        </w:rPr>
        <w:t xml:space="preserve">). </w:t>
      </w:r>
    </w:p>
    <w:p w14:paraId="01F2637D" w14:textId="77777777" w:rsidR="002B6777" w:rsidRPr="00C1667C" w:rsidRDefault="002B6777" w:rsidP="00D17E71">
      <w:pPr>
        <w:pStyle w:val="01squarebullet"/>
        <w:numPr>
          <w:ilvl w:val="3"/>
          <w:numId w:val="24"/>
        </w:numPr>
        <w:spacing w:before="180" w:after="60" w:line="312" w:lineRule="auto"/>
        <w:ind w:left="1276" w:hanging="142"/>
        <w:rPr>
          <w:rFonts w:cstheme="minorHAnsi"/>
          <w:i/>
          <w:sz w:val="22"/>
          <w:szCs w:val="22"/>
        </w:rPr>
      </w:pPr>
      <w:r w:rsidRPr="00C1667C">
        <w:rPr>
          <w:rFonts w:cstheme="minorHAnsi"/>
          <w:bCs/>
          <w:sz w:val="22"/>
          <w:szCs w:val="22"/>
        </w:rPr>
        <w:t>Initiation of administration of stimulation drugs not to commence on or after female patient’s 44</w:t>
      </w:r>
      <w:r w:rsidR="00F9206C" w:rsidRPr="00C1667C">
        <w:rPr>
          <w:rFonts w:cstheme="minorHAnsi"/>
          <w:bCs/>
          <w:sz w:val="22"/>
          <w:szCs w:val="22"/>
        </w:rPr>
        <w:t>th</w:t>
      </w:r>
      <w:r w:rsidRPr="00C1667C">
        <w:rPr>
          <w:rFonts w:cstheme="minorHAnsi"/>
          <w:bCs/>
          <w:sz w:val="22"/>
          <w:szCs w:val="22"/>
        </w:rPr>
        <w:t xml:space="preserve"> birthday.</w:t>
      </w:r>
    </w:p>
    <w:p w14:paraId="6CB32677" w14:textId="77777777" w:rsidR="0017458B" w:rsidRPr="00C1667C" w:rsidRDefault="002B6777" w:rsidP="00D17E71">
      <w:pPr>
        <w:pStyle w:val="01squarebullet"/>
        <w:numPr>
          <w:ilvl w:val="3"/>
          <w:numId w:val="24"/>
        </w:numPr>
        <w:spacing w:before="180" w:after="60" w:line="312" w:lineRule="auto"/>
        <w:ind w:left="1276" w:hanging="142"/>
        <w:rPr>
          <w:rFonts w:cstheme="minorHAnsi"/>
          <w:sz w:val="22"/>
          <w:szCs w:val="22"/>
        </w:rPr>
      </w:pPr>
      <w:r w:rsidRPr="00C1667C">
        <w:rPr>
          <w:rFonts w:cstheme="minorHAnsi"/>
          <w:sz w:val="22"/>
          <w:szCs w:val="22"/>
        </w:rPr>
        <w:t>Maximum number of stimulated cycles (sum of 132XX, 132XY and 132XZ) claimed subsequent to the index cycle not to exceed 6.</w:t>
      </w:r>
    </w:p>
    <w:p w14:paraId="150B3F31" w14:textId="725EA60F" w:rsidR="000204DE" w:rsidRPr="00C1667C" w:rsidRDefault="0017458B" w:rsidP="00D17E71">
      <w:pPr>
        <w:pStyle w:val="01squarebullet"/>
        <w:numPr>
          <w:ilvl w:val="3"/>
          <w:numId w:val="24"/>
        </w:numPr>
        <w:spacing w:before="180" w:after="60" w:line="312" w:lineRule="auto"/>
        <w:ind w:left="1276" w:hanging="142"/>
        <w:rPr>
          <w:rFonts w:cstheme="minorHAnsi"/>
          <w:sz w:val="22"/>
          <w:szCs w:val="22"/>
        </w:rPr>
      </w:pPr>
      <w:r w:rsidRPr="00C1667C">
        <w:rPr>
          <w:rFonts w:cstheme="minorHAnsi"/>
          <w:sz w:val="22"/>
          <w:szCs w:val="22"/>
          <w:lang w:val="en-GB"/>
        </w:rPr>
        <w:t>Up to two 132XZ (cancelled) stimulated cycles will not count toward the 6 cycle limit.</w:t>
      </w:r>
    </w:p>
    <w:p w14:paraId="5320EAED" w14:textId="77777777" w:rsidR="008D0ADE" w:rsidRPr="002D5F32" w:rsidRDefault="008D0ADE" w:rsidP="008D0ADE">
      <w:pPr>
        <w:pStyle w:val="Boldhdg"/>
        <w:rPr>
          <w:rFonts w:cstheme="minorHAnsi"/>
          <w:lang w:val="en-AU"/>
        </w:rPr>
      </w:pPr>
      <w:r w:rsidRPr="002D5F32">
        <w:rPr>
          <w:rFonts w:cstheme="minorHAnsi"/>
          <w:lang w:val="en-AU"/>
        </w:rPr>
        <w:lastRenderedPageBreak/>
        <w:t>Rationale</w:t>
      </w:r>
      <w:r w:rsidR="006573B2" w:rsidRPr="002D5F32">
        <w:rPr>
          <w:rFonts w:cstheme="minorHAnsi"/>
          <w:lang w:val="en-AU"/>
        </w:rPr>
        <w:t xml:space="preserve"> </w:t>
      </w:r>
    </w:p>
    <w:p w14:paraId="30E17452" w14:textId="76CF49A5" w:rsidR="00670A23" w:rsidRPr="00C1667C" w:rsidRDefault="001F6A19" w:rsidP="00E55B90">
      <w:pPr>
        <w:spacing w:before="180" w:after="60" w:line="312" w:lineRule="auto"/>
        <w:rPr>
          <w:rFonts w:cstheme="minorHAnsi"/>
          <w:sz w:val="22"/>
          <w:szCs w:val="22"/>
        </w:rPr>
      </w:pPr>
      <w:r w:rsidRPr="00C1667C">
        <w:rPr>
          <w:rFonts w:cstheme="minorHAnsi"/>
          <w:sz w:val="22"/>
          <w:szCs w:val="22"/>
        </w:rPr>
        <w:t>Recommendation 1</w:t>
      </w:r>
      <w:r w:rsidR="00AD1E61" w:rsidRPr="00C1667C">
        <w:rPr>
          <w:rFonts w:cstheme="minorHAnsi"/>
          <w:sz w:val="22"/>
          <w:szCs w:val="22"/>
        </w:rPr>
        <w:t xml:space="preserve"> focuses </w:t>
      </w:r>
      <w:r w:rsidR="007000B5" w:rsidRPr="00C1667C">
        <w:rPr>
          <w:rFonts w:cstheme="minorHAnsi"/>
          <w:sz w:val="22"/>
          <w:szCs w:val="22"/>
        </w:rPr>
        <w:t>on improving the value of MBS-funded ART care for patients and the community, b</w:t>
      </w:r>
      <w:r w:rsidR="006C0E9D" w:rsidRPr="00C1667C">
        <w:rPr>
          <w:rFonts w:cstheme="minorHAnsi"/>
          <w:sz w:val="22"/>
          <w:szCs w:val="22"/>
        </w:rPr>
        <w:t>ased on the</w:t>
      </w:r>
      <w:r w:rsidR="00935EEC" w:rsidRPr="00C1667C">
        <w:rPr>
          <w:rFonts w:cstheme="minorHAnsi"/>
          <w:sz w:val="22"/>
          <w:szCs w:val="22"/>
        </w:rPr>
        <w:t xml:space="preserve"> following</w:t>
      </w:r>
      <w:r w:rsidR="00EB15CA" w:rsidRPr="00C1667C">
        <w:rPr>
          <w:rFonts w:cstheme="minorHAnsi"/>
          <w:sz w:val="22"/>
          <w:szCs w:val="22"/>
        </w:rPr>
        <w:t xml:space="preserve">. </w:t>
      </w:r>
    </w:p>
    <w:p w14:paraId="7C327A02" w14:textId="2CD88E1A" w:rsidR="00505451" w:rsidRPr="002D5F32" w:rsidRDefault="00505451" w:rsidP="00E55B90">
      <w:pPr>
        <w:pStyle w:val="Subtitle"/>
        <w:spacing w:before="180" w:after="60" w:line="312" w:lineRule="auto"/>
        <w:rPr>
          <w:rFonts w:asciiTheme="minorHAnsi" w:hAnsiTheme="minorHAnsi"/>
          <w:b/>
          <w:bCs/>
          <w:iCs w:val="0"/>
          <w:spacing w:val="0"/>
        </w:rPr>
      </w:pPr>
      <w:r w:rsidRPr="002D5F32">
        <w:rPr>
          <w:rFonts w:asciiTheme="minorHAnsi" w:hAnsiTheme="minorHAnsi"/>
          <w:b/>
          <w:bCs/>
          <w:iCs w:val="0"/>
          <w:spacing w:val="0"/>
        </w:rPr>
        <w:t xml:space="preserve">Relevant notes </w:t>
      </w:r>
      <w:r w:rsidR="005A27A2" w:rsidRPr="002D5F32">
        <w:rPr>
          <w:rFonts w:asciiTheme="minorHAnsi" w:hAnsiTheme="minorHAnsi"/>
          <w:b/>
          <w:bCs/>
          <w:iCs w:val="0"/>
          <w:spacing w:val="0"/>
        </w:rPr>
        <w:t xml:space="preserve">for </w:t>
      </w:r>
      <w:r w:rsidRPr="002D5F32">
        <w:rPr>
          <w:rFonts w:asciiTheme="minorHAnsi" w:hAnsiTheme="minorHAnsi"/>
          <w:b/>
          <w:bCs/>
          <w:iCs w:val="0"/>
          <w:spacing w:val="0"/>
        </w:rPr>
        <w:t>this rationale</w:t>
      </w:r>
    </w:p>
    <w:p w14:paraId="543828AF" w14:textId="2948A597" w:rsidR="00EB15CA" w:rsidRPr="00C1667C" w:rsidRDefault="001E4D2C" w:rsidP="00D17E71">
      <w:pPr>
        <w:pStyle w:val="01squarebullet"/>
        <w:numPr>
          <w:ilvl w:val="0"/>
          <w:numId w:val="24"/>
        </w:numPr>
        <w:spacing w:before="180" w:after="60" w:line="312" w:lineRule="auto"/>
        <w:rPr>
          <w:rFonts w:cstheme="minorHAnsi"/>
          <w:sz w:val="22"/>
          <w:szCs w:val="22"/>
        </w:rPr>
      </w:pPr>
      <w:r w:rsidRPr="00C1667C">
        <w:rPr>
          <w:rFonts w:cstheme="minorHAnsi"/>
          <w:sz w:val="22"/>
          <w:szCs w:val="22"/>
        </w:rPr>
        <w:t>The</w:t>
      </w:r>
      <w:r w:rsidR="00EB15CA" w:rsidRPr="00C1667C">
        <w:rPr>
          <w:rFonts w:cstheme="minorHAnsi"/>
          <w:sz w:val="22"/>
          <w:szCs w:val="22"/>
        </w:rPr>
        <w:t xml:space="preserve"> Committee </w:t>
      </w:r>
      <w:r w:rsidR="00505451" w:rsidRPr="00C1667C">
        <w:rPr>
          <w:rFonts w:cstheme="minorHAnsi"/>
          <w:sz w:val="22"/>
          <w:szCs w:val="22"/>
        </w:rPr>
        <w:t xml:space="preserve">noted </w:t>
      </w:r>
      <w:r w:rsidR="00EB15CA" w:rsidRPr="00C1667C">
        <w:rPr>
          <w:rFonts w:cstheme="minorHAnsi"/>
          <w:sz w:val="22"/>
          <w:szCs w:val="22"/>
        </w:rPr>
        <w:t>that</w:t>
      </w:r>
      <w:r w:rsidR="00F9783B" w:rsidRPr="00C1667C">
        <w:rPr>
          <w:rFonts w:cstheme="minorHAnsi"/>
          <w:sz w:val="22"/>
          <w:szCs w:val="22"/>
        </w:rPr>
        <w:t xml:space="preserve"> it is difficult to</w:t>
      </w:r>
      <w:r w:rsidR="00EB15CA" w:rsidRPr="00C1667C">
        <w:rPr>
          <w:rFonts w:cstheme="minorHAnsi"/>
          <w:sz w:val="22"/>
          <w:szCs w:val="22"/>
        </w:rPr>
        <w:t xml:space="preserve"> defin</w:t>
      </w:r>
      <w:r w:rsidR="00F9783B" w:rsidRPr="00C1667C">
        <w:rPr>
          <w:rFonts w:cstheme="minorHAnsi"/>
          <w:sz w:val="22"/>
          <w:szCs w:val="22"/>
        </w:rPr>
        <w:t>e</w:t>
      </w:r>
      <w:r w:rsidR="00EB15CA" w:rsidRPr="00C1667C">
        <w:rPr>
          <w:rFonts w:cstheme="minorHAnsi"/>
          <w:sz w:val="22"/>
          <w:szCs w:val="22"/>
        </w:rPr>
        <w:t xml:space="preserve"> high-value care in the </w:t>
      </w:r>
      <w:r w:rsidR="00F206EA" w:rsidRPr="00C1667C">
        <w:rPr>
          <w:rFonts w:cstheme="minorHAnsi"/>
          <w:sz w:val="22"/>
          <w:szCs w:val="22"/>
        </w:rPr>
        <w:t xml:space="preserve">ART </w:t>
      </w:r>
      <w:r w:rsidR="00EB15CA" w:rsidRPr="00C1667C">
        <w:rPr>
          <w:rFonts w:cstheme="minorHAnsi"/>
          <w:sz w:val="22"/>
          <w:szCs w:val="22"/>
        </w:rPr>
        <w:t xml:space="preserve">setting </w:t>
      </w:r>
      <w:r w:rsidR="00670A23" w:rsidRPr="00C1667C">
        <w:rPr>
          <w:rFonts w:cstheme="minorHAnsi"/>
          <w:sz w:val="22"/>
          <w:szCs w:val="22"/>
        </w:rPr>
        <w:t>for two reasons:</w:t>
      </w:r>
    </w:p>
    <w:p w14:paraId="097D9293" w14:textId="63054867" w:rsidR="00EB15CA" w:rsidRPr="00C1667C" w:rsidRDefault="00670A23" w:rsidP="00D17E71">
      <w:pPr>
        <w:pStyle w:val="01squarebullet"/>
        <w:numPr>
          <w:ilvl w:val="1"/>
          <w:numId w:val="24"/>
        </w:numPr>
        <w:spacing w:before="180" w:after="60" w:line="312" w:lineRule="auto"/>
        <w:ind w:left="641"/>
        <w:rPr>
          <w:rFonts w:cstheme="minorHAnsi"/>
          <w:sz w:val="22"/>
          <w:szCs w:val="22"/>
        </w:rPr>
      </w:pPr>
      <w:r w:rsidRPr="00C1667C">
        <w:rPr>
          <w:rFonts w:cstheme="minorHAnsi"/>
          <w:sz w:val="22"/>
          <w:szCs w:val="22"/>
        </w:rPr>
        <w:t>T</w:t>
      </w:r>
      <w:r w:rsidR="00EB15CA" w:rsidRPr="00C1667C">
        <w:rPr>
          <w:rFonts w:cstheme="minorHAnsi"/>
          <w:sz w:val="22"/>
          <w:szCs w:val="22"/>
        </w:rPr>
        <w:t xml:space="preserve">raditional health economic measures such as quality adjusted life years (QALYs) are not readily applicable to a treatment that results in the birth of a </w:t>
      </w:r>
      <w:r w:rsidR="00062230" w:rsidRPr="00C1667C">
        <w:rPr>
          <w:rFonts w:cstheme="minorHAnsi"/>
          <w:sz w:val="22"/>
          <w:szCs w:val="22"/>
        </w:rPr>
        <w:t>new person. They are better suited to</w:t>
      </w:r>
      <w:r w:rsidR="00EB15CA" w:rsidRPr="00C1667C">
        <w:rPr>
          <w:rFonts w:cstheme="minorHAnsi"/>
          <w:sz w:val="22"/>
          <w:szCs w:val="22"/>
        </w:rPr>
        <w:t xml:space="preserve"> </w:t>
      </w:r>
      <w:r w:rsidR="00062230" w:rsidRPr="00C1667C">
        <w:rPr>
          <w:rFonts w:cstheme="minorHAnsi"/>
          <w:sz w:val="22"/>
          <w:szCs w:val="22"/>
        </w:rPr>
        <w:t>treatments that extend or measurably</w:t>
      </w:r>
      <w:r w:rsidR="00320901" w:rsidRPr="00C1667C">
        <w:rPr>
          <w:rFonts w:cstheme="minorHAnsi"/>
          <w:sz w:val="22"/>
          <w:szCs w:val="22"/>
        </w:rPr>
        <w:t xml:space="preserve"> improve</w:t>
      </w:r>
      <w:r w:rsidR="00062230" w:rsidRPr="00C1667C">
        <w:rPr>
          <w:rFonts w:cstheme="minorHAnsi"/>
          <w:sz w:val="22"/>
          <w:szCs w:val="22"/>
        </w:rPr>
        <w:t xml:space="preserve"> </w:t>
      </w:r>
      <w:r w:rsidR="00EB15CA" w:rsidRPr="00C1667C">
        <w:rPr>
          <w:rFonts w:cstheme="minorHAnsi"/>
          <w:sz w:val="22"/>
          <w:szCs w:val="22"/>
        </w:rPr>
        <w:t>the quality of a patient’s own health.</w:t>
      </w:r>
    </w:p>
    <w:p w14:paraId="316CD271" w14:textId="5C474FA6" w:rsidR="00EB15CA" w:rsidRPr="00C1667C" w:rsidRDefault="003E5F9C" w:rsidP="00D17E71">
      <w:pPr>
        <w:pStyle w:val="01squarebullet"/>
        <w:numPr>
          <w:ilvl w:val="1"/>
          <w:numId w:val="24"/>
        </w:numPr>
        <w:spacing w:before="180" w:after="60" w:line="312" w:lineRule="auto"/>
        <w:ind w:left="641"/>
        <w:rPr>
          <w:rFonts w:cstheme="minorHAnsi"/>
          <w:sz w:val="22"/>
          <w:szCs w:val="22"/>
        </w:rPr>
      </w:pPr>
      <w:r w:rsidRPr="00C1667C">
        <w:rPr>
          <w:rFonts w:cstheme="minorHAnsi"/>
          <w:sz w:val="22"/>
          <w:szCs w:val="22"/>
        </w:rPr>
        <w:t>Any decision to publicly fund ART treatment is inevitably influenced by p</w:t>
      </w:r>
      <w:r w:rsidR="00EB15CA" w:rsidRPr="00C1667C">
        <w:rPr>
          <w:rFonts w:cstheme="minorHAnsi"/>
          <w:sz w:val="22"/>
          <w:szCs w:val="22"/>
        </w:rPr>
        <w:t>sychological, emotional, financial, social, religious, resource allocation and other socio-political factors. These factors are challenging to measure, highly variable and circumstantial, and they cannot b</w:t>
      </w:r>
      <w:r w:rsidR="007D4CAE" w:rsidRPr="00C1667C">
        <w:rPr>
          <w:rFonts w:cstheme="minorHAnsi"/>
          <w:sz w:val="22"/>
          <w:szCs w:val="22"/>
        </w:rPr>
        <w:t>e readily combined with outcome</w:t>
      </w:r>
      <w:r w:rsidR="0075083E" w:rsidRPr="00C1667C">
        <w:rPr>
          <w:rFonts w:cstheme="minorHAnsi"/>
          <w:sz w:val="22"/>
          <w:szCs w:val="22"/>
        </w:rPr>
        <w:t>s</w:t>
      </w:r>
      <w:r w:rsidR="00EB15CA" w:rsidRPr="00C1667C">
        <w:rPr>
          <w:rFonts w:cstheme="minorHAnsi"/>
          <w:sz w:val="22"/>
          <w:szCs w:val="22"/>
        </w:rPr>
        <w:t xml:space="preserve"> data </w:t>
      </w:r>
      <w:r w:rsidR="00E15311" w:rsidRPr="00C1667C">
        <w:rPr>
          <w:rFonts w:cstheme="minorHAnsi"/>
          <w:sz w:val="22"/>
          <w:szCs w:val="22"/>
        </w:rPr>
        <w:t xml:space="preserve">in order </w:t>
      </w:r>
      <w:r w:rsidR="00EB15CA" w:rsidRPr="00C1667C">
        <w:rPr>
          <w:rFonts w:cstheme="minorHAnsi"/>
          <w:sz w:val="22"/>
          <w:szCs w:val="22"/>
        </w:rPr>
        <w:t>to reach a universally acceptable decision.</w:t>
      </w:r>
    </w:p>
    <w:p w14:paraId="768E8809" w14:textId="77777777" w:rsidR="00C05CA3" w:rsidRPr="00C1667C" w:rsidRDefault="00D60C71" w:rsidP="00D17E71">
      <w:pPr>
        <w:pStyle w:val="01squarebullet"/>
        <w:numPr>
          <w:ilvl w:val="0"/>
          <w:numId w:val="24"/>
        </w:numPr>
        <w:spacing w:before="180" w:after="60" w:line="312" w:lineRule="auto"/>
        <w:ind w:left="357" w:hanging="357"/>
        <w:rPr>
          <w:rFonts w:cstheme="minorHAnsi"/>
          <w:sz w:val="22"/>
          <w:szCs w:val="22"/>
        </w:rPr>
      </w:pPr>
      <w:r w:rsidRPr="00C1667C">
        <w:rPr>
          <w:rFonts w:cstheme="minorHAnsi"/>
          <w:sz w:val="22"/>
          <w:szCs w:val="22"/>
        </w:rPr>
        <w:t xml:space="preserve">The Committee </w:t>
      </w:r>
      <w:r w:rsidR="009B2FFB" w:rsidRPr="00C1667C">
        <w:rPr>
          <w:rFonts w:cstheme="minorHAnsi"/>
          <w:sz w:val="22"/>
          <w:szCs w:val="22"/>
        </w:rPr>
        <w:t xml:space="preserve">also </w:t>
      </w:r>
      <w:r w:rsidRPr="00C1667C">
        <w:rPr>
          <w:rFonts w:cstheme="minorHAnsi"/>
          <w:sz w:val="22"/>
          <w:szCs w:val="22"/>
        </w:rPr>
        <w:t xml:space="preserve">noted that ART cycles can be defined and measured in different ways. </w:t>
      </w:r>
    </w:p>
    <w:p w14:paraId="36D20601" w14:textId="5505BB2D" w:rsidR="00D60C71" w:rsidRPr="00C1667C" w:rsidRDefault="00D60C71" w:rsidP="00D17E71">
      <w:pPr>
        <w:pStyle w:val="02dash"/>
        <w:numPr>
          <w:ilvl w:val="1"/>
          <w:numId w:val="24"/>
        </w:numPr>
        <w:spacing w:before="180" w:after="60" w:line="312" w:lineRule="auto"/>
        <w:ind w:left="641"/>
        <w:rPr>
          <w:rFonts w:cstheme="minorHAnsi"/>
          <w:sz w:val="22"/>
          <w:szCs w:val="22"/>
        </w:rPr>
      </w:pPr>
      <w:r w:rsidRPr="00C1667C">
        <w:rPr>
          <w:rFonts w:cstheme="minorHAnsi"/>
          <w:sz w:val="22"/>
          <w:szCs w:val="22"/>
        </w:rPr>
        <w:t>Two common methods are:</w:t>
      </w:r>
    </w:p>
    <w:p w14:paraId="323D1CBF" w14:textId="77777777" w:rsidR="00D60C71" w:rsidRPr="00C1667C" w:rsidRDefault="00D60C71" w:rsidP="00C1667C">
      <w:pPr>
        <w:pStyle w:val="Bullet3"/>
        <w:spacing w:before="180" w:after="60" w:line="312" w:lineRule="auto"/>
        <w:rPr>
          <w:rFonts w:cstheme="minorHAnsi"/>
          <w:sz w:val="22"/>
          <w:szCs w:val="22"/>
        </w:rPr>
      </w:pPr>
      <w:r w:rsidRPr="00C1667C">
        <w:rPr>
          <w:rFonts w:cstheme="minorHAnsi"/>
          <w:sz w:val="22"/>
          <w:szCs w:val="22"/>
        </w:rPr>
        <w:t>To consider individual stimulated and frozen/thaw cycles separately.</w:t>
      </w:r>
    </w:p>
    <w:p w14:paraId="6D8490B1" w14:textId="77777777" w:rsidR="00D60C71" w:rsidRPr="00C1667C" w:rsidRDefault="00D60C71" w:rsidP="00C1667C">
      <w:pPr>
        <w:pStyle w:val="Bullet3"/>
        <w:spacing w:before="180" w:after="60" w:line="312" w:lineRule="auto"/>
        <w:rPr>
          <w:rFonts w:cstheme="minorHAnsi"/>
          <w:sz w:val="22"/>
          <w:szCs w:val="22"/>
        </w:rPr>
      </w:pPr>
      <w:r w:rsidRPr="00C1667C">
        <w:rPr>
          <w:rFonts w:cstheme="minorHAnsi"/>
          <w:sz w:val="22"/>
          <w:szCs w:val="22"/>
        </w:rPr>
        <w:t>To consider sets of cycles resulting from a single stimulated cycle. This is known as a ‘complete’ cycle, defined as an initial single stimulated cycle plus any frozen/thaw cycles resulting from that initial stimulated cycle.</w:t>
      </w:r>
    </w:p>
    <w:p w14:paraId="11AFD72E" w14:textId="789F1CB8" w:rsidR="00D60C71" w:rsidRPr="00C1667C" w:rsidRDefault="00D60C71" w:rsidP="00393CC5">
      <w:pPr>
        <w:pStyle w:val="02dash"/>
        <w:numPr>
          <w:ilvl w:val="1"/>
          <w:numId w:val="31"/>
        </w:numPr>
        <w:spacing w:before="180" w:after="60" w:line="312" w:lineRule="auto"/>
        <w:ind w:left="709" w:hanging="425"/>
        <w:rPr>
          <w:rFonts w:cstheme="minorHAnsi"/>
          <w:sz w:val="22"/>
          <w:szCs w:val="22"/>
        </w:rPr>
      </w:pPr>
      <w:r w:rsidRPr="00C1667C">
        <w:rPr>
          <w:rFonts w:cstheme="minorHAnsi"/>
          <w:sz w:val="22"/>
          <w:szCs w:val="22"/>
        </w:rPr>
        <w:t xml:space="preserve">The Committee chose to refer to complete cycles in its recommendations because this measure more accurately defines the complete medical service initiated with a stimulated ART cycle, and because it more closely approximates a patient’s therapeutic journey and the associated outcomes and costs involved </w:t>
      </w:r>
      <w:r w:rsidR="0075083E" w:rsidRPr="00C1667C">
        <w:rPr>
          <w:rFonts w:cstheme="minorHAnsi"/>
          <w:sz w:val="22"/>
          <w:szCs w:val="22"/>
        </w:rPr>
        <w:t>in</w:t>
      </w:r>
      <w:r w:rsidRPr="00C1667C">
        <w:rPr>
          <w:rFonts w:cstheme="minorHAnsi"/>
          <w:sz w:val="22"/>
          <w:szCs w:val="22"/>
        </w:rPr>
        <w:t xml:space="preserve"> each step.</w:t>
      </w:r>
    </w:p>
    <w:p w14:paraId="4D4D2B4C" w14:textId="5CB77A3F" w:rsidR="001859A2" w:rsidRPr="00C1667C" w:rsidRDefault="005530E8" w:rsidP="00393CC5">
      <w:pPr>
        <w:pStyle w:val="02dash"/>
        <w:numPr>
          <w:ilvl w:val="0"/>
          <w:numId w:val="31"/>
        </w:numPr>
        <w:spacing w:before="180" w:after="60" w:line="312" w:lineRule="auto"/>
        <w:ind w:left="426" w:hanging="426"/>
        <w:rPr>
          <w:rFonts w:cstheme="minorHAnsi"/>
          <w:sz w:val="22"/>
          <w:szCs w:val="22"/>
        </w:rPr>
      </w:pPr>
      <w:r w:rsidRPr="00C1667C">
        <w:rPr>
          <w:rFonts w:cstheme="minorHAnsi"/>
          <w:sz w:val="22"/>
          <w:szCs w:val="22"/>
        </w:rPr>
        <w:t>The</w:t>
      </w:r>
      <w:r w:rsidR="001859A2" w:rsidRPr="00C1667C">
        <w:rPr>
          <w:rFonts w:cstheme="minorHAnsi"/>
          <w:sz w:val="22"/>
          <w:szCs w:val="22"/>
        </w:rPr>
        <w:t xml:space="preserve"> Committee noted that patients must retain the option of privately funding cycles at </w:t>
      </w:r>
      <w:r w:rsidR="00B675D9" w:rsidRPr="00C1667C">
        <w:rPr>
          <w:rFonts w:cstheme="minorHAnsi"/>
          <w:sz w:val="22"/>
          <w:szCs w:val="22"/>
        </w:rPr>
        <w:t>ages or cycle numbers beyond those recommended here</w:t>
      </w:r>
      <w:r w:rsidR="001859A2" w:rsidRPr="00C1667C">
        <w:rPr>
          <w:rFonts w:cstheme="minorHAnsi"/>
          <w:sz w:val="22"/>
          <w:szCs w:val="22"/>
        </w:rPr>
        <w:t>. Such privately funded cycles would not count toward any applicable cycle limit for MBS-funded cycles.</w:t>
      </w:r>
    </w:p>
    <w:p w14:paraId="79F9EE2C" w14:textId="2110E57D" w:rsidR="00EB3F7F" w:rsidRPr="002D5F32" w:rsidRDefault="00400CC6" w:rsidP="00EB3F7F">
      <w:pPr>
        <w:pStyle w:val="Subtitle"/>
        <w:rPr>
          <w:rFonts w:asciiTheme="minorHAnsi" w:hAnsiTheme="minorHAnsi"/>
          <w:b/>
          <w:bCs/>
          <w:iCs w:val="0"/>
          <w:spacing w:val="0"/>
        </w:rPr>
      </w:pPr>
      <w:r w:rsidRPr="002D5F32">
        <w:rPr>
          <w:rFonts w:asciiTheme="minorHAnsi" w:hAnsiTheme="minorHAnsi"/>
          <w:b/>
          <w:bCs/>
          <w:iCs w:val="0"/>
          <w:spacing w:val="0"/>
        </w:rPr>
        <w:t>Problems identified with current MBS items</w:t>
      </w:r>
    </w:p>
    <w:p w14:paraId="043305F3" w14:textId="24AF0F80" w:rsidR="00EB3F7F" w:rsidRPr="00C1667C" w:rsidRDefault="00EB3F7F" w:rsidP="00D17E71">
      <w:pPr>
        <w:pStyle w:val="01squarebullet"/>
        <w:numPr>
          <w:ilvl w:val="0"/>
          <w:numId w:val="24"/>
        </w:numPr>
        <w:spacing w:before="180" w:after="60" w:line="312" w:lineRule="auto"/>
        <w:rPr>
          <w:rFonts w:cstheme="minorHAnsi"/>
          <w:sz w:val="22"/>
          <w:szCs w:val="22"/>
        </w:rPr>
      </w:pPr>
      <w:r w:rsidRPr="00C1667C">
        <w:rPr>
          <w:rFonts w:cstheme="minorHAnsi"/>
          <w:sz w:val="22"/>
          <w:szCs w:val="22"/>
        </w:rPr>
        <w:t>The Committee identified</w:t>
      </w:r>
      <w:r w:rsidR="00CF5A42" w:rsidRPr="00C1667C">
        <w:rPr>
          <w:rFonts w:cstheme="minorHAnsi"/>
          <w:sz w:val="22"/>
          <w:szCs w:val="22"/>
        </w:rPr>
        <w:t xml:space="preserve"> </w:t>
      </w:r>
      <w:r w:rsidR="00BD5CCB" w:rsidRPr="00C1667C">
        <w:rPr>
          <w:rFonts w:cstheme="minorHAnsi"/>
          <w:sz w:val="22"/>
          <w:szCs w:val="22"/>
        </w:rPr>
        <w:t xml:space="preserve">two </w:t>
      </w:r>
      <w:r w:rsidRPr="00C1667C">
        <w:rPr>
          <w:rFonts w:cstheme="minorHAnsi"/>
          <w:sz w:val="22"/>
          <w:szCs w:val="22"/>
        </w:rPr>
        <w:t>problems with the existing MBS ART funding system</w:t>
      </w:r>
      <w:r w:rsidR="00747F63" w:rsidRPr="00C1667C">
        <w:rPr>
          <w:rFonts w:cstheme="minorHAnsi"/>
          <w:sz w:val="22"/>
          <w:szCs w:val="22"/>
        </w:rPr>
        <w:t>:</w:t>
      </w:r>
    </w:p>
    <w:p w14:paraId="3477E769" w14:textId="6402FC28" w:rsidR="00EB3F7F" w:rsidRPr="00C1667C" w:rsidRDefault="00547B19" w:rsidP="00D17E71">
      <w:pPr>
        <w:pStyle w:val="01squarebullet"/>
        <w:numPr>
          <w:ilvl w:val="1"/>
          <w:numId w:val="24"/>
        </w:numPr>
        <w:spacing w:before="180" w:after="60" w:line="312" w:lineRule="auto"/>
        <w:ind w:left="641"/>
        <w:rPr>
          <w:rFonts w:cstheme="minorHAnsi"/>
          <w:sz w:val="22"/>
          <w:szCs w:val="22"/>
        </w:rPr>
      </w:pPr>
      <w:r w:rsidRPr="00C1667C">
        <w:rPr>
          <w:rFonts w:cstheme="minorHAnsi"/>
          <w:sz w:val="22"/>
          <w:szCs w:val="22"/>
        </w:rPr>
        <w:t>The Committee believes that u</w:t>
      </w:r>
      <w:r w:rsidR="00EB3F7F" w:rsidRPr="00C1667C">
        <w:rPr>
          <w:rFonts w:cstheme="minorHAnsi"/>
          <w:sz w:val="22"/>
          <w:szCs w:val="22"/>
        </w:rPr>
        <w:t xml:space="preserve">nrestricted public ART funding has led to </w:t>
      </w:r>
      <w:r w:rsidR="00326F12" w:rsidRPr="00C1667C">
        <w:rPr>
          <w:rFonts w:cstheme="minorHAnsi"/>
          <w:sz w:val="22"/>
          <w:szCs w:val="22"/>
        </w:rPr>
        <w:t>instances</w:t>
      </w:r>
      <w:r w:rsidR="00EB3F7F" w:rsidRPr="00C1667C">
        <w:rPr>
          <w:rFonts w:cstheme="minorHAnsi"/>
          <w:sz w:val="22"/>
          <w:szCs w:val="22"/>
        </w:rPr>
        <w:t xml:space="preserve"> of low</w:t>
      </w:r>
      <w:r w:rsidR="00630559" w:rsidRPr="00C1667C">
        <w:rPr>
          <w:rFonts w:cstheme="minorHAnsi"/>
          <w:sz w:val="22"/>
          <w:szCs w:val="22"/>
        </w:rPr>
        <w:t>-</w:t>
      </w:r>
      <w:r w:rsidR="00EB3F7F" w:rsidRPr="00C1667C">
        <w:rPr>
          <w:rFonts w:cstheme="minorHAnsi"/>
          <w:sz w:val="22"/>
          <w:szCs w:val="22"/>
        </w:rPr>
        <w:t xml:space="preserve">value care. These include the provision of stimulated ART cycles to patients with expected live delivery rates of </w:t>
      </w:r>
      <w:r w:rsidR="00911D40" w:rsidRPr="00C1667C">
        <w:rPr>
          <w:rFonts w:cstheme="minorHAnsi"/>
          <w:sz w:val="22"/>
          <w:szCs w:val="22"/>
        </w:rPr>
        <w:t>1.2</w:t>
      </w:r>
      <w:r w:rsidR="00DC5C09" w:rsidRPr="00C1667C">
        <w:rPr>
          <w:rFonts w:cstheme="minorHAnsi"/>
          <w:sz w:val="22"/>
          <w:szCs w:val="22"/>
        </w:rPr>
        <w:t xml:space="preserve"> per cent</w:t>
      </w:r>
      <w:r w:rsidR="00EB3F7F" w:rsidRPr="00C1667C">
        <w:rPr>
          <w:rFonts w:cstheme="minorHAnsi"/>
          <w:sz w:val="22"/>
          <w:szCs w:val="22"/>
        </w:rPr>
        <w:t xml:space="preserve"> or less</w:t>
      </w:r>
      <w:r w:rsidR="003B2F26" w:rsidRPr="00C1667C">
        <w:rPr>
          <w:rFonts w:cstheme="minorHAnsi"/>
          <w:sz w:val="22"/>
          <w:szCs w:val="22"/>
        </w:rPr>
        <w:t xml:space="preserve"> per complete cycle</w:t>
      </w:r>
      <w:r w:rsidR="002928B7" w:rsidRPr="00C1667C">
        <w:rPr>
          <w:rFonts w:cstheme="minorHAnsi"/>
          <w:sz w:val="22"/>
          <w:szCs w:val="22"/>
        </w:rPr>
        <w:t xml:space="preserve"> </w:t>
      </w:r>
      <w:sdt>
        <w:sdtPr>
          <w:rPr>
            <w:rFonts w:cstheme="minorHAnsi"/>
            <w:sz w:val="22"/>
            <w:szCs w:val="22"/>
          </w:rPr>
          <w:id w:val="198595287"/>
          <w:citation/>
        </w:sdtPr>
        <w:sdtEndPr/>
        <w:sdtContent>
          <w:r w:rsidR="002928B7" w:rsidRPr="00C1667C">
            <w:rPr>
              <w:rFonts w:cstheme="minorHAnsi"/>
              <w:sz w:val="22"/>
              <w:szCs w:val="22"/>
            </w:rPr>
            <w:fldChar w:fldCharType="begin"/>
          </w:r>
          <w:r w:rsidR="002928B7" w:rsidRPr="00C1667C">
            <w:rPr>
              <w:rFonts w:cstheme="minorHAnsi"/>
              <w:sz w:val="22"/>
              <w:szCs w:val="22"/>
              <w:lang w:val="en-AU"/>
            </w:rPr>
            <w:instrText xml:space="preserve">CITATION ANZ17 \l 3081 </w:instrText>
          </w:r>
          <w:r w:rsidR="002928B7" w:rsidRPr="00C1667C">
            <w:rPr>
              <w:rFonts w:cstheme="minorHAnsi"/>
              <w:sz w:val="22"/>
              <w:szCs w:val="22"/>
            </w:rPr>
            <w:fldChar w:fldCharType="separate"/>
          </w:r>
          <w:r w:rsidR="00D308FD" w:rsidRPr="00C1667C">
            <w:rPr>
              <w:rFonts w:cstheme="minorHAnsi"/>
              <w:noProof/>
              <w:sz w:val="22"/>
              <w:szCs w:val="22"/>
              <w:lang w:val="en-AU"/>
            </w:rPr>
            <w:t>(3)</w:t>
          </w:r>
          <w:r w:rsidR="002928B7" w:rsidRPr="00C1667C">
            <w:rPr>
              <w:rFonts w:cstheme="minorHAnsi"/>
              <w:sz w:val="22"/>
              <w:szCs w:val="22"/>
            </w:rPr>
            <w:fldChar w:fldCharType="end"/>
          </w:r>
        </w:sdtContent>
      </w:sdt>
      <w:r w:rsidR="00EB3F7F" w:rsidRPr="00C1667C">
        <w:rPr>
          <w:rFonts w:cstheme="minorHAnsi"/>
          <w:sz w:val="22"/>
          <w:szCs w:val="22"/>
        </w:rPr>
        <w:t xml:space="preserve">, and the continued provision </w:t>
      </w:r>
      <w:r w:rsidR="00EB3F7F" w:rsidRPr="00C1667C">
        <w:rPr>
          <w:rFonts w:cstheme="minorHAnsi"/>
          <w:sz w:val="22"/>
          <w:szCs w:val="22"/>
        </w:rPr>
        <w:lastRenderedPageBreak/>
        <w:t xml:space="preserve">of stimulated ART cycles to patients who have </w:t>
      </w:r>
      <w:r w:rsidR="009505CC" w:rsidRPr="00C1667C">
        <w:rPr>
          <w:rFonts w:cstheme="minorHAnsi"/>
          <w:sz w:val="22"/>
          <w:szCs w:val="22"/>
        </w:rPr>
        <w:t xml:space="preserve">previously </w:t>
      </w:r>
      <w:r w:rsidR="00EB3F7F" w:rsidRPr="00C1667C">
        <w:rPr>
          <w:rFonts w:cstheme="minorHAnsi"/>
          <w:sz w:val="22"/>
          <w:szCs w:val="22"/>
        </w:rPr>
        <w:t>had numerous</w:t>
      </w:r>
      <w:r w:rsidR="00E0632E" w:rsidRPr="00C1667C">
        <w:rPr>
          <w:rFonts w:cstheme="minorHAnsi"/>
          <w:sz w:val="22"/>
          <w:szCs w:val="22"/>
        </w:rPr>
        <w:t xml:space="preserve"> and</w:t>
      </w:r>
      <w:r w:rsidR="00EB3F7F" w:rsidRPr="00C1667C">
        <w:rPr>
          <w:rFonts w:cstheme="minorHAnsi"/>
          <w:sz w:val="22"/>
          <w:szCs w:val="22"/>
        </w:rPr>
        <w:t xml:space="preserve"> successive unsuccessful cycles.</w:t>
      </w:r>
      <w:r w:rsidR="009D0501" w:rsidRPr="00C1667C">
        <w:rPr>
          <w:rFonts w:cstheme="minorHAnsi"/>
          <w:sz w:val="22"/>
          <w:szCs w:val="22"/>
        </w:rPr>
        <w:t xml:space="preserve"> I</w:t>
      </w:r>
      <w:r w:rsidR="00844E2E" w:rsidRPr="00C1667C">
        <w:rPr>
          <w:rFonts w:cstheme="minorHAnsi"/>
          <w:sz w:val="22"/>
          <w:szCs w:val="22"/>
        </w:rPr>
        <w:t xml:space="preserve">n </w:t>
      </w:r>
      <w:r w:rsidR="002D6F3D" w:rsidRPr="00C1667C">
        <w:rPr>
          <w:rFonts w:cstheme="minorHAnsi"/>
          <w:sz w:val="22"/>
          <w:szCs w:val="22"/>
        </w:rPr>
        <w:t>such</w:t>
      </w:r>
      <w:r w:rsidR="00844E2E" w:rsidRPr="00C1667C">
        <w:rPr>
          <w:rFonts w:cstheme="minorHAnsi"/>
          <w:sz w:val="22"/>
          <w:szCs w:val="22"/>
        </w:rPr>
        <w:t xml:space="preserve"> instances,</w:t>
      </w:r>
      <w:r w:rsidR="00EB3F7F" w:rsidRPr="00C1667C">
        <w:rPr>
          <w:rFonts w:cstheme="minorHAnsi"/>
          <w:sz w:val="22"/>
          <w:szCs w:val="22"/>
        </w:rPr>
        <w:t xml:space="preserve"> </w:t>
      </w:r>
      <w:r w:rsidR="008E1B9F" w:rsidRPr="00C1667C">
        <w:rPr>
          <w:rFonts w:cstheme="minorHAnsi"/>
          <w:sz w:val="22"/>
          <w:szCs w:val="22"/>
        </w:rPr>
        <w:t xml:space="preserve">the Committee </w:t>
      </w:r>
      <w:r w:rsidR="000747D7" w:rsidRPr="00C1667C">
        <w:rPr>
          <w:rFonts w:cstheme="minorHAnsi"/>
          <w:sz w:val="22"/>
          <w:szCs w:val="22"/>
        </w:rPr>
        <w:t>feels</w:t>
      </w:r>
      <w:r w:rsidR="008E1B9F" w:rsidRPr="00C1667C">
        <w:rPr>
          <w:rFonts w:cstheme="minorHAnsi"/>
          <w:sz w:val="22"/>
          <w:szCs w:val="22"/>
        </w:rPr>
        <w:t xml:space="preserve"> that the risks and costs to the patient and community arising from the provision of ART treatment </w:t>
      </w:r>
      <w:r w:rsidR="008E4CD5" w:rsidRPr="00C1667C">
        <w:rPr>
          <w:rFonts w:cstheme="minorHAnsi"/>
          <w:sz w:val="22"/>
          <w:szCs w:val="22"/>
        </w:rPr>
        <w:t>outweigh</w:t>
      </w:r>
      <w:r w:rsidR="008E1B9F" w:rsidRPr="00C1667C">
        <w:rPr>
          <w:rFonts w:cstheme="minorHAnsi"/>
          <w:sz w:val="22"/>
          <w:szCs w:val="22"/>
        </w:rPr>
        <w:t xml:space="preserve"> the</w:t>
      </w:r>
      <w:r w:rsidR="00EB3F7F" w:rsidRPr="00C1667C">
        <w:rPr>
          <w:rFonts w:cstheme="minorHAnsi"/>
          <w:sz w:val="22"/>
          <w:szCs w:val="22"/>
        </w:rPr>
        <w:t xml:space="preserve"> potential benefits associated with a live </w:t>
      </w:r>
      <w:r w:rsidR="00E42C30" w:rsidRPr="00C1667C">
        <w:rPr>
          <w:rFonts w:cstheme="minorHAnsi"/>
          <w:sz w:val="22"/>
          <w:szCs w:val="22"/>
        </w:rPr>
        <w:t>birth</w:t>
      </w:r>
      <w:r w:rsidR="00EB3F7F" w:rsidRPr="00C1667C">
        <w:rPr>
          <w:rFonts w:cstheme="minorHAnsi"/>
          <w:sz w:val="22"/>
          <w:szCs w:val="22"/>
        </w:rPr>
        <w:t>.</w:t>
      </w:r>
    </w:p>
    <w:p w14:paraId="76F58075" w14:textId="496FA48A" w:rsidR="00EB3F7F" w:rsidRPr="00C1667C" w:rsidRDefault="00EB3F7F" w:rsidP="00393CC5">
      <w:pPr>
        <w:pStyle w:val="02dash"/>
        <w:numPr>
          <w:ilvl w:val="1"/>
          <w:numId w:val="31"/>
        </w:numPr>
        <w:spacing w:before="180" w:after="60" w:line="312" w:lineRule="auto"/>
        <w:ind w:left="709" w:hanging="425"/>
        <w:rPr>
          <w:rFonts w:cstheme="minorHAnsi"/>
          <w:sz w:val="22"/>
          <w:szCs w:val="22"/>
        </w:rPr>
      </w:pPr>
      <w:r w:rsidRPr="00C1667C">
        <w:rPr>
          <w:rFonts w:cstheme="minorHAnsi"/>
          <w:sz w:val="22"/>
          <w:szCs w:val="22"/>
        </w:rPr>
        <w:t xml:space="preserve">ART </w:t>
      </w:r>
      <w:r w:rsidR="00027183" w:rsidRPr="00C1667C">
        <w:rPr>
          <w:rFonts w:cstheme="minorHAnsi"/>
          <w:sz w:val="22"/>
          <w:szCs w:val="22"/>
        </w:rPr>
        <w:t xml:space="preserve">is sometimes perceived as </w:t>
      </w:r>
      <w:r w:rsidRPr="00C1667C">
        <w:rPr>
          <w:rFonts w:cstheme="minorHAnsi"/>
          <w:sz w:val="22"/>
          <w:szCs w:val="22"/>
        </w:rPr>
        <w:t xml:space="preserve">a reliable </w:t>
      </w:r>
      <w:r w:rsidR="00AC14B6" w:rsidRPr="00C1667C">
        <w:rPr>
          <w:rFonts w:cstheme="minorHAnsi"/>
          <w:sz w:val="22"/>
          <w:szCs w:val="22"/>
        </w:rPr>
        <w:t>‘</w:t>
      </w:r>
      <w:r w:rsidRPr="00C1667C">
        <w:rPr>
          <w:rFonts w:cstheme="minorHAnsi"/>
          <w:sz w:val="22"/>
          <w:szCs w:val="22"/>
        </w:rPr>
        <w:t>fall-back position</w:t>
      </w:r>
      <w:r w:rsidR="0073477C" w:rsidRPr="00C1667C">
        <w:rPr>
          <w:rFonts w:cstheme="minorHAnsi"/>
          <w:sz w:val="22"/>
          <w:szCs w:val="22"/>
        </w:rPr>
        <w:t>’</w:t>
      </w:r>
      <w:r w:rsidRPr="00C1667C">
        <w:rPr>
          <w:rFonts w:cstheme="minorHAnsi"/>
          <w:sz w:val="22"/>
          <w:szCs w:val="22"/>
        </w:rPr>
        <w:t xml:space="preserve"> for women of any age</w:t>
      </w:r>
      <w:r w:rsidR="00D60C71" w:rsidRPr="00C1667C">
        <w:rPr>
          <w:rFonts w:cstheme="minorHAnsi"/>
          <w:sz w:val="22"/>
          <w:szCs w:val="22"/>
        </w:rPr>
        <w:t xml:space="preserve"> who might seek to </w:t>
      </w:r>
      <w:r w:rsidR="004366F7" w:rsidRPr="00C1667C">
        <w:rPr>
          <w:rFonts w:cstheme="minorHAnsi"/>
          <w:sz w:val="22"/>
          <w:szCs w:val="22"/>
        </w:rPr>
        <w:t>become</w:t>
      </w:r>
      <w:r w:rsidR="00D60C71" w:rsidRPr="00C1667C">
        <w:rPr>
          <w:rFonts w:cstheme="minorHAnsi"/>
          <w:sz w:val="22"/>
          <w:szCs w:val="22"/>
        </w:rPr>
        <w:t xml:space="preserve"> pregnant</w:t>
      </w:r>
      <w:r w:rsidR="001746BD" w:rsidRPr="00C1667C">
        <w:rPr>
          <w:rFonts w:cstheme="minorHAnsi"/>
          <w:sz w:val="22"/>
          <w:szCs w:val="22"/>
        </w:rPr>
        <w:t>.</w:t>
      </w:r>
      <w:r w:rsidR="0009028E" w:rsidRPr="00C1667C">
        <w:rPr>
          <w:rFonts w:cstheme="minorHAnsi"/>
          <w:sz w:val="22"/>
          <w:szCs w:val="22"/>
        </w:rPr>
        <w:t xml:space="preserve"> </w:t>
      </w:r>
      <w:r w:rsidR="001746BD" w:rsidRPr="00C1667C">
        <w:rPr>
          <w:rFonts w:cstheme="minorHAnsi"/>
          <w:sz w:val="22"/>
          <w:szCs w:val="22"/>
        </w:rPr>
        <w:t>T</w:t>
      </w:r>
      <w:r w:rsidR="00AB367D" w:rsidRPr="00C1667C">
        <w:rPr>
          <w:rFonts w:cstheme="minorHAnsi"/>
          <w:sz w:val="22"/>
          <w:szCs w:val="22"/>
        </w:rPr>
        <w:t xml:space="preserve">his </w:t>
      </w:r>
      <w:r w:rsidR="00D1230A" w:rsidRPr="00C1667C">
        <w:rPr>
          <w:rFonts w:cstheme="minorHAnsi"/>
          <w:sz w:val="22"/>
          <w:szCs w:val="22"/>
        </w:rPr>
        <w:t>view</w:t>
      </w:r>
      <w:r w:rsidRPr="00C1667C">
        <w:rPr>
          <w:rFonts w:cstheme="minorHAnsi"/>
          <w:sz w:val="22"/>
          <w:szCs w:val="22"/>
        </w:rPr>
        <w:t xml:space="preserve"> </w:t>
      </w:r>
      <w:r w:rsidR="00BB7764" w:rsidRPr="00C1667C">
        <w:rPr>
          <w:rFonts w:cstheme="minorHAnsi"/>
          <w:sz w:val="22"/>
          <w:szCs w:val="22"/>
        </w:rPr>
        <w:t>is not supported by</w:t>
      </w:r>
      <w:r w:rsidR="00954099" w:rsidRPr="00C1667C">
        <w:rPr>
          <w:rFonts w:cstheme="minorHAnsi"/>
          <w:sz w:val="22"/>
          <w:szCs w:val="22"/>
        </w:rPr>
        <w:t xml:space="preserve"> </w:t>
      </w:r>
      <w:r w:rsidRPr="00C1667C">
        <w:rPr>
          <w:rFonts w:cstheme="minorHAnsi"/>
          <w:sz w:val="22"/>
          <w:szCs w:val="22"/>
        </w:rPr>
        <w:t xml:space="preserve">the </w:t>
      </w:r>
      <w:r w:rsidR="009C7A2C" w:rsidRPr="00C1667C">
        <w:rPr>
          <w:rFonts w:cstheme="minorHAnsi"/>
          <w:sz w:val="22"/>
          <w:szCs w:val="22"/>
        </w:rPr>
        <w:t xml:space="preserve">trends seen in national </w:t>
      </w:r>
      <w:r w:rsidR="00541B5F" w:rsidRPr="00C1667C">
        <w:rPr>
          <w:rFonts w:cstheme="minorHAnsi"/>
          <w:sz w:val="22"/>
          <w:szCs w:val="22"/>
        </w:rPr>
        <w:t xml:space="preserve">ART </w:t>
      </w:r>
      <w:r w:rsidR="009C7A2C" w:rsidRPr="00C1667C">
        <w:rPr>
          <w:rFonts w:cstheme="minorHAnsi"/>
          <w:sz w:val="22"/>
          <w:szCs w:val="22"/>
        </w:rPr>
        <w:t>outcome</w:t>
      </w:r>
      <w:r w:rsidR="00541B5F" w:rsidRPr="00C1667C">
        <w:rPr>
          <w:rFonts w:cstheme="minorHAnsi"/>
          <w:sz w:val="22"/>
          <w:szCs w:val="22"/>
        </w:rPr>
        <w:t>s</w:t>
      </w:r>
      <w:r w:rsidRPr="00C1667C">
        <w:rPr>
          <w:rFonts w:cstheme="minorHAnsi"/>
          <w:sz w:val="22"/>
          <w:szCs w:val="22"/>
        </w:rPr>
        <w:t xml:space="preserve"> data</w:t>
      </w:r>
      <w:r w:rsidR="00CC6B28" w:rsidRPr="00C1667C">
        <w:rPr>
          <w:rFonts w:cstheme="minorHAnsi"/>
          <w:sz w:val="22"/>
          <w:szCs w:val="22"/>
        </w:rPr>
        <w:t xml:space="preserve">. </w:t>
      </w:r>
      <w:r w:rsidR="00E25AE0" w:rsidRPr="00C1667C">
        <w:rPr>
          <w:rFonts w:cstheme="minorHAnsi"/>
          <w:sz w:val="22"/>
          <w:szCs w:val="22"/>
        </w:rPr>
        <w:t xml:space="preserve">Despite this, </w:t>
      </w:r>
      <w:r w:rsidR="00B746D2" w:rsidRPr="00C1667C">
        <w:rPr>
          <w:rFonts w:cstheme="minorHAnsi"/>
          <w:sz w:val="22"/>
          <w:szCs w:val="22"/>
        </w:rPr>
        <w:t>t</w:t>
      </w:r>
      <w:r w:rsidR="00CC6B28" w:rsidRPr="00C1667C">
        <w:rPr>
          <w:rFonts w:cstheme="minorHAnsi"/>
          <w:sz w:val="22"/>
          <w:szCs w:val="22"/>
        </w:rPr>
        <w:t>he</w:t>
      </w:r>
      <w:r w:rsidR="006B3CDC" w:rsidRPr="00C1667C">
        <w:rPr>
          <w:rFonts w:cstheme="minorHAnsi"/>
          <w:sz w:val="22"/>
          <w:szCs w:val="22"/>
        </w:rPr>
        <w:t xml:space="preserve"> </w:t>
      </w:r>
      <w:r w:rsidR="00E25AE0" w:rsidRPr="00C1667C">
        <w:rPr>
          <w:rFonts w:cstheme="minorHAnsi"/>
          <w:sz w:val="22"/>
          <w:szCs w:val="22"/>
        </w:rPr>
        <w:t xml:space="preserve">current </w:t>
      </w:r>
      <w:r w:rsidR="006B3CDC" w:rsidRPr="00C1667C">
        <w:rPr>
          <w:rFonts w:cstheme="minorHAnsi"/>
          <w:sz w:val="22"/>
          <w:szCs w:val="22"/>
        </w:rPr>
        <w:t xml:space="preserve">public funding system does not discourage this </w:t>
      </w:r>
      <w:r w:rsidR="004042D4" w:rsidRPr="00C1667C">
        <w:rPr>
          <w:rFonts w:cstheme="minorHAnsi"/>
          <w:sz w:val="22"/>
          <w:szCs w:val="22"/>
        </w:rPr>
        <w:t>perception</w:t>
      </w:r>
      <w:r w:rsidR="00E25AE0" w:rsidRPr="00C1667C">
        <w:rPr>
          <w:rFonts w:cstheme="minorHAnsi"/>
          <w:sz w:val="22"/>
          <w:szCs w:val="22"/>
        </w:rPr>
        <w:t>,</w:t>
      </w:r>
      <w:r w:rsidR="008E4CD5" w:rsidRPr="00C1667C">
        <w:rPr>
          <w:rFonts w:cstheme="minorHAnsi"/>
          <w:sz w:val="22"/>
          <w:szCs w:val="22"/>
        </w:rPr>
        <w:t xml:space="preserve"> because</w:t>
      </w:r>
      <w:r w:rsidR="00921314" w:rsidRPr="00C1667C">
        <w:rPr>
          <w:rFonts w:cstheme="minorHAnsi"/>
          <w:sz w:val="22"/>
          <w:szCs w:val="22"/>
        </w:rPr>
        <w:t xml:space="preserve"> it</w:t>
      </w:r>
      <w:r w:rsidRPr="00C1667C">
        <w:rPr>
          <w:rFonts w:cstheme="minorHAnsi"/>
          <w:sz w:val="22"/>
          <w:szCs w:val="22"/>
        </w:rPr>
        <w:t xml:space="preserve"> subsidises ART without regard for maternal age.</w:t>
      </w:r>
    </w:p>
    <w:p w14:paraId="20E7F993" w14:textId="27B7E43A" w:rsidR="00A72838" w:rsidRPr="002D5F32" w:rsidRDefault="00400CC6" w:rsidP="00A72838">
      <w:pPr>
        <w:pStyle w:val="Subtitle"/>
        <w:rPr>
          <w:rFonts w:asciiTheme="minorHAnsi" w:hAnsiTheme="minorHAnsi"/>
          <w:b/>
          <w:bCs/>
          <w:spacing w:val="0"/>
        </w:rPr>
      </w:pPr>
      <w:r w:rsidRPr="002D5F32">
        <w:rPr>
          <w:rFonts w:asciiTheme="minorHAnsi" w:hAnsiTheme="minorHAnsi"/>
          <w:b/>
          <w:bCs/>
          <w:spacing w:val="0"/>
        </w:rPr>
        <w:t>Approach to recommendation</w:t>
      </w:r>
    </w:p>
    <w:p w14:paraId="7E5E4EF8" w14:textId="1CACCB85" w:rsidR="0046747E" w:rsidRPr="00C1667C" w:rsidRDefault="009F69D0" w:rsidP="00D17E71">
      <w:pPr>
        <w:pStyle w:val="01squarebullet"/>
        <w:numPr>
          <w:ilvl w:val="0"/>
          <w:numId w:val="24"/>
        </w:numPr>
        <w:spacing w:before="180" w:after="60" w:line="312" w:lineRule="auto"/>
        <w:rPr>
          <w:rFonts w:cstheme="minorHAnsi"/>
          <w:sz w:val="22"/>
          <w:szCs w:val="22"/>
        </w:rPr>
      </w:pPr>
      <w:r w:rsidRPr="00C1667C">
        <w:rPr>
          <w:rFonts w:cstheme="minorHAnsi"/>
          <w:sz w:val="22"/>
          <w:szCs w:val="22"/>
        </w:rPr>
        <w:t xml:space="preserve">The Committee agreed that age and funding limits should be introduced in order to promote higher value ART care for patients and the community. However, the Committee found that no singular piece of </w:t>
      </w:r>
      <w:r w:rsidR="009F675E" w:rsidRPr="00C1667C">
        <w:rPr>
          <w:rFonts w:cstheme="minorHAnsi"/>
          <w:sz w:val="22"/>
          <w:szCs w:val="22"/>
        </w:rPr>
        <w:t xml:space="preserve">available </w:t>
      </w:r>
      <w:r w:rsidRPr="00C1667C">
        <w:rPr>
          <w:rFonts w:cstheme="minorHAnsi"/>
          <w:sz w:val="22"/>
          <w:szCs w:val="22"/>
        </w:rPr>
        <w:t xml:space="preserve">information or evidence was </w:t>
      </w:r>
      <w:r w:rsidR="00E56545" w:rsidRPr="00C1667C">
        <w:rPr>
          <w:rFonts w:cstheme="minorHAnsi"/>
          <w:sz w:val="22"/>
          <w:szCs w:val="22"/>
        </w:rPr>
        <w:t>(</w:t>
      </w:r>
      <w:r w:rsidR="009257C3" w:rsidRPr="00C1667C">
        <w:rPr>
          <w:rFonts w:cstheme="minorHAnsi"/>
          <w:sz w:val="22"/>
          <w:szCs w:val="22"/>
        </w:rPr>
        <w:t>or could be</w:t>
      </w:r>
      <w:r w:rsidR="00E56545" w:rsidRPr="00C1667C">
        <w:rPr>
          <w:rFonts w:cstheme="minorHAnsi"/>
          <w:sz w:val="22"/>
          <w:szCs w:val="22"/>
        </w:rPr>
        <w:t>)</w:t>
      </w:r>
      <w:r w:rsidR="009257C3" w:rsidRPr="00C1667C">
        <w:rPr>
          <w:rFonts w:cstheme="minorHAnsi"/>
          <w:sz w:val="22"/>
          <w:szCs w:val="22"/>
        </w:rPr>
        <w:t xml:space="preserve"> </w:t>
      </w:r>
      <w:r w:rsidRPr="00C1667C">
        <w:rPr>
          <w:rFonts w:cstheme="minorHAnsi"/>
          <w:sz w:val="22"/>
          <w:szCs w:val="22"/>
        </w:rPr>
        <w:t xml:space="preserve">conclusive in terms of </w:t>
      </w:r>
      <w:r w:rsidR="009F675E" w:rsidRPr="00C1667C">
        <w:rPr>
          <w:rFonts w:cstheme="minorHAnsi"/>
          <w:sz w:val="22"/>
          <w:szCs w:val="22"/>
        </w:rPr>
        <w:t xml:space="preserve">where to set </w:t>
      </w:r>
      <w:r w:rsidRPr="00C1667C">
        <w:rPr>
          <w:rFonts w:cstheme="minorHAnsi"/>
          <w:sz w:val="22"/>
          <w:szCs w:val="22"/>
        </w:rPr>
        <w:t>such a restriction.</w:t>
      </w:r>
      <w:r w:rsidR="00A27D8A" w:rsidRPr="00C1667C">
        <w:rPr>
          <w:rFonts w:cstheme="minorHAnsi"/>
          <w:sz w:val="22"/>
          <w:szCs w:val="22"/>
        </w:rPr>
        <w:t xml:space="preserve"> </w:t>
      </w:r>
      <w:r w:rsidR="009257C3" w:rsidRPr="00C1667C">
        <w:rPr>
          <w:rFonts w:cstheme="minorHAnsi"/>
          <w:sz w:val="22"/>
          <w:szCs w:val="22"/>
        </w:rPr>
        <w:t>For example:</w:t>
      </w:r>
    </w:p>
    <w:p w14:paraId="030886BE" w14:textId="0BB9D694" w:rsidR="009F69D0" w:rsidRPr="00C1667C" w:rsidRDefault="0001587F" w:rsidP="00D17E71">
      <w:pPr>
        <w:pStyle w:val="01squarebullet"/>
        <w:numPr>
          <w:ilvl w:val="1"/>
          <w:numId w:val="24"/>
        </w:numPr>
        <w:spacing w:before="180" w:after="60" w:line="312" w:lineRule="auto"/>
        <w:ind w:left="641"/>
        <w:rPr>
          <w:rFonts w:cstheme="minorHAnsi"/>
          <w:sz w:val="22"/>
          <w:szCs w:val="22"/>
        </w:rPr>
      </w:pPr>
      <w:r w:rsidRPr="00C1667C">
        <w:rPr>
          <w:rFonts w:cstheme="minorHAnsi"/>
          <w:sz w:val="22"/>
          <w:szCs w:val="22"/>
        </w:rPr>
        <w:t xml:space="preserve">ANZARD </w:t>
      </w:r>
      <w:r w:rsidR="00B26E03" w:rsidRPr="00C1667C">
        <w:rPr>
          <w:rFonts w:cstheme="minorHAnsi"/>
          <w:sz w:val="22"/>
          <w:szCs w:val="22"/>
        </w:rPr>
        <w:t>data</w:t>
      </w:r>
      <w:r w:rsidRPr="00C1667C">
        <w:rPr>
          <w:rFonts w:cstheme="minorHAnsi"/>
          <w:sz w:val="22"/>
          <w:szCs w:val="22"/>
        </w:rPr>
        <w:t xml:space="preserve"> </w:t>
      </w:r>
      <w:r w:rsidR="00ED03D8" w:rsidRPr="00C1667C">
        <w:rPr>
          <w:rFonts w:cstheme="minorHAnsi"/>
          <w:sz w:val="22"/>
          <w:szCs w:val="22"/>
        </w:rPr>
        <w:t>contains highly detailed</w:t>
      </w:r>
      <w:r w:rsidR="00F01CBC" w:rsidRPr="00C1667C">
        <w:rPr>
          <w:rFonts w:cstheme="minorHAnsi"/>
          <w:sz w:val="22"/>
          <w:szCs w:val="22"/>
        </w:rPr>
        <w:t xml:space="preserve"> information about </w:t>
      </w:r>
      <w:r w:rsidR="00A27D8A" w:rsidRPr="00C1667C">
        <w:rPr>
          <w:rFonts w:cstheme="minorHAnsi"/>
          <w:sz w:val="22"/>
          <w:szCs w:val="22"/>
        </w:rPr>
        <w:t>the effect of age and cycle numbers on live delivery rates,</w:t>
      </w:r>
      <w:r w:rsidR="003409F0" w:rsidRPr="00C1667C">
        <w:rPr>
          <w:rFonts w:cstheme="minorHAnsi"/>
          <w:sz w:val="22"/>
          <w:szCs w:val="22"/>
        </w:rPr>
        <w:t xml:space="preserve"> but</w:t>
      </w:r>
      <w:r w:rsidR="00A27D8A" w:rsidRPr="00C1667C">
        <w:rPr>
          <w:rFonts w:cstheme="minorHAnsi"/>
          <w:sz w:val="22"/>
          <w:szCs w:val="22"/>
        </w:rPr>
        <w:t xml:space="preserve"> it does not answer the broader question of what constitutes appropriate use or high-value care for patients and the community.</w:t>
      </w:r>
    </w:p>
    <w:p w14:paraId="5313E107" w14:textId="2B3750EB" w:rsidR="00BD408F" w:rsidRPr="00C1667C" w:rsidRDefault="009257C3" w:rsidP="00D17E71">
      <w:pPr>
        <w:pStyle w:val="01squarebullet"/>
        <w:numPr>
          <w:ilvl w:val="1"/>
          <w:numId w:val="24"/>
        </w:numPr>
        <w:spacing w:before="180" w:after="60" w:line="312" w:lineRule="auto"/>
        <w:ind w:left="641"/>
        <w:rPr>
          <w:rFonts w:cstheme="minorHAnsi"/>
          <w:sz w:val="22"/>
          <w:szCs w:val="22"/>
        </w:rPr>
      </w:pPr>
      <w:r w:rsidRPr="00C1667C">
        <w:rPr>
          <w:rFonts w:cstheme="minorHAnsi"/>
          <w:sz w:val="22"/>
          <w:szCs w:val="22"/>
        </w:rPr>
        <w:t>C</w:t>
      </w:r>
      <w:r w:rsidR="00BD408F" w:rsidRPr="00C1667C">
        <w:rPr>
          <w:rFonts w:cstheme="minorHAnsi"/>
          <w:sz w:val="22"/>
          <w:szCs w:val="22"/>
        </w:rPr>
        <w:t xml:space="preserve">linical and societal factors </w:t>
      </w:r>
      <w:r w:rsidRPr="00C1667C">
        <w:rPr>
          <w:rFonts w:cstheme="minorHAnsi"/>
          <w:sz w:val="22"/>
          <w:szCs w:val="22"/>
        </w:rPr>
        <w:t>such as</w:t>
      </w:r>
      <w:r w:rsidR="00E56545" w:rsidRPr="00C1667C">
        <w:rPr>
          <w:rFonts w:cstheme="minorHAnsi"/>
          <w:sz w:val="22"/>
          <w:szCs w:val="22"/>
        </w:rPr>
        <w:t xml:space="preserve"> the risks and benefits to physical, psychological, social and financial health, as well as broader ethical concerns, are also important factors influencing such a decision.</w:t>
      </w:r>
    </w:p>
    <w:p w14:paraId="3C4D6853" w14:textId="72800C9E" w:rsidR="00E56545" w:rsidRPr="00C1667C" w:rsidRDefault="009F69D0" w:rsidP="00D17E71">
      <w:pPr>
        <w:pStyle w:val="01squarebullet"/>
        <w:numPr>
          <w:ilvl w:val="0"/>
          <w:numId w:val="24"/>
        </w:numPr>
        <w:spacing w:before="180" w:after="60" w:line="312" w:lineRule="auto"/>
        <w:rPr>
          <w:rFonts w:cstheme="minorHAnsi"/>
          <w:sz w:val="22"/>
          <w:szCs w:val="22"/>
        </w:rPr>
      </w:pPr>
      <w:r w:rsidRPr="00C1667C">
        <w:rPr>
          <w:rFonts w:cstheme="minorHAnsi"/>
          <w:sz w:val="22"/>
          <w:szCs w:val="22"/>
        </w:rPr>
        <w:t xml:space="preserve">The Committee therefore acknowledged that in order to limit MBS funding based on age or cycle numbers, it would need to </w:t>
      </w:r>
      <w:r w:rsidR="00BD408F" w:rsidRPr="00C1667C">
        <w:rPr>
          <w:rFonts w:cstheme="minorHAnsi"/>
          <w:sz w:val="22"/>
          <w:szCs w:val="22"/>
        </w:rPr>
        <w:t>consider multiple factors simultaneously and make a value-based judgment guided by data and evidence, rather than relying on</w:t>
      </w:r>
      <w:r w:rsidR="009F675E" w:rsidRPr="00C1667C">
        <w:rPr>
          <w:rFonts w:cstheme="minorHAnsi"/>
          <w:sz w:val="22"/>
          <w:szCs w:val="22"/>
        </w:rPr>
        <w:t xml:space="preserve"> data alone</w:t>
      </w:r>
      <w:r w:rsidR="00E56545" w:rsidRPr="00C1667C">
        <w:rPr>
          <w:rFonts w:cstheme="minorHAnsi"/>
          <w:sz w:val="22"/>
          <w:szCs w:val="22"/>
        </w:rPr>
        <w:t>.</w:t>
      </w:r>
      <w:r w:rsidR="00BD408F" w:rsidRPr="00C1667C">
        <w:rPr>
          <w:rFonts w:cstheme="minorHAnsi"/>
          <w:sz w:val="22"/>
          <w:szCs w:val="22"/>
        </w:rPr>
        <w:t xml:space="preserve"> </w:t>
      </w:r>
    </w:p>
    <w:p w14:paraId="7925EA3B" w14:textId="2B21BD13" w:rsidR="009F69D0" w:rsidRPr="00C1667C" w:rsidRDefault="008061BD" w:rsidP="00D17E71">
      <w:pPr>
        <w:pStyle w:val="01squarebullet"/>
        <w:numPr>
          <w:ilvl w:val="0"/>
          <w:numId w:val="24"/>
        </w:numPr>
        <w:spacing w:before="180" w:after="60" w:line="312" w:lineRule="auto"/>
        <w:rPr>
          <w:rFonts w:cstheme="minorHAnsi"/>
          <w:sz w:val="22"/>
          <w:szCs w:val="22"/>
        </w:rPr>
      </w:pPr>
      <w:r w:rsidRPr="00C1667C">
        <w:rPr>
          <w:rFonts w:cstheme="minorHAnsi"/>
          <w:sz w:val="22"/>
          <w:szCs w:val="22"/>
        </w:rPr>
        <w:t>In order to draw guidance from</w:t>
      </w:r>
      <w:r w:rsidR="00E56545" w:rsidRPr="00C1667C">
        <w:rPr>
          <w:rFonts w:cstheme="minorHAnsi"/>
          <w:sz w:val="22"/>
          <w:szCs w:val="22"/>
        </w:rPr>
        <w:t xml:space="preserve"> the data available, the Committee </w:t>
      </w:r>
      <w:r w:rsidR="007E6EFA" w:rsidRPr="00C1667C">
        <w:rPr>
          <w:rFonts w:cstheme="minorHAnsi"/>
          <w:sz w:val="22"/>
          <w:szCs w:val="22"/>
        </w:rPr>
        <w:t xml:space="preserve">discussed methods to </w:t>
      </w:r>
      <w:r w:rsidR="009F69D0" w:rsidRPr="00C1667C">
        <w:rPr>
          <w:rFonts w:cstheme="minorHAnsi"/>
          <w:sz w:val="22"/>
          <w:szCs w:val="22"/>
        </w:rPr>
        <w:t>determin</w:t>
      </w:r>
      <w:r w:rsidR="007E6EFA" w:rsidRPr="00C1667C">
        <w:rPr>
          <w:rFonts w:cstheme="minorHAnsi"/>
          <w:sz w:val="22"/>
          <w:szCs w:val="22"/>
        </w:rPr>
        <w:t>e</w:t>
      </w:r>
      <w:r w:rsidR="009F69D0" w:rsidRPr="00C1667C">
        <w:rPr>
          <w:rFonts w:cstheme="minorHAnsi"/>
          <w:sz w:val="22"/>
          <w:szCs w:val="22"/>
        </w:rPr>
        <w:t xml:space="preserve"> the age or number of cycles beyond which treatment </w:t>
      </w:r>
      <w:r w:rsidR="0077304A" w:rsidRPr="00C1667C">
        <w:rPr>
          <w:rFonts w:cstheme="minorHAnsi"/>
          <w:sz w:val="22"/>
          <w:szCs w:val="22"/>
        </w:rPr>
        <w:t>was</w:t>
      </w:r>
      <w:r w:rsidR="009F69D0" w:rsidRPr="00C1667C">
        <w:rPr>
          <w:rFonts w:cstheme="minorHAnsi"/>
          <w:sz w:val="22"/>
          <w:szCs w:val="22"/>
        </w:rPr>
        <w:t xml:space="preserve"> </w:t>
      </w:r>
      <w:r w:rsidR="0077304A" w:rsidRPr="00C1667C">
        <w:rPr>
          <w:rFonts w:cstheme="minorHAnsi"/>
          <w:sz w:val="22"/>
          <w:szCs w:val="22"/>
        </w:rPr>
        <w:t>felt</w:t>
      </w:r>
      <w:r w:rsidRPr="00C1667C">
        <w:rPr>
          <w:rFonts w:cstheme="minorHAnsi"/>
          <w:sz w:val="22"/>
          <w:szCs w:val="22"/>
        </w:rPr>
        <w:t xml:space="preserve"> not</w:t>
      </w:r>
      <w:r w:rsidR="0077304A" w:rsidRPr="00C1667C">
        <w:rPr>
          <w:rFonts w:cstheme="minorHAnsi"/>
          <w:sz w:val="22"/>
          <w:szCs w:val="22"/>
        </w:rPr>
        <w:t xml:space="preserve"> to</w:t>
      </w:r>
      <w:r w:rsidR="009F69D0" w:rsidRPr="00C1667C">
        <w:rPr>
          <w:rFonts w:cstheme="minorHAnsi"/>
          <w:sz w:val="22"/>
          <w:szCs w:val="22"/>
        </w:rPr>
        <w:t xml:space="preserve"> offer sufficient value.</w:t>
      </w:r>
      <w:r w:rsidR="0005280C" w:rsidRPr="00C1667C">
        <w:rPr>
          <w:rFonts w:cstheme="minorHAnsi"/>
          <w:sz w:val="22"/>
          <w:szCs w:val="22"/>
        </w:rPr>
        <w:t xml:space="preserve"> </w:t>
      </w:r>
      <w:r w:rsidR="007E6EFA" w:rsidRPr="00C1667C">
        <w:rPr>
          <w:rFonts w:cstheme="minorHAnsi"/>
          <w:sz w:val="22"/>
          <w:szCs w:val="22"/>
        </w:rPr>
        <w:t>I</w:t>
      </w:r>
      <w:r w:rsidR="009F69D0" w:rsidRPr="00C1667C">
        <w:rPr>
          <w:rFonts w:cstheme="minorHAnsi"/>
          <w:sz w:val="22"/>
          <w:szCs w:val="22"/>
        </w:rPr>
        <w:t>t decided that a</w:t>
      </w:r>
      <w:r w:rsidR="009226F9" w:rsidRPr="00C1667C">
        <w:rPr>
          <w:rFonts w:cstheme="minorHAnsi"/>
          <w:sz w:val="22"/>
          <w:szCs w:val="22"/>
        </w:rPr>
        <w:t xml:space="preserve"> reasonable </w:t>
      </w:r>
      <w:r w:rsidR="009F69D0" w:rsidRPr="00C1667C">
        <w:rPr>
          <w:rFonts w:cstheme="minorHAnsi"/>
          <w:sz w:val="22"/>
          <w:szCs w:val="22"/>
        </w:rPr>
        <w:t xml:space="preserve">approach for setting an age or cycle limit would be to </w:t>
      </w:r>
      <w:r w:rsidR="00B5747C" w:rsidRPr="00C1667C">
        <w:rPr>
          <w:rFonts w:cstheme="minorHAnsi"/>
          <w:sz w:val="22"/>
          <w:szCs w:val="22"/>
        </w:rPr>
        <w:t xml:space="preserve">identify </w:t>
      </w:r>
      <w:r w:rsidR="009F69D0" w:rsidRPr="00C1667C">
        <w:rPr>
          <w:rFonts w:cstheme="minorHAnsi"/>
          <w:sz w:val="22"/>
          <w:szCs w:val="22"/>
        </w:rPr>
        <w:t xml:space="preserve">a percentage live </w:t>
      </w:r>
      <w:r w:rsidR="00E42C30" w:rsidRPr="00C1667C">
        <w:rPr>
          <w:rFonts w:cstheme="minorHAnsi"/>
          <w:sz w:val="22"/>
          <w:szCs w:val="22"/>
        </w:rPr>
        <w:t xml:space="preserve">birth </w:t>
      </w:r>
      <w:r w:rsidR="009F69D0" w:rsidRPr="00C1667C">
        <w:rPr>
          <w:rFonts w:cstheme="minorHAnsi"/>
          <w:sz w:val="22"/>
          <w:szCs w:val="22"/>
        </w:rPr>
        <w:t xml:space="preserve">rate that the Committee agreed represented an acceptable threshold below which care </w:t>
      </w:r>
      <w:r w:rsidR="00844C40" w:rsidRPr="00C1667C">
        <w:rPr>
          <w:rFonts w:cstheme="minorHAnsi"/>
          <w:sz w:val="22"/>
          <w:szCs w:val="22"/>
        </w:rPr>
        <w:t xml:space="preserve">could be </w:t>
      </w:r>
      <w:r w:rsidR="009F69D0" w:rsidRPr="00C1667C">
        <w:rPr>
          <w:rFonts w:cstheme="minorHAnsi"/>
          <w:sz w:val="22"/>
          <w:szCs w:val="22"/>
        </w:rPr>
        <w:t xml:space="preserve">considered low value. </w:t>
      </w:r>
    </w:p>
    <w:p w14:paraId="3E97D704" w14:textId="1B26D61E" w:rsidR="009F69D0" w:rsidRPr="00C1667C" w:rsidRDefault="009F69D0" w:rsidP="00D17E71">
      <w:pPr>
        <w:pStyle w:val="01squarebullet"/>
        <w:numPr>
          <w:ilvl w:val="0"/>
          <w:numId w:val="24"/>
        </w:numPr>
        <w:spacing w:before="180" w:after="60" w:line="312" w:lineRule="auto"/>
        <w:rPr>
          <w:rFonts w:cstheme="minorHAnsi"/>
          <w:sz w:val="22"/>
          <w:szCs w:val="22"/>
        </w:rPr>
      </w:pPr>
      <w:r w:rsidRPr="00C1667C">
        <w:rPr>
          <w:rFonts w:cstheme="minorHAnsi"/>
          <w:sz w:val="22"/>
          <w:szCs w:val="22"/>
        </w:rPr>
        <w:t>The Committee aligned (with</w:t>
      </w:r>
      <w:r w:rsidR="0085154E" w:rsidRPr="00C1667C">
        <w:rPr>
          <w:rFonts w:cstheme="minorHAnsi"/>
          <w:sz w:val="22"/>
          <w:szCs w:val="22"/>
        </w:rPr>
        <w:t xml:space="preserve"> some</w:t>
      </w:r>
      <w:r w:rsidRPr="00C1667C">
        <w:rPr>
          <w:rFonts w:cstheme="minorHAnsi"/>
          <w:sz w:val="22"/>
          <w:szCs w:val="22"/>
        </w:rPr>
        <w:t xml:space="preserve"> </w:t>
      </w:r>
      <w:r w:rsidR="0085154E" w:rsidRPr="00C1667C">
        <w:rPr>
          <w:rFonts w:cstheme="minorHAnsi"/>
          <w:sz w:val="22"/>
          <w:szCs w:val="22"/>
        </w:rPr>
        <w:t>disagreement</w:t>
      </w:r>
      <w:r w:rsidRPr="00C1667C">
        <w:rPr>
          <w:rFonts w:cstheme="minorHAnsi"/>
          <w:sz w:val="22"/>
          <w:szCs w:val="22"/>
        </w:rPr>
        <w:t xml:space="preserve">) around an acceptable live delivery rate threshold per complete cycle of 5 per cent or higher. However, it noted that this </w:t>
      </w:r>
      <w:r w:rsidR="00AF5274" w:rsidRPr="00C1667C">
        <w:rPr>
          <w:rFonts w:cstheme="minorHAnsi"/>
          <w:sz w:val="22"/>
          <w:szCs w:val="22"/>
        </w:rPr>
        <w:t>wa</w:t>
      </w:r>
      <w:r w:rsidRPr="00C1667C">
        <w:rPr>
          <w:rFonts w:cstheme="minorHAnsi"/>
          <w:sz w:val="22"/>
          <w:szCs w:val="22"/>
        </w:rPr>
        <w:t xml:space="preserve">s a </w:t>
      </w:r>
      <w:r w:rsidR="00B5747C" w:rsidRPr="00C1667C">
        <w:rPr>
          <w:rFonts w:cstheme="minorHAnsi"/>
          <w:sz w:val="22"/>
          <w:szCs w:val="22"/>
        </w:rPr>
        <w:t xml:space="preserve">fundamentally </w:t>
      </w:r>
      <w:r w:rsidRPr="00C1667C">
        <w:rPr>
          <w:rFonts w:cstheme="minorHAnsi"/>
          <w:sz w:val="22"/>
          <w:szCs w:val="22"/>
        </w:rPr>
        <w:t xml:space="preserve">subjective decision, </w:t>
      </w:r>
      <w:r w:rsidR="00F0001D" w:rsidRPr="00C1667C">
        <w:rPr>
          <w:rFonts w:cstheme="minorHAnsi"/>
          <w:sz w:val="22"/>
          <w:szCs w:val="22"/>
        </w:rPr>
        <w:t xml:space="preserve">and </w:t>
      </w:r>
      <w:r w:rsidRPr="00C1667C">
        <w:rPr>
          <w:rFonts w:cstheme="minorHAnsi"/>
          <w:sz w:val="22"/>
          <w:szCs w:val="22"/>
        </w:rPr>
        <w:t>that the data did not specifically support a 5 per cent threshold over any other figure</w:t>
      </w:r>
      <w:r w:rsidR="0046747E" w:rsidRPr="00C1667C">
        <w:rPr>
          <w:rFonts w:cstheme="minorHAnsi"/>
          <w:sz w:val="22"/>
          <w:szCs w:val="22"/>
        </w:rPr>
        <w:t xml:space="preserve">, </w:t>
      </w:r>
      <w:r w:rsidR="00F0001D" w:rsidRPr="00C1667C">
        <w:rPr>
          <w:rFonts w:cstheme="minorHAnsi"/>
          <w:sz w:val="22"/>
          <w:szCs w:val="22"/>
        </w:rPr>
        <w:t>be it higher or lower</w:t>
      </w:r>
      <w:r w:rsidRPr="00C1667C">
        <w:rPr>
          <w:rFonts w:cstheme="minorHAnsi"/>
          <w:sz w:val="22"/>
          <w:szCs w:val="22"/>
        </w:rPr>
        <w:t>.</w:t>
      </w:r>
    </w:p>
    <w:p w14:paraId="5BDF40AF" w14:textId="77777777" w:rsidR="008061BD" w:rsidRDefault="008061BD" w:rsidP="008061BD">
      <w:pPr>
        <w:pStyle w:val="01squarebullet"/>
        <w:numPr>
          <w:ilvl w:val="0"/>
          <w:numId w:val="0"/>
        </w:numPr>
        <w:ind w:left="360" w:hanging="360"/>
      </w:pPr>
    </w:p>
    <w:p w14:paraId="7A56536B" w14:textId="1D0530DD" w:rsidR="008061BD" w:rsidRPr="002D5F32" w:rsidRDefault="001859A2" w:rsidP="008061BD">
      <w:pPr>
        <w:pStyle w:val="Subtitle"/>
        <w:rPr>
          <w:rFonts w:asciiTheme="minorHAnsi" w:hAnsiTheme="minorHAnsi"/>
          <w:b/>
          <w:bCs/>
          <w:iCs w:val="0"/>
          <w:spacing w:val="0"/>
        </w:rPr>
      </w:pPr>
      <w:r w:rsidRPr="002D5F32">
        <w:rPr>
          <w:rFonts w:asciiTheme="minorHAnsi" w:hAnsiTheme="minorHAnsi"/>
          <w:b/>
          <w:bCs/>
          <w:iCs w:val="0"/>
          <w:spacing w:val="0"/>
        </w:rPr>
        <w:t>General b</w:t>
      </w:r>
      <w:r w:rsidR="008061BD" w:rsidRPr="002D5F32">
        <w:rPr>
          <w:rFonts w:asciiTheme="minorHAnsi" w:hAnsiTheme="minorHAnsi"/>
          <w:b/>
          <w:bCs/>
          <w:iCs w:val="0"/>
          <w:spacing w:val="0"/>
        </w:rPr>
        <w:t xml:space="preserve">asis of </w:t>
      </w:r>
      <w:r w:rsidR="009B0CD7" w:rsidRPr="002D5F32">
        <w:rPr>
          <w:rFonts w:asciiTheme="minorHAnsi" w:hAnsiTheme="minorHAnsi"/>
          <w:b/>
          <w:bCs/>
          <w:iCs w:val="0"/>
          <w:spacing w:val="0"/>
        </w:rPr>
        <w:t xml:space="preserve">the </w:t>
      </w:r>
      <w:r w:rsidR="008061BD" w:rsidRPr="002D5F32">
        <w:rPr>
          <w:rFonts w:asciiTheme="minorHAnsi" w:hAnsiTheme="minorHAnsi"/>
          <w:b/>
          <w:bCs/>
          <w:iCs w:val="0"/>
          <w:spacing w:val="0"/>
        </w:rPr>
        <w:t xml:space="preserve">recommendation </w:t>
      </w:r>
      <w:r w:rsidR="00AE49D2" w:rsidRPr="002D5F32">
        <w:rPr>
          <w:rFonts w:asciiTheme="minorHAnsi" w:hAnsiTheme="minorHAnsi"/>
          <w:b/>
          <w:bCs/>
          <w:iCs w:val="0"/>
          <w:spacing w:val="0"/>
        </w:rPr>
        <w:t>to institute a</w:t>
      </w:r>
      <w:r w:rsidR="008061BD" w:rsidRPr="002D5F32">
        <w:rPr>
          <w:rFonts w:asciiTheme="minorHAnsi" w:hAnsiTheme="minorHAnsi"/>
          <w:b/>
          <w:bCs/>
          <w:iCs w:val="0"/>
          <w:spacing w:val="0"/>
        </w:rPr>
        <w:t xml:space="preserve"> maternal age limit</w:t>
      </w:r>
    </w:p>
    <w:p w14:paraId="62208F7D" w14:textId="6B90BAAF" w:rsidR="009F69D0" w:rsidRPr="00E55B90" w:rsidRDefault="00F0001D" w:rsidP="00D17E71">
      <w:pPr>
        <w:pStyle w:val="01squarebullet"/>
        <w:numPr>
          <w:ilvl w:val="0"/>
          <w:numId w:val="24"/>
        </w:numPr>
        <w:spacing w:before="180" w:after="60" w:line="312" w:lineRule="auto"/>
        <w:rPr>
          <w:rFonts w:cstheme="minorHAnsi"/>
          <w:sz w:val="22"/>
          <w:szCs w:val="22"/>
        </w:rPr>
      </w:pPr>
      <w:r w:rsidRPr="00E55B90">
        <w:rPr>
          <w:rFonts w:cstheme="minorHAnsi"/>
          <w:sz w:val="22"/>
          <w:szCs w:val="22"/>
        </w:rPr>
        <w:t>ANZARD data shows variation</w:t>
      </w:r>
      <w:r w:rsidR="009F69D0" w:rsidRPr="00E55B90">
        <w:rPr>
          <w:rFonts w:cstheme="minorHAnsi"/>
          <w:sz w:val="22"/>
          <w:szCs w:val="22"/>
        </w:rPr>
        <w:t xml:space="preserve"> in live delivery rates</w:t>
      </w:r>
      <w:r w:rsidR="00566C11" w:rsidRPr="00E55B90">
        <w:rPr>
          <w:rFonts w:cstheme="minorHAnsi"/>
          <w:sz w:val="22"/>
          <w:szCs w:val="22"/>
        </w:rPr>
        <w:t xml:space="preserve"> from ART treatment</w:t>
      </w:r>
      <w:r w:rsidR="009F69D0" w:rsidRPr="00E55B90">
        <w:rPr>
          <w:rFonts w:cstheme="minorHAnsi"/>
          <w:sz w:val="22"/>
          <w:szCs w:val="22"/>
        </w:rPr>
        <w:t xml:space="preserve"> </w:t>
      </w:r>
      <w:r w:rsidRPr="00E55B90">
        <w:rPr>
          <w:rFonts w:cstheme="minorHAnsi"/>
          <w:sz w:val="22"/>
          <w:szCs w:val="22"/>
        </w:rPr>
        <w:t xml:space="preserve">associated with a patient’s </w:t>
      </w:r>
      <w:r w:rsidR="009F69D0" w:rsidRPr="00E55B90">
        <w:rPr>
          <w:rFonts w:cstheme="minorHAnsi"/>
          <w:sz w:val="22"/>
          <w:szCs w:val="22"/>
        </w:rPr>
        <w:t>age</w:t>
      </w:r>
      <w:r w:rsidRPr="00E55B90">
        <w:rPr>
          <w:rFonts w:cstheme="minorHAnsi"/>
          <w:sz w:val="22"/>
          <w:szCs w:val="22"/>
        </w:rPr>
        <w:t>. Having considered this</w:t>
      </w:r>
      <w:r w:rsidR="009F69D0" w:rsidRPr="00E55B90">
        <w:rPr>
          <w:rFonts w:cstheme="minorHAnsi"/>
          <w:sz w:val="22"/>
          <w:szCs w:val="22"/>
        </w:rPr>
        <w:t xml:space="preserve">, the Committee decided to recommend restricting MBS </w:t>
      </w:r>
      <w:r w:rsidR="009F69D0" w:rsidRPr="00E55B90">
        <w:rPr>
          <w:rFonts w:cstheme="minorHAnsi"/>
          <w:sz w:val="22"/>
          <w:szCs w:val="22"/>
        </w:rPr>
        <w:lastRenderedPageBreak/>
        <w:t>funding for stimulated fresh IVF cycle</w:t>
      </w:r>
      <w:r w:rsidR="00DB2335" w:rsidRPr="00E55B90">
        <w:rPr>
          <w:rFonts w:cstheme="minorHAnsi"/>
          <w:sz w:val="22"/>
          <w:szCs w:val="22"/>
        </w:rPr>
        <w:t>s</w:t>
      </w:r>
      <w:r w:rsidR="009F69D0" w:rsidRPr="00E55B90">
        <w:rPr>
          <w:rFonts w:cstheme="minorHAnsi"/>
          <w:sz w:val="22"/>
          <w:szCs w:val="22"/>
        </w:rPr>
        <w:t xml:space="preserve"> to patients who have not </w:t>
      </w:r>
      <w:r w:rsidR="00AF5274" w:rsidRPr="00E55B90">
        <w:rPr>
          <w:rFonts w:cstheme="minorHAnsi"/>
          <w:sz w:val="22"/>
          <w:szCs w:val="22"/>
        </w:rPr>
        <w:t xml:space="preserve">yet </w:t>
      </w:r>
      <w:r w:rsidR="009F69D0" w:rsidRPr="00E55B90">
        <w:rPr>
          <w:rFonts w:cstheme="minorHAnsi"/>
          <w:sz w:val="22"/>
          <w:szCs w:val="22"/>
        </w:rPr>
        <w:t>reached their 44th birthday.</w:t>
      </w:r>
    </w:p>
    <w:p w14:paraId="162DA2DA" w14:textId="35677ADE" w:rsidR="009F69D0" w:rsidRPr="00E55B90" w:rsidRDefault="009F69D0" w:rsidP="00AC2A16">
      <w:pPr>
        <w:pStyle w:val="02dash"/>
        <w:numPr>
          <w:ilvl w:val="1"/>
          <w:numId w:val="31"/>
        </w:numPr>
        <w:spacing w:before="180" w:after="60" w:line="312" w:lineRule="auto"/>
        <w:ind w:left="709" w:hanging="447"/>
        <w:rPr>
          <w:rFonts w:cstheme="minorHAnsi"/>
          <w:sz w:val="22"/>
          <w:szCs w:val="22"/>
        </w:rPr>
      </w:pPr>
      <w:r w:rsidRPr="00E55B90">
        <w:rPr>
          <w:rFonts w:cstheme="minorHAnsi"/>
          <w:sz w:val="22"/>
          <w:szCs w:val="22"/>
        </w:rPr>
        <w:t>The cycle-specific live delivery rate of the first complete cycle in patients aged 42–43 (before the 44th birthday) is 5.9 per cent, according to ANZARD data</w:t>
      </w:r>
      <w:r w:rsidR="002928B7" w:rsidRPr="00E55B90">
        <w:rPr>
          <w:rFonts w:cstheme="minorHAnsi"/>
          <w:sz w:val="22"/>
          <w:szCs w:val="22"/>
        </w:rPr>
        <w:t xml:space="preserve"> </w:t>
      </w:r>
      <w:sdt>
        <w:sdtPr>
          <w:rPr>
            <w:rFonts w:cstheme="minorHAnsi"/>
            <w:sz w:val="22"/>
            <w:szCs w:val="22"/>
          </w:rPr>
          <w:id w:val="-281340017"/>
          <w:citation/>
        </w:sdtPr>
        <w:sdtEndPr/>
        <w:sdtContent>
          <w:r w:rsidR="002928B7" w:rsidRPr="00E55B90">
            <w:rPr>
              <w:rFonts w:cstheme="minorHAnsi"/>
              <w:sz w:val="22"/>
              <w:szCs w:val="22"/>
            </w:rPr>
            <w:fldChar w:fldCharType="begin"/>
          </w:r>
          <w:r w:rsidR="002928B7" w:rsidRPr="00E55B90">
            <w:rPr>
              <w:rFonts w:cstheme="minorHAnsi"/>
              <w:sz w:val="22"/>
              <w:szCs w:val="22"/>
              <w:lang w:val="en-AU"/>
            </w:rPr>
            <w:instrText xml:space="preserve"> CITATION ANZ17 \l 3081 </w:instrText>
          </w:r>
          <w:r w:rsidR="002928B7" w:rsidRPr="00E55B90">
            <w:rPr>
              <w:rFonts w:cstheme="minorHAnsi"/>
              <w:sz w:val="22"/>
              <w:szCs w:val="22"/>
            </w:rPr>
            <w:fldChar w:fldCharType="separate"/>
          </w:r>
          <w:r w:rsidR="00D308FD" w:rsidRPr="00E55B90">
            <w:rPr>
              <w:rFonts w:cstheme="minorHAnsi"/>
              <w:noProof/>
              <w:sz w:val="22"/>
              <w:szCs w:val="22"/>
              <w:lang w:val="en-AU"/>
            </w:rPr>
            <w:t>(3)</w:t>
          </w:r>
          <w:r w:rsidR="002928B7" w:rsidRPr="00E55B90">
            <w:rPr>
              <w:rFonts w:cstheme="minorHAnsi"/>
              <w:sz w:val="22"/>
              <w:szCs w:val="22"/>
            </w:rPr>
            <w:fldChar w:fldCharType="end"/>
          </w:r>
        </w:sdtContent>
      </w:sdt>
      <w:sdt>
        <w:sdtPr>
          <w:rPr>
            <w:rFonts w:cstheme="minorHAnsi"/>
            <w:sz w:val="22"/>
            <w:szCs w:val="22"/>
          </w:rPr>
          <w:id w:val="1530448194"/>
          <w:citation/>
        </w:sdtPr>
        <w:sdtEndPr/>
        <w:sdtContent>
          <w:r w:rsidR="002928B7" w:rsidRPr="00E55B90">
            <w:rPr>
              <w:rFonts w:cstheme="minorHAnsi"/>
              <w:sz w:val="22"/>
              <w:szCs w:val="22"/>
            </w:rPr>
            <w:fldChar w:fldCharType="begin"/>
          </w:r>
          <w:r w:rsidR="002928B7" w:rsidRPr="00E55B90">
            <w:rPr>
              <w:rFonts w:cstheme="minorHAnsi"/>
              <w:sz w:val="22"/>
              <w:szCs w:val="22"/>
              <w:lang w:val="en-AU"/>
            </w:rPr>
            <w:instrText xml:space="preserve"> CITATION ANZ171 \l 3081 </w:instrText>
          </w:r>
          <w:r w:rsidR="002928B7" w:rsidRPr="00E55B90">
            <w:rPr>
              <w:rFonts w:cstheme="minorHAnsi"/>
              <w:sz w:val="22"/>
              <w:szCs w:val="22"/>
            </w:rPr>
            <w:fldChar w:fldCharType="separate"/>
          </w:r>
          <w:r w:rsidR="00D308FD" w:rsidRPr="00E55B90">
            <w:rPr>
              <w:rFonts w:cstheme="minorHAnsi"/>
              <w:noProof/>
              <w:sz w:val="22"/>
              <w:szCs w:val="22"/>
              <w:lang w:val="en-AU"/>
            </w:rPr>
            <w:t xml:space="preserve"> (5)</w:t>
          </w:r>
          <w:r w:rsidR="002928B7" w:rsidRPr="00E55B90">
            <w:rPr>
              <w:rFonts w:cstheme="minorHAnsi"/>
              <w:sz w:val="22"/>
              <w:szCs w:val="22"/>
            </w:rPr>
            <w:fldChar w:fldCharType="end"/>
          </w:r>
        </w:sdtContent>
      </w:sdt>
      <w:r w:rsidRPr="00E55B90">
        <w:rPr>
          <w:rFonts w:cstheme="minorHAnsi"/>
          <w:sz w:val="22"/>
          <w:szCs w:val="22"/>
        </w:rPr>
        <w:t>. Given the risks inherent in ART treatment and the live birth rate per complete cycle from the 44th birthday onwards (less than 5 per cent), restricting MBS funding for stimulated fresh IVF cycle items to patients who have not yet reached their 44th birthday was considered to be in the interest of patient health</w:t>
      </w:r>
      <w:r w:rsidR="00B55BCB" w:rsidRPr="00E55B90">
        <w:rPr>
          <w:rFonts w:cstheme="minorHAnsi"/>
          <w:sz w:val="22"/>
          <w:szCs w:val="22"/>
        </w:rPr>
        <w:t>,</w:t>
      </w:r>
      <w:r w:rsidRPr="00E55B90">
        <w:rPr>
          <w:rFonts w:cstheme="minorHAnsi"/>
          <w:sz w:val="22"/>
          <w:szCs w:val="22"/>
        </w:rPr>
        <w:t xml:space="preserve"> improved clinical practice</w:t>
      </w:r>
      <w:r w:rsidR="00B55BCB" w:rsidRPr="00E55B90">
        <w:rPr>
          <w:rFonts w:cstheme="minorHAnsi"/>
          <w:sz w:val="22"/>
          <w:szCs w:val="22"/>
        </w:rPr>
        <w:t xml:space="preserve"> and higher value care</w:t>
      </w:r>
      <w:r w:rsidRPr="00E55B90">
        <w:rPr>
          <w:rFonts w:cstheme="minorHAnsi"/>
          <w:sz w:val="22"/>
          <w:szCs w:val="22"/>
        </w:rPr>
        <w:t xml:space="preserve">. </w:t>
      </w:r>
    </w:p>
    <w:p w14:paraId="6FCD4302" w14:textId="485F4F01" w:rsidR="009F69D0" w:rsidRPr="00E55B90" w:rsidRDefault="009F69D0" w:rsidP="00AC2A16">
      <w:pPr>
        <w:pStyle w:val="02dash"/>
        <w:numPr>
          <w:ilvl w:val="1"/>
          <w:numId w:val="31"/>
        </w:numPr>
        <w:spacing w:before="180" w:after="60" w:line="312" w:lineRule="auto"/>
        <w:ind w:left="709" w:hanging="447"/>
        <w:rPr>
          <w:rFonts w:cstheme="minorHAnsi"/>
          <w:sz w:val="22"/>
          <w:szCs w:val="22"/>
        </w:rPr>
      </w:pPr>
      <w:r w:rsidRPr="00E55B90">
        <w:rPr>
          <w:rFonts w:cstheme="minorHAnsi"/>
          <w:sz w:val="22"/>
          <w:szCs w:val="22"/>
        </w:rPr>
        <w:t xml:space="preserve">The Committee felt that restricting the age of the patient to that associated with a 5 per cent or higher live birth rate </w:t>
      </w:r>
      <w:r w:rsidR="00E42C30" w:rsidRPr="00E55B90">
        <w:rPr>
          <w:rFonts w:cstheme="minorHAnsi"/>
          <w:sz w:val="22"/>
          <w:szCs w:val="22"/>
        </w:rPr>
        <w:t xml:space="preserve">might </w:t>
      </w:r>
      <w:r w:rsidRPr="00E55B90">
        <w:rPr>
          <w:rFonts w:cstheme="minorHAnsi"/>
          <w:sz w:val="22"/>
          <w:szCs w:val="22"/>
        </w:rPr>
        <w:t>encourage prospective patients to seek ART treatment at earlier ages</w:t>
      </w:r>
      <w:r w:rsidR="00B55BCB" w:rsidRPr="00E55B90">
        <w:rPr>
          <w:rFonts w:cstheme="minorHAnsi"/>
          <w:sz w:val="22"/>
          <w:szCs w:val="22"/>
        </w:rPr>
        <w:t>, thereby encouraging</w:t>
      </w:r>
      <w:r w:rsidRPr="00E55B90">
        <w:rPr>
          <w:rFonts w:cstheme="minorHAnsi"/>
          <w:sz w:val="22"/>
          <w:szCs w:val="22"/>
        </w:rPr>
        <w:t xml:space="preserve"> patients to make higher value care choices</w:t>
      </w:r>
      <w:r w:rsidR="00CC5A09" w:rsidRPr="00E55B90">
        <w:rPr>
          <w:rFonts w:cstheme="minorHAnsi"/>
          <w:sz w:val="22"/>
          <w:szCs w:val="22"/>
        </w:rPr>
        <w:t xml:space="preserve"> for themselves and the community</w:t>
      </w:r>
      <w:r w:rsidRPr="00E55B90">
        <w:rPr>
          <w:rFonts w:cstheme="minorHAnsi"/>
          <w:sz w:val="22"/>
          <w:szCs w:val="22"/>
        </w:rPr>
        <w:t xml:space="preserve">. The benefit-to-risk ratio </w:t>
      </w:r>
      <w:r w:rsidR="007512DD" w:rsidRPr="00E55B90">
        <w:rPr>
          <w:rFonts w:cstheme="minorHAnsi"/>
          <w:sz w:val="22"/>
          <w:szCs w:val="22"/>
        </w:rPr>
        <w:t xml:space="preserve">for </w:t>
      </w:r>
      <w:r w:rsidRPr="00E55B90">
        <w:rPr>
          <w:rFonts w:cstheme="minorHAnsi"/>
          <w:sz w:val="22"/>
          <w:szCs w:val="22"/>
        </w:rPr>
        <w:t xml:space="preserve">patients beyond this limit was considered </w:t>
      </w:r>
      <w:r w:rsidR="00B55BCB" w:rsidRPr="00E55B90">
        <w:rPr>
          <w:rFonts w:cstheme="minorHAnsi"/>
          <w:sz w:val="22"/>
          <w:szCs w:val="22"/>
        </w:rPr>
        <w:t>inappropriately</w:t>
      </w:r>
      <w:r w:rsidRPr="00E55B90">
        <w:rPr>
          <w:rFonts w:cstheme="minorHAnsi"/>
          <w:sz w:val="22"/>
          <w:szCs w:val="22"/>
        </w:rPr>
        <w:t xml:space="preserve"> low.</w:t>
      </w:r>
    </w:p>
    <w:p w14:paraId="6A1ED76C" w14:textId="77777777" w:rsidR="001859A2" w:rsidRDefault="001859A2" w:rsidP="001859A2">
      <w:pPr>
        <w:pStyle w:val="01squarebullet"/>
        <w:numPr>
          <w:ilvl w:val="0"/>
          <w:numId w:val="0"/>
        </w:numPr>
        <w:ind w:left="360" w:hanging="360"/>
      </w:pPr>
    </w:p>
    <w:p w14:paraId="10D9498E" w14:textId="5D5332BD" w:rsidR="001859A2" w:rsidRPr="002D5F32" w:rsidRDefault="001859A2" w:rsidP="001859A2">
      <w:pPr>
        <w:pStyle w:val="Subtitle"/>
        <w:rPr>
          <w:rFonts w:asciiTheme="minorHAnsi" w:hAnsiTheme="minorHAnsi"/>
          <w:b/>
          <w:bCs/>
          <w:iCs w:val="0"/>
          <w:spacing w:val="0"/>
        </w:rPr>
      </w:pPr>
      <w:r w:rsidRPr="002D5F32">
        <w:rPr>
          <w:rFonts w:asciiTheme="minorHAnsi" w:hAnsiTheme="minorHAnsi"/>
          <w:b/>
          <w:bCs/>
          <w:iCs w:val="0"/>
          <w:spacing w:val="0"/>
        </w:rPr>
        <w:t xml:space="preserve">General basis of </w:t>
      </w:r>
      <w:r w:rsidR="00A15DE9" w:rsidRPr="002D5F32">
        <w:rPr>
          <w:rFonts w:asciiTheme="minorHAnsi" w:hAnsiTheme="minorHAnsi"/>
          <w:b/>
          <w:bCs/>
          <w:iCs w:val="0"/>
          <w:spacing w:val="0"/>
        </w:rPr>
        <w:t xml:space="preserve">the </w:t>
      </w:r>
      <w:r w:rsidRPr="002D5F32">
        <w:rPr>
          <w:rFonts w:asciiTheme="minorHAnsi" w:hAnsiTheme="minorHAnsi"/>
          <w:b/>
          <w:bCs/>
          <w:iCs w:val="0"/>
          <w:spacing w:val="0"/>
        </w:rPr>
        <w:t xml:space="preserve">recommendation </w:t>
      </w:r>
      <w:r w:rsidR="00AE49D2" w:rsidRPr="002D5F32">
        <w:rPr>
          <w:rFonts w:asciiTheme="minorHAnsi" w:hAnsiTheme="minorHAnsi"/>
          <w:b/>
          <w:bCs/>
          <w:iCs w:val="0"/>
          <w:spacing w:val="0"/>
        </w:rPr>
        <w:t>to institute a</w:t>
      </w:r>
      <w:r w:rsidRPr="002D5F32">
        <w:rPr>
          <w:rFonts w:asciiTheme="minorHAnsi" w:hAnsiTheme="minorHAnsi"/>
          <w:b/>
          <w:bCs/>
          <w:iCs w:val="0"/>
          <w:spacing w:val="0"/>
        </w:rPr>
        <w:t xml:space="preserve"> cycle limit</w:t>
      </w:r>
    </w:p>
    <w:p w14:paraId="37161CD5" w14:textId="77777777" w:rsidR="009F69D0" w:rsidRPr="00E55B90" w:rsidRDefault="009F69D0" w:rsidP="00D17E71">
      <w:pPr>
        <w:pStyle w:val="01squarebullet"/>
        <w:numPr>
          <w:ilvl w:val="0"/>
          <w:numId w:val="24"/>
        </w:numPr>
        <w:spacing w:before="180" w:after="60" w:line="312" w:lineRule="auto"/>
        <w:rPr>
          <w:rFonts w:cstheme="minorHAnsi"/>
          <w:sz w:val="22"/>
          <w:szCs w:val="22"/>
        </w:rPr>
      </w:pPr>
      <w:r w:rsidRPr="00E55B90">
        <w:rPr>
          <w:rFonts w:cstheme="minorHAnsi"/>
          <w:sz w:val="22"/>
          <w:szCs w:val="22"/>
        </w:rPr>
        <w:t xml:space="preserve">Having considered the data on number of cycles, the </w:t>
      </w:r>
      <w:r w:rsidR="00DB7410" w:rsidRPr="00E55B90">
        <w:rPr>
          <w:rFonts w:cstheme="minorHAnsi"/>
          <w:sz w:val="22"/>
          <w:szCs w:val="22"/>
        </w:rPr>
        <w:t xml:space="preserve">Committee decided to recommend a </w:t>
      </w:r>
      <w:r w:rsidRPr="00E55B90">
        <w:rPr>
          <w:rFonts w:cstheme="minorHAnsi"/>
          <w:sz w:val="22"/>
          <w:szCs w:val="22"/>
        </w:rPr>
        <w:t xml:space="preserve">limit </w:t>
      </w:r>
      <w:r w:rsidR="00DB7410" w:rsidRPr="00E55B90">
        <w:rPr>
          <w:rFonts w:cstheme="minorHAnsi"/>
          <w:sz w:val="22"/>
          <w:szCs w:val="22"/>
        </w:rPr>
        <w:t xml:space="preserve">on MBS funding </w:t>
      </w:r>
      <w:r w:rsidRPr="00E55B90">
        <w:rPr>
          <w:rFonts w:cstheme="minorHAnsi"/>
          <w:sz w:val="22"/>
          <w:szCs w:val="22"/>
        </w:rPr>
        <w:t xml:space="preserve">of six </w:t>
      </w:r>
      <w:r w:rsidR="00DB7410" w:rsidRPr="00E55B90">
        <w:rPr>
          <w:rFonts w:cstheme="minorHAnsi"/>
          <w:sz w:val="22"/>
          <w:szCs w:val="22"/>
        </w:rPr>
        <w:t xml:space="preserve">complete cycles </w:t>
      </w:r>
      <w:r w:rsidRPr="00E55B90">
        <w:rPr>
          <w:rFonts w:cstheme="minorHAnsi"/>
          <w:sz w:val="22"/>
          <w:szCs w:val="22"/>
        </w:rPr>
        <w:t>for all eligible patients.</w:t>
      </w:r>
    </w:p>
    <w:p w14:paraId="665CF2F0" w14:textId="77777777" w:rsidR="009F69D0" w:rsidRPr="00E55B90" w:rsidRDefault="009F69D0" w:rsidP="00AC2A16">
      <w:pPr>
        <w:pStyle w:val="02dash"/>
        <w:numPr>
          <w:ilvl w:val="1"/>
          <w:numId w:val="31"/>
        </w:numPr>
        <w:spacing w:before="180" w:after="60" w:line="312" w:lineRule="auto"/>
        <w:ind w:left="709" w:hanging="425"/>
        <w:rPr>
          <w:rFonts w:cstheme="minorHAnsi"/>
          <w:sz w:val="22"/>
          <w:szCs w:val="22"/>
        </w:rPr>
      </w:pPr>
      <w:r w:rsidRPr="00E55B90">
        <w:rPr>
          <w:rFonts w:cstheme="minorHAnsi"/>
          <w:sz w:val="22"/>
          <w:szCs w:val="22"/>
        </w:rPr>
        <w:t>The Committee noted that for patients of all ages, the cycle-specific live delivery rate did not fall below 5 per cent for any number of complete cycles up to eight—the maximum reported in the data.</w:t>
      </w:r>
    </w:p>
    <w:p w14:paraId="16E0E00B" w14:textId="59CCFC22" w:rsidR="009F69D0" w:rsidRPr="00E55B90" w:rsidRDefault="009F69D0" w:rsidP="00AC2A16">
      <w:pPr>
        <w:pStyle w:val="02dash"/>
        <w:numPr>
          <w:ilvl w:val="1"/>
          <w:numId w:val="31"/>
        </w:numPr>
        <w:spacing w:before="180" w:after="60" w:line="312" w:lineRule="auto"/>
        <w:ind w:left="709" w:hanging="425"/>
        <w:rPr>
          <w:rFonts w:cstheme="minorHAnsi"/>
          <w:sz w:val="22"/>
          <w:szCs w:val="22"/>
        </w:rPr>
      </w:pPr>
      <w:r w:rsidRPr="00E55B90">
        <w:rPr>
          <w:rFonts w:cstheme="minorHAnsi"/>
          <w:sz w:val="22"/>
          <w:szCs w:val="22"/>
        </w:rPr>
        <w:t xml:space="preserve">The Committee also noted </w:t>
      </w:r>
      <w:r w:rsidR="00EF5E13" w:rsidRPr="00E55B90">
        <w:rPr>
          <w:rFonts w:cstheme="minorHAnsi"/>
          <w:sz w:val="22"/>
          <w:szCs w:val="22"/>
        </w:rPr>
        <w:t xml:space="preserve">considerable variance in the </w:t>
      </w:r>
      <w:r w:rsidRPr="00E55B90">
        <w:rPr>
          <w:rFonts w:cstheme="minorHAnsi"/>
          <w:sz w:val="22"/>
          <w:szCs w:val="22"/>
        </w:rPr>
        <w:t xml:space="preserve">cycle-specific live delivery rates </w:t>
      </w:r>
      <w:r w:rsidR="00EF5E13" w:rsidRPr="00E55B90">
        <w:rPr>
          <w:rFonts w:cstheme="minorHAnsi"/>
          <w:sz w:val="22"/>
          <w:szCs w:val="22"/>
        </w:rPr>
        <w:t>for each individual age cohort. This meant</w:t>
      </w:r>
      <w:r w:rsidRPr="00E55B90">
        <w:rPr>
          <w:rFonts w:cstheme="minorHAnsi"/>
          <w:sz w:val="22"/>
          <w:szCs w:val="22"/>
        </w:rPr>
        <w:t xml:space="preserve"> it was not possible to apply a strict 5</w:t>
      </w:r>
      <w:r w:rsidR="00B10713" w:rsidRPr="00E55B90">
        <w:rPr>
          <w:rFonts w:cstheme="minorHAnsi"/>
          <w:sz w:val="22"/>
          <w:szCs w:val="22"/>
        </w:rPr>
        <w:t xml:space="preserve"> per cent</w:t>
      </w:r>
      <w:r w:rsidRPr="00E55B90">
        <w:rPr>
          <w:rFonts w:cstheme="minorHAnsi"/>
          <w:sz w:val="22"/>
          <w:szCs w:val="22"/>
        </w:rPr>
        <w:t xml:space="preserve"> threshold to age and cycle limits </w:t>
      </w:r>
      <w:r w:rsidR="00EF5E13" w:rsidRPr="00E55B90">
        <w:rPr>
          <w:rFonts w:cstheme="minorHAnsi"/>
          <w:sz w:val="22"/>
          <w:szCs w:val="22"/>
        </w:rPr>
        <w:t xml:space="preserve">without </w:t>
      </w:r>
      <w:r w:rsidR="007D5ACF" w:rsidRPr="00E55B90">
        <w:rPr>
          <w:rFonts w:cstheme="minorHAnsi"/>
          <w:sz w:val="22"/>
          <w:szCs w:val="22"/>
        </w:rPr>
        <w:t xml:space="preserve">then recommending </w:t>
      </w:r>
      <w:r w:rsidR="00EF5E13" w:rsidRPr="00E55B90">
        <w:rPr>
          <w:rFonts w:cstheme="minorHAnsi"/>
          <w:sz w:val="22"/>
          <w:szCs w:val="22"/>
        </w:rPr>
        <w:t>different cycle limits for each age cohort.</w:t>
      </w:r>
    </w:p>
    <w:p w14:paraId="4BFFCD54" w14:textId="2D975588" w:rsidR="009F69D0" w:rsidRPr="00E55B90" w:rsidRDefault="009F69D0" w:rsidP="00AC2A16">
      <w:pPr>
        <w:pStyle w:val="02dash"/>
        <w:numPr>
          <w:ilvl w:val="1"/>
          <w:numId w:val="31"/>
        </w:numPr>
        <w:spacing w:before="180" w:after="60" w:line="312" w:lineRule="auto"/>
        <w:ind w:left="709" w:hanging="425"/>
        <w:rPr>
          <w:rFonts w:cstheme="minorHAnsi"/>
          <w:sz w:val="22"/>
          <w:szCs w:val="22"/>
        </w:rPr>
      </w:pPr>
      <w:r w:rsidRPr="00E55B90">
        <w:rPr>
          <w:rFonts w:cstheme="minorHAnsi"/>
          <w:sz w:val="22"/>
          <w:szCs w:val="22"/>
        </w:rPr>
        <w:t xml:space="preserve">The Committee </w:t>
      </w:r>
      <w:r w:rsidR="007512DD" w:rsidRPr="00E55B90">
        <w:rPr>
          <w:rFonts w:cstheme="minorHAnsi"/>
          <w:sz w:val="22"/>
          <w:szCs w:val="22"/>
        </w:rPr>
        <w:t xml:space="preserve">noted </w:t>
      </w:r>
      <w:r w:rsidRPr="00E55B90">
        <w:rPr>
          <w:rFonts w:cstheme="minorHAnsi"/>
          <w:sz w:val="22"/>
          <w:szCs w:val="22"/>
        </w:rPr>
        <w:t>that attempting to implement different cycle limits for different ages would be complex for patients and providers and could potentially lead to confusion, stress and unintentional errors when making claims.</w:t>
      </w:r>
    </w:p>
    <w:p w14:paraId="67D1A0E1" w14:textId="14BF98CF" w:rsidR="007512DD" w:rsidRPr="00E55B90" w:rsidRDefault="007512DD" w:rsidP="00AC2A16">
      <w:pPr>
        <w:pStyle w:val="02dash"/>
        <w:numPr>
          <w:ilvl w:val="1"/>
          <w:numId w:val="31"/>
        </w:numPr>
        <w:spacing w:before="180" w:after="60" w:line="312" w:lineRule="auto"/>
        <w:ind w:left="709" w:hanging="425"/>
        <w:rPr>
          <w:rFonts w:cstheme="minorHAnsi"/>
          <w:sz w:val="22"/>
          <w:szCs w:val="22"/>
        </w:rPr>
      </w:pPr>
      <w:r w:rsidRPr="00E55B90">
        <w:rPr>
          <w:rFonts w:cstheme="minorHAnsi"/>
          <w:sz w:val="22"/>
          <w:szCs w:val="22"/>
        </w:rPr>
        <w:t xml:space="preserve">The </w:t>
      </w:r>
      <w:r w:rsidR="00F71F9F" w:rsidRPr="00E55B90">
        <w:rPr>
          <w:rFonts w:cstheme="minorHAnsi"/>
          <w:sz w:val="22"/>
          <w:szCs w:val="22"/>
        </w:rPr>
        <w:t xml:space="preserve">possible negative consequences of such a system were considered to outweigh any benefit that would come from adhering to </w:t>
      </w:r>
      <w:r w:rsidR="00FC1FCA" w:rsidRPr="00E55B90">
        <w:rPr>
          <w:rFonts w:cstheme="minorHAnsi"/>
          <w:sz w:val="22"/>
          <w:szCs w:val="22"/>
        </w:rPr>
        <w:t xml:space="preserve">multiple age-and-cycle-specific </w:t>
      </w:r>
      <w:r w:rsidR="00F71F9F" w:rsidRPr="00E55B90">
        <w:rPr>
          <w:rFonts w:cstheme="minorHAnsi"/>
          <w:sz w:val="22"/>
          <w:szCs w:val="22"/>
        </w:rPr>
        <w:t xml:space="preserve">5 per cent </w:t>
      </w:r>
      <w:r w:rsidR="00FC1FCA" w:rsidRPr="00E55B90">
        <w:rPr>
          <w:rFonts w:cstheme="minorHAnsi"/>
          <w:sz w:val="22"/>
          <w:szCs w:val="22"/>
        </w:rPr>
        <w:t xml:space="preserve">live delivery rate </w:t>
      </w:r>
      <w:r w:rsidR="00F71F9F" w:rsidRPr="00E55B90">
        <w:rPr>
          <w:rFonts w:cstheme="minorHAnsi"/>
          <w:sz w:val="22"/>
          <w:szCs w:val="22"/>
        </w:rPr>
        <w:t>threshold</w:t>
      </w:r>
      <w:r w:rsidR="00FC1FCA" w:rsidRPr="00E55B90">
        <w:rPr>
          <w:rFonts w:cstheme="minorHAnsi"/>
          <w:sz w:val="22"/>
          <w:szCs w:val="22"/>
        </w:rPr>
        <w:t>s</w:t>
      </w:r>
      <w:r w:rsidR="00F71F9F" w:rsidRPr="00E55B90">
        <w:rPr>
          <w:rFonts w:cstheme="minorHAnsi"/>
          <w:sz w:val="22"/>
          <w:szCs w:val="22"/>
        </w:rPr>
        <w:t>.</w:t>
      </w:r>
    </w:p>
    <w:p w14:paraId="2F74E65C" w14:textId="0B66AFAF" w:rsidR="00485B7D" w:rsidRPr="00E55B90" w:rsidRDefault="009F69D0" w:rsidP="00D17E71">
      <w:pPr>
        <w:pStyle w:val="01squarebullet"/>
        <w:numPr>
          <w:ilvl w:val="0"/>
          <w:numId w:val="24"/>
        </w:numPr>
        <w:spacing w:before="180" w:after="60" w:line="312" w:lineRule="auto"/>
        <w:rPr>
          <w:rFonts w:cstheme="minorHAnsi"/>
          <w:sz w:val="22"/>
          <w:szCs w:val="22"/>
        </w:rPr>
      </w:pPr>
      <w:r w:rsidRPr="00E55B90">
        <w:rPr>
          <w:rFonts w:cstheme="minorHAnsi"/>
          <w:sz w:val="22"/>
          <w:szCs w:val="22"/>
        </w:rPr>
        <w:t>The Committee considered providing MBS funding for six complete cycles at any age before the 44th birthday to be appropriate.</w:t>
      </w:r>
    </w:p>
    <w:p w14:paraId="32B61EE8" w14:textId="77777777" w:rsidR="00485B7D" w:rsidRPr="00E55B90" w:rsidRDefault="00485B7D" w:rsidP="00AC2A16">
      <w:pPr>
        <w:pStyle w:val="Bullet3"/>
        <w:numPr>
          <w:ilvl w:val="1"/>
          <w:numId w:val="24"/>
        </w:numPr>
        <w:spacing w:before="180" w:after="60" w:line="312" w:lineRule="auto"/>
        <w:ind w:left="709" w:hanging="425"/>
        <w:rPr>
          <w:rFonts w:cstheme="minorHAnsi"/>
          <w:sz w:val="22"/>
          <w:szCs w:val="22"/>
        </w:rPr>
      </w:pPr>
      <w:r w:rsidRPr="00E55B90">
        <w:rPr>
          <w:rFonts w:cstheme="minorHAnsi"/>
          <w:sz w:val="22"/>
          <w:szCs w:val="22"/>
        </w:rPr>
        <w:t>The Committee noted that in patients of all ages, 99.2 per cent of all live deliveries expected to occur within eight complete cycles (the limit of the available data) had already occurred within six complete cycles.</w:t>
      </w:r>
    </w:p>
    <w:p w14:paraId="0FCC68B3" w14:textId="3D7CDC15" w:rsidR="0038695F" w:rsidRPr="00E55B90" w:rsidRDefault="00485B7D" w:rsidP="00AC2A16">
      <w:pPr>
        <w:pStyle w:val="Bullet3"/>
        <w:numPr>
          <w:ilvl w:val="1"/>
          <w:numId w:val="24"/>
        </w:numPr>
        <w:spacing w:before="180" w:after="60" w:line="312" w:lineRule="auto"/>
        <w:ind w:left="709" w:hanging="425"/>
        <w:rPr>
          <w:rFonts w:cstheme="minorHAnsi"/>
          <w:sz w:val="22"/>
          <w:szCs w:val="22"/>
        </w:rPr>
      </w:pPr>
      <w:r w:rsidRPr="00E55B90">
        <w:rPr>
          <w:rFonts w:cstheme="minorHAnsi"/>
          <w:sz w:val="22"/>
          <w:szCs w:val="22"/>
        </w:rPr>
        <w:lastRenderedPageBreak/>
        <w:t>I</w:t>
      </w:r>
      <w:r w:rsidR="00463616" w:rsidRPr="00E55B90">
        <w:rPr>
          <w:rFonts w:cstheme="minorHAnsi"/>
          <w:sz w:val="22"/>
          <w:szCs w:val="22"/>
        </w:rPr>
        <w:t>n the most recent ANZARD analysis provided, the Committee</w:t>
      </w:r>
      <w:r w:rsidRPr="00E55B90">
        <w:rPr>
          <w:rFonts w:cstheme="minorHAnsi"/>
          <w:sz w:val="22"/>
          <w:szCs w:val="22"/>
        </w:rPr>
        <w:t xml:space="preserve"> also noted that in patients aged 4</w:t>
      </w:r>
      <w:r w:rsidR="00806317" w:rsidRPr="00E55B90">
        <w:rPr>
          <w:rFonts w:cstheme="minorHAnsi"/>
          <w:sz w:val="22"/>
          <w:szCs w:val="22"/>
        </w:rPr>
        <w:t>2</w:t>
      </w:r>
      <w:r w:rsidRPr="00E55B90">
        <w:rPr>
          <w:rFonts w:cstheme="minorHAnsi"/>
          <w:sz w:val="22"/>
          <w:szCs w:val="22"/>
        </w:rPr>
        <w:t xml:space="preserve"> and over, the cycle-specific live delivery rate fell below 5 per cent before six complete cycles had been completed, at progressively lower cycle numbers as age increase</w:t>
      </w:r>
      <w:r w:rsidR="00D94B4E" w:rsidRPr="00E55B90">
        <w:rPr>
          <w:rFonts w:cstheme="minorHAnsi"/>
          <w:sz w:val="22"/>
          <w:szCs w:val="22"/>
        </w:rPr>
        <w:t>d</w:t>
      </w:r>
      <w:r w:rsidR="002928B7" w:rsidRPr="00E55B90">
        <w:rPr>
          <w:rFonts w:cstheme="minorHAnsi"/>
          <w:sz w:val="22"/>
          <w:szCs w:val="22"/>
        </w:rPr>
        <w:t xml:space="preserve"> </w:t>
      </w:r>
      <w:sdt>
        <w:sdtPr>
          <w:rPr>
            <w:rFonts w:cstheme="minorHAnsi"/>
            <w:sz w:val="22"/>
            <w:szCs w:val="22"/>
          </w:rPr>
          <w:id w:val="-1448921722"/>
          <w:citation/>
        </w:sdtPr>
        <w:sdtEndPr/>
        <w:sdtContent>
          <w:r w:rsidR="002928B7" w:rsidRPr="00E55B90">
            <w:rPr>
              <w:rFonts w:cstheme="minorHAnsi"/>
              <w:sz w:val="22"/>
              <w:szCs w:val="22"/>
            </w:rPr>
            <w:fldChar w:fldCharType="begin"/>
          </w:r>
          <w:r w:rsidR="002928B7" w:rsidRPr="00E55B90">
            <w:rPr>
              <w:rFonts w:cstheme="minorHAnsi"/>
              <w:sz w:val="22"/>
              <w:szCs w:val="22"/>
              <w:lang w:val="en-AU"/>
            </w:rPr>
            <w:instrText xml:space="preserve"> CITATION ANZ171 \l 3081 </w:instrText>
          </w:r>
          <w:r w:rsidR="002928B7" w:rsidRPr="00E55B90">
            <w:rPr>
              <w:rFonts w:cstheme="minorHAnsi"/>
              <w:sz w:val="22"/>
              <w:szCs w:val="22"/>
            </w:rPr>
            <w:fldChar w:fldCharType="separate"/>
          </w:r>
          <w:r w:rsidR="00D308FD" w:rsidRPr="00E55B90">
            <w:rPr>
              <w:rFonts w:cstheme="minorHAnsi"/>
              <w:noProof/>
              <w:sz w:val="22"/>
              <w:szCs w:val="22"/>
              <w:lang w:val="en-AU"/>
            </w:rPr>
            <w:t>(5)</w:t>
          </w:r>
          <w:r w:rsidR="002928B7" w:rsidRPr="00E55B90">
            <w:rPr>
              <w:rFonts w:cstheme="minorHAnsi"/>
              <w:sz w:val="22"/>
              <w:szCs w:val="22"/>
            </w:rPr>
            <w:fldChar w:fldCharType="end"/>
          </w:r>
        </w:sdtContent>
      </w:sdt>
      <w:r w:rsidRPr="00E55B90">
        <w:rPr>
          <w:rFonts w:cstheme="minorHAnsi"/>
          <w:sz w:val="22"/>
          <w:szCs w:val="22"/>
        </w:rPr>
        <w:t>.</w:t>
      </w:r>
    </w:p>
    <w:p w14:paraId="2FD95A45" w14:textId="3570FA04" w:rsidR="009A5191" w:rsidRPr="00E55B90" w:rsidRDefault="00254FA0" w:rsidP="00AC2A16">
      <w:pPr>
        <w:pStyle w:val="Bullet3"/>
        <w:numPr>
          <w:ilvl w:val="1"/>
          <w:numId w:val="24"/>
        </w:numPr>
        <w:spacing w:before="180" w:after="60" w:line="312" w:lineRule="auto"/>
        <w:ind w:left="709" w:hanging="425"/>
        <w:rPr>
          <w:rFonts w:cstheme="minorHAnsi"/>
          <w:sz w:val="22"/>
          <w:szCs w:val="22"/>
        </w:rPr>
      </w:pPr>
      <w:r w:rsidRPr="00E55B90">
        <w:rPr>
          <w:rFonts w:cstheme="minorHAnsi"/>
          <w:sz w:val="22"/>
          <w:szCs w:val="22"/>
        </w:rPr>
        <w:t>The Committee</w:t>
      </w:r>
      <w:r w:rsidR="009F69D0" w:rsidRPr="00E55B90">
        <w:rPr>
          <w:rFonts w:cstheme="minorHAnsi"/>
          <w:sz w:val="22"/>
          <w:szCs w:val="22"/>
        </w:rPr>
        <w:t xml:space="preserve"> </w:t>
      </w:r>
      <w:r w:rsidR="0038695F" w:rsidRPr="00E55B90">
        <w:rPr>
          <w:rFonts w:cstheme="minorHAnsi"/>
          <w:sz w:val="22"/>
          <w:szCs w:val="22"/>
        </w:rPr>
        <w:t xml:space="preserve">therefore </w:t>
      </w:r>
      <w:r w:rsidR="00D94B4E" w:rsidRPr="00E55B90">
        <w:rPr>
          <w:rFonts w:cstheme="minorHAnsi"/>
          <w:sz w:val="22"/>
          <w:szCs w:val="22"/>
        </w:rPr>
        <w:t>felt that a six</w:t>
      </w:r>
      <w:r w:rsidR="009505CC" w:rsidRPr="00E55B90">
        <w:rPr>
          <w:rFonts w:cstheme="minorHAnsi"/>
          <w:sz w:val="22"/>
          <w:szCs w:val="22"/>
        </w:rPr>
        <w:t>-</w:t>
      </w:r>
      <w:r w:rsidR="00D94B4E" w:rsidRPr="00E55B90">
        <w:rPr>
          <w:rFonts w:cstheme="minorHAnsi"/>
          <w:sz w:val="22"/>
          <w:szCs w:val="22"/>
        </w:rPr>
        <w:t>cycle</w:t>
      </w:r>
      <w:r w:rsidR="009F69D0" w:rsidRPr="00E55B90">
        <w:rPr>
          <w:rFonts w:cstheme="minorHAnsi"/>
          <w:sz w:val="22"/>
          <w:szCs w:val="22"/>
        </w:rPr>
        <w:t xml:space="preserve"> </w:t>
      </w:r>
      <w:r w:rsidR="000047B5" w:rsidRPr="00E55B90">
        <w:rPr>
          <w:rFonts w:cstheme="minorHAnsi"/>
          <w:sz w:val="22"/>
          <w:szCs w:val="22"/>
        </w:rPr>
        <w:t>limit</w:t>
      </w:r>
      <w:r w:rsidR="009F69D0" w:rsidRPr="00E55B90">
        <w:rPr>
          <w:rFonts w:cstheme="minorHAnsi"/>
          <w:sz w:val="22"/>
          <w:szCs w:val="22"/>
        </w:rPr>
        <w:t xml:space="preserve"> represent</w:t>
      </w:r>
      <w:r w:rsidR="000047B5" w:rsidRPr="00E55B90">
        <w:rPr>
          <w:rFonts w:cstheme="minorHAnsi"/>
          <w:sz w:val="22"/>
          <w:szCs w:val="22"/>
        </w:rPr>
        <w:t>ed</w:t>
      </w:r>
      <w:r w:rsidR="009F69D0" w:rsidRPr="00E55B90">
        <w:rPr>
          <w:rFonts w:cstheme="minorHAnsi"/>
          <w:sz w:val="22"/>
          <w:szCs w:val="22"/>
        </w:rPr>
        <w:t xml:space="preserve"> an improvement on the current situation, in which some patients undergo excessive numbers of unsuccessful ART treatment cycles, constituting low-value care.</w:t>
      </w:r>
      <w:r w:rsidR="000D6F98" w:rsidRPr="00E55B90">
        <w:rPr>
          <w:rFonts w:cstheme="minorHAnsi"/>
          <w:sz w:val="22"/>
          <w:szCs w:val="22"/>
        </w:rPr>
        <w:t xml:space="preserve"> At the same time, however, public funding would still be provided for a sufficient number of complete cycles to adequately treat the vast majority of patients seeking ART treatment.</w:t>
      </w:r>
    </w:p>
    <w:p w14:paraId="4068C83B" w14:textId="77777777" w:rsidR="00011D33" w:rsidRPr="00E55B90" w:rsidRDefault="00011D33" w:rsidP="00AC2A16">
      <w:pPr>
        <w:pStyle w:val="Bullet3"/>
        <w:numPr>
          <w:ilvl w:val="1"/>
          <w:numId w:val="24"/>
        </w:numPr>
        <w:spacing w:before="180" w:after="60" w:line="312" w:lineRule="auto"/>
        <w:ind w:left="709" w:hanging="425"/>
        <w:rPr>
          <w:rFonts w:cstheme="minorHAnsi"/>
          <w:sz w:val="22"/>
          <w:szCs w:val="22"/>
        </w:rPr>
      </w:pPr>
      <w:r w:rsidRPr="00E55B90">
        <w:rPr>
          <w:rFonts w:cstheme="minorHAnsi"/>
          <w:sz w:val="22"/>
          <w:szCs w:val="22"/>
        </w:rPr>
        <w:t>The Committee also felt that by imposing a relatively high complete cycle limit, possible negative consequences—such as increased patient stress and more aggressive treatment as cycles proceed—would be minimised.</w:t>
      </w:r>
    </w:p>
    <w:p w14:paraId="4DFF15A8" w14:textId="77777777" w:rsidR="00402BCF" w:rsidRPr="00E55B90" w:rsidRDefault="00402BCF" w:rsidP="00D17E71">
      <w:pPr>
        <w:pStyle w:val="01squarebullet"/>
        <w:numPr>
          <w:ilvl w:val="0"/>
          <w:numId w:val="24"/>
        </w:numPr>
        <w:spacing w:before="180" w:after="60" w:line="312" w:lineRule="auto"/>
        <w:rPr>
          <w:rFonts w:cstheme="minorHAnsi"/>
          <w:sz w:val="22"/>
          <w:szCs w:val="22"/>
        </w:rPr>
      </w:pPr>
      <w:r w:rsidRPr="00E55B90">
        <w:rPr>
          <w:rFonts w:cstheme="minorHAnsi"/>
          <w:sz w:val="22"/>
          <w:szCs w:val="22"/>
        </w:rPr>
        <w:t>It was decided that u</w:t>
      </w:r>
      <w:r w:rsidRPr="00E55B90">
        <w:rPr>
          <w:rFonts w:cstheme="minorHAnsi"/>
          <w:sz w:val="22"/>
          <w:szCs w:val="22"/>
          <w:lang w:val="en-GB"/>
        </w:rPr>
        <w:t>p to two cancelled stimulated cycles would not count toward the 6 cycle limit.</w:t>
      </w:r>
    </w:p>
    <w:p w14:paraId="4DEEB86E" w14:textId="77777777" w:rsidR="00402BCF" w:rsidRPr="00E55B90" w:rsidRDefault="00402BCF" w:rsidP="00AC2A16">
      <w:pPr>
        <w:pStyle w:val="01squarebullet"/>
        <w:numPr>
          <w:ilvl w:val="1"/>
          <w:numId w:val="24"/>
        </w:numPr>
        <w:spacing w:before="180" w:after="60" w:line="312" w:lineRule="auto"/>
        <w:ind w:left="709" w:hanging="425"/>
        <w:rPr>
          <w:rFonts w:cstheme="minorHAnsi"/>
          <w:sz w:val="22"/>
          <w:szCs w:val="22"/>
        </w:rPr>
      </w:pPr>
      <w:r w:rsidRPr="00E55B90">
        <w:rPr>
          <w:rFonts w:cstheme="minorHAnsi"/>
          <w:sz w:val="22"/>
          <w:szCs w:val="22"/>
        </w:rPr>
        <w:t>It was noted that good clinical practice supports placing many patients on the lowest effective dose of stimulatory drugs, so as to minimise the risk of side effects. However, it is not always clear what the lowest effective dose will be for a particular patient, which sometimes leads to undertreatment and the need to cancel a cycle (because too few oocytes mature or can be retrieved, effectively lowering the chances of having a live delivery).</w:t>
      </w:r>
    </w:p>
    <w:p w14:paraId="5A262B1A" w14:textId="7D6E89A3" w:rsidR="00402BCF" w:rsidRPr="00E55B90" w:rsidRDefault="00402BCF" w:rsidP="00AC2A16">
      <w:pPr>
        <w:pStyle w:val="01squarebullet"/>
        <w:numPr>
          <w:ilvl w:val="1"/>
          <w:numId w:val="24"/>
        </w:numPr>
        <w:spacing w:before="180" w:after="60" w:line="312" w:lineRule="auto"/>
        <w:ind w:left="709" w:hanging="425"/>
        <w:rPr>
          <w:rFonts w:cstheme="minorHAnsi"/>
          <w:sz w:val="22"/>
          <w:szCs w:val="22"/>
        </w:rPr>
      </w:pPr>
      <w:r w:rsidRPr="00E55B90">
        <w:rPr>
          <w:rFonts w:cstheme="minorHAnsi"/>
          <w:color w:val="000000"/>
          <w:sz w:val="22"/>
          <w:szCs w:val="22"/>
        </w:rPr>
        <w:t xml:space="preserve">Other circumstances not related to drug dosing, such as a death in the patient’s family, or an unrelated illness during an IVF cycle, can also lead to cycle cancellation – despite having nothing to do with the patient’s chances of having a live </w:t>
      </w:r>
      <w:r w:rsidR="007D2DA1" w:rsidRPr="00E55B90">
        <w:rPr>
          <w:rFonts w:cstheme="minorHAnsi"/>
          <w:color w:val="000000"/>
          <w:sz w:val="22"/>
          <w:szCs w:val="22"/>
        </w:rPr>
        <w:t>birth</w:t>
      </w:r>
      <w:r w:rsidRPr="00E55B90">
        <w:rPr>
          <w:rFonts w:cstheme="minorHAnsi"/>
          <w:color w:val="000000"/>
          <w:sz w:val="22"/>
          <w:szCs w:val="22"/>
        </w:rPr>
        <w:t>.</w:t>
      </w:r>
    </w:p>
    <w:p w14:paraId="055067CE" w14:textId="77777777" w:rsidR="00402BCF" w:rsidRPr="00E55B90" w:rsidRDefault="00402BCF" w:rsidP="00AC2A16">
      <w:pPr>
        <w:pStyle w:val="01squarebullet"/>
        <w:numPr>
          <w:ilvl w:val="1"/>
          <w:numId w:val="24"/>
        </w:numPr>
        <w:spacing w:before="180" w:after="60" w:line="312" w:lineRule="auto"/>
        <w:ind w:left="709" w:hanging="425"/>
        <w:rPr>
          <w:rFonts w:cstheme="minorHAnsi"/>
          <w:sz w:val="22"/>
          <w:szCs w:val="22"/>
        </w:rPr>
      </w:pPr>
      <w:r w:rsidRPr="00E55B90">
        <w:rPr>
          <w:rFonts w:cstheme="minorHAnsi"/>
          <w:sz w:val="22"/>
          <w:szCs w:val="22"/>
        </w:rPr>
        <w:t>If cancelled stimulated autologous cycles (13202 and 132XZ) are counted towards the cycle limit, there will be an incentive to simply “try and hope”, by continuing on with a cycle that is expected to be sub-optimal anyway – and thus resulting in the patient undergoing additional procedures at greater cost to the patient and community.</w:t>
      </w:r>
    </w:p>
    <w:p w14:paraId="78AAF7C4" w14:textId="77777777" w:rsidR="00402BCF" w:rsidRPr="00E55B90" w:rsidRDefault="00402BCF" w:rsidP="00AC2A16">
      <w:pPr>
        <w:pStyle w:val="01squarebullet"/>
        <w:numPr>
          <w:ilvl w:val="1"/>
          <w:numId w:val="24"/>
        </w:numPr>
        <w:spacing w:before="180" w:after="60" w:line="312" w:lineRule="auto"/>
        <w:ind w:left="709" w:hanging="425"/>
        <w:rPr>
          <w:rFonts w:cstheme="minorHAnsi"/>
          <w:sz w:val="22"/>
          <w:szCs w:val="22"/>
        </w:rPr>
      </w:pPr>
      <w:r w:rsidRPr="00E55B90">
        <w:rPr>
          <w:rFonts w:cstheme="minorHAnsi"/>
          <w:sz w:val="22"/>
          <w:szCs w:val="22"/>
          <w:lang w:val="en-GB"/>
        </w:rPr>
        <w:t>However, it was noted that there might be an incentive to</w:t>
      </w:r>
      <w:r w:rsidRPr="00E55B90">
        <w:rPr>
          <w:rFonts w:cstheme="minorHAnsi"/>
          <w:color w:val="000000"/>
          <w:sz w:val="22"/>
          <w:szCs w:val="22"/>
        </w:rPr>
        <w:t xml:space="preserve"> cancel cycles due to poor response, in order to preserve funded stimulated cycles for later use. This would run counter to the spirit of the cycle limits. </w:t>
      </w:r>
    </w:p>
    <w:p w14:paraId="51F0014E" w14:textId="77777777" w:rsidR="00402BCF" w:rsidRPr="00E55B90" w:rsidRDefault="00402BCF" w:rsidP="00AC2A16">
      <w:pPr>
        <w:pStyle w:val="01squarebullet"/>
        <w:numPr>
          <w:ilvl w:val="1"/>
          <w:numId w:val="24"/>
        </w:numPr>
        <w:spacing w:before="180" w:after="60" w:line="312" w:lineRule="auto"/>
        <w:ind w:left="709" w:hanging="425"/>
        <w:rPr>
          <w:rFonts w:cstheme="minorHAnsi"/>
          <w:sz w:val="22"/>
          <w:szCs w:val="22"/>
        </w:rPr>
      </w:pPr>
      <w:r w:rsidRPr="00E55B90">
        <w:rPr>
          <w:rFonts w:cstheme="minorHAnsi"/>
          <w:color w:val="000000"/>
          <w:sz w:val="22"/>
          <w:szCs w:val="22"/>
        </w:rPr>
        <w:t>In order to minimise this potential form of item misuse, the Committee supported placing a limit on the number of cancelled cycles that would be waived from the overall cycle tally. Two cancelled cycles was considered to be a reasonable number to waive.</w:t>
      </w:r>
    </w:p>
    <w:p w14:paraId="3379CADB" w14:textId="0416BEB6" w:rsidR="00780FE7" w:rsidRPr="00E55B90" w:rsidRDefault="00780FE7" w:rsidP="00D17E71">
      <w:pPr>
        <w:pStyle w:val="01squarebullet"/>
        <w:numPr>
          <w:ilvl w:val="0"/>
          <w:numId w:val="24"/>
        </w:numPr>
        <w:spacing w:before="180" w:after="60" w:line="312" w:lineRule="auto"/>
        <w:rPr>
          <w:rFonts w:cstheme="minorHAnsi"/>
          <w:sz w:val="22"/>
          <w:szCs w:val="22"/>
        </w:rPr>
      </w:pPr>
      <w:r w:rsidRPr="00E55B90">
        <w:rPr>
          <w:rFonts w:cstheme="minorHAnsi"/>
          <w:sz w:val="22"/>
          <w:szCs w:val="22"/>
        </w:rPr>
        <w:t xml:space="preserve">During the Committee’s discussions, </w:t>
      </w:r>
      <w:r w:rsidR="009F69D0" w:rsidRPr="00E55B90">
        <w:rPr>
          <w:rFonts w:cstheme="minorHAnsi"/>
          <w:sz w:val="22"/>
          <w:szCs w:val="22"/>
        </w:rPr>
        <w:t xml:space="preserve">reservations </w:t>
      </w:r>
      <w:r w:rsidRPr="00E55B90">
        <w:rPr>
          <w:rFonts w:cstheme="minorHAnsi"/>
          <w:sz w:val="22"/>
          <w:szCs w:val="22"/>
        </w:rPr>
        <w:t xml:space="preserve">were expressed </w:t>
      </w:r>
      <w:r w:rsidR="009F69D0" w:rsidRPr="00E55B90">
        <w:rPr>
          <w:rFonts w:cstheme="minorHAnsi"/>
          <w:sz w:val="22"/>
          <w:szCs w:val="22"/>
        </w:rPr>
        <w:t xml:space="preserve">in favour of </w:t>
      </w:r>
      <w:r w:rsidRPr="00E55B90">
        <w:rPr>
          <w:rFonts w:cstheme="minorHAnsi"/>
          <w:sz w:val="22"/>
          <w:szCs w:val="22"/>
        </w:rPr>
        <w:t xml:space="preserve">both lower and higher </w:t>
      </w:r>
      <w:r w:rsidR="009F69D0" w:rsidRPr="00E55B90">
        <w:rPr>
          <w:rFonts w:cstheme="minorHAnsi"/>
          <w:sz w:val="22"/>
          <w:szCs w:val="22"/>
        </w:rPr>
        <w:t>complete cycle limit</w:t>
      </w:r>
      <w:r w:rsidRPr="00E55B90">
        <w:rPr>
          <w:rFonts w:cstheme="minorHAnsi"/>
          <w:sz w:val="22"/>
          <w:szCs w:val="22"/>
        </w:rPr>
        <w:t>s</w:t>
      </w:r>
      <w:r w:rsidR="009F69D0" w:rsidRPr="00E55B90">
        <w:rPr>
          <w:rFonts w:cstheme="minorHAnsi"/>
          <w:sz w:val="22"/>
          <w:szCs w:val="22"/>
        </w:rPr>
        <w:t xml:space="preserve">. </w:t>
      </w:r>
    </w:p>
    <w:p w14:paraId="52367F5D" w14:textId="77777777" w:rsidR="005B7F8D" w:rsidRPr="00E55B90" w:rsidRDefault="00780FE7" w:rsidP="00AC2A16">
      <w:pPr>
        <w:pStyle w:val="01squarebullet"/>
        <w:numPr>
          <w:ilvl w:val="1"/>
          <w:numId w:val="24"/>
        </w:numPr>
        <w:spacing w:before="180" w:after="60" w:line="312" w:lineRule="auto"/>
        <w:ind w:left="709" w:hanging="425"/>
        <w:rPr>
          <w:rFonts w:cstheme="minorHAnsi"/>
          <w:sz w:val="22"/>
          <w:szCs w:val="22"/>
        </w:rPr>
      </w:pPr>
      <w:r w:rsidRPr="00E55B90">
        <w:rPr>
          <w:rFonts w:cstheme="minorHAnsi"/>
          <w:sz w:val="22"/>
          <w:szCs w:val="22"/>
        </w:rPr>
        <w:lastRenderedPageBreak/>
        <w:t xml:space="preserve">It was argued </w:t>
      </w:r>
      <w:r w:rsidR="009F69D0" w:rsidRPr="00E55B90">
        <w:rPr>
          <w:rFonts w:cstheme="minorHAnsi"/>
          <w:sz w:val="22"/>
          <w:szCs w:val="22"/>
        </w:rPr>
        <w:t>that an acceptable majority of the possible total live deliveries (96.1 per cent) was reached after four complete cycles across all age groups, and that there was an inappropriately low benefit-to-risk ratio in patients beyond this limit.</w:t>
      </w:r>
    </w:p>
    <w:p w14:paraId="436AE7AA" w14:textId="28D3A0E6" w:rsidR="001F52F1" w:rsidRPr="00E55B90" w:rsidRDefault="00E941EE" w:rsidP="00AC2A16">
      <w:pPr>
        <w:pStyle w:val="01squarebullet"/>
        <w:numPr>
          <w:ilvl w:val="1"/>
          <w:numId w:val="24"/>
        </w:numPr>
        <w:spacing w:before="180" w:after="60" w:line="312" w:lineRule="auto"/>
        <w:ind w:left="709" w:hanging="425"/>
        <w:rPr>
          <w:rFonts w:cstheme="minorHAnsi"/>
          <w:sz w:val="22"/>
          <w:szCs w:val="22"/>
        </w:rPr>
      </w:pPr>
      <w:r w:rsidRPr="00E55B90">
        <w:rPr>
          <w:rFonts w:cstheme="minorHAnsi"/>
          <w:sz w:val="22"/>
          <w:szCs w:val="22"/>
        </w:rPr>
        <w:t xml:space="preserve">On the contrary, it was also </w:t>
      </w:r>
      <w:r w:rsidR="005B7F8D" w:rsidRPr="00E55B90">
        <w:rPr>
          <w:rFonts w:cstheme="minorHAnsi"/>
          <w:sz w:val="22"/>
          <w:szCs w:val="22"/>
        </w:rPr>
        <w:t>argued that amongst women undertaking a 5</w:t>
      </w:r>
      <w:r w:rsidR="005B7F8D" w:rsidRPr="00E55B90">
        <w:rPr>
          <w:rFonts w:cstheme="minorHAnsi"/>
          <w:sz w:val="22"/>
          <w:szCs w:val="22"/>
          <w:vertAlign w:val="superscript"/>
        </w:rPr>
        <w:t>th</w:t>
      </w:r>
      <w:r w:rsidR="005B7F8D" w:rsidRPr="00E55B90">
        <w:rPr>
          <w:rFonts w:cstheme="minorHAnsi"/>
          <w:sz w:val="22"/>
          <w:szCs w:val="22"/>
        </w:rPr>
        <w:t xml:space="preserve"> or 6</w:t>
      </w:r>
      <w:r w:rsidR="005B7F8D" w:rsidRPr="00E55B90">
        <w:rPr>
          <w:rFonts w:cstheme="minorHAnsi"/>
          <w:sz w:val="22"/>
          <w:szCs w:val="22"/>
          <w:vertAlign w:val="superscript"/>
        </w:rPr>
        <w:t>th</w:t>
      </w:r>
      <w:r w:rsidR="005B7F8D" w:rsidRPr="00E55B90">
        <w:rPr>
          <w:rFonts w:cstheme="minorHAnsi"/>
          <w:sz w:val="22"/>
          <w:szCs w:val="22"/>
        </w:rPr>
        <w:t xml:space="preserve"> IVF cycle, the live birth rate across all ages was still in excess of 10%, and that </w:t>
      </w:r>
      <w:r w:rsidR="001F52F1" w:rsidRPr="00E55B90">
        <w:rPr>
          <w:rFonts w:cstheme="minorHAnsi"/>
          <w:sz w:val="22"/>
          <w:szCs w:val="22"/>
        </w:rPr>
        <w:t xml:space="preserve">Australia’s current standard of ART care could be negatively affected by the application of </w:t>
      </w:r>
      <w:r w:rsidR="00694868" w:rsidRPr="00E55B90">
        <w:rPr>
          <w:rFonts w:cstheme="minorHAnsi"/>
          <w:sz w:val="22"/>
          <w:szCs w:val="22"/>
        </w:rPr>
        <w:t xml:space="preserve">too low an </w:t>
      </w:r>
      <w:r w:rsidR="001F52F1" w:rsidRPr="00E55B90">
        <w:rPr>
          <w:rFonts w:cstheme="minorHAnsi"/>
          <w:sz w:val="22"/>
          <w:szCs w:val="22"/>
        </w:rPr>
        <w:t>age or cycle restriction</w:t>
      </w:r>
      <w:r w:rsidRPr="00E55B90">
        <w:rPr>
          <w:rFonts w:cstheme="minorHAnsi"/>
          <w:sz w:val="22"/>
          <w:szCs w:val="22"/>
        </w:rPr>
        <w:t>:</w:t>
      </w:r>
      <w:r w:rsidR="001F52F1" w:rsidRPr="00E55B90">
        <w:rPr>
          <w:rFonts w:cstheme="minorHAnsi"/>
          <w:sz w:val="22"/>
          <w:szCs w:val="22"/>
        </w:rPr>
        <w:t xml:space="preserve"> </w:t>
      </w:r>
    </w:p>
    <w:p w14:paraId="774638E6" w14:textId="77C76A6F" w:rsidR="001F52F1" w:rsidRPr="00E55B90" w:rsidRDefault="001F52F1" w:rsidP="00AC2A16">
      <w:pPr>
        <w:pStyle w:val="01squarebullet"/>
        <w:numPr>
          <w:ilvl w:val="2"/>
          <w:numId w:val="24"/>
        </w:numPr>
        <w:spacing w:before="180" w:after="60" w:line="312" w:lineRule="auto"/>
        <w:ind w:left="1134" w:hanging="425"/>
        <w:rPr>
          <w:rFonts w:cstheme="minorHAnsi"/>
          <w:sz w:val="22"/>
          <w:szCs w:val="22"/>
        </w:rPr>
      </w:pPr>
      <w:r w:rsidRPr="00E55B90">
        <w:rPr>
          <w:rFonts w:cstheme="minorHAnsi"/>
          <w:sz w:val="22"/>
          <w:szCs w:val="22"/>
        </w:rPr>
        <w:t xml:space="preserve">Australia’s lack of restrictions on public ART funding in recent years was asserted to have promoted safer treatment of patients by providers, due to the lack of additional financial pressure that a limit to MBS funding might induce. </w:t>
      </w:r>
    </w:p>
    <w:p w14:paraId="50E0DA6B" w14:textId="0CC10B95" w:rsidR="00C91CAF" w:rsidRPr="00E55B90" w:rsidRDefault="00E941EE" w:rsidP="00AC2A16">
      <w:pPr>
        <w:pStyle w:val="01squarebullet"/>
        <w:numPr>
          <w:ilvl w:val="2"/>
          <w:numId w:val="24"/>
        </w:numPr>
        <w:spacing w:before="180" w:after="60" w:line="312" w:lineRule="auto"/>
        <w:ind w:left="1134" w:hanging="425"/>
        <w:rPr>
          <w:rFonts w:cstheme="minorHAnsi"/>
          <w:sz w:val="22"/>
          <w:szCs w:val="22"/>
        </w:rPr>
      </w:pPr>
      <w:r w:rsidRPr="00E55B90">
        <w:rPr>
          <w:rFonts w:cstheme="minorHAnsi"/>
          <w:sz w:val="22"/>
          <w:szCs w:val="22"/>
        </w:rPr>
        <w:t>As such, there was concern</w:t>
      </w:r>
      <w:r w:rsidR="001F52F1" w:rsidRPr="00E55B90">
        <w:rPr>
          <w:rFonts w:cstheme="minorHAnsi"/>
          <w:sz w:val="22"/>
          <w:szCs w:val="22"/>
        </w:rPr>
        <w:t xml:space="preserve"> that limiting MBS funding to too low a cycle number (in conjunction with an often extremely motivated patient population) m</w:t>
      </w:r>
      <w:r w:rsidR="00694868" w:rsidRPr="00E55B90">
        <w:rPr>
          <w:rFonts w:cstheme="minorHAnsi"/>
          <w:sz w:val="22"/>
          <w:szCs w:val="22"/>
        </w:rPr>
        <w:t>ight</w:t>
      </w:r>
      <w:r w:rsidR="001F52F1" w:rsidRPr="00E55B90">
        <w:rPr>
          <w:rFonts w:cstheme="minorHAnsi"/>
          <w:sz w:val="22"/>
          <w:szCs w:val="22"/>
        </w:rPr>
        <w:t xml:space="preserve"> lead patients and providers to pursue more intensive investigation and therapy in an attempt to help patients qualify for further MBS funding. This could result in a higher incidence of ovarian hyperstimulation, multiple embryo transfers and other clinical scenarios that increase risk to both mothers and babies.</w:t>
      </w:r>
    </w:p>
    <w:p w14:paraId="48200065" w14:textId="6E81D66F" w:rsidR="00701637" w:rsidRPr="00E55B90" w:rsidRDefault="001F52F1" w:rsidP="00D17E71">
      <w:pPr>
        <w:pStyle w:val="01squarebullet"/>
        <w:numPr>
          <w:ilvl w:val="0"/>
          <w:numId w:val="24"/>
        </w:numPr>
        <w:spacing w:before="180" w:after="60" w:line="312" w:lineRule="auto"/>
        <w:rPr>
          <w:rFonts w:cstheme="minorHAnsi"/>
          <w:sz w:val="22"/>
          <w:szCs w:val="22"/>
        </w:rPr>
      </w:pPr>
      <w:r w:rsidRPr="00E55B90">
        <w:rPr>
          <w:rFonts w:cstheme="minorHAnsi"/>
          <w:sz w:val="22"/>
          <w:szCs w:val="22"/>
        </w:rPr>
        <w:t>The Committee agreed that providing MBS funding for six complete cycles would provide sufficient support to minimise the risks mentioned above, while still addressing the identified instances of low-value care.</w:t>
      </w:r>
      <w:r w:rsidR="005F1438" w:rsidRPr="00E55B90">
        <w:rPr>
          <w:rFonts w:cstheme="minorHAnsi"/>
          <w:sz w:val="22"/>
          <w:szCs w:val="22"/>
        </w:rPr>
        <w:t xml:space="preserve"> </w:t>
      </w:r>
      <w:r w:rsidR="00C91CAF" w:rsidRPr="00E55B90">
        <w:rPr>
          <w:rFonts w:cstheme="minorHAnsi"/>
          <w:sz w:val="22"/>
          <w:szCs w:val="22"/>
        </w:rPr>
        <w:t xml:space="preserve">Concerns were also raised </w:t>
      </w:r>
      <w:r w:rsidR="009F69D0" w:rsidRPr="00E55B90">
        <w:rPr>
          <w:rFonts w:cstheme="minorHAnsi"/>
          <w:sz w:val="22"/>
          <w:szCs w:val="22"/>
        </w:rPr>
        <w:t xml:space="preserve">that restricting MBS funding based on the number of stimulated cycles undergone by the patient, rather than the patient’s partner, implied a sex-dependent method of restriction. The equity of cycle-specific limits could also be questioned in situations where male factors are the primary cause for infertility. </w:t>
      </w:r>
    </w:p>
    <w:p w14:paraId="469C4F7B" w14:textId="59D05D3D" w:rsidR="001F52F1" w:rsidRPr="00E55B90" w:rsidRDefault="009F69D0" w:rsidP="00AC2A16">
      <w:pPr>
        <w:pStyle w:val="01squarebullet"/>
        <w:numPr>
          <w:ilvl w:val="1"/>
          <w:numId w:val="24"/>
        </w:numPr>
        <w:spacing w:before="180" w:after="60" w:line="312" w:lineRule="auto"/>
        <w:ind w:left="851" w:hanging="425"/>
        <w:rPr>
          <w:rFonts w:cstheme="minorHAnsi"/>
          <w:sz w:val="22"/>
          <w:szCs w:val="22"/>
        </w:rPr>
      </w:pPr>
      <w:r w:rsidRPr="00E55B90">
        <w:rPr>
          <w:rFonts w:cstheme="minorHAnsi"/>
          <w:sz w:val="22"/>
          <w:szCs w:val="22"/>
        </w:rPr>
        <w:t xml:space="preserve">The Committee agreed that this was a valid concern, but </w:t>
      </w:r>
      <w:r w:rsidR="000B3DCA" w:rsidRPr="00E55B90">
        <w:rPr>
          <w:rFonts w:cstheme="minorHAnsi"/>
          <w:sz w:val="22"/>
          <w:szCs w:val="22"/>
        </w:rPr>
        <w:t xml:space="preserve">it </w:t>
      </w:r>
      <w:r w:rsidRPr="00E55B90">
        <w:rPr>
          <w:rFonts w:cstheme="minorHAnsi"/>
          <w:sz w:val="22"/>
          <w:szCs w:val="22"/>
        </w:rPr>
        <w:t xml:space="preserve">felt that addressing this inequity would lead to little practical change in ART care, and that it would </w:t>
      </w:r>
      <w:r w:rsidR="007D2DA1" w:rsidRPr="00E55B90">
        <w:rPr>
          <w:rFonts w:cstheme="minorHAnsi"/>
          <w:sz w:val="22"/>
          <w:szCs w:val="22"/>
        </w:rPr>
        <w:t xml:space="preserve">not </w:t>
      </w:r>
      <w:r w:rsidRPr="00E55B90">
        <w:rPr>
          <w:rFonts w:cstheme="minorHAnsi"/>
          <w:sz w:val="22"/>
          <w:szCs w:val="22"/>
        </w:rPr>
        <w:t>be feasible due to the difficulties inherent in implementing or enforcing restrictions on partners or couples.</w:t>
      </w:r>
    </w:p>
    <w:p w14:paraId="494876C2" w14:textId="77777777" w:rsidR="007F416A" w:rsidRDefault="007F416A" w:rsidP="00AE49D2">
      <w:pPr>
        <w:pStyle w:val="01squarebullet"/>
        <w:numPr>
          <w:ilvl w:val="0"/>
          <w:numId w:val="0"/>
        </w:numPr>
        <w:ind w:left="360" w:hanging="360"/>
      </w:pPr>
    </w:p>
    <w:p w14:paraId="31A54F3F" w14:textId="5C86A501" w:rsidR="00AE49D2" w:rsidRPr="002D5F32" w:rsidRDefault="00AE49D2" w:rsidP="00AE49D2">
      <w:pPr>
        <w:pStyle w:val="Subtitle"/>
        <w:rPr>
          <w:rFonts w:asciiTheme="minorHAnsi" w:hAnsiTheme="minorHAnsi"/>
          <w:b/>
          <w:bCs/>
          <w:iCs w:val="0"/>
          <w:spacing w:val="0"/>
        </w:rPr>
      </w:pPr>
      <w:r w:rsidRPr="002D5F32">
        <w:rPr>
          <w:rFonts w:asciiTheme="minorHAnsi" w:hAnsiTheme="minorHAnsi"/>
          <w:b/>
          <w:bCs/>
          <w:iCs w:val="0"/>
          <w:spacing w:val="0"/>
        </w:rPr>
        <w:t xml:space="preserve">General basis of </w:t>
      </w:r>
      <w:r w:rsidR="00F5686D" w:rsidRPr="002D5F32">
        <w:rPr>
          <w:rFonts w:asciiTheme="minorHAnsi" w:hAnsiTheme="minorHAnsi"/>
          <w:b/>
          <w:bCs/>
          <w:iCs w:val="0"/>
          <w:spacing w:val="0"/>
        </w:rPr>
        <w:t xml:space="preserve">the </w:t>
      </w:r>
      <w:r w:rsidRPr="002D5F32">
        <w:rPr>
          <w:rFonts w:asciiTheme="minorHAnsi" w:hAnsiTheme="minorHAnsi"/>
          <w:b/>
          <w:bCs/>
          <w:iCs w:val="0"/>
          <w:spacing w:val="0"/>
        </w:rPr>
        <w:t>recommendation to institute a cycle limit reset</w:t>
      </w:r>
    </w:p>
    <w:p w14:paraId="589761F2" w14:textId="060C5A03" w:rsidR="009F69D0" w:rsidRPr="00E55B90" w:rsidRDefault="009F69D0" w:rsidP="00D17E71">
      <w:pPr>
        <w:pStyle w:val="01squarebullet"/>
        <w:numPr>
          <w:ilvl w:val="0"/>
          <w:numId w:val="24"/>
        </w:numPr>
        <w:spacing w:before="180" w:after="60" w:line="312" w:lineRule="auto"/>
        <w:rPr>
          <w:rFonts w:cstheme="minorHAnsi"/>
          <w:sz w:val="22"/>
          <w:szCs w:val="22"/>
        </w:rPr>
      </w:pPr>
      <w:r w:rsidRPr="00E55B90">
        <w:rPr>
          <w:rFonts w:cstheme="minorHAnsi"/>
          <w:sz w:val="22"/>
          <w:szCs w:val="22"/>
        </w:rPr>
        <w:t xml:space="preserve">The Committee decided that if a patient achieved an ART-conceived pregnancy of 20 weeks’ gestation or more, </w:t>
      </w:r>
      <w:r w:rsidR="00627077" w:rsidRPr="00E55B90">
        <w:rPr>
          <w:rFonts w:cstheme="minorHAnsi"/>
          <w:sz w:val="22"/>
          <w:szCs w:val="22"/>
        </w:rPr>
        <w:t>the</w:t>
      </w:r>
      <w:r w:rsidRPr="00E55B90">
        <w:rPr>
          <w:rFonts w:cstheme="minorHAnsi"/>
          <w:sz w:val="22"/>
          <w:szCs w:val="22"/>
        </w:rPr>
        <w:t xml:space="preserve"> cycle would be termed the ‘index cycle’ and the patient would become eligible for a ‘reset</w:t>
      </w:r>
      <w:r w:rsidR="00206069" w:rsidRPr="00E55B90">
        <w:rPr>
          <w:rFonts w:cstheme="minorHAnsi"/>
          <w:sz w:val="22"/>
          <w:szCs w:val="22"/>
        </w:rPr>
        <w:t>’ of the</w:t>
      </w:r>
      <w:r w:rsidRPr="00E55B90">
        <w:rPr>
          <w:rFonts w:cstheme="minorHAnsi"/>
          <w:sz w:val="22"/>
          <w:szCs w:val="22"/>
        </w:rPr>
        <w:t xml:space="preserve"> MBS-funded complete cycle limit.</w:t>
      </w:r>
    </w:p>
    <w:p w14:paraId="429566BE" w14:textId="408A699B" w:rsidR="009F69D0" w:rsidRPr="00E55B90" w:rsidRDefault="00C025EA" w:rsidP="00AC2A16">
      <w:pPr>
        <w:pStyle w:val="Bullet3"/>
        <w:numPr>
          <w:ilvl w:val="1"/>
          <w:numId w:val="24"/>
        </w:numPr>
        <w:spacing w:before="180" w:after="60" w:line="312" w:lineRule="auto"/>
        <w:ind w:left="851" w:hanging="425"/>
        <w:rPr>
          <w:rFonts w:cstheme="minorHAnsi"/>
          <w:sz w:val="22"/>
          <w:szCs w:val="22"/>
        </w:rPr>
      </w:pPr>
      <w:r w:rsidRPr="00E55B90">
        <w:rPr>
          <w:rFonts w:cstheme="minorHAnsi"/>
          <w:sz w:val="22"/>
          <w:szCs w:val="22"/>
        </w:rPr>
        <w:t xml:space="preserve">Research shows </w:t>
      </w:r>
      <w:r w:rsidR="009F69D0" w:rsidRPr="00E55B90">
        <w:rPr>
          <w:rFonts w:cstheme="minorHAnsi"/>
          <w:sz w:val="22"/>
          <w:szCs w:val="22"/>
        </w:rPr>
        <w:t xml:space="preserve">that patients who had previous </w:t>
      </w:r>
      <w:r w:rsidRPr="00E55B90">
        <w:rPr>
          <w:rFonts w:cstheme="minorHAnsi"/>
          <w:sz w:val="22"/>
          <w:szCs w:val="22"/>
        </w:rPr>
        <w:t xml:space="preserve">pregnancies or </w:t>
      </w:r>
      <w:r w:rsidR="009F69D0" w:rsidRPr="00E55B90">
        <w:rPr>
          <w:rFonts w:cstheme="minorHAnsi"/>
          <w:sz w:val="22"/>
          <w:szCs w:val="22"/>
        </w:rPr>
        <w:t>live deliveries as a result of ART treatment have higher live delivery rates in subsequent cycles</w:t>
      </w:r>
      <w:r w:rsidR="00206069" w:rsidRPr="00E55B90">
        <w:rPr>
          <w:rFonts w:cstheme="minorHAnsi"/>
          <w:sz w:val="22"/>
          <w:szCs w:val="22"/>
        </w:rPr>
        <w:t xml:space="preserve"> than those who did not</w:t>
      </w:r>
      <w:r w:rsidR="00AF48FE" w:rsidRPr="00E55B90">
        <w:rPr>
          <w:rFonts w:cstheme="minorHAnsi"/>
          <w:sz w:val="22"/>
          <w:szCs w:val="22"/>
        </w:rPr>
        <w:t xml:space="preserve"> </w:t>
      </w:r>
      <w:sdt>
        <w:sdtPr>
          <w:rPr>
            <w:rFonts w:cstheme="minorHAnsi"/>
            <w:sz w:val="22"/>
            <w:szCs w:val="22"/>
          </w:rPr>
          <w:id w:val="-1831586338"/>
          <w:citation/>
        </w:sdtPr>
        <w:sdtEndPr/>
        <w:sdtContent>
          <w:r w:rsidR="00AF48FE" w:rsidRPr="00E55B90">
            <w:rPr>
              <w:rFonts w:cstheme="minorHAnsi"/>
              <w:sz w:val="22"/>
              <w:szCs w:val="22"/>
            </w:rPr>
            <w:fldChar w:fldCharType="begin"/>
          </w:r>
          <w:r w:rsidR="00AF48FE" w:rsidRPr="00E55B90">
            <w:rPr>
              <w:rFonts w:cstheme="minorHAnsi"/>
              <w:sz w:val="22"/>
              <w:szCs w:val="22"/>
              <w:lang w:val="en-AU"/>
            </w:rPr>
            <w:instrText xml:space="preserve">CITATION Tem96 \l 3081 </w:instrText>
          </w:r>
          <w:r w:rsidR="00AF48FE" w:rsidRPr="00E55B90">
            <w:rPr>
              <w:rFonts w:cstheme="minorHAnsi"/>
              <w:sz w:val="22"/>
              <w:szCs w:val="22"/>
            </w:rPr>
            <w:fldChar w:fldCharType="separate"/>
          </w:r>
          <w:r w:rsidR="00D308FD" w:rsidRPr="00E55B90">
            <w:rPr>
              <w:rFonts w:cstheme="minorHAnsi"/>
              <w:noProof/>
              <w:sz w:val="22"/>
              <w:szCs w:val="22"/>
              <w:lang w:val="en-AU"/>
            </w:rPr>
            <w:t>(6)</w:t>
          </w:r>
          <w:r w:rsidR="00AF48FE" w:rsidRPr="00E55B90">
            <w:rPr>
              <w:rFonts w:cstheme="minorHAnsi"/>
              <w:sz w:val="22"/>
              <w:szCs w:val="22"/>
            </w:rPr>
            <w:fldChar w:fldCharType="end"/>
          </w:r>
        </w:sdtContent>
      </w:sdt>
      <w:r w:rsidR="009F69D0" w:rsidRPr="00E55B90">
        <w:rPr>
          <w:rFonts w:cstheme="minorHAnsi"/>
          <w:sz w:val="22"/>
          <w:szCs w:val="22"/>
        </w:rPr>
        <w:t>.</w:t>
      </w:r>
      <w:r w:rsidR="00694868" w:rsidRPr="00E55B90">
        <w:rPr>
          <w:rFonts w:cstheme="minorHAnsi"/>
          <w:sz w:val="22"/>
          <w:szCs w:val="22"/>
        </w:rPr>
        <w:t xml:space="preserve"> </w:t>
      </w:r>
    </w:p>
    <w:p w14:paraId="2C140110" w14:textId="68ABED96" w:rsidR="000D5DBD" w:rsidRPr="00E55B90" w:rsidRDefault="005F1438" w:rsidP="00AC2A16">
      <w:pPr>
        <w:pStyle w:val="01squarebullet"/>
        <w:numPr>
          <w:ilvl w:val="1"/>
          <w:numId w:val="24"/>
        </w:numPr>
        <w:spacing w:before="180" w:after="60" w:line="312" w:lineRule="auto"/>
        <w:ind w:left="851" w:hanging="425"/>
        <w:rPr>
          <w:rFonts w:cstheme="minorHAnsi"/>
          <w:sz w:val="22"/>
          <w:szCs w:val="22"/>
        </w:rPr>
      </w:pPr>
      <w:r w:rsidRPr="00E55B90">
        <w:rPr>
          <w:rFonts w:cstheme="minorHAnsi"/>
          <w:sz w:val="22"/>
          <w:szCs w:val="22"/>
        </w:rPr>
        <w:t>Twenty</w:t>
      </w:r>
      <w:r w:rsidR="009F69D0" w:rsidRPr="00E55B90">
        <w:rPr>
          <w:rFonts w:cstheme="minorHAnsi"/>
          <w:sz w:val="22"/>
          <w:szCs w:val="22"/>
        </w:rPr>
        <w:t xml:space="preserve"> weeks’ gestation was chosen as a threshold because this is the age at which a baby is issued a birth certificate</w:t>
      </w:r>
      <w:r w:rsidR="002D4887" w:rsidRPr="00E55B90">
        <w:rPr>
          <w:rFonts w:cstheme="minorHAnsi"/>
          <w:sz w:val="22"/>
          <w:szCs w:val="22"/>
        </w:rPr>
        <w:t xml:space="preserve"> in Australia</w:t>
      </w:r>
      <w:r w:rsidR="009F69D0" w:rsidRPr="00E55B90">
        <w:rPr>
          <w:rFonts w:cstheme="minorHAnsi"/>
          <w:sz w:val="22"/>
          <w:szCs w:val="22"/>
        </w:rPr>
        <w:t xml:space="preserve">. As a birth certificate is an official document </w:t>
      </w:r>
      <w:r w:rsidR="009F69D0" w:rsidRPr="00E55B90">
        <w:rPr>
          <w:rFonts w:cstheme="minorHAnsi"/>
          <w:sz w:val="22"/>
          <w:szCs w:val="22"/>
        </w:rPr>
        <w:lastRenderedPageBreak/>
        <w:t xml:space="preserve">unique to the patient and baby, documentation of the certificate’s issuance would provide a </w:t>
      </w:r>
      <w:r w:rsidR="00AE49D2" w:rsidRPr="00E55B90">
        <w:rPr>
          <w:rFonts w:cstheme="minorHAnsi"/>
          <w:sz w:val="22"/>
          <w:szCs w:val="22"/>
        </w:rPr>
        <w:t xml:space="preserve">reliable </w:t>
      </w:r>
      <w:r w:rsidR="009F69D0" w:rsidRPr="00E55B90">
        <w:rPr>
          <w:rFonts w:cstheme="minorHAnsi"/>
          <w:sz w:val="22"/>
          <w:szCs w:val="22"/>
        </w:rPr>
        <w:t>method for proving eligibility for a reset.</w:t>
      </w:r>
    </w:p>
    <w:p w14:paraId="1B4D4E9A" w14:textId="4BE1B9F6" w:rsidR="005F2968" w:rsidRPr="00E55B90" w:rsidRDefault="009F69D0" w:rsidP="00AC2A16">
      <w:pPr>
        <w:pStyle w:val="01squarebullet"/>
        <w:numPr>
          <w:ilvl w:val="1"/>
          <w:numId w:val="24"/>
        </w:numPr>
        <w:spacing w:before="180" w:after="60" w:line="312" w:lineRule="auto"/>
        <w:ind w:left="851" w:hanging="425"/>
        <w:rPr>
          <w:rFonts w:cstheme="minorHAnsi"/>
          <w:sz w:val="22"/>
          <w:szCs w:val="22"/>
        </w:rPr>
      </w:pPr>
      <w:r w:rsidRPr="00E55B90">
        <w:rPr>
          <w:rFonts w:cstheme="minorHAnsi"/>
          <w:sz w:val="22"/>
          <w:szCs w:val="22"/>
        </w:rPr>
        <w:t>A reset would reinstate MBS funding for up to six complete cycles before the patient’s 44th birthday.</w:t>
      </w:r>
    </w:p>
    <w:p w14:paraId="2DA7F559" w14:textId="77777777" w:rsidR="005F2968" w:rsidRDefault="005F2968" w:rsidP="005F2968">
      <w:pPr>
        <w:pStyle w:val="01squarebullet"/>
        <w:numPr>
          <w:ilvl w:val="0"/>
          <w:numId w:val="0"/>
        </w:numPr>
        <w:ind w:left="360" w:hanging="360"/>
      </w:pPr>
    </w:p>
    <w:p w14:paraId="091D900D" w14:textId="390F7699" w:rsidR="005F2968" w:rsidRPr="002D5F32" w:rsidRDefault="005F2968" w:rsidP="005F2968">
      <w:pPr>
        <w:pStyle w:val="Subtitle"/>
        <w:rPr>
          <w:rFonts w:asciiTheme="minorHAnsi" w:hAnsiTheme="minorHAnsi"/>
          <w:b/>
          <w:bCs/>
          <w:iCs w:val="0"/>
          <w:spacing w:val="0"/>
        </w:rPr>
      </w:pPr>
      <w:r w:rsidRPr="002D5F32">
        <w:rPr>
          <w:rFonts w:asciiTheme="minorHAnsi" w:hAnsiTheme="minorHAnsi"/>
          <w:b/>
          <w:bCs/>
          <w:iCs w:val="0"/>
          <w:spacing w:val="0"/>
        </w:rPr>
        <w:t xml:space="preserve">General basis of </w:t>
      </w:r>
      <w:r w:rsidR="005F1438" w:rsidRPr="002D5F32">
        <w:rPr>
          <w:rFonts w:asciiTheme="minorHAnsi" w:hAnsiTheme="minorHAnsi"/>
          <w:b/>
          <w:bCs/>
          <w:iCs w:val="0"/>
          <w:spacing w:val="0"/>
        </w:rPr>
        <w:t xml:space="preserve">the </w:t>
      </w:r>
      <w:r w:rsidRPr="002D5F32">
        <w:rPr>
          <w:rFonts w:asciiTheme="minorHAnsi" w:hAnsiTheme="minorHAnsi"/>
          <w:b/>
          <w:bCs/>
          <w:iCs w:val="0"/>
          <w:spacing w:val="0"/>
        </w:rPr>
        <w:t>recommendation to include ICSI</w:t>
      </w:r>
    </w:p>
    <w:p w14:paraId="173E1463" w14:textId="74D38E6B" w:rsidR="004755FE" w:rsidRPr="00FE6811" w:rsidRDefault="00A72838" w:rsidP="00FE6811">
      <w:pPr>
        <w:pStyle w:val="01squarebullet"/>
        <w:numPr>
          <w:ilvl w:val="0"/>
          <w:numId w:val="0"/>
        </w:numPr>
        <w:spacing w:before="180" w:after="60" w:line="312" w:lineRule="auto"/>
        <w:rPr>
          <w:rFonts w:cstheme="minorHAnsi"/>
          <w:sz w:val="22"/>
          <w:szCs w:val="22"/>
        </w:rPr>
      </w:pPr>
      <w:r w:rsidRPr="00FE6811">
        <w:rPr>
          <w:rFonts w:cstheme="minorHAnsi"/>
          <w:sz w:val="22"/>
          <w:szCs w:val="22"/>
        </w:rPr>
        <w:t xml:space="preserve">The rationale for including ICSI in the stimulated cycle items is discussed </w:t>
      </w:r>
      <w:r w:rsidR="00966FA0" w:rsidRPr="00FE6811">
        <w:rPr>
          <w:rFonts w:cstheme="minorHAnsi"/>
          <w:sz w:val="22"/>
          <w:szCs w:val="22"/>
        </w:rPr>
        <w:t xml:space="preserve">as part of the full item review </w:t>
      </w:r>
      <w:r w:rsidR="003929C5" w:rsidRPr="00FE6811">
        <w:rPr>
          <w:rFonts w:cstheme="minorHAnsi"/>
          <w:sz w:val="22"/>
          <w:szCs w:val="22"/>
        </w:rPr>
        <w:t xml:space="preserve">beginning </w:t>
      </w:r>
      <w:r w:rsidR="00204516" w:rsidRPr="00FE6811">
        <w:rPr>
          <w:rFonts w:cstheme="minorHAnsi"/>
          <w:sz w:val="22"/>
          <w:szCs w:val="22"/>
        </w:rPr>
        <w:t>on page</w:t>
      </w:r>
      <w:r w:rsidR="003929C5" w:rsidRPr="00FE6811">
        <w:rPr>
          <w:rFonts w:cstheme="minorHAnsi"/>
          <w:sz w:val="22"/>
          <w:szCs w:val="22"/>
        </w:rPr>
        <w:t xml:space="preserve"> 53</w:t>
      </w:r>
      <w:r w:rsidR="00204516" w:rsidRPr="00FE6811">
        <w:rPr>
          <w:rFonts w:cstheme="minorHAnsi"/>
          <w:sz w:val="22"/>
          <w:szCs w:val="22"/>
        </w:rPr>
        <w:t>.</w:t>
      </w:r>
    </w:p>
    <w:p w14:paraId="2B8199CF" w14:textId="77777777" w:rsidR="003929C5" w:rsidRDefault="003929C5" w:rsidP="004755FE">
      <w:pPr>
        <w:pStyle w:val="01squarebullet"/>
        <w:numPr>
          <w:ilvl w:val="0"/>
          <w:numId w:val="0"/>
        </w:numPr>
      </w:pPr>
    </w:p>
    <w:p w14:paraId="222ED164" w14:textId="4EBBD743" w:rsidR="005F2968" w:rsidRPr="002D5F32" w:rsidRDefault="0060478C">
      <w:pPr>
        <w:pStyle w:val="01squarebullet"/>
        <w:numPr>
          <w:ilvl w:val="0"/>
          <w:numId w:val="0"/>
        </w:numPr>
        <w:rPr>
          <w:b/>
          <w:bCs/>
        </w:rPr>
      </w:pPr>
      <w:r w:rsidRPr="002D5F32">
        <w:rPr>
          <w:b/>
          <w:bCs/>
        </w:rPr>
        <w:t>Details of other considered systems</w:t>
      </w:r>
    </w:p>
    <w:p w14:paraId="15CA04E8" w14:textId="2E369A35" w:rsidR="00D95B7A" w:rsidRPr="00FE6811" w:rsidRDefault="00D95B7A" w:rsidP="00D17E71">
      <w:pPr>
        <w:pStyle w:val="01squarebullet"/>
        <w:numPr>
          <w:ilvl w:val="0"/>
          <w:numId w:val="24"/>
        </w:numPr>
        <w:spacing w:before="180" w:after="60" w:line="312" w:lineRule="auto"/>
        <w:rPr>
          <w:rFonts w:cstheme="minorHAnsi"/>
          <w:sz w:val="22"/>
          <w:szCs w:val="22"/>
        </w:rPr>
      </w:pPr>
      <w:r w:rsidRPr="00FE6811">
        <w:rPr>
          <w:rFonts w:cstheme="minorHAnsi"/>
          <w:sz w:val="22"/>
          <w:szCs w:val="22"/>
        </w:rPr>
        <w:t xml:space="preserve">An alternative </w:t>
      </w:r>
      <w:r w:rsidR="005F2968" w:rsidRPr="00FE6811">
        <w:rPr>
          <w:rFonts w:cstheme="minorHAnsi"/>
          <w:sz w:val="22"/>
          <w:szCs w:val="22"/>
        </w:rPr>
        <w:t xml:space="preserve">system </w:t>
      </w:r>
      <w:r w:rsidRPr="00FE6811">
        <w:rPr>
          <w:rFonts w:cstheme="minorHAnsi"/>
          <w:sz w:val="22"/>
          <w:szCs w:val="22"/>
        </w:rPr>
        <w:t xml:space="preserve">for restricting MBS funding </w:t>
      </w:r>
      <w:r w:rsidR="00851E85" w:rsidRPr="00FE6811">
        <w:rPr>
          <w:rFonts w:cstheme="minorHAnsi"/>
          <w:sz w:val="22"/>
          <w:szCs w:val="22"/>
        </w:rPr>
        <w:t xml:space="preserve">for these items </w:t>
      </w:r>
      <w:r w:rsidR="005F2968" w:rsidRPr="00FE6811">
        <w:rPr>
          <w:rFonts w:cstheme="minorHAnsi"/>
          <w:sz w:val="22"/>
          <w:szCs w:val="22"/>
        </w:rPr>
        <w:t xml:space="preserve">was </w:t>
      </w:r>
      <w:r w:rsidRPr="00FE6811">
        <w:rPr>
          <w:rFonts w:cstheme="minorHAnsi"/>
          <w:sz w:val="22"/>
          <w:szCs w:val="22"/>
        </w:rPr>
        <w:t xml:space="preserve">also </w:t>
      </w:r>
      <w:r w:rsidR="002D4887" w:rsidRPr="00FE6811">
        <w:rPr>
          <w:rFonts w:cstheme="minorHAnsi"/>
          <w:sz w:val="22"/>
          <w:szCs w:val="22"/>
        </w:rPr>
        <w:t>investigated</w:t>
      </w:r>
      <w:r w:rsidR="005F2968" w:rsidRPr="00FE6811">
        <w:rPr>
          <w:rFonts w:cstheme="minorHAnsi"/>
          <w:sz w:val="22"/>
          <w:szCs w:val="22"/>
        </w:rPr>
        <w:t xml:space="preserve"> by </w:t>
      </w:r>
      <w:r w:rsidRPr="00FE6811">
        <w:rPr>
          <w:rFonts w:cstheme="minorHAnsi"/>
          <w:sz w:val="22"/>
          <w:szCs w:val="22"/>
        </w:rPr>
        <w:t xml:space="preserve">the Committee, but </w:t>
      </w:r>
      <w:r w:rsidR="005F2968" w:rsidRPr="00FE6811">
        <w:rPr>
          <w:rFonts w:cstheme="minorHAnsi"/>
          <w:sz w:val="22"/>
          <w:szCs w:val="22"/>
        </w:rPr>
        <w:t>was</w:t>
      </w:r>
      <w:r w:rsidR="002D4887" w:rsidRPr="00FE6811">
        <w:rPr>
          <w:rFonts w:cstheme="minorHAnsi"/>
          <w:sz w:val="22"/>
          <w:szCs w:val="22"/>
        </w:rPr>
        <w:t xml:space="preserve"> considered</w:t>
      </w:r>
      <w:r w:rsidR="00475E4E" w:rsidRPr="00FE6811">
        <w:rPr>
          <w:rFonts w:cstheme="minorHAnsi"/>
          <w:sz w:val="22"/>
          <w:szCs w:val="22"/>
        </w:rPr>
        <w:t xml:space="preserve"> to be inferior to the recommended system.</w:t>
      </w:r>
    </w:p>
    <w:p w14:paraId="022AECCF" w14:textId="2E456B68" w:rsidR="00D95B7A" w:rsidRPr="00FE6811" w:rsidRDefault="00D95B7A" w:rsidP="00D17E71">
      <w:pPr>
        <w:pStyle w:val="01squarebullet"/>
        <w:numPr>
          <w:ilvl w:val="0"/>
          <w:numId w:val="24"/>
        </w:numPr>
        <w:spacing w:before="180" w:after="60" w:line="312" w:lineRule="auto"/>
        <w:rPr>
          <w:rFonts w:cstheme="minorHAnsi"/>
          <w:sz w:val="22"/>
          <w:szCs w:val="22"/>
        </w:rPr>
      </w:pPr>
      <w:r w:rsidRPr="00FE6811">
        <w:rPr>
          <w:rFonts w:cstheme="minorHAnsi"/>
          <w:sz w:val="22"/>
          <w:szCs w:val="22"/>
        </w:rPr>
        <w:t>The Committee noted that it would be possible to limit MBS ART fundin</w:t>
      </w:r>
      <w:r w:rsidR="00951738" w:rsidRPr="00FE6811">
        <w:rPr>
          <w:rFonts w:cstheme="minorHAnsi"/>
          <w:sz w:val="22"/>
          <w:szCs w:val="22"/>
        </w:rPr>
        <w:t xml:space="preserve">g to specific situations with </w:t>
      </w:r>
      <w:r w:rsidR="0065115A" w:rsidRPr="00FE6811">
        <w:rPr>
          <w:rFonts w:cstheme="minorHAnsi"/>
          <w:sz w:val="22"/>
          <w:szCs w:val="22"/>
        </w:rPr>
        <w:t xml:space="preserve">an </w:t>
      </w:r>
      <w:r w:rsidR="00951738" w:rsidRPr="00FE6811">
        <w:rPr>
          <w:rFonts w:cstheme="minorHAnsi"/>
          <w:sz w:val="22"/>
          <w:szCs w:val="22"/>
        </w:rPr>
        <w:t>expected</w:t>
      </w:r>
      <w:r w:rsidRPr="00FE6811">
        <w:rPr>
          <w:rFonts w:cstheme="minorHAnsi"/>
          <w:sz w:val="22"/>
          <w:szCs w:val="22"/>
        </w:rPr>
        <w:t xml:space="preserve"> cycle-specific success rate</w:t>
      </w:r>
      <w:r w:rsidR="00364270" w:rsidRPr="00FE6811">
        <w:rPr>
          <w:rFonts w:cstheme="minorHAnsi"/>
          <w:sz w:val="22"/>
          <w:szCs w:val="22"/>
        </w:rPr>
        <w:t xml:space="preserve"> above a given per cent</w:t>
      </w:r>
      <w:r w:rsidRPr="00FE6811">
        <w:rPr>
          <w:rFonts w:cstheme="minorHAnsi"/>
          <w:sz w:val="22"/>
          <w:szCs w:val="22"/>
        </w:rPr>
        <w:t xml:space="preserve">. However, this would require specific cycle limits </w:t>
      </w:r>
      <w:r w:rsidR="00951738" w:rsidRPr="00FE6811">
        <w:rPr>
          <w:rFonts w:cstheme="minorHAnsi"/>
          <w:sz w:val="22"/>
          <w:szCs w:val="22"/>
        </w:rPr>
        <w:t>(</w:t>
      </w:r>
      <w:r w:rsidR="00364270" w:rsidRPr="00FE6811">
        <w:rPr>
          <w:rFonts w:cstheme="minorHAnsi"/>
          <w:sz w:val="22"/>
          <w:szCs w:val="22"/>
        </w:rPr>
        <w:t>‘</w:t>
      </w:r>
      <w:r w:rsidR="00951738" w:rsidRPr="00FE6811">
        <w:rPr>
          <w:rFonts w:cstheme="minorHAnsi"/>
          <w:sz w:val="22"/>
          <w:szCs w:val="22"/>
        </w:rPr>
        <w:t>tiers</w:t>
      </w:r>
      <w:r w:rsidR="00364270" w:rsidRPr="00FE6811">
        <w:rPr>
          <w:rFonts w:cstheme="minorHAnsi"/>
          <w:sz w:val="22"/>
          <w:szCs w:val="22"/>
        </w:rPr>
        <w:t>’</w:t>
      </w:r>
      <w:r w:rsidR="00951738" w:rsidRPr="00FE6811">
        <w:rPr>
          <w:rFonts w:cstheme="minorHAnsi"/>
          <w:sz w:val="22"/>
          <w:szCs w:val="22"/>
        </w:rPr>
        <w:t xml:space="preserve">) </w:t>
      </w:r>
      <w:r w:rsidRPr="00FE6811">
        <w:rPr>
          <w:rFonts w:cstheme="minorHAnsi"/>
          <w:sz w:val="22"/>
          <w:szCs w:val="22"/>
        </w:rPr>
        <w:t xml:space="preserve">for each age </w:t>
      </w:r>
      <w:r w:rsidR="00951738" w:rsidRPr="00FE6811">
        <w:rPr>
          <w:rFonts w:cstheme="minorHAnsi"/>
          <w:sz w:val="22"/>
          <w:szCs w:val="22"/>
        </w:rPr>
        <w:t>group</w:t>
      </w:r>
      <w:r w:rsidR="00364270" w:rsidRPr="00FE6811">
        <w:rPr>
          <w:rFonts w:cstheme="minorHAnsi"/>
          <w:sz w:val="22"/>
          <w:szCs w:val="22"/>
        </w:rPr>
        <w:t>,</w:t>
      </w:r>
      <w:r w:rsidR="00951738" w:rsidRPr="00FE6811">
        <w:rPr>
          <w:rFonts w:cstheme="minorHAnsi"/>
          <w:sz w:val="22"/>
          <w:szCs w:val="22"/>
        </w:rPr>
        <w:t xml:space="preserve"> </w:t>
      </w:r>
      <w:r w:rsidRPr="00FE6811">
        <w:rPr>
          <w:rFonts w:cstheme="minorHAnsi"/>
          <w:sz w:val="22"/>
          <w:szCs w:val="22"/>
        </w:rPr>
        <w:t>as discussed above</w:t>
      </w:r>
      <w:r w:rsidR="00C80A99" w:rsidRPr="00FE6811">
        <w:rPr>
          <w:rFonts w:cstheme="minorHAnsi"/>
          <w:sz w:val="22"/>
          <w:szCs w:val="22"/>
        </w:rPr>
        <w:t>.</w:t>
      </w:r>
    </w:p>
    <w:p w14:paraId="43CB8157" w14:textId="165145CC" w:rsidR="00D95B7A" w:rsidRPr="00FE6811" w:rsidRDefault="00927A27" w:rsidP="00D17E71">
      <w:pPr>
        <w:pStyle w:val="01squarebullet"/>
        <w:numPr>
          <w:ilvl w:val="0"/>
          <w:numId w:val="24"/>
        </w:numPr>
        <w:spacing w:before="180" w:after="60" w:line="312" w:lineRule="auto"/>
        <w:rPr>
          <w:rFonts w:cstheme="minorHAnsi"/>
          <w:sz w:val="22"/>
          <w:szCs w:val="22"/>
        </w:rPr>
      </w:pPr>
      <w:r w:rsidRPr="00FE6811">
        <w:rPr>
          <w:rFonts w:cstheme="minorHAnsi"/>
          <w:sz w:val="22"/>
          <w:szCs w:val="22"/>
        </w:rPr>
        <w:t>T</w:t>
      </w:r>
      <w:r w:rsidR="00D95B7A" w:rsidRPr="00FE6811">
        <w:rPr>
          <w:rFonts w:cstheme="minorHAnsi"/>
          <w:sz w:val="22"/>
          <w:szCs w:val="22"/>
        </w:rPr>
        <w:t xml:space="preserve">he Committee felt that </w:t>
      </w:r>
      <w:r w:rsidR="00C80A99" w:rsidRPr="00FE6811">
        <w:rPr>
          <w:rFonts w:cstheme="minorHAnsi"/>
          <w:sz w:val="22"/>
          <w:szCs w:val="22"/>
        </w:rPr>
        <w:t>a</w:t>
      </w:r>
      <w:r w:rsidR="00951738" w:rsidRPr="00FE6811">
        <w:rPr>
          <w:rFonts w:cstheme="minorHAnsi"/>
          <w:sz w:val="22"/>
          <w:szCs w:val="22"/>
        </w:rPr>
        <w:t xml:space="preserve"> </w:t>
      </w:r>
      <w:r w:rsidR="00D95B7A" w:rsidRPr="00FE6811">
        <w:rPr>
          <w:rFonts w:cstheme="minorHAnsi"/>
          <w:sz w:val="22"/>
          <w:szCs w:val="22"/>
        </w:rPr>
        <w:t xml:space="preserve">system </w:t>
      </w:r>
      <w:r w:rsidR="00DC3EA9" w:rsidRPr="00FE6811">
        <w:rPr>
          <w:rFonts w:cstheme="minorHAnsi"/>
          <w:sz w:val="22"/>
          <w:szCs w:val="22"/>
        </w:rPr>
        <w:t xml:space="preserve">with tiers for more than three age groups </w:t>
      </w:r>
      <w:r w:rsidR="00D95B7A" w:rsidRPr="00FE6811">
        <w:rPr>
          <w:rFonts w:cstheme="minorHAnsi"/>
          <w:sz w:val="22"/>
          <w:szCs w:val="22"/>
        </w:rPr>
        <w:t xml:space="preserve">would be </w:t>
      </w:r>
      <w:r w:rsidR="00C80A99" w:rsidRPr="00FE6811">
        <w:rPr>
          <w:rFonts w:cstheme="minorHAnsi"/>
          <w:sz w:val="22"/>
          <w:szCs w:val="22"/>
        </w:rPr>
        <w:t>unnecessarily</w:t>
      </w:r>
      <w:r w:rsidR="00D95B7A" w:rsidRPr="00FE6811">
        <w:rPr>
          <w:rFonts w:cstheme="minorHAnsi"/>
          <w:sz w:val="22"/>
          <w:szCs w:val="22"/>
        </w:rPr>
        <w:t xml:space="preserve"> complex for both patients and providers, and too dependent on data that would change over time.</w:t>
      </w:r>
    </w:p>
    <w:p w14:paraId="712DACAA" w14:textId="0656D323" w:rsidR="00D95B7A" w:rsidRPr="00FE6811" w:rsidRDefault="00D95B7A" w:rsidP="00D17E71">
      <w:pPr>
        <w:pStyle w:val="01squarebullet"/>
        <w:numPr>
          <w:ilvl w:val="0"/>
          <w:numId w:val="24"/>
        </w:numPr>
        <w:spacing w:before="180" w:after="60" w:line="312" w:lineRule="auto"/>
        <w:rPr>
          <w:rFonts w:cstheme="minorHAnsi"/>
          <w:sz w:val="22"/>
          <w:szCs w:val="22"/>
        </w:rPr>
      </w:pPr>
      <w:r w:rsidRPr="00FE6811">
        <w:rPr>
          <w:rFonts w:cstheme="minorHAnsi"/>
          <w:sz w:val="22"/>
          <w:szCs w:val="22"/>
        </w:rPr>
        <w:t xml:space="preserve">For this reason, the Committee </w:t>
      </w:r>
      <w:r w:rsidR="0065115A" w:rsidRPr="00FE6811">
        <w:rPr>
          <w:rFonts w:cstheme="minorHAnsi"/>
          <w:sz w:val="22"/>
          <w:szCs w:val="22"/>
        </w:rPr>
        <w:t xml:space="preserve">principally </w:t>
      </w:r>
      <w:r w:rsidRPr="00FE6811">
        <w:rPr>
          <w:rFonts w:cstheme="minorHAnsi"/>
          <w:sz w:val="22"/>
          <w:szCs w:val="22"/>
        </w:rPr>
        <w:t xml:space="preserve">considered a simplified model </w:t>
      </w:r>
      <w:r w:rsidR="0065115A" w:rsidRPr="00FE6811">
        <w:rPr>
          <w:rFonts w:cstheme="minorHAnsi"/>
          <w:sz w:val="22"/>
          <w:szCs w:val="22"/>
        </w:rPr>
        <w:t xml:space="preserve">with </w:t>
      </w:r>
      <w:r w:rsidR="00706971" w:rsidRPr="00FE6811">
        <w:rPr>
          <w:rFonts w:cstheme="minorHAnsi"/>
          <w:sz w:val="22"/>
          <w:szCs w:val="22"/>
        </w:rPr>
        <w:t xml:space="preserve">two </w:t>
      </w:r>
      <w:r w:rsidRPr="00FE6811">
        <w:rPr>
          <w:rFonts w:cstheme="minorHAnsi"/>
          <w:sz w:val="22"/>
          <w:szCs w:val="22"/>
        </w:rPr>
        <w:t>tiers:</w:t>
      </w:r>
    </w:p>
    <w:p w14:paraId="0045E03C" w14:textId="77777777" w:rsidR="00D95B7A" w:rsidRPr="00FE6811" w:rsidRDefault="00D95B7A" w:rsidP="00AC2A16">
      <w:pPr>
        <w:pStyle w:val="02dash"/>
        <w:numPr>
          <w:ilvl w:val="1"/>
          <w:numId w:val="31"/>
        </w:numPr>
        <w:spacing w:before="180" w:after="60" w:line="312" w:lineRule="auto"/>
        <w:ind w:left="851" w:hanging="425"/>
        <w:rPr>
          <w:rFonts w:cstheme="minorHAnsi"/>
          <w:sz w:val="22"/>
          <w:szCs w:val="22"/>
        </w:rPr>
      </w:pPr>
      <w:r w:rsidRPr="00FE6811">
        <w:rPr>
          <w:rFonts w:cstheme="minorHAnsi"/>
          <w:sz w:val="22"/>
          <w:szCs w:val="22"/>
        </w:rPr>
        <w:t>Six complete cycles for a patient before her 40th birthday.</w:t>
      </w:r>
    </w:p>
    <w:p w14:paraId="13B8159F" w14:textId="77777777" w:rsidR="00927A27" w:rsidRPr="00FE6811" w:rsidRDefault="00D95B7A" w:rsidP="00AC2A16">
      <w:pPr>
        <w:pStyle w:val="02dash"/>
        <w:numPr>
          <w:ilvl w:val="1"/>
          <w:numId w:val="31"/>
        </w:numPr>
        <w:spacing w:before="180" w:after="60" w:line="312" w:lineRule="auto"/>
        <w:ind w:left="851" w:hanging="425"/>
        <w:rPr>
          <w:rFonts w:cstheme="minorHAnsi"/>
          <w:sz w:val="22"/>
          <w:szCs w:val="22"/>
        </w:rPr>
      </w:pPr>
      <w:r w:rsidRPr="00FE6811">
        <w:rPr>
          <w:rFonts w:cstheme="minorHAnsi"/>
          <w:sz w:val="22"/>
          <w:szCs w:val="22"/>
        </w:rPr>
        <w:t>Up to four complete cycles for a patient between her 40th and 43rd birthday, depending on how many cy</w:t>
      </w:r>
      <w:r w:rsidR="00927A27" w:rsidRPr="00FE6811">
        <w:rPr>
          <w:rFonts w:cstheme="minorHAnsi"/>
          <w:sz w:val="22"/>
          <w:szCs w:val="22"/>
        </w:rPr>
        <w:t>cles she had already undergone.</w:t>
      </w:r>
    </w:p>
    <w:p w14:paraId="1822349B" w14:textId="77777777" w:rsidR="00927A27" w:rsidRPr="00FE6811" w:rsidRDefault="00927A27" w:rsidP="00AC2A16">
      <w:pPr>
        <w:pStyle w:val="02dash"/>
        <w:numPr>
          <w:ilvl w:val="1"/>
          <w:numId w:val="31"/>
        </w:numPr>
        <w:spacing w:before="180" w:after="60" w:line="312" w:lineRule="auto"/>
        <w:ind w:left="851" w:hanging="425"/>
        <w:rPr>
          <w:rFonts w:cstheme="minorHAnsi"/>
          <w:sz w:val="22"/>
          <w:szCs w:val="22"/>
        </w:rPr>
      </w:pPr>
      <w:r w:rsidRPr="00FE6811">
        <w:rPr>
          <w:rFonts w:cstheme="minorHAnsi"/>
          <w:sz w:val="22"/>
          <w:szCs w:val="22"/>
        </w:rPr>
        <w:t>No MBS funding for cycles after a patient’s 43rd birthday.</w:t>
      </w:r>
    </w:p>
    <w:p w14:paraId="39304778" w14:textId="1384BD31" w:rsidR="00B804FF" w:rsidRPr="00FE6811" w:rsidRDefault="00B804FF" w:rsidP="00AC2A16">
      <w:pPr>
        <w:pStyle w:val="02dash"/>
        <w:numPr>
          <w:ilvl w:val="0"/>
          <w:numId w:val="31"/>
        </w:numPr>
        <w:spacing w:before="180" w:after="60" w:line="312" w:lineRule="auto"/>
        <w:ind w:left="426" w:hanging="426"/>
        <w:rPr>
          <w:rFonts w:cstheme="minorHAnsi"/>
          <w:sz w:val="22"/>
          <w:szCs w:val="22"/>
        </w:rPr>
      </w:pPr>
      <w:r w:rsidRPr="00FE6811">
        <w:rPr>
          <w:rFonts w:cstheme="minorHAnsi"/>
          <w:sz w:val="22"/>
          <w:szCs w:val="22"/>
        </w:rPr>
        <w:t xml:space="preserve">Practical details of this model are provided below, but the Committee and </w:t>
      </w:r>
      <w:r w:rsidR="00BF2866" w:rsidRPr="00FE6811">
        <w:rPr>
          <w:rFonts w:cstheme="minorHAnsi"/>
          <w:sz w:val="22"/>
          <w:szCs w:val="22"/>
        </w:rPr>
        <w:t>the ART</w:t>
      </w:r>
      <w:r w:rsidRPr="00FE6811">
        <w:rPr>
          <w:rFonts w:cstheme="minorHAnsi"/>
          <w:sz w:val="22"/>
          <w:szCs w:val="22"/>
        </w:rPr>
        <w:t xml:space="preserve">WG </w:t>
      </w:r>
      <w:r w:rsidR="00706971" w:rsidRPr="00FE6811">
        <w:rPr>
          <w:rFonts w:cstheme="minorHAnsi"/>
          <w:sz w:val="22"/>
          <w:szCs w:val="22"/>
        </w:rPr>
        <w:t>both rejected this model on the following grounds:</w:t>
      </w:r>
    </w:p>
    <w:p w14:paraId="703345E2" w14:textId="665AB540" w:rsidR="00706971" w:rsidRPr="00FE6811" w:rsidRDefault="00364270" w:rsidP="00AC2A16">
      <w:pPr>
        <w:pStyle w:val="02dash"/>
        <w:numPr>
          <w:ilvl w:val="1"/>
          <w:numId w:val="31"/>
        </w:numPr>
        <w:spacing w:before="180" w:after="60" w:line="312" w:lineRule="auto"/>
        <w:ind w:left="851" w:hanging="425"/>
        <w:rPr>
          <w:rFonts w:cstheme="minorHAnsi"/>
          <w:sz w:val="22"/>
          <w:szCs w:val="22"/>
        </w:rPr>
      </w:pPr>
      <w:r w:rsidRPr="00FE6811">
        <w:rPr>
          <w:rFonts w:cstheme="minorHAnsi"/>
          <w:sz w:val="22"/>
          <w:szCs w:val="22"/>
        </w:rPr>
        <w:t>The model is t</w:t>
      </w:r>
      <w:r w:rsidR="00706971" w:rsidRPr="00FE6811">
        <w:rPr>
          <w:rFonts w:cstheme="minorHAnsi"/>
          <w:sz w:val="22"/>
          <w:szCs w:val="22"/>
        </w:rPr>
        <w:t>oo complex</w:t>
      </w:r>
      <w:r w:rsidRPr="00FE6811">
        <w:rPr>
          <w:rFonts w:cstheme="minorHAnsi"/>
          <w:sz w:val="22"/>
          <w:szCs w:val="22"/>
        </w:rPr>
        <w:t>.</w:t>
      </w:r>
    </w:p>
    <w:p w14:paraId="3AF86635" w14:textId="27B0E433" w:rsidR="00706971" w:rsidRPr="00FE6811" w:rsidRDefault="00364270" w:rsidP="00AC2A16">
      <w:pPr>
        <w:pStyle w:val="Bullet3"/>
        <w:numPr>
          <w:ilvl w:val="2"/>
          <w:numId w:val="31"/>
        </w:numPr>
        <w:spacing w:before="180" w:after="60" w:line="312" w:lineRule="auto"/>
        <w:ind w:left="1134" w:hanging="283"/>
        <w:rPr>
          <w:rFonts w:cstheme="minorHAnsi"/>
          <w:sz w:val="22"/>
          <w:szCs w:val="22"/>
        </w:rPr>
      </w:pPr>
      <w:r w:rsidRPr="00FE6811">
        <w:rPr>
          <w:rFonts w:cstheme="minorHAnsi"/>
          <w:sz w:val="22"/>
          <w:szCs w:val="22"/>
        </w:rPr>
        <w:t>It would be d</w:t>
      </w:r>
      <w:r w:rsidR="00706971" w:rsidRPr="00FE6811">
        <w:rPr>
          <w:rFonts w:cstheme="minorHAnsi"/>
          <w:sz w:val="22"/>
          <w:szCs w:val="22"/>
        </w:rPr>
        <w:t>ifficult for clinicians and consumers to understand this model, especially when considering the transition between tiers and the effects of a reset.</w:t>
      </w:r>
    </w:p>
    <w:p w14:paraId="0B5310D0" w14:textId="482F4B9F" w:rsidR="00706971" w:rsidRPr="00FE6811" w:rsidRDefault="00364270" w:rsidP="00AC2A16">
      <w:pPr>
        <w:pStyle w:val="02dash"/>
        <w:numPr>
          <w:ilvl w:val="1"/>
          <w:numId w:val="31"/>
        </w:numPr>
        <w:spacing w:before="180" w:after="60" w:line="312" w:lineRule="auto"/>
        <w:ind w:left="851" w:hanging="425"/>
        <w:rPr>
          <w:rFonts w:cstheme="minorHAnsi"/>
          <w:sz w:val="22"/>
          <w:szCs w:val="22"/>
        </w:rPr>
      </w:pPr>
      <w:r w:rsidRPr="00FE6811">
        <w:rPr>
          <w:rFonts w:cstheme="minorHAnsi"/>
          <w:sz w:val="22"/>
          <w:szCs w:val="22"/>
        </w:rPr>
        <w:t>The model could have u</w:t>
      </w:r>
      <w:r w:rsidR="00706971" w:rsidRPr="00FE6811">
        <w:rPr>
          <w:rFonts w:cstheme="minorHAnsi"/>
          <w:sz w:val="22"/>
          <w:szCs w:val="22"/>
        </w:rPr>
        <w:t>nintended consequences</w:t>
      </w:r>
      <w:r w:rsidRPr="00FE6811">
        <w:rPr>
          <w:rFonts w:cstheme="minorHAnsi"/>
          <w:sz w:val="22"/>
          <w:szCs w:val="22"/>
        </w:rPr>
        <w:t>.</w:t>
      </w:r>
    </w:p>
    <w:p w14:paraId="3F1C8468" w14:textId="00F7038D" w:rsidR="00706971" w:rsidRPr="00FE6811" w:rsidRDefault="00706971" w:rsidP="00AC2A16">
      <w:pPr>
        <w:pStyle w:val="Bullet3"/>
        <w:numPr>
          <w:ilvl w:val="2"/>
          <w:numId w:val="31"/>
        </w:numPr>
        <w:spacing w:before="180" w:after="60" w:line="312" w:lineRule="auto"/>
        <w:ind w:left="1134" w:hanging="283"/>
        <w:rPr>
          <w:rFonts w:cstheme="minorHAnsi"/>
          <w:sz w:val="22"/>
          <w:szCs w:val="22"/>
        </w:rPr>
      </w:pPr>
      <w:r w:rsidRPr="00FE6811">
        <w:rPr>
          <w:rFonts w:cstheme="minorHAnsi"/>
          <w:sz w:val="22"/>
          <w:szCs w:val="22"/>
        </w:rPr>
        <w:t xml:space="preserve">Having two threshold ages that affect eligibility for items is likely to result in patients experiencing significant </w:t>
      </w:r>
      <w:r w:rsidR="00855A0C" w:rsidRPr="00FE6811">
        <w:rPr>
          <w:rFonts w:cstheme="minorHAnsi"/>
          <w:sz w:val="22"/>
          <w:szCs w:val="22"/>
        </w:rPr>
        <w:t xml:space="preserve">psychological stress and </w:t>
      </w:r>
      <w:r w:rsidRPr="00FE6811">
        <w:rPr>
          <w:rFonts w:cstheme="minorHAnsi"/>
          <w:sz w:val="22"/>
          <w:szCs w:val="22"/>
        </w:rPr>
        <w:t>pressure to have a successful cycle</w:t>
      </w:r>
      <w:r w:rsidR="00855A0C" w:rsidRPr="00FE6811">
        <w:rPr>
          <w:rFonts w:cstheme="minorHAnsi"/>
          <w:sz w:val="22"/>
          <w:szCs w:val="22"/>
        </w:rPr>
        <w:t xml:space="preserve"> in the </w:t>
      </w:r>
      <w:r w:rsidR="000B21B9" w:rsidRPr="00FE6811">
        <w:rPr>
          <w:rFonts w:cstheme="minorHAnsi"/>
          <w:sz w:val="22"/>
          <w:szCs w:val="22"/>
        </w:rPr>
        <w:t>time period</w:t>
      </w:r>
      <w:r w:rsidR="00855A0C" w:rsidRPr="00FE6811">
        <w:rPr>
          <w:rFonts w:cstheme="minorHAnsi"/>
          <w:sz w:val="22"/>
          <w:szCs w:val="22"/>
        </w:rPr>
        <w:t xml:space="preserve"> preceding each</w:t>
      </w:r>
      <w:r w:rsidR="00364270" w:rsidRPr="00FE6811">
        <w:rPr>
          <w:rFonts w:cstheme="minorHAnsi"/>
          <w:sz w:val="22"/>
          <w:szCs w:val="22"/>
        </w:rPr>
        <w:t xml:space="preserve"> threshold</w:t>
      </w:r>
      <w:r w:rsidR="00855A0C" w:rsidRPr="00FE6811">
        <w:rPr>
          <w:rFonts w:cstheme="minorHAnsi"/>
          <w:sz w:val="22"/>
          <w:szCs w:val="22"/>
        </w:rPr>
        <w:t>.</w:t>
      </w:r>
    </w:p>
    <w:p w14:paraId="2647DF3A" w14:textId="23E20DE7" w:rsidR="00C06C59" w:rsidRPr="00FE6811" w:rsidRDefault="000B21B9" w:rsidP="00AC2A16">
      <w:pPr>
        <w:pStyle w:val="Bullet3"/>
        <w:numPr>
          <w:ilvl w:val="2"/>
          <w:numId w:val="31"/>
        </w:numPr>
        <w:spacing w:before="180" w:after="60" w:line="312" w:lineRule="auto"/>
        <w:ind w:left="1134" w:hanging="283"/>
        <w:rPr>
          <w:rFonts w:cstheme="minorHAnsi"/>
          <w:sz w:val="22"/>
          <w:szCs w:val="22"/>
        </w:rPr>
      </w:pPr>
      <w:r w:rsidRPr="00FE6811">
        <w:rPr>
          <w:rFonts w:cstheme="minorHAnsi"/>
          <w:sz w:val="22"/>
          <w:szCs w:val="22"/>
        </w:rPr>
        <w:lastRenderedPageBreak/>
        <w:t xml:space="preserve">Making the upper age or cycle limits too restrictive </w:t>
      </w:r>
      <w:r w:rsidR="00C06C59" w:rsidRPr="00FE6811">
        <w:rPr>
          <w:rFonts w:cstheme="minorHAnsi"/>
          <w:sz w:val="22"/>
          <w:szCs w:val="22"/>
        </w:rPr>
        <w:t>is likely to</w:t>
      </w:r>
      <w:r w:rsidRPr="00FE6811">
        <w:rPr>
          <w:rFonts w:cstheme="minorHAnsi"/>
          <w:sz w:val="22"/>
          <w:szCs w:val="22"/>
        </w:rPr>
        <w:t xml:space="preserve"> </w:t>
      </w:r>
      <w:r w:rsidR="00C06C59" w:rsidRPr="00FE6811">
        <w:rPr>
          <w:rFonts w:cstheme="minorHAnsi"/>
          <w:sz w:val="22"/>
          <w:szCs w:val="22"/>
        </w:rPr>
        <w:t>cause</w:t>
      </w:r>
      <w:r w:rsidRPr="00FE6811">
        <w:rPr>
          <w:rFonts w:cstheme="minorHAnsi"/>
          <w:sz w:val="22"/>
          <w:szCs w:val="22"/>
        </w:rPr>
        <w:t xml:space="preserve"> </w:t>
      </w:r>
      <w:r w:rsidR="00C06C59" w:rsidRPr="00FE6811">
        <w:rPr>
          <w:rFonts w:cstheme="minorHAnsi"/>
          <w:sz w:val="22"/>
          <w:szCs w:val="22"/>
        </w:rPr>
        <w:t>patients and clinicians</w:t>
      </w:r>
      <w:r w:rsidRPr="00FE6811">
        <w:rPr>
          <w:rFonts w:cstheme="minorHAnsi"/>
          <w:sz w:val="22"/>
          <w:szCs w:val="22"/>
        </w:rPr>
        <w:t xml:space="preserve"> to </w:t>
      </w:r>
      <w:r w:rsidR="00C06C59" w:rsidRPr="00FE6811">
        <w:rPr>
          <w:rFonts w:cstheme="minorHAnsi"/>
          <w:sz w:val="22"/>
          <w:szCs w:val="22"/>
        </w:rPr>
        <w:t>attempt to maximise their chances of having a successful cycle within the age and cycle limits at the expense of patient safety. This may manifest as</w:t>
      </w:r>
      <w:r w:rsidRPr="00FE6811">
        <w:rPr>
          <w:rFonts w:cstheme="minorHAnsi"/>
          <w:sz w:val="22"/>
          <w:szCs w:val="22"/>
        </w:rPr>
        <w:t xml:space="preserve"> more intensive </w:t>
      </w:r>
      <w:r w:rsidR="00C06C59" w:rsidRPr="00FE6811">
        <w:rPr>
          <w:rFonts w:cstheme="minorHAnsi"/>
          <w:sz w:val="22"/>
          <w:szCs w:val="22"/>
        </w:rPr>
        <w:t xml:space="preserve">stimulatory drug </w:t>
      </w:r>
      <w:r w:rsidRPr="00FE6811">
        <w:rPr>
          <w:rFonts w:cstheme="minorHAnsi"/>
          <w:sz w:val="22"/>
          <w:szCs w:val="22"/>
        </w:rPr>
        <w:t>therapy, more multiple embryo transfers, and ultimately a poorer patient safety profile and higher obstetric/neonatal care burdens</w:t>
      </w:r>
      <w:r w:rsidR="00C06C59" w:rsidRPr="00FE6811">
        <w:rPr>
          <w:rFonts w:cstheme="minorHAnsi"/>
          <w:sz w:val="22"/>
          <w:szCs w:val="22"/>
        </w:rPr>
        <w:t>.</w:t>
      </w:r>
    </w:p>
    <w:p w14:paraId="3AF47180" w14:textId="527863E6" w:rsidR="00C06C59" w:rsidRPr="00FE6811" w:rsidRDefault="00C06C59" w:rsidP="00393CC5">
      <w:pPr>
        <w:pStyle w:val="02dash"/>
        <w:numPr>
          <w:ilvl w:val="0"/>
          <w:numId w:val="31"/>
        </w:numPr>
        <w:spacing w:before="180" w:after="60" w:line="312" w:lineRule="auto"/>
        <w:rPr>
          <w:rFonts w:cstheme="minorHAnsi"/>
          <w:sz w:val="22"/>
          <w:szCs w:val="22"/>
        </w:rPr>
      </w:pPr>
      <w:r w:rsidRPr="00FE6811">
        <w:rPr>
          <w:rFonts w:cstheme="minorHAnsi"/>
          <w:sz w:val="22"/>
          <w:szCs w:val="22"/>
        </w:rPr>
        <w:t>Details on the model considered</w:t>
      </w:r>
      <w:r w:rsidR="00862D52" w:rsidRPr="00FE6811">
        <w:rPr>
          <w:rFonts w:cstheme="minorHAnsi"/>
          <w:sz w:val="22"/>
          <w:szCs w:val="22"/>
        </w:rPr>
        <w:t xml:space="preserve"> by the Committee and </w:t>
      </w:r>
      <w:r w:rsidR="008B3A51" w:rsidRPr="00FE6811">
        <w:rPr>
          <w:rFonts w:cstheme="minorHAnsi"/>
          <w:sz w:val="22"/>
          <w:szCs w:val="22"/>
        </w:rPr>
        <w:t>the ART</w:t>
      </w:r>
      <w:r w:rsidR="00862D52" w:rsidRPr="00FE6811">
        <w:rPr>
          <w:rFonts w:cstheme="minorHAnsi"/>
          <w:sz w:val="22"/>
          <w:szCs w:val="22"/>
        </w:rPr>
        <w:t>WG</w:t>
      </w:r>
      <w:r w:rsidRPr="00FE6811">
        <w:rPr>
          <w:rFonts w:cstheme="minorHAnsi"/>
          <w:sz w:val="22"/>
          <w:szCs w:val="22"/>
        </w:rPr>
        <w:t xml:space="preserve"> are as follows:</w:t>
      </w:r>
    </w:p>
    <w:p w14:paraId="7348D6DC" w14:textId="3811A701" w:rsidR="00DD17EF" w:rsidRPr="00FE6811" w:rsidRDefault="00DD17EF" w:rsidP="00AC2A16">
      <w:pPr>
        <w:pStyle w:val="02dash"/>
        <w:numPr>
          <w:ilvl w:val="1"/>
          <w:numId w:val="31"/>
        </w:numPr>
        <w:spacing w:before="180" w:after="60" w:line="312" w:lineRule="auto"/>
        <w:ind w:left="1134" w:hanging="425"/>
        <w:rPr>
          <w:rFonts w:cstheme="minorHAnsi"/>
          <w:sz w:val="22"/>
          <w:szCs w:val="22"/>
        </w:rPr>
      </w:pPr>
      <w:r w:rsidRPr="00FE6811">
        <w:rPr>
          <w:rFonts w:cstheme="minorHAnsi"/>
          <w:sz w:val="22"/>
          <w:szCs w:val="22"/>
        </w:rPr>
        <w:t xml:space="preserve">The maximum </w:t>
      </w:r>
      <w:r w:rsidR="00EE78A4" w:rsidRPr="00FE6811">
        <w:rPr>
          <w:rFonts w:cstheme="minorHAnsi"/>
          <w:sz w:val="22"/>
          <w:szCs w:val="22"/>
        </w:rPr>
        <w:t>number of</w:t>
      </w:r>
      <w:r w:rsidRPr="00FE6811">
        <w:rPr>
          <w:rFonts w:cstheme="minorHAnsi"/>
          <w:sz w:val="22"/>
          <w:szCs w:val="22"/>
        </w:rPr>
        <w:t xml:space="preserve"> funded complete cycles</w:t>
      </w:r>
      <w:r w:rsidR="00EE78A4" w:rsidRPr="00FE6811">
        <w:rPr>
          <w:rFonts w:cstheme="minorHAnsi"/>
          <w:sz w:val="22"/>
          <w:szCs w:val="22"/>
        </w:rPr>
        <w:t xml:space="preserve"> across a lifetime</w:t>
      </w:r>
      <w:r w:rsidRPr="00FE6811">
        <w:rPr>
          <w:rFonts w:cstheme="minorHAnsi"/>
          <w:sz w:val="22"/>
          <w:szCs w:val="22"/>
        </w:rPr>
        <w:t xml:space="preserve"> would be </w:t>
      </w:r>
      <w:r w:rsidR="00F542C4" w:rsidRPr="00FE6811">
        <w:rPr>
          <w:rFonts w:cstheme="minorHAnsi"/>
          <w:sz w:val="22"/>
          <w:szCs w:val="22"/>
        </w:rPr>
        <w:t xml:space="preserve">six complete cycles for a patient </w:t>
      </w:r>
      <w:r w:rsidR="00A047C3" w:rsidRPr="00FE6811">
        <w:rPr>
          <w:rFonts w:cstheme="minorHAnsi"/>
          <w:sz w:val="22"/>
          <w:szCs w:val="22"/>
        </w:rPr>
        <w:t xml:space="preserve">who </w:t>
      </w:r>
      <w:r w:rsidR="00F542C4" w:rsidRPr="00FE6811">
        <w:rPr>
          <w:rFonts w:cstheme="minorHAnsi"/>
          <w:sz w:val="22"/>
          <w:szCs w:val="22"/>
        </w:rPr>
        <w:t>start</w:t>
      </w:r>
      <w:r w:rsidR="00A047C3" w:rsidRPr="00FE6811">
        <w:rPr>
          <w:rFonts w:cstheme="minorHAnsi"/>
          <w:sz w:val="22"/>
          <w:szCs w:val="22"/>
        </w:rPr>
        <w:t>s</w:t>
      </w:r>
      <w:r w:rsidR="00F542C4" w:rsidRPr="00FE6811">
        <w:rPr>
          <w:rFonts w:cstheme="minorHAnsi"/>
          <w:sz w:val="22"/>
          <w:szCs w:val="22"/>
        </w:rPr>
        <w:t xml:space="preserve"> treatment before the </w:t>
      </w:r>
      <w:r w:rsidR="008A051C" w:rsidRPr="00FE6811">
        <w:rPr>
          <w:rFonts w:cstheme="minorHAnsi"/>
          <w:sz w:val="22"/>
          <w:szCs w:val="22"/>
        </w:rPr>
        <w:t>40th birthday</w:t>
      </w:r>
      <w:r w:rsidR="00F542C4" w:rsidRPr="00FE6811">
        <w:rPr>
          <w:rFonts w:cstheme="minorHAnsi"/>
          <w:sz w:val="22"/>
          <w:szCs w:val="22"/>
        </w:rPr>
        <w:t xml:space="preserve"> and </w:t>
      </w:r>
      <w:r w:rsidR="00F31333" w:rsidRPr="00FE6811">
        <w:rPr>
          <w:rFonts w:cstheme="minorHAnsi"/>
          <w:sz w:val="22"/>
          <w:szCs w:val="22"/>
        </w:rPr>
        <w:t xml:space="preserve">does </w:t>
      </w:r>
      <w:r w:rsidR="00F542C4" w:rsidRPr="00FE6811">
        <w:rPr>
          <w:rFonts w:cstheme="minorHAnsi"/>
          <w:sz w:val="22"/>
          <w:szCs w:val="22"/>
        </w:rPr>
        <w:t>not qualify for a reset</w:t>
      </w:r>
      <w:r w:rsidR="008A051C" w:rsidRPr="00FE6811">
        <w:rPr>
          <w:rFonts w:cstheme="minorHAnsi"/>
          <w:sz w:val="22"/>
          <w:szCs w:val="22"/>
        </w:rPr>
        <w:t xml:space="preserve">, and four complete cycles for a patient starting treatment between the 40th and 43rd birthdays without a reset. If a patient qualified for a reset, the maximum </w:t>
      </w:r>
      <w:r w:rsidR="000C3ECA" w:rsidRPr="00FE6811">
        <w:rPr>
          <w:rFonts w:cstheme="minorHAnsi"/>
          <w:sz w:val="22"/>
          <w:szCs w:val="22"/>
        </w:rPr>
        <w:t xml:space="preserve">possible </w:t>
      </w:r>
      <w:r w:rsidR="00C06666" w:rsidRPr="00FE6811">
        <w:rPr>
          <w:rFonts w:cstheme="minorHAnsi"/>
          <w:sz w:val="22"/>
          <w:szCs w:val="22"/>
        </w:rPr>
        <w:t xml:space="preserve">number of </w:t>
      </w:r>
      <w:r w:rsidR="008A051C" w:rsidRPr="00FE6811">
        <w:rPr>
          <w:rFonts w:cstheme="minorHAnsi"/>
          <w:sz w:val="22"/>
          <w:szCs w:val="22"/>
        </w:rPr>
        <w:t>funded complete cycles</w:t>
      </w:r>
      <w:r w:rsidR="006B6052" w:rsidRPr="00FE6811">
        <w:rPr>
          <w:rFonts w:cstheme="minorHAnsi"/>
          <w:sz w:val="22"/>
          <w:szCs w:val="22"/>
        </w:rPr>
        <w:t xml:space="preserve"> across a lifetime</w:t>
      </w:r>
      <w:r w:rsidR="008A051C" w:rsidRPr="00FE6811">
        <w:rPr>
          <w:rFonts w:cstheme="minorHAnsi"/>
          <w:sz w:val="22"/>
          <w:szCs w:val="22"/>
        </w:rPr>
        <w:t xml:space="preserve"> would be </w:t>
      </w:r>
      <w:r w:rsidR="00BB76E8" w:rsidRPr="00FE6811">
        <w:rPr>
          <w:rFonts w:cstheme="minorHAnsi"/>
          <w:sz w:val="22"/>
          <w:szCs w:val="22"/>
        </w:rPr>
        <w:t xml:space="preserve">12 </w:t>
      </w:r>
      <w:r w:rsidRPr="00FE6811">
        <w:rPr>
          <w:rFonts w:cstheme="minorHAnsi"/>
          <w:sz w:val="22"/>
          <w:szCs w:val="22"/>
        </w:rPr>
        <w:t xml:space="preserve">for a patient with a reset </w:t>
      </w:r>
      <w:r w:rsidR="00726E73" w:rsidRPr="00FE6811">
        <w:rPr>
          <w:rFonts w:cstheme="minorHAnsi"/>
          <w:sz w:val="22"/>
          <w:szCs w:val="22"/>
        </w:rPr>
        <w:t xml:space="preserve">occurring </w:t>
      </w:r>
      <w:r w:rsidRPr="00FE6811">
        <w:rPr>
          <w:rFonts w:cstheme="minorHAnsi"/>
          <w:sz w:val="22"/>
          <w:szCs w:val="22"/>
        </w:rPr>
        <w:t>before the 40th</w:t>
      </w:r>
      <w:r w:rsidR="008A051C" w:rsidRPr="00FE6811">
        <w:rPr>
          <w:rFonts w:cstheme="minorHAnsi"/>
          <w:sz w:val="22"/>
          <w:szCs w:val="22"/>
        </w:rPr>
        <w:t xml:space="preserve"> birthday, and</w:t>
      </w:r>
      <w:r w:rsidRPr="00FE6811">
        <w:rPr>
          <w:rFonts w:cstheme="minorHAnsi"/>
          <w:sz w:val="22"/>
          <w:szCs w:val="22"/>
        </w:rPr>
        <w:t xml:space="preserve"> </w:t>
      </w:r>
      <w:r w:rsidR="007A26DD" w:rsidRPr="00FE6811">
        <w:rPr>
          <w:rFonts w:cstheme="minorHAnsi"/>
          <w:sz w:val="22"/>
          <w:szCs w:val="22"/>
        </w:rPr>
        <w:t xml:space="preserve">10 </w:t>
      </w:r>
      <w:r w:rsidRPr="00FE6811">
        <w:rPr>
          <w:rFonts w:cstheme="minorHAnsi"/>
          <w:sz w:val="22"/>
          <w:szCs w:val="22"/>
        </w:rPr>
        <w:t xml:space="preserve">for a patient with a reset </w:t>
      </w:r>
      <w:r w:rsidR="00726E73" w:rsidRPr="00FE6811">
        <w:rPr>
          <w:rFonts w:cstheme="minorHAnsi"/>
          <w:sz w:val="22"/>
          <w:szCs w:val="22"/>
        </w:rPr>
        <w:t xml:space="preserve">occurring </w:t>
      </w:r>
      <w:r w:rsidRPr="00FE6811">
        <w:rPr>
          <w:rFonts w:cstheme="minorHAnsi"/>
          <w:sz w:val="22"/>
          <w:szCs w:val="22"/>
        </w:rPr>
        <w:t xml:space="preserve">between the 40th and 43rd birthdays. </w:t>
      </w:r>
    </w:p>
    <w:p w14:paraId="4C679CEE" w14:textId="76845C9A" w:rsidR="00927A27" w:rsidRPr="00FE6811" w:rsidRDefault="00927A27" w:rsidP="00AC2A16">
      <w:pPr>
        <w:pStyle w:val="02dash"/>
        <w:numPr>
          <w:ilvl w:val="1"/>
          <w:numId w:val="31"/>
        </w:numPr>
        <w:spacing w:before="180" w:after="60" w:line="312" w:lineRule="auto"/>
        <w:ind w:left="1134" w:hanging="425"/>
        <w:rPr>
          <w:rFonts w:cstheme="minorHAnsi"/>
          <w:sz w:val="22"/>
          <w:szCs w:val="22"/>
        </w:rPr>
      </w:pPr>
      <w:r w:rsidRPr="00FE6811">
        <w:rPr>
          <w:rFonts w:cstheme="minorHAnsi"/>
          <w:sz w:val="22"/>
          <w:szCs w:val="22"/>
        </w:rPr>
        <w:t>Three scenarios could occur around the tier threshold at the 40</w:t>
      </w:r>
      <w:r w:rsidR="003269AE" w:rsidRPr="00FE6811">
        <w:rPr>
          <w:rFonts w:cstheme="minorHAnsi"/>
          <w:sz w:val="22"/>
          <w:szCs w:val="22"/>
        </w:rPr>
        <w:t>th</w:t>
      </w:r>
      <w:r w:rsidRPr="00FE6811">
        <w:rPr>
          <w:rFonts w:cstheme="minorHAnsi"/>
          <w:sz w:val="22"/>
          <w:szCs w:val="22"/>
        </w:rPr>
        <w:t xml:space="preserve"> birthday. These are addressed in the following examples</w:t>
      </w:r>
      <w:r w:rsidR="0049680F" w:rsidRPr="00FE6811">
        <w:rPr>
          <w:rFonts w:cstheme="minorHAnsi"/>
          <w:sz w:val="22"/>
          <w:szCs w:val="22"/>
        </w:rPr>
        <w:t xml:space="preserve"> (all </w:t>
      </w:r>
      <w:r w:rsidR="0022012E" w:rsidRPr="00FE6811">
        <w:rPr>
          <w:rFonts w:cstheme="minorHAnsi"/>
          <w:sz w:val="22"/>
          <w:szCs w:val="22"/>
        </w:rPr>
        <w:t xml:space="preserve">of which </w:t>
      </w:r>
      <w:r w:rsidR="0049680F" w:rsidRPr="00FE6811">
        <w:rPr>
          <w:rFonts w:cstheme="minorHAnsi"/>
          <w:sz w:val="22"/>
          <w:szCs w:val="22"/>
        </w:rPr>
        <w:t xml:space="preserve">assume </w:t>
      </w:r>
      <w:r w:rsidR="001C7B50" w:rsidRPr="00FE6811">
        <w:rPr>
          <w:rFonts w:cstheme="minorHAnsi"/>
          <w:sz w:val="22"/>
          <w:szCs w:val="22"/>
        </w:rPr>
        <w:t xml:space="preserve">that </w:t>
      </w:r>
      <w:r w:rsidR="0049680F" w:rsidRPr="00FE6811">
        <w:rPr>
          <w:rFonts w:cstheme="minorHAnsi"/>
          <w:sz w:val="22"/>
          <w:szCs w:val="22"/>
        </w:rPr>
        <w:t>no reset occurs)</w:t>
      </w:r>
      <w:r w:rsidRPr="00FE6811">
        <w:rPr>
          <w:rFonts w:cstheme="minorHAnsi"/>
          <w:sz w:val="22"/>
          <w:szCs w:val="22"/>
        </w:rPr>
        <w:t xml:space="preserve">: </w:t>
      </w:r>
    </w:p>
    <w:p w14:paraId="3DFC2ECD" w14:textId="1840989F" w:rsidR="00927A27" w:rsidRPr="00FE6811" w:rsidRDefault="00927A27" w:rsidP="00AC2A16">
      <w:pPr>
        <w:pStyle w:val="Bullet3"/>
        <w:numPr>
          <w:ilvl w:val="2"/>
          <w:numId w:val="31"/>
        </w:numPr>
        <w:spacing w:before="180" w:after="60" w:line="312" w:lineRule="auto"/>
        <w:ind w:left="1418" w:hanging="284"/>
        <w:rPr>
          <w:rFonts w:cstheme="minorHAnsi"/>
          <w:sz w:val="22"/>
          <w:szCs w:val="22"/>
        </w:rPr>
      </w:pPr>
      <w:r w:rsidRPr="00FE6811">
        <w:rPr>
          <w:rFonts w:cstheme="minorHAnsi"/>
          <w:sz w:val="22"/>
          <w:szCs w:val="22"/>
        </w:rPr>
        <w:t xml:space="preserve">If a patient had already completed two or fewer </w:t>
      </w:r>
      <w:r w:rsidR="00726E73" w:rsidRPr="00FE6811">
        <w:rPr>
          <w:rFonts w:cstheme="minorHAnsi"/>
          <w:sz w:val="22"/>
          <w:szCs w:val="22"/>
        </w:rPr>
        <w:t>MBS</w:t>
      </w:r>
      <w:r w:rsidR="000854C3" w:rsidRPr="00FE6811">
        <w:rPr>
          <w:rFonts w:cstheme="minorHAnsi"/>
          <w:sz w:val="22"/>
          <w:szCs w:val="22"/>
        </w:rPr>
        <w:t>-</w:t>
      </w:r>
      <w:r w:rsidR="00726E73" w:rsidRPr="00FE6811">
        <w:rPr>
          <w:rFonts w:cstheme="minorHAnsi"/>
          <w:sz w:val="22"/>
          <w:szCs w:val="22"/>
        </w:rPr>
        <w:t xml:space="preserve">funded complete </w:t>
      </w:r>
      <w:r w:rsidRPr="00FE6811">
        <w:rPr>
          <w:rFonts w:cstheme="minorHAnsi"/>
          <w:sz w:val="22"/>
          <w:szCs w:val="22"/>
        </w:rPr>
        <w:t xml:space="preserve">cycles prior to her 40th birthday, she would be entitled to a maximum of four </w:t>
      </w:r>
      <w:r w:rsidR="00726E73" w:rsidRPr="00FE6811">
        <w:rPr>
          <w:rFonts w:cstheme="minorHAnsi"/>
          <w:sz w:val="22"/>
          <w:szCs w:val="22"/>
        </w:rPr>
        <w:t xml:space="preserve">further </w:t>
      </w:r>
      <w:r w:rsidR="00B65E1C" w:rsidRPr="00FE6811">
        <w:rPr>
          <w:rFonts w:cstheme="minorHAnsi"/>
          <w:sz w:val="22"/>
          <w:szCs w:val="22"/>
        </w:rPr>
        <w:t>MBS</w:t>
      </w:r>
      <w:r w:rsidR="000854C3" w:rsidRPr="00FE6811">
        <w:rPr>
          <w:rFonts w:cstheme="minorHAnsi"/>
          <w:sz w:val="22"/>
          <w:szCs w:val="22"/>
        </w:rPr>
        <w:t>-</w:t>
      </w:r>
      <w:r w:rsidR="00726E73" w:rsidRPr="00FE6811">
        <w:rPr>
          <w:rFonts w:cstheme="minorHAnsi"/>
          <w:sz w:val="22"/>
          <w:szCs w:val="22"/>
        </w:rPr>
        <w:t xml:space="preserve">funded complete </w:t>
      </w:r>
      <w:r w:rsidRPr="00FE6811">
        <w:rPr>
          <w:rFonts w:cstheme="minorHAnsi"/>
          <w:sz w:val="22"/>
          <w:szCs w:val="22"/>
        </w:rPr>
        <w:t xml:space="preserve">cycles between her 40th and 43rd birthday. </w:t>
      </w:r>
    </w:p>
    <w:p w14:paraId="0E9C4E3C" w14:textId="2F1F8155" w:rsidR="00927A27" w:rsidRPr="00FE6811" w:rsidRDefault="00927A27" w:rsidP="00AC2A16">
      <w:pPr>
        <w:pStyle w:val="Bullet3"/>
        <w:numPr>
          <w:ilvl w:val="2"/>
          <w:numId w:val="31"/>
        </w:numPr>
        <w:spacing w:before="180" w:after="60" w:line="312" w:lineRule="auto"/>
        <w:ind w:left="1418" w:hanging="284"/>
        <w:rPr>
          <w:rFonts w:cstheme="minorHAnsi"/>
          <w:sz w:val="22"/>
          <w:szCs w:val="22"/>
        </w:rPr>
      </w:pPr>
      <w:r w:rsidRPr="00FE6811">
        <w:rPr>
          <w:rFonts w:cstheme="minorHAnsi"/>
          <w:sz w:val="22"/>
          <w:szCs w:val="22"/>
        </w:rPr>
        <w:t xml:space="preserve">If a patient had already undergone four </w:t>
      </w:r>
      <w:r w:rsidR="00B65E1C" w:rsidRPr="00FE6811">
        <w:rPr>
          <w:rFonts w:cstheme="minorHAnsi"/>
          <w:sz w:val="22"/>
          <w:szCs w:val="22"/>
        </w:rPr>
        <w:t>MBS</w:t>
      </w:r>
      <w:r w:rsidR="00677564" w:rsidRPr="00FE6811">
        <w:rPr>
          <w:rFonts w:cstheme="minorHAnsi"/>
          <w:sz w:val="22"/>
          <w:szCs w:val="22"/>
        </w:rPr>
        <w:t>-</w:t>
      </w:r>
      <w:r w:rsidR="00B65E1C" w:rsidRPr="00FE6811">
        <w:rPr>
          <w:rFonts w:cstheme="minorHAnsi"/>
          <w:sz w:val="22"/>
          <w:szCs w:val="22"/>
        </w:rPr>
        <w:t xml:space="preserve">funded complete </w:t>
      </w:r>
      <w:r w:rsidRPr="00FE6811">
        <w:rPr>
          <w:rFonts w:cstheme="minorHAnsi"/>
          <w:sz w:val="22"/>
          <w:szCs w:val="22"/>
        </w:rPr>
        <w:t xml:space="preserve">cycles prior to her 40th birthday, she would only be entitled to two further </w:t>
      </w:r>
      <w:r w:rsidR="00B65E1C" w:rsidRPr="00FE6811">
        <w:rPr>
          <w:rFonts w:cstheme="minorHAnsi"/>
          <w:sz w:val="22"/>
          <w:szCs w:val="22"/>
        </w:rPr>
        <w:t>MBS</w:t>
      </w:r>
      <w:r w:rsidR="00DF7C4C" w:rsidRPr="00FE6811">
        <w:rPr>
          <w:rFonts w:cstheme="minorHAnsi"/>
          <w:sz w:val="22"/>
          <w:szCs w:val="22"/>
        </w:rPr>
        <w:t>-</w:t>
      </w:r>
      <w:r w:rsidR="00B65E1C" w:rsidRPr="00FE6811">
        <w:rPr>
          <w:rFonts w:cstheme="minorHAnsi"/>
          <w:sz w:val="22"/>
          <w:szCs w:val="22"/>
        </w:rPr>
        <w:t xml:space="preserve">funded complete </w:t>
      </w:r>
      <w:r w:rsidRPr="00FE6811">
        <w:rPr>
          <w:rFonts w:cstheme="minorHAnsi"/>
          <w:sz w:val="22"/>
          <w:szCs w:val="22"/>
        </w:rPr>
        <w:t xml:space="preserve">cycles between her 40th and 43rd birthday (bringing her total number of </w:t>
      </w:r>
      <w:r w:rsidR="00B65E1C" w:rsidRPr="00FE6811">
        <w:rPr>
          <w:rFonts w:cstheme="minorHAnsi"/>
          <w:sz w:val="22"/>
          <w:szCs w:val="22"/>
        </w:rPr>
        <w:t>MBS</w:t>
      </w:r>
      <w:r w:rsidR="005544A3" w:rsidRPr="00FE6811">
        <w:rPr>
          <w:rFonts w:cstheme="minorHAnsi"/>
          <w:sz w:val="22"/>
          <w:szCs w:val="22"/>
        </w:rPr>
        <w:t>-</w:t>
      </w:r>
      <w:r w:rsidR="00B65E1C" w:rsidRPr="00FE6811">
        <w:rPr>
          <w:rFonts w:cstheme="minorHAnsi"/>
          <w:sz w:val="22"/>
          <w:szCs w:val="22"/>
        </w:rPr>
        <w:t xml:space="preserve">funded </w:t>
      </w:r>
      <w:r w:rsidRPr="00FE6811">
        <w:rPr>
          <w:rFonts w:cstheme="minorHAnsi"/>
          <w:sz w:val="22"/>
          <w:szCs w:val="22"/>
        </w:rPr>
        <w:t>complete cycles to six).</w:t>
      </w:r>
    </w:p>
    <w:p w14:paraId="1D720C85" w14:textId="3EF50F7F" w:rsidR="00927A27" w:rsidRPr="00FE6811" w:rsidRDefault="00927A27" w:rsidP="00AC2A16">
      <w:pPr>
        <w:pStyle w:val="Bullet3"/>
        <w:numPr>
          <w:ilvl w:val="2"/>
          <w:numId w:val="31"/>
        </w:numPr>
        <w:spacing w:before="180" w:after="60" w:line="312" w:lineRule="auto"/>
        <w:ind w:left="1418" w:hanging="284"/>
        <w:rPr>
          <w:rFonts w:cstheme="minorHAnsi"/>
          <w:sz w:val="22"/>
          <w:szCs w:val="22"/>
        </w:rPr>
      </w:pPr>
      <w:r w:rsidRPr="00FE6811">
        <w:rPr>
          <w:rFonts w:cstheme="minorHAnsi"/>
          <w:sz w:val="22"/>
          <w:szCs w:val="22"/>
        </w:rPr>
        <w:t xml:space="preserve">If a patient had undergone six </w:t>
      </w:r>
      <w:r w:rsidR="00B65E1C" w:rsidRPr="00FE6811">
        <w:rPr>
          <w:rFonts w:cstheme="minorHAnsi"/>
          <w:sz w:val="22"/>
          <w:szCs w:val="22"/>
        </w:rPr>
        <w:t>MBS</w:t>
      </w:r>
      <w:r w:rsidR="00864251" w:rsidRPr="00FE6811">
        <w:rPr>
          <w:rFonts w:cstheme="minorHAnsi"/>
          <w:sz w:val="22"/>
          <w:szCs w:val="22"/>
        </w:rPr>
        <w:t>-</w:t>
      </w:r>
      <w:r w:rsidR="00B65E1C" w:rsidRPr="00FE6811">
        <w:rPr>
          <w:rFonts w:cstheme="minorHAnsi"/>
          <w:sz w:val="22"/>
          <w:szCs w:val="22"/>
        </w:rPr>
        <w:t xml:space="preserve">funded complete </w:t>
      </w:r>
      <w:r w:rsidRPr="00FE6811">
        <w:rPr>
          <w:rFonts w:cstheme="minorHAnsi"/>
          <w:sz w:val="22"/>
          <w:szCs w:val="22"/>
        </w:rPr>
        <w:t xml:space="preserve">cycles prior to her 40th birthday, she would not be entitled to any </w:t>
      </w:r>
      <w:r w:rsidR="00B65E1C" w:rsidRPr="00FE6811">
        <w:rPr>
          <w:rFonts w:cstheme="minorHAnsi"/>
          <w:sz w:val="22"/>
          <w:szCs w:val="22"/>
        </w:rPr>
        <w:t>further MBS</w:t>
      </w:r>
      <w:r w:rsidR="00EE4280" w:rsidRPr="00FE6811">
        <w:rPr>
          <w:rFonts w:cstheme="minorHAnsi"/>
          <w:sz w:val="22"/>
          <w:szCs w:val="22"/>
        </w:rPr>
        <w:t>-</w:t>
      </w:r>
      <w:r w:rsidR="00B65E1C" w:rsidRPr="00FE6811">
        <w:rPr>
          <w:rFonts w:cstheme="minorHAnsi"/>
          <w:sz w:val="22"/>
          <w:szCs w:val="22"/>
        </w:rPr>
        <w:t xml:space="preserve">funded complete </w:t>
      </w:r>
      <w:r w:rsidRPr="00FE6811">
        <w:rPr>
          <w:rFonts w:cstheme="minorHAnsi"/>
          <w:sz w:val="22"/>
          <w:szCs w:val="22"/>
        </w:rPr>
        <w:t>cycles between her 40th and 43rd birthday.</w:t>
      </w:r>
    </w:p>
    <w:p w14:paraId="3B57110D" w14:textId="138CDB9F" w:rsidR="00927A27" w:rsidRPr="00FE6811" w:rsidRDefault="00927A27" w:rsidP="00D17E71">
      <w:pPr>
        <w:pStyle w:val="01squarebullet"/>
        <w:numPr>
          <w:ilvl w:val="1"/>
          <w:numId w:val="24"/>
        </w:numPr>
        <w:spacing w:before="180" w:after="60" w:line="312" w:lineRule="auto"/>
        <w:rPr>
          <w:rFonts w:cstheme="minorHAnsi"/>
          <w:sz w:val="22"/>
          <w:szCs w:val="22"/>
        </w:rPr>
      </w:pPr>
      <w:r w:rsidRPr="00FE6811">
        <w:rPr>
          <w:rFonts w:cstheme="minorHAnsi"/>
          <w:sz w:val="22"/>
          <w:szCs w:val="22"/>
        </w:rPr>
        <w:t xml:space="preserve">Under this model, patients in </w:t>
      </w:r>
      <w:r w:rsidR="001C522C" w:rsidRPr="00FE6811">
        <w:rPr>
          <w:rFonts w:cstheme="minorHAnsi"/>
          <w:sz w:val="22"/>
          <w:szCs w:val="22"/>
        </w:rPr>
        <w:t>either funded tier</w:t>
      </w:r>
      <w:r w:rsidRPr="00FE6811">
        <w:rPr>
          <w:rFonts w:cstheme="minorHAnsi"/>
          <w:sz w:val="22"/>
          <w:szCs w:val="22"/>
        </w:rPr>
        <w:t xml:space="preserve"> would also receive one </w:t>
      </w:r>
      <w:r w:rsidR="001C522C" w:rsidRPr="00FE6811">
        <w:rPr>
          <w:rFonts w:cstheme="minorHAnsi"/>
          <w:sz w:val="22"/>
          <w:szCs w:val="22"/>
        </w:rPr>
        <w:t xml:space="preserve">lifetime </w:t>
      </w:r>
      <w:r w:rsidRPr="00FE6811">
        <w:rPr>
          <w:rFonts w:cstheme="minorHAnsi"/>
          <w:sz w:val="22"/>
          <w:szCs w:val="22"/>
        </w:rPr>
        <w:t>reset if a qualifying pregnancy occurred (</w:t>
      </w:r>
      <w:r w:rsidR="00580FDB" w:rsidRPr="00FE6811">
        <w:rPr>
          <w:rFonts w:cstheme="minorHAnsi"/>
          <w:sz w:val="22"/>
          <w:szCs w:val="22"/>
        </w:rPr>
        <w:t>that is</w:t>
      </w:r>
      <w:r w:rsidRPr="00FE6811">
        <w:rPr>
          <w:rFonts w:cstheme="minorHAnsi"/>
          <w:sz w:val="22"/>
          <w:szCs w:val="22"/>
        </w:rPr>
        <w:t xml:space="preserve">, the pregnancy reached 20 complete weeks’ gestation). This reset would reinstate MBS funding for the applicable number of complete cycles, based on the </w:t>
      </w:r>
      <w:r w:rsidR="00266081" w:rsidRPr="00FE6811">
        <w:rPr>
          <w:rFonts w:cstheme="minorHAnsi"/>
          <w:sz w:val="22"/>
          <w:szCs w:val="22"/>
        </w:rPr>
        <w:t>patient</w:t>
      </w:r>
      <w:r w:rsidRPr="00FE6811">
        <w:rPr>
          <w:rFonts w:cstheme="minorHAnsi"/>
          <w:sz w:val="22"/>
          <w:szCs w:val="22"/>
        </w:rPr>
        <w:t>’s age at the time of initiation of the index cycle:</w:t>
      </w:r>
    </w:p>
    <w:p w14:paraId="1635E52F" w14:textId="3D2466EE" w:rsidR="00927A27" w:rsidRPr="00FE6811" w:rsidRDefault="00927A27" w:rsidP="00AC2A16">
      <w:pPr>
        <w:pStyle w:val="Bullet3"/>
        <w:numPr>
          <w:ilvl w:val="2"/>
          <w:numId w:val="31"/>
        </w:numPr>
        <w:spacing w:before="180" w:after="60" w:line="312" w:lineRule="auto"/>
        <w:ind w:left="1418" w:hanging="284"/>
        <w:rPr>
          <w:rFonts w:cstheme="minorHAnsi"/>
          <w:sz w:val="22"/>
          <w:szCs w:val="22"/>
        </w:rPr>
      </w:pPr>
      <w:r w:rsidRPr="00FE6811">
        <w:rPr>
          <w:rFonts w:cstheme="minorHAnsi"/>
          <w:sz w:val="22"/>
          <w:szCs w:val="22"/>
        </w:rPr>
        <w:t>Six</w:t>
      </w:r>
      <w:r w:rsidR="00B65E1C" w:rsidRPr="00FE6811">
        <w:rPr>
          <w:rFonts w:cstheme="minorHAnsi"/>
          <w:sz w:val="22"/>
          <w:szCs w:val="22"/>
        </w:rPr>
        <w:t xml:space="preserve"> MBS</w:t>
      </w:r>
      <w:r w:rsidR="000854C3" w:rsidRPr="00FE6811">
        <w:rPr>
          <w:rFonts w:cstheme="minorHAnsi"/>
          <w:sz w:val="22"/>
          <w:szCs w:val="22"/>
        </w:rPr>
        <w:t>-</w:t>
      </w:r>
      <w:r w:rsidR="00B65E1C" w:rsidRPr="00FE6811">
        <w:rPr>
          <w:rFonts w:cstheme="minorHAnsi"/>
          <w:sz w:val="22"/>
          <w:szCs w:val="22"/>
        </w:rPr>
        <w:t>funded</w:t>
      </w:r>
      <w:r w:rsidRPr="00FE6811">
        <w:rPr>
          <w:rFonts w:cstheme="minorHAnsi"/>
          <w:sz w:val="22"/>
          <w:szCs w:val="22"/>
        </w:rPr>
        <w:t xml:space="preserve"> complete cycles for patients under 40.</w:t>
      </w:r>
    </w:p>
    <w:p w14:paraId="2CA5FE2A" w14:textId="2C51AD34" w:rsidR="00927A27" w:rsidRPr="00FE6811" w:rsidRDefault="00927A27" w:rsidP="00AC2A16">
      <w:pPr>
        <w:pStyle w:val="Bullet3"/>
        <w:numPr>
          <w:ilvl w:val="2"/>
          <w:numId w:val="31"/>
        </w:numPr>
        <w:spacing w:before="180" w:after="60" w:line="312" w:lineRule="auto"/>
        <w:ind w:left="1418" w:hanging="284"/>
        <w:rPr>
          <w:rFonts w:cstheme="minorHAnsi"/>
          <w:sz w:val="22"/>
          <w:szCs w:val="22"/>
        </w:rPr>
      </w:pPr>
      <w:r w:rsidRPr="00FE6811">
        <w:rPr>
          <w:rFonts w:cstheme="minorHAnsi"/>
          <w:sz w:val="22"/>
          <w:szCs w:val="22"/>
        </w:rPr>
        <w:t xml:space="preserve">Up to four </w:t>
      </w:r>
      <w:r w:rsidR="00B65E1C" w:rsidRPr="00FE6811">
        <w:rPr>
          <w:rFonts w:cstheme="minorHAnsi"/>
          <w:sz w:val="22"/>
          <w:szCs w:val="22"/>
        </w:rPr>
        <w:t>MBS</w:t>
      </w:r>
      <w:r w:rsidR="000854C3" w:rsidRPr="00FE6811">
        <w:rPr>
          <w:rFonts w:cstheme="minorHAnsi"/>
          <w:sz w:val="22"/>
          <w:szCs w:val="22"/>
        </w:rPr>
        <w:t>-</w:t>
      </w:r>
      <w:r w:rsidR="00B65E1C" w:rsidRPr="00FE6811">
        <w:rPr>
          <w:rFonts w:cstheme="minorHAnsi"/>
          <w:sz w:val="22"/>
          <w:szCs w:val="22"/>
        </w:rPr>
        <w:t xml:space="preserve">funded </w:t>
      </w:r>
      <w:r w:rsidRPr="00FE6811">
        <w:rPr>
          <w:rFonts w:cstheme="minorHAnsi"/>
          <w:sz w:val="22"/>
          <w:szCs w:val="22"/>
        </w:rPr>
        <w:t xml:space="preserve">complete cycles for patients between their 40th and </w:t>
      </w:r>
      <w:r w:rsidR="00CE4837" w:rsidRPr="00FE6811">
        <w:rPr>
          <w:rFonts w:cstheme="minorHAnsi"/>
          <w:sz w:val="22"/>
          <w:szCs w:val="22"/>
        </w:rPr>
        <w:t xml:space="preserve">43rd </w:t>
      </w:r>
      <w:r w:rsidRPr="00FE6811">
        <w:rPr>
          <w:rFonts w:cstheme="minorHAnsi"/>
          <w:sz w:val="22"/>
          <w:szCs w:val="22"/>
        </w:rPr>
        <w:t xml:space="preserve">birthdays (depending on the number of </w:t>
      </w:r>
      <w:r w:rsidR="00B65E1C" w:rsidRPr="00FE6811">
        <w:rPr>
          <w:rFonts w:cstheme="minorHAnsi"/>
          <w:sz w:val="22"/>
          <w:szCs w:val="22"/>
        </w:rPr>
        <w:t>MBS</w:t>
      </w:r>
      <w:r w:rsidR="000854C3" w:rsidRPr="00FE6811">
        <w:rPr>
          <w:rFonts w:cstheme="minorHAnsi"/>
          <w:sz w:val="22"/>
          <w:szCs w:val="22"/>
        </w:rPr>
        <w:t>-</w:t>
      </w:r>
      <w:r w:rsidR="00B65E1C" w:rsidRPr="00FE6811">
        <w:rPr>
          <w:rFonts w:cstheme="minorHAnsi"/>
          <w:sz w:val="22"/>
          <w:szCs w:val="22"/>
        </w:rPr>
        <w:t xml:space="preserve">funded complete </w:t>
      </w:r>
      <w:r w:rsidRPr="00FE6811">
        <w:rPr>
          <w:rFonts w:cstheme="minorHAnsi"/>
          <w:sz w:val="22"/>
          <w:szCs w:val="22"/>
        </w:rPr>
        <w:t>cycles they had completed after the reset but prior to the 40th birthday).</w:t>
      </w:r>
      <w:r w:rsidR="00D95B7A" w:rsidRPr="00FE6811">
        <w:rPr>
          <w:rFonts w:cstheme="minorHAnsi"/>
          <w:sz w:val="22"/>
          <w:szCs w:val="22"/>
        </w:rPr>
        <w:t xml:space="preserve"> </w:t>
      </w:r>
    </w:p>
    <w:p w14:paraId="6006F276" w14:textId="77777777" w:rsidR="003A43CB" w:rsidRDefault="003A43CB" w:rsidP="00EB3F7F">
      <w:pPr>
        <w:pStyle w:val="Subtitle"/>
        <w:rPr>
          <w:rFonts w:asciiTheme="minorHAnsi" w:hAnsiTheme="minorHAnsi"/>
          <w:b/>
          <w:bCs/>
          <w:spacing w:val="0"/>
        </w:rPr>
      </w:pPr>
    </w:p>
    <w:p w14:paraId="53D2A8C4" w14:textId="0A7521E0" w:rsidR="00EB3F7F" w:rsidRPr="00A83FB1" w:rsidRDefault="00E15041" w:rsidP="00EB3F7F">
      <w:pPr>
        <w:pStyle w:val="Subtitle"/>
        <w:rPr>
          <w:rFonts w:asciiTheme="minorHAnsi" w:hAnsiTheme="minorHAnsi"/>
          <w:szCs w:val="24"/>
        </w:rPr>
      </w:pPr>
      <w:bookmarkStart w:id="124" w:name="_Ref485225313"/>
      <w:r>
        <w:rPr>
          <w:rFonts w:asciiTheme="minorHAnsi" w:hAnsiTheme="minorHAnsi"/>
          <w:b/>
          <w:bCs/>
          <w:spacing w:val="0"/>
        </w:rPr>
        <w:t>Detailed n</w:t>
      </w:r>
      <w:r w:rsidR="004D4DC6" w:rsidRPr="002C2E13">
        <w:rPr>
          <w:rFonts w:asciiTheme="minorHAnsi" w:hAnsiTheme="minorHAnsi"/>
          <w:b/>
          <w:bCs/>
          <w:spacing w:val="0"/>
        </w:rPr>
        <w:t>otes on the Committee’s a</w:t>
      </w:r>
      <w:r w:rsidR="00EB3F7F" w:rsidRPr="002C2E13">
        <w:rPr>
          <w:rFonts w:asciiTheme="minorHAnsi" w:hAnsiTheme="minorHAnsi"/>
          <w:b/>
          <w:bCs/>
          <w:spacing w:val="0"/>
        </w:rPr>
        <w:t>pproach</w:t>
      </w:r>
      <w:r w:rsidR="004D4DC6" w:rsidRPr="002C2E13">
        <w:rPr>
          <w:rFonts w:asciiTheme="minorHAnsi" w:hAnsiTheme="minorHAnsi"/>
          <w:b/>
          <w:bCs/>
          <w:spacing w:val="0"/>
        </w:rPr>
        <w:t xml:space="preserve"> to formulating </w:t>
      </w:r>
      <w:r w:rsidR="00DB0A49">
        <w:rPr>
          <w:rFonts w:asciiTheme="minorHAnsi" w:hAnsiTheme="minorHAnsi"/>
          <w:b/>
          <w:bCs/>
          <w:spacing w:val="0"/>
        </w:rPr>
        <w:t>Recommendation</w:t>
      </w:r>
      <w:r w:rsidR="00DB0A49" w:rsidRPr="00A83FB1">
        <w:rPr>
          <w:rFonts w:asciiTheme="minorHAnsi" w:hAnsiTheme="minorHAnsi"/>
          <w:b/>
          <w:bCs/>
          <w:spacing w:val="0"/>
        </w:rPr>
        <w:t xml:space="preserve"> </w:t>
      </w:r>
      <w:r w:rsidR="00204516" w:rsidRPr="00A83FB1">
        <w:rPr>
          <w:rFonts w:asciiTheme="minorHAnsi" w:hAnsiTheme="minorHAnsi"/>
          <w:b/>
          <w:szCs w:val="24"/>
        </w:rPr>
        <w:fldChar w:fldCharType="begin"/>
      </w:r>
      <w:r w:rsidR="00204516" w:rsidRPr="00A83FB1">
        <w:rPr>
          <w:rFonts w:asciiTheme="minorHAnsi" w:hAnsiTheme="minorHAnsi"/>
          <w:b/>
          <w:szCs w:val="24"/>
        </w:rPr>
        <w:instrText xml:space="preserve"> SEQ Equation \* ARABIC </w:instrText>
      </w:r>
      <w:r w:rsidR="00204516" w:rsidRPr="00A83FB1">
        <w:rPr>
          <w:rFonts w:asciiTheme="minorHAnsi" w:hAnsiTheme="minorHAnsi"/>
          <w:b/>
          <w:szCs w:val="24"/>
        </w:rPr>
        <w:fldChar w:fldCharType="separate"/>
      </w:r>
      <w:r w:rsidR="00AD503F">
        <w:rPr>
          <w:rFonts w:asciiTheme="minorHAnsi" w:hAnsiTheme="minorHAnsi"/>
          <w:b/>
          <w:noProof/>
          <w:szCs w:val="24"/>
        </w:rPr>
        <w:t>1</w:t>
      </w:r>
      <w:r w:rsidR="00204516" w:rsidRPr="00A83FB1">
        <w:rPr>
          <w:rFonts w:asciiTheme="minorHAnsi" w:hAnsiTheme="minorHAnsi"/>
          <w:b/>
          <w:szCs w:val="24"/>
        </w:rPr>
        <w:fldChar w:fldCharType="end"/>
      </w:r>
      <w:bookmarkEnd w:id="124"/>
    </w:p>
    <w:p w14:paraId="53A13D4B" w14:textId="77777777" w:rsidR="00EB3F7F" w:rsidRPr="00FE6811" w:rsidRDefault="00EB3F7F" w:rsidP="00D17E71">
      <w:pPr>
        <w:pStyle w:val="01squarebullet"/>
        <w:numPr>
          <w:ilvl w:val="0"/>
          <w:numId w:val="24"/>
        </w:numPr>
        <w:spacing w:before="180" w:after="60" w:line="312" w:lineRule="auto"/>
        <w:rPr>
          <w:rFonts w:cstheme="minorHAnsi"/>
          <w:sz w:val="22"/>
          <w:szCs w:val="22"/>
        </w:rPr>
      </w:pPr>
      <w:r w:rsidRPr="00FE6811">
        <w:rPr>
          <w:rFonts w:cstheme="minorHAnsi"/>
          <w:sz w:val="22"/>
          <w:szCs w:val="22"/>
        </w:rPr>
        <w:lastRenderedPageBreak/>
        <w:t xml:space="preserve">The Committee considered numerous factors </w:t>
      </w:r>
      <w:r w:rsidR="005E3D0F" w:rsidRPr="00FE6811">
        <w:rPr>
          <w:rFonts w:cstheme="minorHAnsi"/>
          <w:sz w:val="22"/>
          <w:szCs w:val="22"/>
        </w:rPr>
        <w:t xml:space="preserve">when </w:t>
      </w:r>
      <w:r w:rsidRPr="00FE6811">
        <w:rPr>
          <w:rFonts w:cstheme="minorHAnsi"/>
          <w:sz w:val="22"/>
          <w:szCs w:val="22"/>
        </w:rPr>
        <w:t xml:space="preserve">formulating its recommendations, including: </w:t>
      </w:r>
    </w:p>
    <w:p w14:paraId="6BB95B22" w14:textId="77777777" w:rsidR="00EB3F7F" w:rsidRPr="00FE6811" w:rsidRDefault="00B25068" w:rsidP="00D17E71">
      <w:pPr>
        <w:pStyle w:val="01squarebullet"/>
        <w:numPr>
          <w:ilvl w:val="1"/>
          <w:numId w:val="24"/>
        </w:numPr>
        <w:spacing w:before="180" w:after="60" w:line="312" w:lineRule="auto"/>
        <w:ind w:left="641"/>
        <w:rPr>
          <w:rFonts w:cstheme="minorHAnsi"/>
          <w:sz w:val="22"/>
          <w:szCs w:val="22"/>
        </w:rPr>
      </w:pPr>
      <w:r w:rsidRPr="00FE6811">
        <w:rPr>
          <w:rFonts w:cstheme="minorHAnsi"/>
          <w:sz w:val="22"/>
          <w:szCs w:val="22"/>
        </w:rPr>
        <w:t xml:space="preserve">The </w:t>
      </w:r>
      <w:r w:rsidR="00EB3F7F" w:rsidRPr="00FE6811">
        <w:rPr>
          <w:rFonts w:cstheme="minorHAnsi"/>
          <w:sz w:val="22"/>
          <w:szCs w:val="22"/>
        </w:rPr>
        <w:t>Australian ART context.</w:t>
      </w:r>
    </w:p>
    <w:p w14:paraId="40EA0EFA" w14:textId="77777777" w:rsidR="00EB3F7F" w:rsidRPr="00FE6811" w:rsidRDefault="00EB3F7F" w:rsidP="00D17E71">
      <w:pPr>
        <w:pStyle w:val="01squarebullet"/>
        <w:numPr>
          <w:ilvl w:val="1"/>
          <w:numId w:val="24"/>
        </w:numPr>
        <w:spacing w:before="180" w:after="60" w:line="312" w:lineRule="auto"/>
        <w:ind w:left="641"/>
        <w:rPr>
          <w:rFonts w:cstheme="minorHAnsi"/>
          <w:sz w:val="22"/>
          <w:szCs w:val="22"/>
        </w:rPr>
      </w:pPr>
      <w:r w:rsidRPr="00FE6811">
        <w:rPr>
          <w:rFonts w:cstheme="minorHAnsi"/>
          <w:sz w:val="22"/>
          <w:szCs w:val="22"/>
        </w:rPr>
        <w:t>International models of funding for ART.</w:t>
      </w:r>
    </w:p>
    <w:p w14:paraId="6E4D6EC0" w14:textId="10F35DC4" w:rsidR="00EB3F7F" w:rsidRPr="00FE6811" w:rsidRDefault="00EB3F7F" w:rsidP="00D17E71">
      <w:pPr>
        <w:pStyle w:val="01squarebullet"/>
        <w:numPr>
          <w:ilvl w:val="1"/>
          <w:numId w:val="24"/>
        </w:numPr>
        <w:spacing w:before="180" w:after="60" w:line="312" w:lineRule="auto"/>
        <w:ind w:left="641"/>
        <w:rPr>
          <w:rFonts w:cstheme="minorHAnsi"/>
          <w:sz w:val="22"/>
          <w:szCs w:val="22"/>
        </w:rPr>
      </w:pPr>
      <w:r w:rsidRPr="00FE6811">
        <w:rPr>
          <w:rFonts w:cstheme="minorHAnsi"/>
          <w:sz w:val="22"/>
          <w:szCs w:val="22"/>
        </w:rPr>
        <w:t xml:space="preserve">Australian </w:t>
      </w:r>
      <w:r w:rsidR="00D64201" w:rsidRPr="00FE6811">
        <w:rPr>
          <w:rFonts w:cstheme="minorHAnsi"/>
          <w:sz w:val="22"/>
          <w:szCs w:val="22"/>
        </w:rPr>
        <w:t xml:space="preserve">&amp; New Zealand </w:t>
      </w:r>
      <w:r w:rsidRPr="00FE6811">
        <w:rPr>
          <w:rFonts w:cstheme="minorHAnsi"/>
          <w:sz w:val="22"/>
          <w:szCs w:val="22"/>
        </w:rPr>
        <w:t xml:space="preserve">ART data quality </w:t>
      </w:r>
      <w:r w:rsidR="005D39B3" w:rsidRPr="00FE6811">
        <w:rPr>
          <w:rFonts w:cstheme="minorHAnsi"/>
          <w:sz w:val="22"/>
          <w:szCs w:val="22"/>
        </w:rPr>
        <w:t>and</w:t>
      </w:r>
      <w:r w:rsidRPr="00FE6811">
        <w:rPr>
          <w:rFonts w:cstheme="minorHAnsi"/>
          <w:sz w:val="22"/>
          <w:szCs w:val="22"/>
        </w:rPr>
        <w:t xml:space="preserve"> relevance.</w:t>
      </w:r>
    </w:p>
    <w:p w14:paraId="2B9EA51A" w14:textId="77777777" w:rsidR="00EB3F7F" w:rsidRPr="00FE6811" w:rsidRDefault="00EB3F7F" w:rsidP="00D17E71">
      <w:pPr>
        <w:pStyle w:val="01squarebullet"/>
        <w:numPr>
          <w:ilvl w:val="1"/>
          <w:numId w:val="24"/>
        </w:numPr>
        <w:spacing w:before="180" w:after="60" w:line="312" w:lineRule="auto"/>
        <w:ind w:left="641"/>
        <w:rPr>
          <w:rFonts w:cstheme="minorHAnsi"/>
          <w:sz w:val="22"/>
          <w:szCs w:val="22"/>
        </w:rPr>
      </w:pPr>
      <w:r w:rsidRPr="00FE6811">
        <w:rPr>
          <w:rFonts w:cstheme="minorHAnsi"/>
          <w:sz w:val="22"/>
          <w:szCs w:val="22"/>
        </w:rPr>
        <w:t>Age- and cycle-related clinical fertility and live delivery rates.</w:t>
      </w:r>
    </w:p>
    <w:p w14:paraId="003098E9" w14:textId="77777777" w:rsidR="00EB3F7F" w:rsidRPr="00FE6811" w:rsidRDefault="00EB3F7F" w:rsidP="00D17E71">
      <w:pPr>
        <w:pStyle w:val="01squarebullet"/>
        <w:numPr>
          <w:ilvl w:val="1"/>
          <w:numId w:val="24"/>
        </w:numPr>
        <w:spacing w:before="180" w:after="60" w:line="312" w:lineRule="auto"/>
        <w:ind w:left="641"/>
        <w:rPr>
          <w:rFonts w:cstheme="minorHAnsi"/>
          <w:sz w:val="22"/>
          <w:szCs w:val="22"/>
        </w:rPr>
      </w:pPr>
      <w:r w:rsidRPr="00FE6811">
        <w:rPr>
          <w:rFonts w:cstheme="minorHAnsi"/>
          <w:sz w:val="22"/>
          <w:szCs w:val="22"/>
        </w:rPr>
        <w:t>Other factors of potential relevance to live delivery rates.</w:t>
      </w:r>
    </w:p>
    <w:p w14:paraId="6366DA8A" w14:textId="77777777" w:rsidR="00EB3F7F" w:rsidRDefault="00EB3F7F" w:rsidP="00EB3F7F">
      <w:pPr>
        <w:pStyle w:val="01squarebullet"/>
        <w:numPr>
          <w:ilvl w:val="0"/>
          <w:numId w:val="0"/>
        </w:numPr>
        <w:ind w:left="360" w:hanging="360"/>
        <w:rPr>
          <w:lang w:val="en-AU"/>
        </w:rPr>
      </w:pPr>
    </w:p>
    <w:p w14:paraId="7BDACD4D" w14:textId="77777777" w:rsidR="00EB3F7F" w:rsidRPr="002D5F32" w:rsidRDefault="001811D4" w:rsidP="007614E9">
      <w:pPr>
        <w:pStyle w:val="Subtitle"/>
        <w:rPr>
          <w:rFonts w:asciiTheme="minorHAnsi" w:hAnsiTheme="minorHAnsi"/>
          <w:b/>
          <w:bCs/>
          <w:spacing w:val="0"/>
          <w:szCs w:val="22"/>
        </w:rPr>
      </w:pPr>
      <w:r w:rsidRPr="002D5F32">
        <w:rPr>
          <w:rFonts w:asciiTheme="minorHAnsi" w:hAnsiTheme="minorHAnsi"/>
          <w:b/>
          <w:bCs/>
          <w:spacing w:val="0"/>
          <w:szCs w:val="22"/>
        </w:rPr>
        <w:t xml:space="preserve">The </w:t>
      </w:r>
      <w:r w:rsidR="00EB3F7F" w:rsidRPr="002D5F32">
        <w:rPr>
          <w:rFonts w:asciiTheme="minorHAnsi" w:hAnsiTheme="minorHAnsi"/>
          <w:b/>
          <w:bCs/>
          <w:spacing w:val="0"/>
          <w:szCs w:val="22"/>
        </w:rPr>
        <w:t xml:space="preserve">Australian ART context </w:t>
      </w:r>
    </w:p>
    <w:p w14:paraId="14030427" w14:textId="77777777" w:rsidR="00EB3F7F" w:rsidRPr="007E716A" w:rsidRDefault="00EB3F7F" w:rsidP="00D17E71">
      <w:pPr>
        <w:pStyle w:val="01squarebullet"/>
        <w:numPr>
          <w:ilvl w:val="0"/>
          <w:numId w:val="24"/>
        </w:numPr>
        <w:spacing w:before="180" w:after="60" w:line="312" w:lineRule="auto"/>
        <w:rPr>
          <w:rFonts w:cstheme="minorHAnsi"/>
          <w:sz w:val="22"/>
          <w:szCs w:val="22"/>
        </w:rPr>
      </w:pPr>
      <w:r w:rsidRPr="007E716A">
        <w:rPr>
          <w:rFonts w:cstheme="minorHAnsi"/>
          <w:sz w:val="22"/>
          <w:szCs w:val="22"/>
        </w:rPr>
        <w:t>The Committee noted the following:</w:t>
      </w:r>
    </w:p>
    <w:p w14:paraId="52C30556" w14:textId="3B1D7415" w:rsidR="00EB3F7F" w:rsidRPr="007E716A" w:rsidRDefault="00EB3F7F" w:rsidP="00D17E71">
      <w:pPr>
        <w:pStyle w:val="01squarebullet"/>
        <w:numPr>
          <w:ilvl w:val="1"/>
          <w:numId w:val="24"/>
        </w:numPr>
        <w:spacing w:before="180" w:after="60" w:line="312" w:lineRule="auto"/>
        <w:ind w:left="641"/>
        <w:rPr>
          <w:rFonts w:cstheme="minorHAnsi"/>
          <w:sz w:val="22"/>
          <w:szCs w:val="22"/>
        </w:rPr>
      </w:pPr>
      <w:r w:rsidRPr="007E716A">
        <w:rPr>
          <w:rFonts w:cstheme="minorHAnsi"/>
          <w:sz w:val="22"/>
          <w:szCs w:val="22"/>
        </w:rPr>
        <w:t xml:space="preserve">Australia’s first ART-conceived baby was born in 1980. </w:t>
      </w:r>
      <w:r w:rsidR="00D21E86" w:rsidRPr="007E716A">
        <w:rPr>
          <w:rFonts w:cstheme="minorHAnsi"/>
          <w:sz w:val="22"/>
          <w:szCs w:val="22"/>
        </w:rPr>
        <w:t>Since then</w:t>
      </w:r>
      <w:r w:rsidRPr="007E716A">
        <w:rPr>
          <w:rFonts w:cstheme="minorHAnsi"/>
          <w:sz w:val="22"/>
          <w:szCs w:val="22"/>
        </w:rPr>
        <w:t>, Australian ART providers have achieved a high standard of care</w:t>
      </w:r>
      <w:r w:rsidR="00AE6A46" w:rsidRPr="007E716A">
        <w:rPr>
          <w:rFonts w:cstheme="minorHAnsi"/>
          <w:sz w:val="22"/>
          <w:szCs w:val="22"/>
        </w:rPr>
        <w:t>,</w:t>
      </w:r>
      <w:r w:rsidRPr="007E716A">
        <w:rPr>
          <w:rFonts w:cstheme="minorHAnsi"/>
          <w:sz w:val="22"/>
          <w:szCs w:val="22"/>
        </w:rPr>
        <w:t xml:space="preserve"> </w:t>
      </w:r>
      <w:r w:rsidR="00CC4905" w:rsidRPr="007E716A">
        <w:rPr>
          <w:rFonts w:cstheme="minorHAnsi"/>
          <w:sz w:val="22"/>
          <w:szCs w:val="22"/>
        </w:rPr>
        <w:t xml:space="preserve">which includes having </w:t>
      </w:r>
      <w:r w:rsidRPr="007E716A">
        <w:rPr>
          <w:rFonts w:cstheme="minorHAnsi"/>
          <w:sz w:val="22"/>
          <w:szCs w:val="22"/>
        </w:rPr>
        <w:t>one of the world’s lowest multiple birth rates</w:t>
      </w:r>
      <w:r w:rsidR="00AF48FE" w:rsidRPr="007E716A">
        <w:rPr>
          <w:rFonts w:cstheme="minorHAnsi"/>
          <w:sz w:val="22"/>
          <w:szCs w:val="22"/>
        </w:rPr>
        <w:t xml:space="preserve"> </w:t>
      </w:r>
      <w:sdt>
        <w:sdtPr>
          <w:rPr>
            <w:rFonts w:cstheme="minorHAnsi"/>
            <w:sz w:val="22"/>
            <w:szCs w:val="22"/>
          </w:rPr>
          <w:id w:val="1784229254"/>
          <w:citation/>
        </w:sdtPr>
        <w:sdtEndPr/>
        <w:sdtContent>
          <w:r w:rsidR="00AF48FE" w:rsidRPr="007E716A">
            <w:rPr>
              <w:rFonts w:cstheme="minorHAnsi"/>
              <w:sz w:val="22"/>
              <w:szCs w:val="22"/>
            </w:rPr>
            <w:fldChar w:fldCharType="begin"/>
          </w:r>
          <w:r w:rsidR="00833560" w:rsidRPr="007E716A">
            <w:rPr>
              <w:rFonts w:cstheme="minorHAnsi"/>
              <w:sz w:val="22"/>
              <w:szCs w:val="22"/>
              <w:lang w:val="en-AU"/>
            </w:rPr>
            <w:instrText xml:space="preserve">CITATION Har16 \l 3081 </w:instrText>
          </w:r>
          <w:r w:rsidR="00AF48FE" w:rsidRPr="007E716A">
            <w:rPr>
              <w:rFonts w:cstheme="minorHAnsi"/>
              <w:sz w:val="22"/>
              <w:szCs w:val="22"/>
            </w:rPr>
            <w:fldChar w:fldCharType="separate"/>
          </w:r>
          <w:r w:rsidR="00D308FD" w:rsidRPr="007E716A">
            <w:rPr>
              <w:rFonts w:cstheme="minorHAnsi"/>
              <w:noProof/>
              <w:sz w:val="22"/>
              <w:szCs w:val="22"/>
              <w:lang w:val="en-AU"/>
            </w:rPr>
            <w:t>(2)</w:t>
          </w:r>
          <w:r w:rsidR="00AF48FE" w:rsidRPr="007E716A">
            <w:rPr>
              <w:rFonts w:cstheme="minorHAnsi"/>
              <w:sz w:val="22"/>
              <w:szCs w:val="22"/>
            </w:rPr>
            <w:fldChar w:fldCharType="end"/>
          </w:r>
        </w:sdtContent>
      </w:sdt>
      <w:sdt>
        <w:sdtPr>
          <w:rPr>
            <w:rFonts w:cstheme="minorHAnsi"/>
            <w:sz w:val="22"/>
            <w:szCs w:val="22"/>
          </w:rPr>
          <w:id w:val="322937818"/>
          <w:citation/>
        </w:sdtPr>
        <w:sdtEndPr/>
        <w:sdtContent>
          <w:r w:rsidR="00833560" w:rsidRPr="007E716A">
            <w:rPr>
              <w:rFonts w:cstheme="minorHAnsi"/>
              <w:sz w:val="22"/>
              <w:szCs w:val="22"/>
            </w:rPr>
            <w:fldChar w:fldCharType="begin"/>
          </w:r>
          <w:r w:rsidR="00833560" w:rsidRPr="007E716A">
            <w:rPr>
              <w:rFonts w:cstheme="minorHAnsi"/>
              <w:sz w:val="22"/>
              <w:szCs w:val="22"/>
              <w:lang w:val="en-AU"/>
            </w:rPr>
            <w:instrText xml:space="preserve"> CITATION Dye16 \l 3081 </w:instrText>
          </w:r>
          <w:r w:rsidR="00833560" w:rsidRPr="007E716A">
            <w:rPr>
              <w:rFonts w:cstheme="minorHAnsi"/>
              <w:sz w:val="22"/>
              <w:szCs w:val="22"/>
            </w:rPr>
            <w:fldChar w:fldCharType="separate"/>
          </w:r>
          <w:r w:rsidR="00D308FD" w:rsidRPr="007E716A">
            <w:rPr>
              <w:rFonts w:cstheme="minorHAnsi"/>
              <w:noProof/>
              <w:sz w:val="22"/>
              <w:szCs w:val="22"/>
              <w:lang w:val="en-AU"/>
            </w:rPr>
            <w:t xml:space="preserve"> (7)</w:t>
          </w:r>
          <w:r w:rsidR="00833560" w:rsidRPr="007E716A">
            <w:rPr>
              <w:rFonts w:cstheme="minorHAnsi"/>
              <w:sz w:val="22"/>
              <w:szCs w:val="22"/>
            </w:rPr>
            <w:fldChar w:fldCharType="end"/>
          </w:r>
        </w:sdtContent>
      </w:sdt>
      <w:r w:rsidR="00833560" w:rsidRPr="007E716A">
        <w:rPr>
          <w:rFonts w:cstheme="minorHAnsi"/>
          <w:sz w:val="22"/>
          <w:szCs w:val="22"/>
        </w:rPr>
        <w:t>.</w:t>
      </w:r>
    </w:p>
    <w:p w14:paraId="1EB0A4C9" w14:textId="77777777" w:rsidR="00EB3F7F" w:rsidRPr="007E716A" w:rsidRDefault="00EB3F7F" w:rsidP="00D17E71">
      <w:pPr>
        <w:pStyle w:val="01squarebullet"/>
        <w:numPr>
          <w:ilvl w:val="1"/>
          <w:numId w:val="24"/>
        </w:numPr>
        <w:spacing w:before="180" w:after="60" w:line="312" w:lineRule="auto"/>
        <w:ind w:left="641"/>
        <w:rPr>
          <w:rFonts w:cstheme="minorHAnsi"/>
          <w:sz w:val="22"/>
          <w:szCs w:val="22"/>
        </w:rPr>
      </w:pPr>
      <w:r w:rsidRPr="007E716A">
        <w:rPr>
          <w:rFonts w:cstheme="minorHAnsi"/>
          <w:sz w:val="22"/>
          <w:szCs w:val="22"/>
        </w:rPr>
        <w:t xml:space="preserve">Since the removal of a pre-existing </w:t>
      </w:r>
      <w:r w:rsidR="003919C0" w:rsidRPr="007E716A">
        <w:rPr>
          <w:rFonts w:cstheme="minorHAnsi"/>
          <w:sz w:val="22"/>
          <w:szCs w:val="22"/>
        </w:rPr>
        <w:t>six</w:t>
      </w:r>
      <w:r w:rsidRPr="007E716A">
        <w:rPr>
          <w:rFonts w:cstheme="minorHAnsi"/>
          <w:sz w:val="22"/>
          <w:szCs w:val="22"/>
        </w:rPr>
        <w:t>-cycle limit in November 2000, Australia has provided unrestricted MBS funding for patients undergoing non surrogacy-related ART treatment (up to applicable funding limits, as applied throughout the MBS system).</w:t>
      </w:r>
    </w:p>
    <w:p w14:paraId="79AE861D" w14:textId="77777777" w:rsidR="00EB3F7F" w:rsidRPr="007E716A" w:rsidRDefault="00EB3F7F" w:rsidP="00D17E71">
      <w:pPr>
        <w:pStyle w:val="01squarebullet"/>
        <w:numPr>
          <w:ilvl w:val="1"/>
          <w:numId w:val="24"/>
        </w:numPr>
        <w:spacing w:before="180" w:after="60" w:line="312" w:lineRule="auto"/>
        <w:ind w:left="641"/>
        <w:rPr>
          <w:rFonts w:cstheme="minorHAnsi"/>
          <w:sz w:val="22"/>
          <w:szCs w:val="22"/>
        </w:rPr>
      </w:pPr>
      <w:r w:rsidRPr="007E716A">
        <w:rPr>
          <w:rFonts w:cstheme="minorHAnsi"/>
          <w:sz w:val="22"/>
          <w:szCs w:val="22"/>
        </w:rPr>
        <w:t>The Australian ART industry regulates itself</w:t>
      </w:r>
      <w:r w:rsidR="00B07245" w:rsidRPr="007E716A">
        <w:rPr>
          <w:rFonts w:cstheme="minorHAnsi"/>
          <w:sz w:val="22"/>
          <w:szCs w:val="22"/>
        </w:rPr>
        <w:t xml:space="preserve"> via</w:t>
      </w:r>
      <w:r w:rsidR="00AD43E3" w:rsidRPr="007E716A">
        <w:rPr>
          <w:rFonts w:cstheme="minorHAnsi"/>
          <w:sz w:val="22"/>
          <w:szCs w:val="22"/>
        </w:rPr>
        <w:t xml:space="preserve"> the</w:t>
      </w:r>
      <w:r w:rsidRPr="007E716A">
        <w:rPr>
          <w:rFonts w:cstheme="minorHAnsi"/>
          <w:sz w:val="22"/>
          <w:szCs w:val="22"/>
        </w:rPr>
        <w:t xml:space="preserve"> Reproductive Technology Accreditation Committee (RTAC), which is a subcommittee of the Board of the Fertility Society of Australia</w:t>
      </w:r>
      <w:r w:rsidR="00121333" w:rsidRPr="007E716A">
        <w:rPr>
          <w:rFonts w:cstheme="minorHAnsi"/>
          <w:sz w:val="22"/>
          <w:szCs w:val="22"/>
        </w:rPr>
        <w:t>—</w:t>
      </w:r>
      <w:r w:rsidRPr="007E716A">
        <w:rPr>
          <w:rFonts w:cstheme="minorHAnsi"/>
          <w:sz w:val="22"/>
          <w:szCs w:val="22"/>
        </w:rPr>
        <w:t>an industry peak body.</w:t>
      </w:r>
    </w:p>
    <w:p w14:paraId="0AE2E2E9" w14:textId="77777777" w:rsidR="002D5F32" w:rsidRDefault="002D5F32" w:rsidP="007614E9">
      <w:pPr>
        <w:pStyle w:val="Subtitle"/>
        <w:rPr>
          <w:rFonts w:asciiTheme="minorHAnsi" w:hAnsiTheme="minorHAnsi"/>
          <w:b/>
          <w:bCs/>
          <w:spacing w:val="0"/>
          <w:szCs w:val="22"/>
        </w:rPr>
      </w:pPr>
    </w:p>
    <w:p w14:paraId="5D425772" w14:textId="101B85A6" w:rsidR="007614E9" w:rsidRPr="002D5F32" w:rsidRDefault="007614E9" w:rsidP="007614E9">
      <w:pPr>
        <w:pStyle w:val="Subtitle"/>
        <w:rPr>
          <w:rFonts w:asciiTheme="minorHAnsi" w:hAnsiTheme="minorHAnsi"/>
          <w:b/>
          <w:bCs/>
          <w:spacing w:val="0"/>
          <w:szCs w:val="22"/>
        </w:rPr>
      </w:pPr>
      <w:r w:rsidRPr="002D5F32">
        <w:rPr>
          <w:rFonts w:asciiTheme="minorHAnsi" w:hAnsiTheme="minorHAnsi"/>
          <w:b/>
          <w:bCs/>
          <w:spacing w:val="0"/>
          <w:szCs w:val="22"/>
        </w:rPr>
        <w:t>International models of funding for ART</w:t>
      </w:r>
    </w:p>
    <w:p w14:paraId="5521A9A6" w14:textId="77777777" w:rsidR="007614E9" w:rsidRPr="007E716A" w:rsidRDefault="007614E9" w:rsidP="00D17E71">
      <w:pPr>
        <w:pStyle w:val="01squarebullet"/>
        <w:numPr>
          <w:ilvl w:val="0"/>
          <w:numId w:val="24"/>
        </w:numPr>
        <w:spacing w:before="180" w:after="60" w:line="312" w:lineRule="auto"/>
        <w:rPr>
          <w:rFonts w:cstheme="minorHAnsi"/>
          <w:sz w:val="22"/>
          <w:szCs w:val="22"/>
        </w:rPr>
      </w:pPr>
      <w:r w:rsidRPr="007E716A">
        <w:rPr>
          <w:rFonts w:cstheme="minorHAnsi"/>
          <w:sz w:val="22"/>
          <w:szCs w:val="22"/>
        </w:rPr>
        <w:t>The Committee noted the following:</w:t>
      </w:r>
    </w:p>
    <w:p w14:paraId="07761B1A" w14:textId="782495AC" w:rsidR="007614E9" w:rsidRPr="007E716A" w:rsidRDefault="007614E9" w:rsidP="00D17E71">
      <w:pPr>
        <w:pStyle w:val="01squarebullet"/>
        <w:numPr>
          <w:ilvl w:val="1"/>
          <w:numId w:val="24"/>
        </w:numPr>
        <w:spacing w:before="180" w:after="60" w:line="312" w:lineRule="auto"/>
        <w:ind w:left="641"/>
        <w:rPr>
          <w:rFonts w:cstheme="minorHAnsi"/>
          <w:sz w:val="22"/>
          <w:szCs w:val="22"/>
        </w:rPr>
      </w:pPr>
      <w:r w:rsidRPr="007E716A">
        <w:rPr>
          <w:rFonts w:cstheme="minorHAnsi"/>
          <w:sz w:val="22"/>
          <w:szCs w:val="22"/>
        </w:rPr>
        <w:t xml:space="preserve">Many countries limit public funding of ART, apportioning varying levels of funding to patients based on factors such as maternal age at initiation of treatment, number of </w:t>
      </w:r>
      <w:r w:rsidR="008800AF" w:rsidRPr="007E716A">
        <w:rPr>
          <w:rFonts w:cstheme="minorHAnsi"/>
          <w:sz w:val="22"/>
          <w:szCs w:val="22"/>
        </w:rPr>
        <w:t xml:space="preserve">previous </w:t>
      </w:r>
      <w:r w:rsidRPr="007E716A">
        <w:rPr>
          <w:rFonts w:cstheme="minorHAnsi"/>
          <w:sz w:val="22"/>
          <w:szCs w:val="22"/>
        </w:rPr>
        <w:t>cycles, number of pre-existing children, relationship status</w:t>
      </w:r>
      <w:r w:rsidR="00943ADA" w:rsidRPr="007E716A">
        <w:rPr>
          <w:rFonts w:cstheme="minorHAnsi"/>
          <w:sz w:val="22"/>
          <w:szCs w:val="22"/>
        </w:rPr>
        <w:t>,</w:t>
      </w:r>
      <w:r w:rsidRPr="007E716A">
        <w:rPr>
          <w:rFonts w:cstheme="minorHAnsi"/>
          <w:sz w:val="22"/>
          <w:szCs w:val="22"/>
        </w:rPr>
        <w:t xml:space="preserve"> and lifestyle factors such as ob</w:t>
      </w:r>
      <w:r w:rsidR="00C23642" w:rsidRPr="007E716A">
        <w:rPr>
          <w:rFonts w:cstheme="minorHAnsi"/>
          <w:sz w:val="22"/>
          <w:szCs w:val="22"/>
        </w:rPr>
        <w:t>esity and smoking</w:t>
      </w:r>
      <w:r w:rsidR="00CC5141" w:rsidRPr="007E716A">
        <w:rPr>
          <w:rFonts w:cstheme="minorHAnsi"/>
          <w:sz w:val="22"/>
          <w:szCs w:val="22"/>
        </w:rPr>
        <w:t xml:space="preserve">. </w:t>
      </w:r>
    </w:p>
    <w:p w14:paraId="1951FBD5" w14:textId="2AD4E234" w:rsidR="007614E9" w:rsidRPr="007E716A" w:rsidRDefault="007614E9" w:rsidP="00D17E71">
      <w:pPr>
        <w:pStyle w:val="01squarebullet"/>
        <w:numPr>
          <w:ilvl w:val="1"/>
          <w:numId w:val="24"/>
        </w:numPr>
        <w:spacing w:before="180" w:after="60" w:line="312" w:lineRule="auto"/>
        <w:ind w:left="641"/>
        <w:rPr>
          <w:rFonts w:cstheme="minorHAnsi"/>
          <w:i/>
          <w:sz w:val="22"/>
          <w:szCs w:val="22"/>
        </w:rPr>
      </w:pPr>
      <w:r w:rsidRPr="007E716A">
        <w:rPr>
          <w:rFonts w:cstheme="minorHAnsi"/>
          <w:sz w:val="22"/>
          <w:szCs w:val="22"/>
        </w:rPr>
        <w:t>Other countries’ funding systems vary in the level of public subsidy they offer for ART services (from 0</w:t>
      </w:r>
      <w:r w:rsidR="000848C0" w:rsidRPr="007E716A">
        <w:rPr>
          <w:rFonts w:cstheme="minorHAnsi"/>
          <w:sz w:val="22"/>
          <w:szCs w:val="22"/>
        </w:rPr>
        <w:t xml:space="preserve"> per cent</w:t>
      </w:r>
      <w:r w:rsidRPr="007E716A">
        <w:rPr>
          <w:rFonts w:cstheme="minorHAnsi"/>
          <w:sz w:val="22"/>
          <w:szCs w:val="22"/>
        </w:rPr>
        <w:t xml:space="preserve"> to 100</w:t>
      </w:r>
      <w:r w:rsidR="000848C0" w:rsidRPr="007E716A">
        <w:rPr>
          <w:rFonts w:cstheme="minorHAnsi"/>
          <w:sz w:val="22"/>
          <w:szCs w:val="22"/>
        </w:rPr>
        <w:t xml:space="preserve"> per cent</w:t>
      </w:r>
      <w:r w:rsidRPr="007E716A">
        <w:rPr>
          <w:rFonts w:cstheme="minorHAnsi"/>
          <w:sz w:val="22"/>
          <w:szCs w:val="22"/>
        </w:rPr>
        <w:t xml:space="preserve"> of costs incurred). There is no single international standard </w:t>
      </w:r>
      <w:r w:rsidR="00D03E38" w:rsidRPr="007E716A">
        <w:rPr>
          <w:rFonts w:cstheme="minorHAnsi"/>
          <w:sz w:val="22"/>
          <w:szCs w:val="22"/>
        </w:rPr>
        <w:t>that sets</w:t>
      </w:r>
      <w:r w:rsidRPr="007E716A">
        <w:rPr>
          <w:rFonts w:cstheme="minorHAnsi"/>
          <w:sz w:val="22"/>
          <w:szCs w:val="22"/>
        </w:rPr>
        <w:t xml:space="preserve"> reasonable limits </w:t>
      </w:r>
      <w:r w:rsidR="004D5509" w:rsidRPr="007E716A">
        <w:rPr>
          <w:rFonts w:cstheme="minorHAnsi"/>
          <w:sz w:val="22"/>
          <w:szCs w:val="22"/>
        </w:rPr>
        <w:t>for</w:t>
      </w:r>
      <w:r w:rsidR="003D7035" w:rsidRPr="007E716A">
        <w:rPr>
          <w:rFonts w:cstheme="minorHAnsi"/>
          <w:sz w:val="22"/>
          <w:szCs w:val="22"/>
        </w:rPr>
        <w:t xml:space="preserve"> </w:t>
      </w:r>
      <w:r w:rsidRPr="007E716A">
        <w:rPr>
          <w:rFonts w:cstheme="minorHAnsi"/>
          <w:sz w:val="22"/>
          <w:szCs w:val="22"/>
        </w:rPr>
        <w:t>access</w:t>
      </w:r>
      <w:r w:rsidR="00AE571D" w:rsidRPr="007E716A">
        <w:rPr>
          <w:rFonts w:cstheme="minorHAnsi"/>
          <w:sz w:val="22"/>
          <w:szCs w:val="22"/>
        </w:rPr>
        <w:t>ing</w:t>
      </w:r>
      <w:r w:rsidRPr="007E716A">
        <w:rPr>
          <w:rFonts w:cstheme="minorHAnsi"/>
          <w:sz w:val="22"/>
          <w:szCs w:val="22"/>
        </w:rPr>
        <w:t xml:space="preserve"> this funding. The majority of the countries </w:t>
      </w:r>
      <w:r w:rsidR="00BA42D2" w:rsidRPr="007E716A">
        <w:rPr>
          <w:rFonts w:cstheme="minorHAnsi"/>
          <w:sz w:val="22"/>
          <w:szCs w:val="22"/>
        </w:rPr>
        <w:t xml:space="preserve">reviewed </w:t>
      </w:r>
      <w:r w:rsidRPr="007E716A">
        <w:rPr>
          <w:rFonts w:cstheme="minorHAnsi"/>
          <w:sz w:val="22"/>
          <w:szCs w:val="22"/>
        </w:rPr>
        <w:t xml:space="preserve">by the Committee limit funding to patients under the age of 40 to 45, for between </w:t>
      </w:r>
      <w:r w:rsidR="00070070" w:rsidRPr="007E716A">
        <w:rPr>
          <w:rFonts w:cstheme="minorHAnsi"/>
          <w:sz w:val="22"/>
          <w:szCs w:val="22"/>
        </w:rPr>
        <w:t>one</w:t>
      </w:r>
      <w:r w:rsidRPr="007E716A">
        <w:rPr>
          <w:rFonts w:cstheme="minorHAnsi"/>
          <w:sz w:val="22"/>
          <w:szCs w:val="22"/>
        </w:rPr>
        <w:t xml:space="preserve"> and </w:t>
      </w:r>
      <w:r w:rsidR="00070070" w:rsidRPr="007E716A">
        <w:rPr>
          <w:rFonts w:cstheme="minorHAnsi"/>
          <w:sz w:val="22"/>
          <w:szCs w:val="22"/>
        </w:rPr>
        <w:t>four</w:t>
      </w:r>
      <w:r w:rsidRPr="007E716A">
        <w:rPr>
          <w:rFonts w:cstheme="minorHAnsi"/>
          <w:sz w:val="22"/>
          <w:szCs w:val="22"/>
        </w:rPr>
        <w:t xml:space="preserve"> stimulated ART cycles</w:t>
      </w:r>
      <w:r w:rsidR="00466BEF" w:rsidRPr="007E716A">
        <w:rPr>
          <w:rFonts w:cstheme="minorHAnsi"/>
          <w:sz w:val="22"/>
          <w:szCs w:val="22"/>
        </w:rPr>
        <w:t>. However,</w:t>
      </w:r>
      <w:r w:rsidRPr="007E716A">
        <w:rPr>
          <w:rFonts w:cstheme="minorHAnsi"/>
          <w:sz w:val="22"/>
          <w:szCs w:val="22"/>
        </w:rPr>
        <w:t xml:space="preserve"> outliers exist beyond both these ranges</w:t>
      </w:r>
      <w:r w:rsidR="00F51819" w:rsidRPr="007E716A">
        <w:rPr>
          <w:rFonts w:cstheme="minorHAnsi"/>
          <w:sz w:val="22"/>
          <w:szCs w:val="22"/>
        </w:rPr>
        <w:t xml:space="preserve">. </w:t>
      </w:r>
    </w:p>
    <w:p w14:paraId="7936D45F" w14:textId="11912247" w:rsidR="007614E9" w:rsidRPr="007E716A" w:rsidRDefault="00F51819" w:rsidP="00AC2A16">
      <w:pPr>
        <w:pStyle w:val="Bullet3"/>
        <w:numPr>
          <w:ilvl w:val="2"/>
          <w:numId w:val="24"/>
        </w:numPr>
        <w:spacing w:before="180" w:after="60" w:line="312" w:lineRule="auto"/>
        <w:ind w:left="993" w:hanging="284"/>
        <w:rPr>
          <w:rFonts w:cstheme="minorHAnsi"/>
          <w:sz w:val="22"/>
          <w:szCs w:val="22"/>
        </w:rPr>
      </w:pPr>
      <w:r w:rsidRPr="007E716A">
        <w:rPr>
          <w:rFonts w:cstheme="minorHAnsi"/>
          <w:sz w:val="22"/>
          <w:szCs w:val="22"/>
        </w:rPr>
        <w:t>For example, France limits ART public funding by age, cycle</w:t>
      </w:r>
      <w:r w:rsidR="009B1750" w:rsidRPr="007E716A">
        <w:rPr>
          <w:rFonts w:cstheme="minorHAnsi"/>
          <w:sz w:val="22"/>
          <w:szCs w:val="22"/>
        </w:rPr>
        <w:t xml:space="preserve"> number</w:t>
      </w:r>
      <w:r w:rsidRPr="007E716A">
        <w:rPr>
          <w:rFonts w:cstheme="minorHAnsi"/>
          <w:sz w:val="22"/>
          <w:szCs w:val="22"/>
        </w:rPr>
        <w:t xml:space="preserve">, </w:t>
      </w:r>
      <w:r w:rsidR="006F4BD0" w:rsidRPr="007E716A">
        <w:rPr>
          <w:rFonts w:cstheme="minorHAnsi"/>
          <w:sz w:val="22"/>
          <w:szCs w:val="22"/>
        </w:rPr>
        <w:t xml:space="preserve">relationship status and reason for seeking treatment (medical or non-medical). </w:t>
      </w:r>
      <w:r w:rsidR="00764D40" w:rsidRPr="007E716A">
        <w:rPr>
          <w:rFonts w:cstheme="minorHAnsi"/>
          <w:sz w:val="22"/>
          <w:szCs w:val="22"/>
        </w:rPr>
        <w:t xml:space="preserve">In contrast, </w:t>
      </w:r>
      <w:r w:rsidR="006F4BD0" w:rsidRPr="007E716A">
        <w:rPr>
          <w:rFonts w:cstheme="minorHAnsi"/>
          <w:sz w:val="22"/>
          <w:szCs w:val="22"/>
        </w:rPr>
        <w:t xml:space="preserve">New Zealand </w:t>
      </w:r>
      <w:r w:rsidR="006F4BD0" w:rsidRPr="007E716A">
        <w:rPr>
          <w:rFonts w:cstheme="minorHAnsi"/>
          <w:sz w:val="22"/>
          <w:szCs w:val="22"/>
        </w:rPr>
        <w:lastRenderedPageBreak/>
        <w:t xml:space="preserve">uses </w:t>
      </w:r>
      <w:r w:rsidR="00764D40" w:rsidRPr="007E716A">
        <w:rPr>
          <w:rFonts w:cstheme="minorHAnsi"/>
          <w:sz w:val="22"/>
          <w:szCs w:val="22"/>
        </w:rPr>
        <w:t xml:space="preserve">various limiting factors in conjunction with a points system, while the Canadian province of Ontario </w:t>
      </w:r>
      <w:r w:rsidR="00563F51" w:rsidRPr="007E716A">
        <w:rPr>
          <w:rFonts w:cstheme="minorHAnsi"/>
          <w:sz w:val="22"/>
          <w:szCs w:val="22"/>
        </w:rPr>
        <w:t>provides funding for a single cycle below a single</w:t>
      </w:r>
      <w:r w:rsidR="00764D40" w:rsidRPr="007E716A">
        <w:rPr>
          <w:rFonts w:cstheme="minorHAnsi"/>
          <w:sz w:val="22"/>
          <w:szCs w:val="22"/>
        </w:rPr>
        <w:t xml:space="preserve"> age </w:t>
      </w:r>
      <w:r w:rsidR="00563F51" w:rsidRPr="007E716A">
        <w:rPr>
          <w:rFonts w:cstheme="minorHAnsi"/>
          <w:sz w:val="22"/>
          <w:szCs w:val="22"/>
        </w:rPr>
        <w:t>threshold</w:t>
      </w:r>
      <w:r w:rsidR="00764D40" w:rsidRPr="007E716A">
        <w:rPr>
          <w:rFonts w:cstheme="minorHAnsi"/>
          <w:sz w:val="22"/>
          <w:szCs w:val="22"/>
        </w:rPr>
        <w:t>.</w:t>
      </w:r>
    </w:p>
    <w:p w14:paraId="3FE0FCA1" w14:textId="77777777" w:rsidR="007614E9" w:rsidRDefault="007614E9" w:rsidP="007614E9">
      <w:pPr>
        <w:ind w:right="142"/>
        <w:rPr>
          <w:rFonts w:ascii="Arial" w:hAnsi="Arial" w:cs="Arial"/>
          <w:b/>
          <w:sz w:val="20"/>
        </w:rPr>
      </w:pPr>
    </w:p>
    <w:p w14:paraId="558B3B49" w14:textId="6360F24E" w:rsidR="00855676" w:rsidRPr="00DA14B0" w:rsidRDefault="00855676" w:rsidP="00855676">
      <w:pPr>
        <w:pStyle w:val="Subtitle"/>
        <w:rPr>
          <w:rFonts w:asciiTheme="minorHAnsi" w:hAnsiTheme="minorHAnsi"/>
          <w:b/>
          <w:bCs/>
          <w:i/>
          <w:spacing w:val="0"/>
          <w:szCs w:val="22"/>
        </w:rPr>
      </w:pPr>
      <w:r w:rsidRPr="00DA14B0">
        <w:rPr>
          <w:rFonts w:asciiTheme="minorHAnsi" w:hAnsiTheme="minorHAnsi"/>
          <w:b/>
          <w:bCs/>
          <w:i/>
          <w:spacing w:val="0"/>
          <w:szCs w:val="22"/>
        </w:rPr>
        <w:t xml:space="preserve">Australian </w:t>
      </w:r>
      <w:r w:rsidR="00D64201">
        <w:rPr>
          <w:rFonts w:asciiTheme="minorHAnsi" w:hAnsiTheme="minorHAnsi"/>
          <w:b/>
          <w:bCs/>
          <w:i/>
          <w:spacing w:val="0"/>
          <w:szCs w:val="22"/>
        </w:rPr>
        <w:t xml:space="preserve">&amp; New Zealand </w:t>
      </w:r>
      <w:r w:rsidRPr="00DA14B0">
        <w:rPr>
          <w:rFonts w:asciiTheme="minorHAnsi" w:hAnsiTheme="minorHAnsi"/>
          <w:b/>
          <w:bCs/>
          <w:i/>
          <w:spacing w:val="0"/>
          <w:szCs w:val="22"/>
        </w:rPr>
        <w:t>ART data review</w:t>
      </w:r>
    </w:p>
    <w:p w14:paraId="596E4AAA" w14:textId="77777777" w:rsidR="00855676" w:rsidRPr="007E716A" w:rsidRDefault="00855676" w:rsidP="00D17E71">
      <w:pPr>
        <w:pStyle w:val="01squarebullet"/>
        <w:numPr>
          <w:ilvl w:val="0"/>
          <w:numId w:val="24"/>
        </w:numPr>
        <w:spacing w:before="180" w:after="60" w:line="312" w:lineRule="auto"/>
        <w:rPr>
          <w:rFonts w:cstheme="minorHAnsi"/>
          <w:sz w:val="22"/>
          <w:szCs w:val="22"/>
        </w:rPr>
      </w:pPr>
      <w:r w:rsidRPr="007E716A">
        <w:rPr>
          <w:rFonts w:cstheme="minorHAnsi"/>
          <w:sz w:val="22"/>
          <w:szCs w:val="22"/>
        </w:rPr>
        <w:t xml:space="preserve">The ANZARD collection and ANZARD reports were considered the most directly applicable sources of data to inform the Committee’s review. </w:t>
      </w:r>
    </w:p>
    <w:p w14:paraId="77335237" w14:textId="7E974128" w:rsidR="00855676" w:rsidRPr="007E716A" w:rsidRDefault="004D3929" w:rsidP="00AC2A16">
      <w:pPr>
        <w:pStyle w:val="02dash"/>
        <w:numPr>
          <w:ilvl w:val="1"/>
          <w:numId w:val="31"/>
        </w:numPr>
        <w:spacing w:before="180" w:after="60" w:line="312" w:lineRule="auto"/>
        <w:ind w:left="709" w:hanging="425"/>
        <w:rPr>
          <w:rFonts w:cstheme="minorHAnsi"/>
          <w:sz w:val="22"/>
          <w:szCs w:val="22"/>
        </w:rPr>
      </w:pPr>
      <w:r w:rsidRPr="007E716A">
        <w:rPr>
          <w:rFonts w:cstheme="minorHAnsi"/>
          <w:sz w:val="22"/>
          <w:szCs w:val="22"/>
        </w:rPr>
        <w:t xml:space="preserve">The </w:t>
      </w:r>
      <w:r w:rsidR="00855676" w:rsidRPr="007E716A">
        <w:rPr>
          <w:rFonts w:cstheme="minorHAnsi"/>
          <w:sz w:val="22"/>
          <w:szCs w:val="22"/>
        </w:rPr>
        <w:t>National Perinatal Epidemiology and Statistics Unit</w:t>
      </w:r>
      <w:r w:rsidRPr="007E716A">
        <w:rPr>
          <w:rFonts w:cstheme="minorHAnsi"/>
          <w:sz w:val="22"/>
          <w:szCs w:val="22"/>
        </w:rPr>
        <w:t xml:space="preserve"> maintains the ANZARD collection</w:t>
      </w:r>
      <w:r w:rsidR="00855676" w:rsidRPr="007E716A">
        <w:rPr>
          <w:rFonts w:cstheme="minorHAnsi"/>
          <w:sz w:val="22"/>
          <w:szCs w:val="22"/>
        </w:rPr>
        <w:t xml:space="preserve">, </w:t>
      </w:r>
      <w:r w:rsidR="0080561A" w:rsidRPr="007E716A">
        <w:rPr>
          <w:rFonts w:cstheme="minorHAnsi"/>
          <w:sz w:val="22"/>
          <w:szCs w:val="22"/>
        </w:rPr>
        <w:t>which</w:t>
      </w:r>
      <w:r w:rsidR="00855676" w:rsidRPr="007E716A">
        <w:rPr>
          <w:rFonts w:cstheme="minorHAnsi"/>
          <w:sz w:val="22"/>
          <w:szCs w:val="22"/>
        </w:rPr>
        <w:t xml:space="preserve"> contains high-quality, highly detailed information about ART treatments and outcomes in Australia and New Zealand. As part of a fertility clinic’s licensing agreement, </w:t>
      </w:r>
      <w:r w:rsidR="00AD6967" w:rsidRPr="007E716A">
        <w:rPr>
          <w:rFonts w:cstheme="minorHAnsi"/>
          <w:sz w:val="22"/>
          <w:szCs w:val="22"/>
        </w:rPr>
        <w:t xml:space="preserve">it </w:t>
      </w:r>
      <w:r w:rsidR="00855676" w:rsidRPr="007E716A">
        <w:rPr>
          <w:rFonts w:cstheme="minorHAnsi"/>
          <w:sz w:val="22"/>
          <w:szCs w:val="22"/>
        </w:rPr>
        <w:t xml:space="preserve">must report all ART treatment cycles and outcomes to ANZARD.   </w:t>
      </w:r>
    </w:p>
    <w:p w14:paraId="06E60EDB" w14:textId="0BAB9CA3" w:rsidR="00855676" w:rsidRPr="007E716A" w:rsidRDefault="00855676" w:rsidP="00AC2A16">
      <w:pPr>
        <w:pStyle w:val="02dash"/>
        <w:numPr>
          <w:ilvl w:val="1"/>
          <w:numId w:val="31"/>
        </w:numPr>
        <w:spacing w:before="180" w:after="60" w:line="312" w:lineRule="auto"/>
        <w:ind w:left="709" w:hanging="425"/>
        <w:rPr>
          <w:rFonts w:cstheme="minorHAnsi"/>
          <w:sz w:val="22"/>
          <w:szCs w:val="22"/>
        </w:rPr>
      </w:pPr>
      <w:r w:rsidRPr="007E716A">
        <w:rPr>
          <w:rFonts w:cstheme="minorHAnsi"/>
          <w:sz w:val="22"/>
          <w:szCs w:val="22"/>
        </w:rPr>
        <w:t xml:space="preserve">The annual ANZARD reports provide data specific to ART in Australia and New Zealand and therefore reflect the combination of clinical, regulatory, societal, competitive and political factors that affect the industry in these two countries. Over 90 per cent of the ART cycles in ANZARD are performed in Australia, </w:t>
      </w:r>
      <w:r w:rsidR="002F642C" w:rsidRPr="007E716A">
        <w:rPr>
          <w:rFonts w:cstheme="minorHAnsi"/>
          <w:sz w:val="22"/>
          <w:szCs w:val="22"/>
        </w:rPr>
        <w:t xml:space="preserve">and </w:t>
      </w:r>
      <w:r w:rsidRPr="007E716A">
        <w:rPr>
          <w:rFonts w:cstheme="minorHAnsi"/>
          <w:sz w:val="22"/>
          <w:szCs w:val="22"/>
        </w:rPr>
        <w:t xml:space="preserve">less than 10 per cent </w:t>
      </w:r>
      <w:r w:rsidR="002F642C" w:rsidRPr="007E716A">
        <w:rPr>
          <w:rFonts w:cstheme="minorHAnsi"/>
          <w:sz w:val="22"/>
          <w:szCs w:val="22"/>
        </w:rPr>
        <w:t xml:space="preserve">are </w:t>
      </w:r>
      <w:r w:rsidRPr="007E716A">
        <w:rPr>
          <w:rFonts w:cstheme="minorHAnsi"/>
          <w:sz w:val="22"/>
          <w:szCs w:val="22"/>
        </w:rPr>
        <w:t>performed in New Zealand.</w:t>
      </w:r>
    </w:p>
    <w:p w14:paraId="42D4993C" w14:textId="77777777" w:rsidR="00855676" w:rsidRPr="007E716A" w:rsidRDefault="00855676" w:rsidP="00D17E71">
      <w:pPr>
        <w:pStyle w:val="01squarebullet"/>
        <w:numPr>
          <w:ilvl w:val="0"/>
          <w:numId w:val="24"/>
        </w:numPr>
        <w:spacing w:before="180" w:after="60" w:line="312" w:lineRule="auto"/>
        <w:rPr>
          <w:rFonts w:cstheme="minorHAnsi"/>
          <w:sz w:val="22"/>
          <w:szCs w:val="22"/>
        </w:rPr>
      </w:pPr>
      <w:r w:rsidRPr="007E716A">
        <w:rPr>
          <w:rFonts w:cstheme="minorHAnsi"/>
          <w:sz w:val="22"/>
          <w:szCs w:val="22"/>
        </w:rPr>
        <w:t>The Committee acknowledged the following with regard to the ANZARD data:</w:t>
      </w:r>
      <w:r w:rsidRPr="007E716A">
        <w:rPr>
          <w:rFonts w:cstheme="minorHAnsi"/>
          <w:sz w:val="22"/>
          <w:szCs w:val="22"/>
        </w:rPr>
        <w:tab/>
      </w:r>
    </w:p>
    <w:p w14:paraId="71077D0B" w14:textId="3DE6B2EE" w:rsidR="00855676" w:rsidRPr="007E716A" w:rsidRDefault="00855676" w:rsidP="00AC2A16">
      <w:pPr>
        <w:pStyle w:val="02dash"/>
        <w:numPr>
          <w:ilvl w:val="1"/>
          <w:numId w:val="31"/>
        </w:numPr>
        <w:spacing w:before="180" w:after="60" w:line="312" w:lineRule="auto"/>
        <w:ind w:left="709" w:hanging="425"/>
        <w:rPr>
          <w:rFonts w:cstheme="minorHAnsi"/>
          <w:sz w:val="22"/>
          <w:szCs w:val="22"/>
        </w:rPr>
      </w:pPr>
      <w:r w:rsidRPr="007E716A">
        <w:rPr>
          <w:rFonts w:cstheme="minorHAnsi"/>
          <w:sz w:val="22"/>
          <w:szCs w:val="22"/>
        </w:rPr>
        <w:t xml:space="preserve">Firstly, the ANZARD analyses provided for the </w:t>
      </w:r>
      <w:r w:rsidR="00C922FE" w:rsidRPr="007E716A">
        <w:rPr>
          <w:rFonts w:cstheme="minorHAnsi"/>
          <w:sz w:val="22"/>
          <w:szCs w:val="22"/>
        </w:rPr>
        <w:t>r</w:t>
      </w:r>
      <w:r w:rsidRPr="007E716A">
        <w:rPr>
          <w:rFonts w:cstheme="minorHAnsi"/>
          <w:sz w:val="22"/>
          <w:szCs w:val="22"/>
        </w:rPr>
        <w:t xml:space="preserve">eview were based on a large number of data points for cycles performed </w:t>
      </w:r>
      <w:r w:rsidR="00204516" w:rsidRPr="007E716A">
        <w:rPr>
          <w:rFonts w:cstheme="minorHAnsi"/>
          <w:sz w:val="22"/>
          <w:szCs w:val="22"/>
        </w:rPr>
        <w:t>between</w:t>
      </w:r>
      <w:r w:rsidRPr="007E716A">
        <w:rPr>
          <w:rFonts w:cstheme="minorHAnsi"/>
          <w:sz w:val="22"/>
          <w:szCs w:val="22"/>
        </w:rPr>
        <w:t xml:space="preserve"> 2009 and 2014. Analyses prepared by the National Perinatal Epidemiology and Statistics Unit were provided to answer specific questions asked by the Committee and </w:t>
      </w:r>
      <w:r w:rsidR="009F06E5" w:rsidRPr="007E716A">
        <w:rPr>
          <w:rFonts w:cstheme="minorHAnsi"/>
          <w:sz w:val="22"/>
          <w:szCs w:val="22"/>
        </w:rPr>
        <w:t xml:space="preserve">the </w:t>
      </w:r>
      <w:r w:rsidRPr="007E716A">
        <w:rPr>
          <w:rFonts w:cstheme="minorHAnsi"/>
          <w:sz w:val="22"/>
          <w:szCs w:val="22"/>
        </w:rPr>
        <w:t xml:space="preserve">ARTWG. Care must be taken when interpreting ART statistics because of the complex nature of treatment, which can involve multiple treatment stages, multiple cycles for each woman, multiple babies for each woman, and a substantial cohort of women who discontinue treatment before achieving a pregnancy. This means that multiple numerators, denominators, timeframes and patient groups are possible when reporting ART treatment success rates. </w:t>
      </w:r>
      <w:r w:rsidR="00C922FE" w:rsidRPr="007E716A">
        <w:rPr>
          <w:rFonts w:cstheme="minorHAnsi"/>
          <w:sz w:val="22"/>
          <w:szCs w:val="22"/>
        </w:rPr>
        <w:t xml:space="preserve">For this reason, </w:t>
      </w:r>
      <w:r w:rsidRPr="007E716A">
        <w:rPr>
          <w:rFonts w:cstheme="minorHAnsi"/>
          <w:sz w:val="22"/>
          <w:szCs w:val="22"/>
        </w:rPr>
        <w:t>interpretation of statistical tables must be in the context of clear a-priori questions. The Committee benefited from the counsel of the lead author of the ANZARD reports, which included guidance on how to accurately appraise the data. It is critical that readers familiarise themselves with the published ANZARD reports in order to better understand the data discussed in this report.</w:t>
      </w:r>
    </w:p>
    <w:p w14:paraId="4754FE90" w14:textId="77777777" w:rsidR="00855676" w:rsidRPr="007E716A" w:rsidRDefault="00855676" w:rsidP="00AC2A16">
      <w:pPr>
        <w:pStyle w:val="02dash"/>
        <w:numPr>
          <w:ilvl w:val="1"/>
          <w:numId w:val="31"/>
        </w:numPr>
        <w:spacing w:before="180" w:after="60" w:line="312" w:lineRule="auto"/>
        <w:ind w:left="709" w:hanging="425"/>
        <w:rPr>
          <w:rFonts w:cstheme="minorHAnsi"/>
          <w:sz w:val="22"/>
          <w:szCs w:val="22"/>
        </w:rPr>
      </w:pPr>
      <w:r w:rsidRPr="007E716A">
        <w:rPr>
          <w:rFonts w:cstheme="minorHAnsi"/>
          <w:sz w:val="22"/>
          <w:szCs w:val="22"/>
        </w:rPr>
        <w:t>Secondly, beyond a small subset of general analyses, the annual ANZARD reports do not distinguish between the outcomes of ART treatment clinics based in Australia and those based in New Zealand. There are important differences in the performance and outcomes of ART treatment between the two countries:</w:t>
      </w:r>
    </w:p>
    <w:p w14:paraId="22B6C5FD" w14:textId="566B320C" w:rsidR="00855676" w:rsidRPr="007E716A" w:rsidRDefault="00CF299D" w:rsidP="00883139">
      <w:pPr>
        <w:pStyle w:val="Bullet3"/>
        <w:numPr>
          <w:ilvl w:val="2"/>
          <w:numId w:val="31"/>
        </w:numPr>
        <w:spacing w:before="180" w:after="60" w:line="312" w:lineRule="auto"/>
        <w:ind w:left="1134" w:hanging="425"/>
        <w:rPr>
          <w:rFonts w:cstheme="minorHAnsi"/>
          <w:sz w:val="22"/>
          <w:szCs w:val="22"/>
        </w:rPr>
      </w:pPr>
      <w:r w:rsidRPr="007E716A">
        <w:rPr>
          <w:rFonts w:cstheme="minorHAnsi"/>
          <w:sz w:val="22"/>
          <w:szCs w:val="22"/>
        </w:rPr>
        <w:t>Ninety-two</w:t>
      </w:r>
      <w:r w:rsidR="00855676" w:rsidRPr="007E716A">
        <w:rPr>
          <w:rFonts w:cstheme="minorHAnsi"/>
          <w:sz w:val="22"/>
          <w:szCs w:val="22"/>
        </w:rPr>
        <w:t xml:space="preserve"> per cent of the ART treatment cycles reported to ANZARD in 2014 took place in Australia.</w:t>
      </w:r>
    </w:p>
    <w:p w14:paraId="58D62F0F" w14:textId="77777777" w:rsidR="00855676" w:rsidRPr="007E716A" w:rsidRDefault="00855676" w:rsidP="00883139">
      <w:pPr>
        <w:pStyle w:val="Bullet3"/>
        <w:numPr>
          <w:ilvl w:val="2"/>
          <w:numId w:val="31"/>
        </w:numPr>
        <w:spacing w:before="180" w:after="60" w:line="312" w:lineRule="auto"/>
        <w:ind w:left="1134" w:hanging="425"/>
        <w:rPr>
          <w:rFonts w:cstheme="minorHAnsi"/>
          <w:sz w:val="22"/>
          <w:szCs w:val="22"/>
        </w:rPr>
      </w:pPr>
      <w:r w:rsidRPr="007E716A">
        <w:rPr>
          <w:rFonts w:cstheme="minorHAnsi"/>
          <w:sz w:val="22"/>
          <w:szCs w:val="22"/>
        </w:rPr>
        <w:lastRenderedPageBreak/>
        <w:t>In Australia, there were 13.9 cycles per 1,000 women of reproductive age (15–44 years), compared to 6.5 cycles per 1,000 women of reproductive age in New Zealand.</w:t>
      </w:r>
    </w:p>
    <w:p w14:paraId="2BD83C79" w14:textId="2137C55E" w:rsidR="00855676" w:rsidRPr="007E716A" w:rsidRDefault="00855676" w:rsidP="00883139">
      <w:pPr>
        <w:pStyle w:val="Bullet3"/>
        <w:numPr>
          <w:ilvl w:val="2"/>
          <w:numId w:val="31"/>
        </w:numPr>
        <w:spacing w:before="180" w:after="60" w:line="312" w:lineRule="auto"/>
        <w:ind w:left="1134" w:hanging="425"/>
        <w:rPr>
          <w:rFonts w:cstheme="minorHAnsi"/>
          <w:sz w:val="22"/>
          <w:szCs w:val="22"/>
        </w:rPr>
      </w:pPr>
      <w:r w:rsidRPr="007E716A">
        <w:rPr>
          <w:rFonts w:cstheme="minorHAnsi"/>
          <w:sz w:val="22"/>
          <w:szCs w:val="22"/>
        </w:rPr>
        <w:t>The overall delivery rates for Australia and New Zealand were 1</w:t>
      </w:r>
      <w:r w:rsidR="00D93C98" w:rsidRPr="007E716A">
        <w:rPr>
          <w:rFonts w:cstheme="minorHAnsi"/>
          <w:sz w:val="22"/>
          <w:szCs w:val="22"/>
        </w:rPr>
        <w:t>8.1</w:t>
      </w:r>
      <w:r w:rsidRPr="007E716A">
        <w:rPr>
          <w:rFonts w:cstheme="minorHAnsi"/>
          <w:sz w:val="22"/>
          <w:szCs w:val="22"/>
        </w:rPr>
        <w:t xml:space="preserve"> per cent and 2</w:t>
      </w:r>
      <w:r w:rsidR="00D93C98" w:rsidRPr="007E716A">
        <w:rPr>
          <w:rFonts w:cstheme="minorHAnsi"/>
          <w:sz w:val="22"/>
          <w:szCs w:val="22"/>
        </w:rPr>
        <w:t>2.4</w:t>
      </w:r>
      <w:r w:rsidRPr="007E716A">
        <w:rPr>
          <w:rFonts w:cstheme="minorHAnsi"/>
          <w:sz w:val="22"/>
          <w:szCs w:val="22"/>
        </w:rPr>
        <w:t xml:space="preserve"> per cent, respectively.</w:t>
      </w:r>
    </w:p>
    <w:p w14:paraId="2194C89F" w14:textId="675E6EDD" w:rsidR="00855676" w:rsidRPr="007E716A" w:rsidRDefault="00855676" w:rsidP="00883139">
      <w:pPr>
        <w:pStyle w:val="Bullet3"/>
        <w:numPr>
          <w:ilvl w:val="2"/>
          <w:numId w:val="31"/>
        </w:numPr>
        <w:spacing w:before="180" w:after="60" w:line="312" w:lineRule="auto"/>
        <w:ind w:left="1134" w:hanging="425"/>
        <w:rPr>
          <w:rFonts w:cstheme="minorHAnsi"/>
          <w:sz w:val="22"/>
          <w:szCs w:val="22"/>
        </w:rPr>
      </w:pPr>
      <w:r w:rsidRPr="007E716A">
        <w:rPr>
          <w:rFonts w:cstheme="minorHAnsi"/>
          <w:sz w:val="22"/>
          <w:szCs w:val="22"/>
        </w:rPr>
        <w:t xml:space="preserve">Women having </w:t>
      </w:r>
      <w:r w:rsidR="00CF299D" w:rsidRPr="007E716A">
        <w:rPr>
          <w:rFonts w:cstheme="minorHAnsi"/>
          <w:sz w:val="22"/>
          <w:szCs w:val="22"/>
        </w:rPr>
        <w:t xml:space="preserve">publicly </w:t>
      </w:r>
      <w:r w:rsidRPr="007E716A">
        <w:rPr>
          <w:rFonts w:cstheme="minorHAnsi"/>
          <w:sz w:val="22"/>
          <w:szCs w:val="22"/>
        </w:rPr>
        <w:t>funded ART in New Zealand are only funded to have up to two cycles of treatment. Therefore, analyses related to later cycles outcomes (</w:t>
      </w:r>
      <w:r w:rsidR="00E53A22" w:rsidRPr="007E716A">
        <w:rPr>
          <w:rFonts w:cstheme="minorHAnsi"/>
          <w:sz w:val="22"/>
          <w:szCs w:val="22"/>
        </w:rPr>
        <w:t>for example,</w:t>
      </w:r>
      <w:r w:rsidRPr="007E716A">
        <w:rPr>
          <w:rFonts w:cstheme="minorHAnsi"/>
          <w:sz w:val="22"/>
          <w:szCs w:val="22"/>
        </w:rPr>
        <w:t xml:space="preserve"> after the second cycle) include data from very few New Zealand cycles. For example, in Australia, 10.2 per cent of women had four or more cycles, compared to 3.7 per cent in NZ.</w:t>
      </w:r>
    </w:p>
    <w:p w14:paraId="63E14D5B" w14:textId="41002703" w:rsidR="00855676" w:rsidRPr="007E716A" w:rsidRDefault="00855676" w:rsidP="007E716A">
      <w:pPr>
        <w:pStyle w:val="01squarebullet"/>
        <w:numPr>
          <w:ilvl w:val="0"/>
          <w:numId w:val="0"/>
        </w:numPr>
        <w:spacing w:before="180" w:after="60" w:line="312" w:lineRule="auto"/>
        <w:ind w:left="644"/>
        <w:rPr>
          <w:rFonts w:cstheme="minorHAnsi"/>
          <w:sz w:val="22"/>
          <w:szCs w:val="22"/>
        </w:rPr>
      </w:pPr>
      <w:r w:rsidRPr="007E716A">
        <w:rPr>
          <w:rFonts w:cstheme="minorHAnsi"/>
          <w:sz w:val="22"/>
          <w:szCs w:val="22"/>
        </w:rPr>
        <w:t xml:space="preserve">The Committee acknowledged that the reported live delivery rate for a given mixed cohort may be skewed due to the differences between Australia and New Zealand. However, it elected to treat mixed-cohort ANZARD statistics as sufficiently representative of Australia due to insufficient country-specific data, New Zealand’s low level of multi-cycle treatment, and </w:t>
      </w:r>
      <w:r w:rsidR="00E53A22" w:rsidRPr="007E716A">
        <w:rPr>
          <w:rFonts w:cstheme="minorHAnsi"/>
          <w:sz w:val="22"/>
          <w:szCs w:val="22"/>
        </w:rPr>
        <w:t xml:space="preserve">the fact that </w:t>
      </w:r>
      <w:r w:rsidRPr="007E716A">
        <w:rPr>
          <w:rFonts w:cstheme="minorHAnsi"/>
          <w:sz w:val="22"/>
          <w:szCs w:val="22"/>
        </w:rPr>
        <w:t>Australia account</w:t>
      </w:r>
      <w:r w:rsidR="00E53A22" w:rsidRPr="007E716A">
        <w:rPr>
          <w:rFonts w:cstheme="minorHAnsi"/>
          <w:sz w:val="22"/>
          <w:szCs w:val="22"/>
        </w:rPr>
        <w:t>s</w:t>
      </w:r>
      <w:r w:rsidRPr="007E716A">
        <w:rPr>
          <w:rFonts w:cstheme="minorHAnsi"/>
          <w:sz w:val="22"/>
          <w:szCs w:val="22"/>
        </w:rPr>
        <w:t xml:space="preserve"> for 92 per cent of cycles and 90.4 per cent of deliveries recorded in ANZARD. </w:t>
      </w:r>
    </w:p>
    <w:p w14:paraId="556194D8" w14:textId="77777777" w:rsidR="00855676" w:rsidRPr="007E716A" w:rsidRDefault="00855676" w:rsidP="00883139">
      <w:pPr>
        <w:pStyle w:val="02dash"/>
        <w:numPr>
          <w:ilvl w:val="1"/>
          <w:numId w:val="31"/>
        </w:numPr>
        <w:spacing w:before="180" w:after="60" w:line="312" w:lineRule="auto"/>
        <w:ind w:left="709" w:hanging="425"/>
        <w:rPr>
          <w:rFonts w:cstheme="minorHAnsi"/>
          <w:sz w:val="22"/>
          <w:szCs w:val="22"/>
        </w:rPr>
      </w:pPr>
      <w:r w:rsidRPr="007E716A">
        <w:rPr>
          <w:rFonts w:cstheme="minorHAnsi"/>
          <w:sz w:val="22"/>
          <w:szCs w:val="22"/>
        </w:rPr>
        <w:t xml:space="preserve">Thirdly, there are different funding environments in Australia and New Zealand, and the Committee recognised that it was important to take these into account when considering the data. Noteworthy differences include the following: </w:t>
      </w:r>
    </w:p>
    <w:p w14:paraId="1B97F4D1" w14:textId="3DE56F9D" w:rsidR="00855676" w:rsidRPr="007E716A" w:rsidRDefault="00855676" w:rsidP="00883139">
      <w:pPr>
        <w:pStyle w:val="Bullet3"/>
        <w:numPr>
          <w:ilvl w:val="2"/>
          <w:numId w:val="31"/>
        </w:numPr>
        <w:spacing w:before="180" w:after="60" w:line="312" w:lineRule="auto"/>
        <w:ind w:left="1134" w:hanging="425"/>
        <w:rPr>
          <w:rFonts w:cstheme="minorHAnsi"/>
          <w:sz w:val="22"/>
          <w:szCs w:val="22"/>
        </w:rPr>
      </w:pPr>
      <w:r w:rsidRPr="007E716A">
        <w:rPr>
          <w:rFonts w:cstheme="minorHAnsi"/>
          <w:sz w:val="22"/>
          <w:szCs w:val="22"/>
        </w:rPr>
        <w:t>New Zealand restricts public funding to two cycles for patients based on a set of clinical priority access criteria (CPAC), the aim of which is to fund ART treatment for patients who have a relatively poor prognosis of success without ART treatment and a relatively good prognosis with treatment. It also considers issues of equity (for example, taking into account the</w:t>
      </w:r>
      <w:r w:rsidR="00E53A22" w:rsidRPr="007E716A">
        <w:rPr>
          <w:rFonts w:cstheme="minorHAnsi"/>
          <w:sz w:val="22"/>
          <w:szCs w:val="22"/>
        </w:rPr>
        <w:t xml:space="preserve"> patient’s</w:t>
      </w:r>
      <w:r w:rsidRPr="007E716A">
        <w:rPr>
          <w:rFonts w:cstheme="minorHAnsi"/>
          <w:sz w:val="22"/>
          <w:szCs w:val="22"/>
        </w:rPr>
        <w:t xml:space="preserve"> number of existing children). As a result, New Zealand’s patient population is different from the patient population in Australia.</w:t>
      </w:r>
    </w:p>
    <w:p w14:paraId="2F97C14E" w14:textId="47D4977B" w:rsidR="00855676" w:rsidRPr="007E716A" w:rsidRDefault="00855676" w:rsidP="00883139">
      <w:pPr>
        <w:pStyle w:val="Bullet3"/>
        <w:numPr>
          <w:ilvl w:val="2"/>
          <w:numId w:val="31"/>
        </w:numPr>
        <w:spacing w:before="180" w:after="60" w:line="312" w:lineRule="auto"/>
        <w:ind w:left="1134" w:hanging="425"/>
        <w:rPr>
          <w:rFonts w:cstheme="minorHAnsi"/>
          <w:sz w:val="22"/>
          <w:szCs w:val="22"/>
        </w:rPr>
      </w:pPr>
      <w:r w:rsidRPr="007E716A">
        <w:rPr>
          <w:rFonts w:cstheme="minorHAnsi"/>
          <w:sz w:val="22"/>
          <w:szCs w:val="22"/>
        </w:rPr>
        <w:t>New Zealand only publicly funds single-embryo transfers, which supports the achievement of a low multiple-pregnancy rate. However, the ART multiple birth rate is similarly low in Australia and New Zealand. For example, in 2012 the multiple birth rate was 5.2 per cent in NZ</w:t>
      </w:r>
      <w:r w:rsidRPr="007E716A">
        <w:rPr>
          <w:rFonts w:cstheme="minorHAnsi"/>
          <w:sz w:val="22"/>
          <w:szCs w:val="22"/>
          <w:lang w:val="en-AU"/>
        </w:rPr>
        <w:t xml:space="preserve"> and 6.5 per cent in Australia and N</w:t>
      </w:r>
      <w:r w:rsidR="00E53A22" w:rsidRPr="007E716A">
        <w:rPr>
          <w:rFonts w:cstheme="minorHAnsi"/>
          <w:sz w:val="22"/>
          <w:szCs w:val="22"/>
          <w:lang w:val="en-AU"/>
        </w:rPr>
        <w:t xml:space="preserve">ew </w:t>
      </w:r>
      <w:r w:rsidRPr="007E716A">
        <w:rPr>
          <w:rFonts w:cstheme="minorHAnsi"/>
          <w:sz w:val="22"/>
          <w:szCs w:val="22"/>
          <w:lang w:val="en-AU"/>
        </w:rPr>
        <w:t>Z</w:t>
      </w:r>
      <w:r w:rsidR="00E53A22" w:rsidRPr="007E716A">
        <w:rPr>
          <w:rFonts w:cstheme="minorHAnsi"/>
          <w:sz w:val="22"/>
          <w:szCs w:val="22"/>
          <w:lang w:val="en-AU"/>
        </w:rPr>
        <w:t>ealand</w:t>
      </w:r>
      <w:r w:rsidRPr="007E716A">
        <w:rPr>
          <w:rFonts w:cstheme="minorHAnsi"/>
          <w:sz w:val="22"/>
          <w:szCs w:val="22"/>
          <w:lang w:val="en-AU"/>
        </w:rPr>
        <w:t xml:space="preserve"> combined.</w:t>
      </w:r>
    </w:p>
    <w:p w14:paraId="6BDF9CD5" w14:textId="77777777" w:rsidR="00855676" w:rsidRPr="007E716A" w:rsidRDefault="00855676" w:rsidP="00D17E71">
      <w:pPr>
        <w:pStyle w:val="01squarebullet"/>
        <w:numPr>
          <w:ilvl w:val="0"/>
          <w:numId w:val="24"/>
        </w:numPr>
        <w:spacing w:before="180" w:after="60" w:line="312" w:lineRule="auto"/>
        <w:rPr>
          <w:rFonts w:cstheme="minorHAnsi"/>
          <w:sz w:val="22"/>
          <w:szCs w:val="22"/>
        </w:rPr>
      </w:pPr>
      <w:r w:rsidRPr="007E716A">
        <w:rPr>
          <w:rFonts w:cstheme="minorHAnsi"/>
          <w:sz w:val="22"/>
          <w:szCs w:val="22"/>
        </w:rPr>
        <w:t>The Committee primarily reviewed data from the following four reports, each of which was provided in full to the Committee members:</w:t>
      </w:r>
    </w:p>
    <w:p w14:paraId="7C908CDD" w14:textId="54692CCD" w:rsidR="00855676" w:rsidRPr="007E716A" w:rsidRDefault="00855676" w:rsidP="00883139">
      <w:pPr>
        <w:pStyle w:val="02dash"/>
        <w:numPr>
          <w:ilvl w:val="1"/>
          <w:numId w:val="31"/>
        </w:numPr>
        <w:spacing w:before="180" w:after="60" w:line="312" w:lineRule="auto"/>
        <w:ind w:left="709" w:hanging="447"/>
        <w:rPr>
          <w:rFonts w:cstheme="minorHAnsi"/>
          <w:sz w:val="22"/>
          <w:szCs w:val="22"/>
        </w:rPr>
      </w:pPr>
      <w:r w:rsidRPr="007E716A">
        <w:rPr>
          <w:rFonts w:cstheme="minorHAnsi"/>
          <w:sz w:val="22"/>
          <w:szCs w:val="22"/>
        </w:rPr>
        <w:t xml:space="preserve">The National Perinatal Epidemiology and Statistics Unit’s annual ANZARD report on </w:t>
      </w:r>
      <w:r w:rsidR="007D6B1A" w:rsidRPr="007E716A">
        <w:rPr>
          <w:rFonts w:cstheme="minorHAnsi"/>
          <w:sz w:val="22"/>
          <w:szCs w:val="22"/>
        </w:rPr>
        <w:t>ART</w:t>
      </w:r>
      <w:r w:rsidRPr="007E716A">
        <w:rPr>
          <w:rFonts w:cstheme="minorHAnsi"/>
          <w:sz w:val="22"/>
          <w:szCs w:val="22"/>
        </w:rPr>
        <w:t xml:space="preserve"> in Australia and New Zealand performed in 2014</w:t>
      </w:r>
      <w:r w:rsidR="00833560" w:rsidRPr="007E716A">
        <w:rPr>
          <w:rFonts w:cstheme="minorHAnsi"/>
          <w:sz w:val="22"/>
          <w:szCs w:val="22"/>
        </w:rPr>
        <w:t xml:space="preserve"> </w:t>
      </w:r>
      <w:sdt>
        <w:sdtPr>
          <w:rPr>
            <w:rFonts w:cstheme="minorHAnsi"/>
            <w:sz w:val="22"/>
            <w:szCs w:val="22"/>
          </w:rPr>
          <w:id w:val="1175306216"/>
          <w:citation/>
        </w:sdtPr>
        <w:sdtEndPr/>
        <w:sdtContent>
          <w:r w:rsidR="00833560" w:rsidRPr="007E716A">
            <w:rPr>
              <w:rFonts w:cstheme="minorHAnsi"/>
              <w:sz w:val="22"/>
              <w:szCs w:val="22"/>
            </w:rPr>
            <w:fldChar w:fldCharType="begin"/>
          </w:r>
          <w:r w:rsidR="00833560" w:rsidRPr="007E716A">
            <w:rPr>
              <w:rFonts w:cstheme="minorHAnsi"/>
              <w:sz w:val="22"/>
              <w:szCs w:val="22"/>
              <w:lang w:val="en-AU"/>
            </w:rPr>
            <w:instrText xml:space="preserve">CITATION Har16 \l 3081 </w:instrText>
          </w:r>
          <w:r w:rsidR="00833560" w:rsidRPr="007E716A">
            <w:rPr>
              <w:rFonts w:cstheme="minorHAnsi"/>
              <w:sz w:val="22"/>
              <w:szCs w:val="22"/>
            </w:rPr>
            <w:fldChar w:fldCharType="separate"/>
          </w:r>
          <w:r w:rsidR="00D308FD" w:rsidRPr="007E716A">
            <w:rPr>
              <w:rFonts w:cstheme="minorHAnsi"/>
              <w:noProof/>
              <w:sz w:val="22"/>
              <w:szCs w:val="22"/>
              <w:lang w:val="en-AU"/>
            </w:rPr>
            <w:t>(2)</w:t>
          </w:r>
          <w:r w:rsidR="00833560" w:rsidRPr="007E716A">
            <w:rPr>
              <w:rFonts w:cstheme="minorHAnsi"/>
              <w:sz w:val="22"/>
              <w:szCs w:val="22"/>
            </w:rPr>
            <w:fldChar w:fldCharType="end"/>
          </w:r>
        </w:sdtContent>
      </w:sdt>
      <w:r w:rsidRPr="007E716A">
        <w:rPr>
          <w:rFonts w:cstheme="minorHAnsi"/>
          <w:sz w:val="22"/>
          <w:szCs w:val="22"/>
        </w:rPr>
        <w:t>.</w:t>
      </w:r>
      <w:r w:rsidRPr="007E716A">
        <w:rPr>
          <w:rFonts w:cstheme="minorHAnsi"/>
          <w:sz w:val="22"/>
          <w:szCs w:val="22"/>
        </w:rPr>
        <w:tab/>
      </w:r>
    </w:p>
    <w:p w14:paraId="5078F34B" w14:textId="77777777" w:rsidR="00855676" w:rsidRPr="007E716A" w:rsidRDefault="00855676" w:rsidP="00883139">
      <w:pPr>
        <w:pStyle w:val="02dash"/>
        <w:numPr>
          <w:ilvl w:val="2"/>
          <w:numId w:val="31"/>
        </w:numPr>
        <w:spacing w:before="180" w:after="60" w:line="312" w:lineRule="auto"/>
        <w:ind w:left="1134" w:hanging="425"/>
        <w:rPr>
          <w:rFonts w:cstheme="minorHAnsi"/>
          <w:sz w:val="22"/>
          <w:szCs w:val="22"/>
        </w:rPr>
      </w:pPr>
      <w:r w:rsidRPr="007E716A">
        <w:rPr>
          <w:rFonts w:cstheme="minorHAnsi"/>
          <w:sz w:val="22"/>
          <w:szCs w:val="22"/>
        </w:rPr>
        <w:t>This publicly available report provides various analyses describing the ART procedures performed and resulting treatment outcomes in Australia and New Zealand.</w:t>
      </w:r>
    </w:p>
    <w:p w14:paraId="4B1A6B92" w14:textId="77777777" w:rsidR="00855676" w:rsidRPr="007E716A" w:rsidRDefault="00855676" w:rsidP="00883139">
      <w:pPr>
        <w:pStyle w:val="Bullet3"/>
        <w:numPr>
          <w:ilvl w:val="2"/>
          <w:numId w:val="31"/>
        </w:numPr>
        <w:spacing w:before="180" w:after="60" w:line="312" w:lineRule="auto"/>
        <w:ind w:left="1134" w:hanging="425"/>
        <w:rPr>
          <w:rFonts w:cstheme="minorHAnsi"/>
          <w:sz w:val="22"/>
          <w:szCs w:val="22"/>
        </w:rPr>
      </w:pPr>
      <w:r w:rsidRPr="007E716A">
        <w:rPr>
          <w:rFonts w:cstheme="minorHAnsi"/>
          <w:sz w:val="22"/>
          <w:szCs w:val="22"/>
        </w:rPr>
        <w:lastRenderedPageBreak/>
        <w:t>The majority of age-related analyses in this report present statistics for five-year age groupings (for example, patients aged 35–39, 40–44, and so on).</w:t>
      </w:r>
    </w:p>
    <w:p w14:paraId="4F9DAC62" w14:textId="6C025D8B" w:rsidR="00855676" w:rsidRPr="007E716A" w:rsidRDefault="00855676" w:rsidP="00883139">
      <w:pPr>
        <w:pStyle w:val="Bullet3"/>
        <w:numPr>
          <w:ilvl w:val="2"/>
          <w:numId w:val="31"/>
        </w:numPr>
        <w:spacing w:before="180" w:after="60" w:line="312" w:lineRule="auto"/>
        <w:ind w:left="1134" w:hanging="425"/>
        <w:rPr>
          <w:rFonts w:cstheme="minorHAnsi"/>
          <w:sz w:val="22"/>
          <w:szCs w:val="22"/>
        </w:rPr>
      </w:pPr>
      <w:r w:rsidRPr="007E716A">
        <w:rPr>
          <w:rFonts w:cstheme="minorHAnsi"/>
          <w:sz w:val="22"/>
          <w:szCs w:val="22"/>
        </w:rPr>
        <w:t>These analyses are cross-sectional and longitudinal. The cross</w:t>
      </w:r>
      <w:r w:rsidR="00FB297E" w:rsidRPr="007E716A">
        <w:rPr>
          <w:rFonts w:cstheme="minorHAnsi"/>
          <w:sz w:val="22"/>
          <w:szCs w:val="22"/>
        </w:rPr>
        <w:t>-</w:t>
      </w:r>
      <w:r w:rsidRPr="007E716A">
        <w:rPr>
          <w:rFonts w:cstheme="minorHAnsi"/>
          <w:sz w:val="22"/>
          <w:szCs w:val="22"/>
        </w:rPr>
        <w:t xml:space="preserve">sectional analysis provided descriptive statistics for cycles performed during 2014. This allows one to estimate the overall outcomes for procedures performed over one year, regardless of the number of cycles a woman may have had previously. The longitudinal analysis reported cycle-specific outcomes for up to 10 discrete fresh or frozen cycles for women who commenced ART in a particular period (for example, during 2012). </w:t>
      </w:r>
    </w:p>
    <w:p w14:paraId="6EEB1E77" w14:textId="68A4CDD8" w:rsidR="00855676" w:rsidRPr="007E716A" w:rsidRDefault="00855676" w:rsidP="00883139">
      <w:pPr>
        <w:pStyle w:val="Bullet3"/>
        <w:numPr>
          <w:ilvl w:val="2"/>
          <w:numId w:val="31"/>
        </w:numPr>
        <w:spacing w:before="180" w:after="60" w:line="312" w:lineRule="auto"/>
        <w:ind w:left="1134" w:hanging="425"/>
        <w:rPr>
          <w:rFonts w:cstheme="minorHAnsi"/>
          <w:sz w:val="22"/>
          <w:szCs w:val="22"/>
        </w:rPr>
      </w:pPr>
      <w:r w:rsidRPr="007E716A">
        <w:rPr>
          <w:rFonts w:cstheme="minorHAnsi"/>
          <w:sz w:val="22"/>
          <w:szCs w:val="22"/>
        </w:rPr>
        <w:t>These cross</w:t>
      </w:r>
      <w:r w:rsidR="00FB297E" w:rsidRPr="007E716A">
        <w:rPr>
          <w:rFonts w:cstheme="minorHAnsi"/>
          <w:sz w:val="22"/>
          <w:szCs w:val="22"/>
        </w:rPr>
        <w:t>-</w:t>
      </w:r>
      <w:r w:rsidRPr="007E716A">
        <w:rPr>
          <w:rFonts w:cstheme="minorHAnsi"/>
          <w:sz w:val="22"/>
          <w:szCs w:val="22"/>
        </w:rPr>
        <w:t xml:space="preserve">sectional and longitudinal analyses allowed the Committee to better understand the current procedures and outcomes of ART in Australia. They also allowed the Committee to observe the relationships between a patient’s age at the time of treatment and her expected live delivery rate using stimulated autologous fresh, autologous frozen/thaw and donor embryo cycles. The Committee was also able to better isolate areas where ART is less likely to result in a live birth. </w:t>
      </w:r>
    </w:p>
    <w:p w14:paraId="4CFCA687" w14:textId="278D6435" w:rsidR="00855676" w:rsidRPr="007E716A" w:rsidRDefault="00855676" w:rsidP="00D17E71">
      <w:pPr>
        <w:pStyle w:val="01squarebullet"/>
        <w:numPr>
          <w:ilvl w:val="1"/>
          <w:numId w:val="24"/>
        </w:numPr>
        <w:spacing w:before="180" w:after="60" w:line="312" w:lineRule="auto"/>
        <w:ind w:left="641"/>
        <w:rPr>
          <w:rFonts w:cstheme="minorHAnsi"/>
          <w:sz w:val="22"/>
          <w:szCs w:val="22"/>
        </w:rPr>
      </w:pPr>
      <w:r w:rsidRPr="007E716A">
        <w:rPr>
          <w:rFonts w:cstheme="minorHAnsi"/>
          <w:sz w:val="22"/>
          <w:szCs w:val="22"/>
        </w:rPr>
        <w:t xml:space="preserve">The National Perinatal Epidemiology and Statistics Unit’s December 2016 supplemental paper on cumulative live birth rates after repeated </w:t>
      </w:r>
      <w:r w:rsidR="002D23A9" w:rsidRPr="007E716A">
        <w:rPr>
          <w:rFonts w:cstheme="minorHAnsi"/>
          <w:sz w:val="22"/>
          <w:szCs w:val="22"/>
        </w:rPr>
        <w:t xml:space="preserve">ART </w:t>
      </w:r>
      <w:r w:rsidRPr="007E716A">
        <w:rPr>
          <w:rFonts w:cstheme="minorHAnsi"/>
          <w:sz w:val="22"/>
          <w:szCs w:val="22"/>
        </w:rPr>
        <w:t>treatment cycles in Australia and New Zealand</w:t>
      </w:r>
      <w:r w:rsidR="00833560" w:rsidRPr="007E716A">
        <w:rPr>
          <w:rFonts w:cstheme="minorHAnsi"/>
          <w:sz w:val="22"/>
          <w:szCs w:val="22"/>
        </w:rPr>
        <w:t xml:space="preserve"> </w:t>
      </w:r>
      <w:sdt>
        <w:sdtPr>
          <w:rPr>
            <w:rFonts w:cstheme="minorHAnsi"/>
            <w:sz w:val="22"/>
            <w:szCs w:val="22"/>
          </w:rPr>
          <w:id w:val="1580094372"/>
          <w:citation/>
        </w:sdtPr>
        <w:sdtEndPr/>
        <w:sdtContent>
          <w:r w:rsidR="00833560" w:rsidRPr="007E716A">
            <w:rPr>
              <w:rFonts w:cstheme="minorHAnsi"/>
              <w:sz w:val="22"/>
              <w:szCs w:val="22"/>
            </w:rPr>
            <w:fldChar w:fldCharType="begin"/>
          </w:r>
          <w:r w:rsidR="00833560" w:rsidRPr="007E716A">
            <w:rPr>
              <w:rFonts w:cstheme="minorHAnsi"/>
              <w:sz w:val="22"/>
              <w:szCs w:val="22"/>
              <w:lang w:val="en-AU"/>
            </w:rPr>
            <w:instrText xml:space="preserve">CITATION ANZ16 \l 3081 </w:instrText>
          </w:r>
          <w:r w:rsidR="00833560" w:rsidRPr="007E716A">
            <w:rPr>
              <w:rFonts w:cstheme="minorHAnsi"/>
              <w:sz w:val="22"/>
              <w:szCs w:val="22"/>
            </w:rPr>
            <w:fldChar w:fldCharType="separate"/>
          </w:r>
          <w:r w:rsidR="00D308FD" w:rsidRPr="007E716A">
            <w:rPr>
              <w:rFonts w:cstheme="minorHAnsi"/>
              <w:noProof/>
              <w:sz w:val="22"/>
              <w:szCs w:val="22"/>
              <w:lang w:val="en-AU"/>
            </w:rPr>
            <w:t>(8)</w:t>
          </w:r>
          <w:r w:rsidR="00833560" w:rsidRPr="007E716A">
            <w:rPr>
              <w:rFonts w:cstheme="minorHAnsi"/>
              <w:sz w:val="22"/>
              <w:szCs w:val="22"/>
            </w:rPr>
            <w:fldChar w:fldCharType="end"/>
          </w:r>
        </w:sdtContent>
      </w:sdt>
      <w:r w:rsidRPr="007E716A">
        <w:rPr>
          <w:rFonts w:cstheme="minorHAnsi"/>
          <w:sz w:val="22"/>
          <w:szCs w:val="22"/>
        </w:rPr>
        <w:t>.</w:t>
      </w:r>
    </w:p>
    <w:p w14:paraId="138D6715" w14:textId="278C6CFA" w:rsidR="00855676" w:rsidRPr="007E716A" w:rsidRDefault="00855676" w:rsidP="00D17E71">
      <w:pPr>
        <w:pStyle w:val="01squarebullet"/>
        <w:numPr>
          <w:ilvl w:val="2"/>
          <w:numId w:val="24"/>
        </w:numPr>
        <w:spacing w:before="180" w:after="60" w:line="312" w:lineRule="auto"/>
        <w:ind w:left="930" w:hanging="284"/>
        <w:rPr>
          <w:rFonts w:cstheme="minorHAnsi"/>
          <w:sz w:val="22"/>
          <w:szCs w:val="22"/>
        </w:rPr>
      </w:pPr>
      <w:r w:rsidRPr="007E716A">
        <w:rPr>
          <w:rFonts w:cstheme="minorHAnsi"/>
          <w:sz w:val="22"/>
          <w:szCs w:val="22"/>
        </w:rPr>
        <w:t xml:space="preserve">This report was yet to be published at the time of the </w:t>
      </w:r>
      <w:r w:rsidR="00FB297E" w:rsidRPr="007E716A">
        <w:rPr>
          <w:rFonts w:cstheme="minorHAnsi"/>
          <w:sz w:val="22"/>
          <w:szCs w:val="22"/>
        </w:rPr>
        <w:t>r</w:t>
      </w:r>
      <w:r w:rsidRPr="007E716A">
        <w:rPr>
          <w:rFonts w:cstheme="minorHAnsi"/>
          <w:sz w:val="22"/>
          <w:szCs w:val="22"/>
        </w:rPr>
        <w:t xml:space="preserve">eview, </w:t>
      </w:r>
      <w:r w:rsidR="00FB297E" w:rsidRPr="007E716A">
        <w:rPr>
          <w:rFonts w:cstheme="minorHAnsi"/>
          <w:sz w:val="22"/>
          <w:szCs w:val="22"/>
        </w:rPr>
        <w:t xml:space="preserve">but it </w:t>
      </w:r>
      <w:r w:rsidRPr="007E716A">
        <w:rPr>
          <w:rFonts w:cstheme="minorHAnsi"/>
          <w:sz w:val="22"/>
          <w:szCs w:val="22"/>
        </w:rPr>
        <w:t>was made available to the Committee to assist it in forming its recommendations.</w:t>
      </w:r>
    </w:p>
    <w:p w14:paraId="32B84288" w14:textId="7B004AC9" w:rsidR="00855676" w:rsidRPr="007E716A" w:rsidRDefault="00855676" w:rsidP="00D17E71">
      <w:pPr>
        <w:pStyle w:val="01squarebullet"/>
        <w:numPr>
          <w:ilvl w:val="2"/>
          <w:numId w:val="24"/>
        </w:numPr>
        <w:spacing w:before="180" w:after="60" w:line="312" w:lineRule="auto"/>
        <w:ind w:left="930" w:hanging="284"/>
        <w:rPr>
          <w:rFonts w:cstheme="minorHAnsi"/>
          <w:sz w:val="22"/>
          <w:szCs w:val="22"/>
        </w:rPr>
      </w:pPr>
      <w:r w:rsidRPr="007E716A">
        <w:rPr>
          <w:rFonts w:cstheme="minorHAnsi"/>
          <w:sz w:val="22"/>
          <w:szCs w:val="22"/>
        </w:rPr>
        <w:t xml:space="preserve">The majority of analyses in this report present statistics, including the cumulative live birth rate, for five-year age groupings (for example, 35–39, 40–44, 45+), based on complete ART cycles (any fresh and frozen cycles resulting from a single stimulated ART cycle). </w:t>
      </w:r>
      <w:r w:rsidR="00FB297E" w:rsidRPr="007E716A">
        <w:rPr>
          <w:rFonts w:cstheme="minorHAnsi"/>
          <w:sz w:val="22"/>
          <w:szCs w:val="22"/>
        </w:rPr>
        <w:t xml:space="preserve">In </w:t>
      </w:r>
      <w:r w:rsidRPr="007E716A">
        <w:rPr>
          <w:rFonts w:cstheme="minorHAnsi"/>
          <w:sz w:val="22"/>
          <w:szCs w:val="22"/>
        </w:rPr>
        <w:t xml:space="preserve">contrast, the annual ANZARD reports </w:t>
      </w:r>
      <w:r w:rsidR="00FB297E" w:rsidRPr="007E716A">
        <w:rPr>
          <w:rFonts w:cstheme="minorHAnsi"/>
          <w:sz w:val="22"/>
          <w:szCs w:val="22"/>
        </w:rPr>
        <w:t xml:space="preserve">present </w:t>
      </w:r>
      <w:r w:rsidRPr="007E716A">
        <w:rPr>
          <w:rFonts w:cstheme="minorHAnsi"/>
          <w:sz w:val="22"/>
          <w:szCs w:val="22"/>
        </w:rPr>
        <w:t xml:space="preserve">longitudinal cycle-specific rates for discrete fresh and frozen cycles and </w:t>
      </w:r>
      <w:r w:rsidR="00FB297E" w:rsidRPr="007E716A">
        <w:rPr>
          <w:rFonts w:cstheme="minorHAnsi"/>
          <w:sz w:val="22"/>
          <w:szCs w:val="22"/>
        </w:rPr>
        <w:t xml:space="preserve">do </w:t>
      </w:r>
      <w:r w:rsidRPr="007E716A">
        <w:rPr>
          <w:rFonts w:cstheme="minorHAnsi"/>
          <w:sz w:val="22"/>
          <w:szCs w:val="22"/>
        </w:rPr>
        <w:t>not report cumulative live birth rates.</w:t>
      </w:r>
    </w:p>
    <w:p w14:paraId="61DD3432" w14:textId="5541F36F" w:rsidR="00855676" w:rsidRPr="007E716A" w:rsidRDefault="00855676" w:rsidP="00D17E71">
      <w:pPr>
        <w:pStyle w:val="01squarebullet"/>
        <w:numPr>
          <w:ilvl w:val="2"/>
          <w:numId w:val="24"/>
        </w:numPr>
        <w:spacing w:before="180" w:after="60" w:line="312" w:lineRule="auto"/>
        <w:ind w:left="930" w:hanging="284"/>
        <w:rPr>
          <w:rFonts w:cstheme="minorHAnsi"/>
          <w:sz w:val="22"/>
          <w:szCs w:val="22"/>
        </w:rPr>
      </w:pPr>
      <w:r w:rsidRPr="007E716A">
        <w:rPr>
          <w:rFonts w:cstheme="minorHAnsi"/>
          <w:sz w:val="22"/>
          <w:szCs w:val="22"/>
        </w:rPr>
        <w:t xml:space="preserve">The statistics provided describe what happened to a mixed cohort of patients who commenced ART for the first time, </w:t>
      </w:r>
      <w:r w:rsidR="00EA5DE0" w:rsidRPr="007E716A">
        <w:rPr>
          <w:rFonts w:cstheme="minorHAnsi"/>
          <w:sz w:val="22"/>
          <w:szCs w:val="22"/>
        </w:rPr>
        <w:t>following</w:t>
      </w:r>
      <w:r w:rsidRPr="007E716A">
        <w:rPr>
          <w:rFonts w:cstheme="minorHAnsi"/>
          <w:sz w:val="22"/>
          <w:szCs w:val="22"/>
        </w:rPr>
        <w:t xml:space="preserve"> </w:t>
      </w:r>
      <w:r w:rsidR="00EA5DE0" w:rsidRPr="007E716A">
        <w:rPr>
          <w:rFonts w:cstheme="minorHAnsi"/>
          <w:sz w:val="22"/>
          <w:szCs w:val="22"/>
        </w:rPr>
        <w:t xml:space="preserve">them </w:t>
      </w:r>
      <w:r w:rsidRPr="007E716A">
        <w:rPr>
          <w:rFonts w:cstheme="minorHAnsi"/>
          <w:sz w:val="22"/>
          <w:szCs w:val="22"/>
        </w:rPr>
        <w:t xml:space="preserve">through their course of treatment until they achieved a live birth or discontinued treatment. </w:t>
      </w:r>
    </w:p>
    <w:p w14:paraId="7E28455E" w14:textId="77777777" w:rsidR="00855676" w:rsidRPr="007E716A" w:rsidRDefault="00855676" w:rsidP="00D17E71">
      <w:pPr>
        <w:pStyle w:val="01squarebullet"/>
        <w:numPr>
          <w:ilvl w:val="2"/>
          <w:numId w:val="24"/>
        </w:numPr>
        <w:spacing w:before="180" w:after="60" w:line="312" w:lineRule="auto"/>
        <w:ind w:left="930" w:hanging="284"/>
        <w:rPr>
          <w:rFonts w:cstheme="minorHAnsi"/>
          <w:sz w:val="22"/>
          <w:szCs w:val="22"/>
        </w:rPr>
      </w:pPr>
      <w:r w:rsidRPr="007E716A">
        <w:rPr>
          <w:rFonts w:cstheme="minorHAnsi"/>
          <w:sz w:val="22"/>
          <w:szCs w:val="22"/>
        </w:rPr>
        <w:t xml:space="preserve">These analyses allowed the Committee to better understand the relationship between: (a) the cycle-specific live delivery rates (for example, percentage of women achieving a live birth in their third cycle); (b) the cumulative live delivery rates (for example, the percentage of women who achieved their first live birth after three cycles); (c) the impact of female patient age on commencement of treatment; and (d) the impact of the number of complete cycles the patient had previously undergone. </w:t>
      </w:r>
    </w:p>
    <w:p w14:paraId="69FA13DE" w14:textId="005C9D4D" w:rsidR="00855676" w:rsidRPr="007E716A" w:rsidRDefault="00855676" w:rsidP="00D17E71">
      <w:pPr>
        <w:pStyle w:val="01squarebullet"/>
        <w:numPr>
          <w:ilvl w:val="2"/>
          <w:numId w:val="24"/>
        </w:numPr>
        <w:spacing w:before="180" w:after="60" w:line="312" w:lineRule="auto"/>
        <w:ind w:left="930" w:hanging="284"/>
        <w:rPr>
          <w:rFonts w:cstheme="minorHAnsi"/>
          <w:sz w:val="22"/>
          <w:szCs w:val="22"/>
        </w:rPr>
      </w:pPr>
      <w:r w:rsidRPr="007E716A">
        <w:rPr>
          <w:rFonts w:cstheme="minorHAnsi"/>
          <w:sz w:val="22"/>
          <w:szCs w:val="22"/>
        </w:rPr>
        <w:t xml:space="preserve">ART </w:t>
      </w:r>
      <w:r w:rsidR="004A6D05" w:rsidRPr="007E716A">
        <w:rPr>
          <w:rFonts w:cstheme="minorHAnsi"/>
          <w:sz w:val="22"/>
          <w:szCs w:val="22"/>
        </w:rPr>
        <w:t>r</w:t>
      </w:r>
      <w:r w:rsidRPr="007E716A">
        <w:rPr>
          <w:rFonts w:cstheme="minorHAnsi"/>
          <w:sz w:val="22"/>
          <w:szCs w:val="22"/>
        </w:rPr>
        <w:t>egistries do not record why women discontinue treatment, despite not achieving a live birth</w:t>
      </w:r>
      <w:r w:rsidR="00EA5DE0" w:rsidRPr="007E716A">
        <w:rPr>
          <w:rFonts w:cstheme="minorHAnsi"/>
          <w:sz w:val="22"/>
          <w:szCs w:val="22"/>
        </w:rPr>
        <w:t>. For this reason,</w:t>
      </w:r>
      <w:r w:rsidRPr="007E716A">
        <w:rPr>
          <w:rFonts w:cstheme="minorHAnsi"/>
          <w:sz w:val="22"/>
          <w:szCs w:val="22"/>
        </w:rPr>
        <w:t xml:space="preserve"> it is necessary to make assumptions about the prognosis of </w:t>
      </w:r>
      <w:r w:rsidRPr="007E716A">
        <w:rPr>
          <w:rFonts w:cstheme="minorHAnsi"/>
          <w:sz w:val="22"/>
          <w:szCs w:val="22"/>
        </w:rPr>
        <w:lastRenderedPageBreak/>
        <w:t>those who discontinue. There are numerous possible reasons for discontinuing treatment, including poor prognosis of continued treatment, financial/social/psychological burden, and changing personal or health circumstances. This report presents expected (probabilities) optimal and conservative cumulative live delivery rates that provide an idea of the range in which the actual rate is likely to be found. The optimal case assumes that for patients who discontinue treatment, their chance of dropping</w:t>
      </w:r>
      <w:r w:rsidR="00EA5DE0" w:rsidRPr="007E716A">
        <w:rPr>
          <w:rFonts w:cstheme="minorHAnsi"/>
          <w:sz w:val="22"/>
          <w:szCs w:val="22"/>
        </w:rPr>
        <w:t xml:space="preserve"> </w:t>
      </w:r>
      <w:r w:rsidRPr="007E716A">
        <w:rPr>
          <w:rFonts w:cstheme="minorHAnsi"/>
          <w:sz w:val="22"/>
          <w:szCs w:val="22"/>
        </w:rPr>
        <w:t xml:space="preserve">out of treatment is independent of their chance of a live delivery, and that they would have had the same chance as the remaining cohort members of having a live delivery in subsequent complete cycles. The conservative case assumes that all patients who decline further treatment would not have had a live delivery in subsequent complete cycles. This distinction affects the numerator in the cumulative probability of a live delivery calculation. It is generally accepted that the actual cumulative probability of a live delivery lies somewhere between these two expected cumulative live delivery rates. To facilitate decision-making using this highly complex data set, the Secretariat presented the Committee with graphs referring to the midpoints of these data ranges. </w:t>
      </w:r>
    </w:p>
    <w:p w14:paraId="39D91B11" w14:textId="4BA4428F" w:rsidR="00855676" w:rsidRPr="007E716A" w:rsidRDefault="00855676" w:rsidP="00D17E71">
      <w:pPr>
        <w:pStyle w:val="01squarebullet"/>
        <w:numPr>
          <w:ilvl w:val="1"/>
          <w:numId w:val="24"/>
        </w:numPr>
        <w:spacing w:before="180" w:after="60" w:line="312" w:lineRule="auto"/>
        <w:ind w:left="641"/>
        <w:rPr>
          <w:rFonts w:cstheme="minorHAnsi"/>
          <w:sz w:val="22"/>
          <w:szCs w:val="22"/>
        </w:rPr>
      </w:pPr>
      <w:r w:rsidRPr="007E716A">
        <w:rPr>
          <w:rFonts w:cstheme="minorHAnsi"/>
          <w:sz w:val="22"/>
          <w:szCs w:val="22"/>
        </w:rPr>
        <w:t xml:space="preserve">The National Perinatal Epidemiology and Statistics Unit’s February 2017 supplemental paper on cumulative live birth rates after repeated </w:t>
      </w:r>
      <w:r w:rsidR="002649EE" w:rsidRPr="007E716A">
        <w:rPr>
          <w:rFonts w:cstheme="minorHAnsi"/>
          <w:sz w:val="22"/>
          <w:szCs w:val="22"/>
        </w:rPr>
        <w:t>ART</w:t>
      </w:r>
      <w:r w:rsidRPr="007E716A">
        <w:rPr>
          <w:rFonts w:cstheme="minorHAnsi"/>
          <w:sz w:val="22"/>
          <w:szCs w:val="22"/>
        </w:rPr>
        <w:t xml:space="preserve"> treatment cycles in Australia and New Zealand</w:t>
      </w:r>
      <w:r w:rsidR="004E40B5" w:rsidRPr="007E716A">
        <w:rPr>
          <w:rFonts w:cstheme="minorHAnsi"/>
          <w:sz w:val="22"/>
          <w:szCs w:val="22"/>
        </w:rPr>
        <w:t xml:space="preserve"> </w:t>
      </w:r>
      <w:sdt>
        <w:sdtPr>
          <w:rPr>
            <w:rFonts w:cstheme="minorHAnsi"/>
            <w:sz w:val="22"/>
            <w:szCs w:val="22"/>
          </w:rPr>
          <w:id w:val="1508327401"/>
          <w:citation/>
        </w:sdtPr>
        <w:sdtEndPr/>
        <w:sdtContent>
          <w:r w:rsidR="004E40B5" w:rsidRPr="007E716A">
            <w:rPr>
              <w:rFonts w:cstheme="minorHAnsi"/>
              <w:sz w:val="22"/>
              <w:szCs w:val="22"/>
            </w:rPr>
            <w:fldChar w:fldCharType="begin"/>
          </w:r>
          <w:r w:rsidR="004E40B5" w:rsidRPr="007E716A">
            <w:rPr>
              <w:rFonts w:cstheme="minorHAnsi"/>
              <w:sz w:val="22"/>
              <w:szCs w:val="22"/>
              <w:lang w:val="en-AU"/>
            </w:rPr>
            <w:instrText xml:space="preserve"> CITATION ANZ17 \l 3081 </w:instrText>
          </w:r>
          <w:r w:rsidR="004E40B5" w:rsidRPr="007E716A">
            <w:rPr>
              <w:rFonts w:cstheme="minorHAnsi"/>
              <w:sz w:val="22"/>
              <w:szCs w:val="22"/>
            </w:rPr>
            <w:fldChar w:fldCharType="separate"/>
          </w:r>
          <w:r w:rsidR="00D308FD" w:rsidRPr="007E716A">
            <w:rPr>
              <w:rFonts w:cstheme="minorHAnsi"/>
              <w:noProof/>
              <w:sz w:val="22"/>
              <w:szCs w:val="22"/>
              <w:lang w:val="en-AU"/>
            </w:rPr>
            <w:t>(3)</w:t>
          </w:r>
          <w:r w:rsidR="004E40B5" w:rsidRPr="007E716A">
            <w:rPr>
              <w:rFonts w:cstheme="minorHAnsi"/>
              <w:sz w:val="22"/>
              <w:szCs w:val="22"/>
            </w:rPr>
            <w:fldChar w:fldCharType="end"/>
          </w:r>
        </w:sdtContent>
      </w:sdt>
      <w:r w:rsidRPr="007E716A">
        <w:rPr>
          <w:rFonts w:cstheme="minorHAnsi"/>
          <w:sz w:val="22"/>
          <w:szCs w:val="22"/>
        </w:rPr>
        <w:t>.</w:t>
      </w:r>
    </w:p>
    <w:p w14:paraId="58F038D6" w14:textId="683E6A61" w:rsidR="00855676" w:rsidRPr="007E716A" w:rsidRDefault="00855676" w:rsidP="00D17E71">
      <w:pPr>
        <w:pStyle w:val="01squarebullet"/>
        <w:numPr>
          <w:ilvl w:val="2"/>
          <w:numId w:val="24"/>
        </w:numPr>
        <w:spacing w:before="180" w:after="60" w:line="312" w:lineRule="auto"/>
        <w:ind w:left="930" w:hanging="284"/>
        <w:rPr>
          <w:rFonts w:cstheme="minorHAnsi"/>
          <w:sz w:val="22"/>
          <w:szCs w:val="22"/>
        </w:rPr>
      </w:pPr>
      <w:r w:rsidRPr="007E716A">
        <w:rPr>
          <w:rFonts w:cstheme="minorHAnsi"/>
          <w:sz w:val="22"/>
          <w:szCs w:val="22"/>
        </w:rPr>
        <w:t xml:space="preserve">This analysis was specifically commissioned by the MBS Review to provide a similar view of the longitudinal data analyses in the December 2016 paper, by </w:t>
      </w:r>
      <w:r w:rsidR="00EA5DE0" w:rsidRPr="007E716A">
        <w:rPr>
          <w:rFonts w:cstheme="minorHAnsi"/>
          <w:sz w:val="22"/>
          <w:szCs w:val="22"/>
        </w:rPr>
        <w:t>two-</w:t>
      </w:r>
      <w:r w:rsidRPr="007E716A">
        <w:rPr>
          <w:rFonts w:cstheme="minorHAnsi"/>
          <w:sz w:val="22"/>
          <w:szCs w:val="22"/>
        </w:rPr>
        <w:t xml:space="preserve">year age groups (for example, 38–39, 40–41, 42–43, 44–45, 46+), and </w:t>
      </w:r>
      <w:r w:rsidR="00EA5DE0" w:rsidRPr="007E716A">
        <w:rPr>
          <w:rFonts w:cstheme="minorHAnsi"/>
          <w:sz w:val="22"/>
          <w:szCs w:val="22"/>
        </w:rPr>
        <w:t xml:space="preserve">by </w:t>
      </w:r>
      <w:r w:rsidRPr="007E716A">
        <w:rPr>
          <w:rFonts w:cstheme="minorHAnsi"/>
          <w:sz w:val="22"/>
          <w:szCs w:val="22"/>
        </w:rPr>
        <w:t>one</w:t>
      </w:r>
      <w:r w:rsidR="00EA5DE0" w:rsidRPr="007E716A">
        <w:rPr>
          <w:rFonts w:cstheme="minorHAnsi"/>
          <w:sz w:val="22"/>
          <w:szCs w:val="22"/>
        </w:rPr>
        <w:t>-</w:t>
      </w:r>
      <w:r w:rsidRPr="007E716A">
        <w:rPr>
          <w:rFonts w:cstheme="minorHAnsi"/>
          <w:sz w:val="22"/>
          <w:szCs w:val="22"/>
        </w:rPr>
        <w:t>year age grouping</w:t>
      </w:r>
      <w:r w:rsidR="00EA5DE0" w:rsidRPr="007E716A">
        <w:rPr>
          <w:rFonts w:cstheme="minorHAnsi"/>
          <w:sz w:val="22"/>
          <w:szCs w:val="22"/>
        </w:rPr>
        <w:t>s</w:t>
      </w:r>
      <w:r w:rsidRPr="007E716A">
        <w:rPr>
          <w:rFonts w:cstheme="minorHAnsi"/>
          <w:sz w:val="22"/>
          <w:szCs w:val="22"/>
        </w:rPr>
        <w:t xml:space="preserve"> for cross</w:t>
      </w:r>
      <w:r w:rsidR="00EA5DE0" w:rsidRPr="007E716A">
        <w:rPr>
          <w:rFonts w:cstheme="minorHAnsi"/>
          <w:sz w:val="22"/>
          <w:szCs w:val="22"/>
        </w:rPr>
        <w:t>-</w:t>
      </w:r>
      <w:r w:rsidRPr="007E716A">
        <w:rPr>
          <w:rFonts w:cstheme="minorHAnsi"/>
          <w:sz w:val="22"/>
          <w:szCs w:val="22"/>
        </w:rPr>
        <w:t>sectional live birth rates (all cycles combined)</w:t>
      </w:r>
      <w:r w:rsidR="00EA5DE0" w:rsidRPr="007E716A">
        <w:rPr>
          <w:rFonts w:cstheme="minorHAnsi"/>
          <w:sz w:val="22"/>
          <w:szCs w:val="22"/>
        </w:rPr>
        <w:t>.</w:t>
      </w:r>
    </w:p>
    <w:p w14:paraId="12C14588" w14:textId="3D83FF3A" w:rsidR="00855676" w:rsidRPr="007E716A" w:rsidRDefault="00855676" w:rsidP="00D17E71">
      <w:pPr>
        <w:pStyle w:val="01squarebullet"/>
        <w:numPr>
          <w:ilvl w:val="2"/>
          <w:numId w:val="24"/>
        </w:numPr>
        <w:spacing w:before="180" w:after="60" w:line="312" w:lineRule="auto"/>
        <w:ind w:left="930" w:hanging="284"/>
        <w:rPr>
          <w:rFonts w:cstheme="minorHAnsi"/>
          <w:sz w:val="22"/>
          <w:szCs w:val="22"/>
        </w:rPr>
      </w:pPr>
      <w:r w:rsidRPr="007E716A">
        <w:rPr>
          <w:rFonts w:cstheme="minorHAnsi"/>
          <w:sz w:val="22"/>
          <w:szCs w:val="22"/>
        </w:rPr>
        <w:t>This report enabled the Committee to assess in more detail previously identified areas where ART is less likely to result in a live birth.</w:t>
      </w:r>
    </w:p>
    <w:p w14:paraId="1B953971" w14:textId="27B2EEDF" w:rsidR="00855676" w:rsidRPr="007E716A" w:rsidRDefault="00855676" w:rsidP="00D17E71">
      <w:pPr>
        <w:pStyle w:val="01squarebullet"/>
        <w:numPr>
          <w:ilvl w:val="2"/>
          <w:numId w:val="24"/>
        </w:numPr>
        <w:spacing w:before="180" w:after="60" w:line="312" w:lineRule="auto"/>
        <w:ind w:left="930" w:hanging="284"/>
        <w:rPr>
          <w:rFonts w:cstheme="minorHAnsi"/>
          <w:sz w:val="22"/>
          <w:szCs w:val="22"/>
        </w:rPr>
      </w:pPr>
      <w:r w:rsidRPr="007E716A">
        <w:rPr>
          <w:rFonts w:cstheme="minorHAnsi"/>
          <w:sz w:val="22"/>
          <w:szCs w:val="22"/>
        </w:rPr>
        <w:t xml:space="preserve">In the December 2016 and February 2017 papers described here, patients were grouped according to their age at the time they initiated their first stimulated ART cycle. This means that if a patient aged 44 initiated her seventh stimulated cycle five years after her first </w:t>
      </w:r>
      <w:r w:rsidR="00EA5DE0" w:rsidRPr="007E716A">
        <w:rPr>
          <w:rFonts w:cstheme="minorHAnsi"/>
          <w:sz w:val="22"/>
          <w:szCs w:val="22"/>
        </w:rPr>
        <w:t xml:space="preserve">cycle </w:t>
      </w:r>
      <w:r w:rsidRPr="007E716A">
        <w:rPr>
          <w:rFonts w:cstheme="minorHAnsi"/>
          <w:sz w:val="22"/>
          <w:szCs w:val="22"/>
        </w:rPr>
        <w:t xml:space="preserve">(initiated when she was 39), she would still be counted in cycle </w:t>
      </w:r>
      <w:r w:rsidR="00627DFF" w:rsidRPr="007E716A">
        <w:rPr>
          <w:rFonts w:cstheme="minorHAnsi"/>
          <w:sz w:val="22"/>
          <w:szCs w:val="22"/>
        </w:rPr>
        <w:t>seven</w:t>
      </w:r>
      <w:r w:rsidRPr="007E716A">
        <w:rPr>
          <w:rFonts w:cstheme="minorHAnsi"/>
          <w:sz w:val="22"/>
          <w:szCs w:val="22"/>
        </w:rPr>
        <w:t xml:space="preserve"> for the 38</w:t>
      </w:r>
      <w:r w:rsidR="00627DFF" w:rsidRPr="007E716A">
        <w:rPr>
          <w:rFonts w:cstheme="minorHAnsi"/>
          <w:sz w:val="22"/>
          <w:szCs w:val="22"/>
        </w:rPr>
        <w:t>–</w:t>
      </w:r>
      <w:r w:rsidRPr="007E716A">
        <w:rPr>
          <w:rFonts w:cstheme="minorHAnsi"/>
          <w:sz w:val="22"/>
          <w:szCs w:val="22"/>
        </w:rPr>
        <w:t>39 age group</w:t>
      </w:r>
      <w:r w:rsidR="00627DFF" w:rsidRPr="007E716A">
        <w:rPr>
          <w:rFonts w:cstheme="minorHAnsi"/>
          <w:sz w:val="22"/>
          <w:szCs w:val="22"/>
        </w:rPr>
        <w:t>—</w:t>
      </w:r>
      <w:r w:rsidRPr="007E716A">
        <w:rPr>
          <w:rFonts w:cstheme="minorHAnsi"/>
          <w:sz w:val="22"/>
          <w:szCs w:val="22"/>
        </w:rPr>
        <w:t>theoretically along with younger patients who had also begun treatment at 39 but had reached their seventh cycle more quickly. The Committee felt that an alternative analytical method in which the patient was counted as belonging to the age group she fell into at the time at which she initiated a particular stimulated ART cycle would be more informative</w:t>
      </w:r>
      <w:r w:rsidR="00627DFF" w:rsidRPr="007E716A">
        <w:rPr>
          <w:rFonts w:cstheme="minorHAnsi"/>
          <w:sz w:val="22"/>
          <w:szCs w:val="22"/>
        </w:rPr>
        <w:t>. This</w:t>
      </w:r>
      <w:r w:rsidRPr="007E716A">
        <w:rPr>
          <w:rFonts w:cstheme="minorHAnsi"/>
          <w:sz w:val="22"/>
          <w:szCs w:val="22"/>
        </w:rPr>
        <w:t xml:space="preserve"> led to the creation of the April 2017 paper described below. </w:t>
      </w:r>
    </w:p>
    <w:p w14:paraId="46C95F05" w14:textId="79544EC0" w:rsidR="00855676" w:rsidRPr="007E716A" w:rsidRDefault="00855676" w:rsidP="00D17E71">
      <w:pPr>
        <w:pStyle w:val="01squarebullet"/>
        <w:numPr>
          <w:ilvl w:val="1"/>
          <w:numId w:val="24"/>
        </w:numPr>
        <w:spacing w:before="180" w:after="60" w:line="312" w:lineRule="auto"/>
        <w:ind w:left="567" w:hanging="283"/>
        <w:rPr>
          <w:rFonts w:cstheme="minorHAnsi"/>
          <w:sz w:val="22"/>
          <w:szCs w:val="22"/>
        </w:rPr>
      </w:pPr>
      <w:r w:rsidRPr="007E716A">
        <w:rPr>
          <w:rFonts w:cstheme="minorHAnsi"/>
          <w:sz w:val="22"/>
          <w:szCs w:val="22"/>
        </w:rPr>
        <w:lastRenderedPageBreak/>
        <w:t xml:space="preserve">The National Perinatal Epidemiology and Statistics Unit’s April 2017 supplemental paper on cumulative live birth rates after repeated </w:t>
      </w:r>
      <w:r w:rsidR="006A0049" w:rsidRPr="007E716A">
        <w:rPr>
          <w:rFonts w:cstheme="minorHAnsi"/>
          <w:sz w:val="22"/>
          <w:szCs w:val="22"/>
        </w:rPr>
        <w:t>ART</w:t>
      </w:r>
      <w:r w:rsidRPr="007E716A">
        <w:rPr>
          <w:rFonts w:cstheme="minorHAnsi"/>
          <w:sz w:val="22"/>
          <w:szCs w:val="22"/>
        </w:rPr>
        <w:t xml:space="preserve"> treatment cycles in Australia and New Zealand</w:t>
      </w:r>
      <w:r w:rsidR="004E40B5" w:rsidRPr="007E716A">
        <w:rPr>
          <w:rFonts w:cstheme="minorHAnsi"/>
          <w:sz w:val="22"/>
          <w:szCs w:val="22"/>
        </w:rPr>
        <w:t xml:space="preserve"> </w:t>
      </w:r>
      <w:sdt>
        <w:sdtPr>
          <w:rPr>
            <w:rFonts w:cstheme="minorHAnsi"/>
            <w:sz w:val="22"/>
            <w:szCs w:val="22"/>
          </w:rPr>
          <w:id w:val="-523714001"/>
          <w:citation/>
        </w:sdtPr>
        <w:sdtEndPr/>
        <w:sdtContent>
          <w:r w:rsidR="004E40B5" w:rsidRPr="007E716A">
            <w:rPr>
              <w:rFonts w:cstheme="minorHAnsi"/>
              <w:sz w:val="22"/>
              <w:szCs w:val="22"/>
            </w:rPr>
            <w:fldChar w:fldCharType="begin"/>
          </w:r>
          <w:r w:rsidR="004E40B5" w:rsidRPr="007E716A">
            <w:rPr>
              <w:rFonts w:cstheme="minorHAnsi"/>
              <w:sz w:val="22"/>
              <w:szCs w:val="22"/>
              <w:lang w:val="en-AU"/>
            </w:rPr>
            <w:instrText xml:space="preserve"> CITATION ANZ171 \l 3081 </w:instrText>
          </w:r>
          <w:r w:rsidR="004E40B5" w:rsidRPr="007E716A">
            <w:rPr>
              <w:rFonts w:cstheme="minorHAnsi"/>
              <w:sz w:val="22"/>
              <w:szCs w:val="22"/>
            </w:rPr>
            <w:fldChar w:fldCharType="separate"/>
          </w:r>
          <w:r w:rsidR="00D308FD" w:rsidRPr="007E716A">
            <w:rPr>
              <w:rFonts w:cstheme="minorHAnsi"/>
              <w:noProof/>
              <w:sz w:val="22"/>
              <w:szCs w:val="22"/>
              <w:lang w:val="en-AU"/>
            </w:rPr>
            <w:t>(5)</w:t>
          </w:r>
          <w:r w:rsidR="004E40B5" w:rsidRPr="007E716A">
            <w:rPr>
              <w:rFonts w:cstheme="minorHAnsi"/>
              <w:sz w:val="22"/>
              <w:szCs w:val="22"/>
            </w:rPr>
            <w:fldChar w:fldCharType="end"/>
          </w:r>
        </w:sdtContent>
      </w:sdt>
      <w:r w:rsidRPr="007E716A">
        <w:rPr>
          <w:rFonts w:cstheme="minorHAnsi"/>
          <w:sz w:val="22"/>
          <w:szCs w:val="22"/>
        </w:rPr>
        <w:t>.</w:t>
      </w:r>
      <w:r w:rsidR="0036650C" w:rsidRPr="007E716A">
        <w:rPr>
          <w:rFonts w:cstheme="minorHAnsi"/>
          <w:sz w:val="22"/>
          <w:szCs w:val="22"/>
        </w:rPr>
        <w:tab/>
      </w:r>
    </w:p>
    <w:p w14:paraId="364F1AC8" w14:textId="1000BF97" w:rsidR="00855676" w:rsidRPr="007E716A" w:rsidRDefault="00896A5B" w:rsidP="00D17E71">
      <w:pPr>
        <w:pStyle w:val="01squarebullet"/>
        <w:numPr>
          <w:ilvl w:val="2"/>
          <w:numId w:val="24"/>
        </w:numPr>
        <w:spacing w:before="180" w:after="60" w:line="312" w:lineRule="auto"/>
        <w:ind w:left="993" w:hanging="284"/>
        <w:rPr>
          <w:rFonts w:cstheme="minorHAnsi"/>
          <w:sz w:val="22"/>
          <w:szCs w:val="22"/>
        </w:rPr>
      </w:pPr>
      <w:r w:rsidRPr="007E716A">
        <w:rPr>
          <w:rFonts w:cstheme="minorHAnsi"/>
          <w:sz w:val="22"/>
          <w:szCs w:val="22"/>
        </w:rPr>
        <w:t>T</w:t>
      </w:r>
      <w:r w:rsidR="00855676" w:rsidRPr="007E716A">
        <w:rPr>
          <w:rFonts w:cstheme="minorHAnsi"/>
          <w:sz w:val="22"/>
          <w:szCs w:val="22"/>
        </w:rPr>
        <w:t>he National Perinatal Epidemiology and Statistics Unit</w:t>
      </w:r>
      <w:r w:rsidRPr="007E716A">
        <w:rPr>
          <w:rFonts w:cstheme="minorHAnsi"/>
          <w:sz w:val="22"/>
          <w:szCs w:val="22"/>
        </w:rPr>
        <w:t xml:space="preserve"> produced this supplemental analysis</w:t>
      </w:r>
      <w:r w:rsidR="00855676" w:rsidRPr="007E716A">
        <w:rPr>
          <w:rFonts w:cstheme="minorHAnsi"/>
          <w:sz w:val="22"/>
          <w:szCs w:val="22"/>
        </w:rPr>
        <w:t xml:space="preserve"> in order to provide data consistent with the Committee’s methodological preferences</w:t>
      </w:r>
      <w:r w:rsidR="00627DFF" w:rsidRPr="007E716A">
        <w:rPr>
          <w:rFonts w:cstheme="minorHAnsi"/>
          <w:sz w:val="22"/>
          <w:szCs w:val="22"/>
        </w:rPr>
        <w:t>,</w:t>
      </w:r>
      <w:r w:rsidR="00855676" w:rsidRPr="007E716A">
        <w:rPr>
          <w:rFonts w:cstheme="minorHAnsi"/>
          <w:sz w:val="22"/>
          <w:szCs w:val="22"/>
        </w:rPr>
        <w:t xml:space="preserve"> as described above. </w:t>
      </w:r>
    </w:p>
    <w:p w14:paraId="0475EDF1" w14:textId="00736AEB" w:rsidR="006F7E82" w:rsidRPr="007E716A" w:rsidRDefault="00855676" w:rsidP="00D17E71">
      <w:pPr>
        <w:pStyle w:val="01squarebullet"/>
        <w:numPr>
          <w:ilvl w:val="2"/>
          <w:numId w:val="24"/>
        </w:numPr>
        <w:spacing w:before="180" w:after="60" w:line="312" w:lineRule="auto"/>
        <w:ind w:left="993" w:hanging="284"/>
        <w:rPr>
          <w:rFonts w:cstheme="minorHAnsi"/>
          <w:sz w:val="22"/>
          <w:szCs w:val="22"/>
        </w:rPr>
      </w:pPr>
      <w:r w:rsidRPr="007E716A">
        <w:rPr>
          <w:rFonts w:cstheme="minorHAnsi"/>
          <w:sz w:val="22"/>
          <w:szCs w:val="22"/>
        </w:rPr>
        <w:t>Specifically, the Committee requested cycle-specific rates based on female patient</w:t>
      </w:r>
      <w:r w:rsidR="00627DFF" w:rsidRPr="007E716A">
        <w:rPr>
          <w:rFonts w:cstheme="minorHAnsi"/>
          <w:sz w:val="22"/>
          <w:szCs w:val="22"/>
        </w:rPr>
        <w:t>s’</w:t>
      </w:r>
      <w:r w:rsidRPr="007E716A">
        <w:rPr>
          <w:rFonts w:cstheme="minorHAnsi"/>
          <w:sz w:val="22"/>
          <w:szCs w:val="22"/>
        </w:rPr>
        <w:t xml:space="preserve"> two-year age groupings</w:t>
      </w:r>
      <w:r w:rsidR="00627DFF" w:rsidRPr="007E716A">
        <w:rPr>
          <w:rFonts w:cstheme="minorHAnsi"/>
          <w:sz w:val="22"/>
          <w:szCs w:val="22"/>
        </w:rPr>
        <w:t>, which were</w:t>
      </w:r>
      <w:r w:rsidRPr="007E716A">
        <w:rPr>
          <w:rFonts w:cstheme="minorHAnsi"/>
          <w:sz w:val="22"/>
          <w:szCs w:val="22"/>
        </w:rPr>
        <w:t xml:space="preserve"> based on their age at the time</w:t>
      </w:r>
      <w:r w:rsidR="00627DFF" w:rsidRPr="007E716A">
        <w:rPr>
          <w:rFonts w:cstheme="minorHAnsi"/>
          <w:sz w:val="22"/>
          <w:szCs w:val="22"/>
        </w:rPr>
        <w:t xml:space="preserve"> the</w:t>
      </w:r>
      <w:r w:rsidRPr="007E716A">
        <w:rPr>
          <w:rFonts w:cstheme="minorHAnsi"/>
          <w:sz w:val="22"/>
          <w:szCs w:val="22"/>
        </w:rPr>
        <w:t xml:space="preserve"> specified stimulated ART cycle was performed, rather than their age at the time of initiating their first lifetime stimulated ART cycle </w:t>
      </w:r>
      <w:r w:rsidR="00627DFF" w:rsidRPr="007E716A">
        <w:rPr>
          <w:rFonts w:cstheme="minorHAnsi"/>
          <w:sz w:val="22"/>
          <w:szCs w:val="22"/>
        </w:rPr>
        <w:t>(</w:t>
      </w:r>
      <w:r w:rsidRPr="007E716A">
        <w:rPr>
          <w:rFonts w:cstheme="minorHAnsi"/>
          <w:sz w:val="22"/>
          <w:szCs w:val="22"/>
        </w:rPr>
        <w:t>as was the case in the December 2016 and February 2017 papers cited above</w:t>
      </w:r>
      <w:r w:rsidR="00627DFF" w:rsidRPr="007E716A">
        <w:rPr>
          <w:rFonts w:cstheme="minorHAnsi"/>
          <w:sz w:val="22"/>
          <w:szCs w:val="22"/>
        </w:rPr>
        <w:t>)</w:t>
      </w:r>
      <w:r w:rsidRPr="007E716A">
        <w:rPr>
          <w:rFonts w:cstheme="minorHAnsi"/>
          <w:sz w:val="22"/>
          <w:szCs w:val="22"/>
        </w:rPr>
        <w:t xml:space="preserve">. </w:t>
      </w:r>
    </w:p>
    <w:p w14:paraId="6997F5C2" w14:textId="77777777" w:rsidR="007614E9" w:rsidRDefault="007614E9" w:rsidP="007614E9">
      <w:pPr>
        <w:ind w:right="142"/>
        <w:rPr>
          <w:rFonts w:ascii="Arial" w:hAnsi="Arial" w:cs="Arial"/>
          <w:b/>
          <w:sz w:val="20"/>
        </w:rPr>
      </w:pPr>
    </w:p>
    <w:p w14:paraId="05BC1076" w14:textId="77777777" w:rsidR="007614E9" w:rsidRPr="002D5F32" w:rsidRDefault="007614E9" w:rsidP="007614E9">
      <w:pPr>
        <w:pStyle w:val="Subtitle"/>
        <w:rPr>
          <w:rFonts w:asciiTheme="minorHAnsi" w:hAnsiTheme="minorHAnsi"/>
          <w:b/>
          <w:bCs/>
          <w:spacing w:val="0"/>
          <w:szCs w:val="22"/>
        </w:rPr>
      </w:pPr>
      <w:r w:rsidRPr="002D5F32">
        <w:rPr>
          <w:rFonts w:asciiTheme="minorHAnsi" w:hAnsiTheme="minorHAnsi"/>
          <w:b/>
          <w:bCs/>
          <w:spacing w:val="0"/>
          <w:szCs w:val="22"/>
        </w:rPr>
        <w:t>Age- and cycle-related clinical fertility and live birth rates</w:t>
      </w:r>
    </w:p>
    <w:p w14:paraId="1AD03172" w14:textId="77777777" w:rsidR="007614E9" w:rsidRPr="00FA404A" w:rsidRDefault="007614E9" w:rsidP="00FA404A">
      <w:pPr>
        <w:pStyle w:val="01squarebullet"/>
        <w:numPr>
          <w:ilvl w:val="0"/>
          <w:numId w:val="0"/>
        </w:numPr>
        <w:spacing w:before="180" w:after="60" w:line="312" w:lineRule="auto"/>
        <w:ind w:left="360" w:hanging="360"/>
        <w:rPr>
          <w:rFonts w:cstheme="minorHAnsi"/>
          <w:sz w:val="22"/>
          <w:szCs w:val="22"/>
        </w:rPr>
      </w:pPr>
      <w:r w:rsidRPr="00FA404A">
        <w:rPr>
          <w:rFonts w:cstheme="minorHAnsi"/>
          <w:sz w:val="22"/>
          <w:szCs w:val="22"/>
        </w:rPr>
        <w:t xml:space="preserve">The Committee </w:t>
      </w:r>
      <w:r w:rsidR="00E316B7" w:rsidRPr="00FA404A">
        <w:rPr>
          <w:rFonts w:cstheme="minorHAnsi"/>
          <w:sz w:val="22"/>
          <w:szCs w:val="22"/>
        </w:rPr>
        <w:t xml:space="preserve">reviewed </w:t>
      </w:r>
      <w:r w:rsidRPr="00FA404A">
        <w:rPr>
          <w:rFonts w:cstheme="minorHAnsi"/>
          <w:sz w:val="22"/>
          <w:szCs w:val="22"/>
        </w:rPr>
        <w:t>data regarding the following points of interest:</w:t>
      </w:r>
    </w:p>
    <w:p w14:paraId="4005AD31" w14:textId="77777777" w:rsidR="007614E9" w:rsidRPr="00FA404A" w:rsidRDefault="007614E9" w:rsidP="00D17E71">
      <w:pPr>
        <w:pStyle w:val="01squarebullet"/>
        <w:numPr>
          <w:ilvl w:val="1"/>
          <w:numId w:val="24"/>
        </w:numPr>
        <w:spacing w:before="180" w:after="60" w:line="312" w:lineRule="auto"/>
        <w:ind w:left="641"/>
        <w:rPr>
          <w:rFonts w:cstheme="minorHAnsi"/>
          <w:sz w:val="22"/>
          <w:szCs w:val="22"/>
        </w:rPr>
      </w:pPr>
      <w:r w:rsidRPr="00FA404A">
        <w:rPr>
          <w:rFonts w:cstheme="minorHAnsi"/>
          <w:sz w:val="22"/>
          <w:szCs w:val="22"/>
        </w:rPr>
        <w:t>Patient age.</w:t>
      </w:r>
    </w:p>
    <w:p w14:paraId="34D21548" w14:textId="77777777" w:rsidR="007614E9" w:rsidRPr="00FA404A" w:rsidRDefault="007614E9" w:rsidP="00D17E71">
      <w:pPr>
        <w:pStyle w:val="01squarebullet"/>
        <w:numPr>
          <w:ilvl w:val="1"/>
          <w:numId w:val="24"/>
        </w:numPr>
        <w:spacing w:before="180" w:after="60" w:line="312" w:lineRule="auto"/>
        <w:ind w:left="641"/>
        <w:rPr>
          <w:rFonts w:cstheme="minorHAnsi"/>
          <w:sz w:val="22"/>
          <w:szCs w:val="22"/>
        </w:rPr>
      </w:pPr>
      <w:r w:rsidRPr="00FA404A">
        <w:rPr>
          <w:rFonts w:cstheme="minorHAnsi"/>
          <w:sz w:val="22"/>
          <w:szCs w:val="22"/>
        </w:rPr>
        <w:t>Number of cycles.</w:t>
      </w:r>
    </w:p>
    <w:p w14:paraId="3004B81D" w14:textId="77777777" w:rsidR="007614E9" w:rsidRPr="00FA404A" w:rsidRDefault="002D469B" w:rsidP="00FA404A">
      <w:pPr>
        <w:pStyle w:val="ARTSub-heading"/>
        <w:spacing w:before="180" w:after="60" w:line="312" w:lineRule="auto"/>
        <w:rPr>
          <w:rFonts w:cstheme="minorHAnsi"/>
          <w:b w:val="0"/>
          <w:sz w:val="22"/>
          <w:szCs w:val="22"/>
          <w:u w:val="none"/>
        </w:rPr>
      </w:pPr>
      <w:r w:rsidRPr="00FA404A">
        <w:rPr>
          <w:rFonts w:cstheme="minorHAnsi"/>
          <w:b w:val="0"/>
          <w:i/>
          <w:sz w:val="22"/>
          <w:szCs w:val="22"/>
          <w:u w:val="none"/>
        </w:rPr>
        <w:t xml:space="preserve">(i) </w:t>
      </w:r>
      <w:r w:rsidR="007614E9" w:rsidRPr="00FA404A">
        <w:rPr>
          <w:rFonts w:cstheme="minorHAnsi"/>
          <w:b w:val="0"/>
          <w:i/>
          <w:sz w:val="22"/>
          <w:szCs w:val="22"/>
          <w:u w:val="none"/>
        </w:rPr>
        <w:t>Patient age</w:t>
      </w:r>
    </w:p>
    <w:p w14:paraId="40180DAC" w14:textId="2233B371" w:rsidR="006617BF" w:rsidRPr="00FA404A" w:rsidRDefault="006617BF" w:rsidP="00D17E71">
      <w:pPr>
        <w:pStyle w:val="02dash"/>
        <w:numPr>
          <w:ilvl w:val="1"/>
          <w:numId w:val="24"/>
        </w:numPr>
        <w:spacing w:before="180" w:after="60" w:line="312" w:lineRule="auto"/>
        <w:ind w:left="641"/>
        <w:rPr>
          <w:rFonts w:cstheme="minorHAnsi"/>
          <w:sz w:val="22"/>
          <w:szCs w:val="22"/>
        </w:rPr>
      </w:pPr>
      <w:r w:rsidRPr="00FA404A">
        <w:rPr>
          <w:rFonts w:cstheme="minorHAnsi"/>
          <w:sz w:val="22"/>
          <w:szCs w:val="22"/>
        </w:rPr>
        <w:t xml:space="preserve">All members of the Committee and </w:t>
      </w:r>
      <w:r w:rsidR="005617EB" w:rsidRPr="00FA404A">
        <w:rPr>
          <w:rFonts w:cstheme="minorHAnsi"/>
          <w:sz w:val="22"/>
          <w:szCs w:val="22"/>
        </w:rPr>
        <w:t xml:space="preserve">the </w:t>
      </w:r>
      <w:r w:rsidRPr="00FA404A">
        <w:rPr>
          <w:rFonts w:cstheme="minorHAnsi"/>
          <w:sz w:val="22"/>
          <w:szCs w:val="22"/>
        </w:rPr>
        <w:t>ARTWG agreed that patient age was an appropriate factor by which to limit MBS funding for ART treatment.</w:t>
      </w:r>
    </w:p>
    <w:p w14:paraId="75D150DB" w14:textId="77777777" w:rsidR="00467EBE" w:rsidRPr="00FA404A" w:rsidRDefault="007614E9"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Advancing age negatively affects the live delivery rate of patients undergoing ART treatment.</w:t>
      </w:r>
    </w:p>
    <w:p w14:paraId="06ED2699" w14:textId="6B3FA30B" w:rsidR="00932909" w:rsidRPr="00FA404A" w:rsidRDefault="007614E9"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Fertility declines naturally as a woman ages</w:t>
      </w:r>
      <w:r w:rsidR="009B1703" w:rsidRPr="00FA404A">
        <w:rPr>
          <w:rFonts w:cstheme="minorHAnsi"/>
          <w:sz w:val="22"/>
          <w:szCs w:val="22"/>
        </w:rPr>
        <w:t xml:space="preserve">, and this affects </w:t>
      </w:r>
      <w:r w:rsidRPr="00FA404A">
        <w:rPr>
          <w:rFonts w:cstheme="minorHAnsi"/>
          <w:sz w:val="22"/>
          <w:szCs w:val="22"/>
        </w:rPr>
        <w:t xml:space="preserve">ART treatment </w:t>
      </w:r>
      <w:r w:rsidR="00417F58" w:rsidRPr="00FA404A">
        <w:rPr>
          <w:rFonts w:cstheme="minorHAnsi"/>
          <w:sz w:val="22"/>
          <w:szCs w:val="22"/>
        </w:rPr>
        <w:t>outcomes</w:t>
      </w:r>
      <w:r w:rsidR="00C81368" w:rsidRPr="00FA404A">
        <w:rPr>
          <w:rFonts w:cstheme="minorHAnsi"/>
          <w:sz w:val="22"/>
          <w:szCs w:val="22"/>
        </w:rPr>
        <w:t>. For instance,</w:t>
      </w:r>
      <w:r w:rsidRPr="00FA404A">
        <w:rPr>
          <w:rFonts w:cstheme="minorHAnsi"/>
          <w:sz w:val="22"/>
          <w:szCs w:val="22"/>
        </w:rPr>
        <w:t xml:space="preserve"> the combined autologous (fresh and thaw) live</w:t>
      </w:r>
      <w:r w:rsidR="00160B8E" w:rsidRPr="00FA404A">
        <w:rPr>
          <w:rFonts w:cstheme="minorHAnsi"/>
          <w:sz w:val="22"/>
          <w:szCs w:val="22"/>
        </w:rPr>
        <w:t xml:space="preserve"> </w:t>
      </w:r>
      <w:r w:rsidRPr="00FA404A">
        <w:rPr>
          <w:rFonts w:cstheme="minorHAnsi"/>
          <w:sz w:val="22"/>
          <w:szCs w:val="22"/>
        </w:rPr>
        <w:t>birth rate per initiated autologous fresh cycle (the live delivery rate per complete cycle) falls from approximately 44.8</w:t>
      </w:r>
      <w:r w:rsidR="00160B8E" w:rsidRPr="00FA404A">
        <w:rPr>
          <w:rFonts w:cstheme="minorHAnsi"/>
          <w:sz w:val="22"/>
          <w:szCs w:val="22"/>
        </w:rPr>
        <w:t xml:space="preserve"> per cent</w:t>
      </w:r>
      <w:r w:rsidRPr="00FA404A">
        <w:rPr>
          <w:rFonts w:cstheme="minorHAnsi"/>
          <w:sz w:val="22"/>
          <w:szCs w:val="22"/>
        </w:rPr>
        <w:t xml:space="preserve"> in patients aged 32 to 3.0</w:t>
      </w:r>
      <w:r w:rsidR="000374A8" w:rsidRPr="00FA404A">
        <w:rPr>
          <w:rFonts w:cstheme="minorHAnsi"/>
          <w:sz w:val="22"/>
          <w:szCs w:val="22"/>
        </w:rPr>
        <w:t xml:space="preserve"> per cent</w:t>
      </w:r>
      <w:r w:rsidRPr="00FA404A">
        <w:rPr>
          <w:rFonts w:cstheme="minorHAnsi"/>
          <w:sz w:val="22"/>
          <w:szCs w:val="22"/>
        </w:rPr>
        <w:t xml:space="preserve"> in those aged 46 and over (</w:t>
      </w:r>
      <w:r w:rsidR="00C23642" w:rsidRPr="00FA404A">
        <w:rPr>
          <w:rFonts w:cstheme="minorHAnsi"/>
          <w:sz w:val="22"/>
          <w:szCs w:val="22"/>
        </w:rPr>
        <w:fldChar w:fldCharType="begin"/>
      </w:r>
      <w:r w:rsidR="00C23642" w:rsidRPr="00FA404A">
        <w:rPr>
          <w:rFonts w:cstheme="minorHAnsi"/>
          <w:sz w:val="22"/>
          <w:szCs w:val="22"/>
        </w:rPr>
        <w:instrText xml:space="preserve"> REF _Ref482029456 \h </w:instrText>
      </w:r>
      <w:r w:rsidR="001F314D" w:rsidRPr="00FA404A">
        <w:rPr>
          <w:rFonts w:cstheme="minorHAnsi"/>
          <w:sz w:val="22"/>
          <w:szCs w:val="22"/>
        </w:rPr>
        <w:instrText xml:space="preserve"> \* MERGEFORMAT </w:instrText>
      </w:r>
      <w:r w:rsidR="00C23642" w:rsidRPr="00FA404A">
        <w:rPr>
          <w:rFonts w:cstheme="minorHAnsi"/>
          <w:sz w:val="22"/>
          <w:szCs w:val="22"/>
        </w:rPr>
      </w:r>
      <w:r w:rsidR="00C23642" w:rsidRPr="00FA404A">
        <w:rPr>
          <w:rFonts w:cstheme="minorHAnsi"/>
          <w:sz w:val="22"/>
          <w:szCs w:val="22"/>
        </w:rPr>
        <w:fldChar w:fldCharType="separate"/>
      </w:r>
      <w:r w:rsidR="00D32C32" w:rsidRPr="00FA404A">
        <w:rPr>
          <w:rFonts w:cstheme="minorHAnsi"/>
          <w:sz w:val="22"/>
          <w:szCs w:val="22"/>
        </w:rPr>
        <w:t>Figure 3</w:t>
      </w:r>
      <w:r w:rsidR="00C23642" w:rsidRPr="00FA404A">
        <w:rPr>
          <w:rFonts w:cstheme="minorHAnsi"/>
          <w:sz w:val="22"/>
          <w:szCs w:val="22"/>
        </w:rPr>
        <w:fldChar w:fldCharType="end"/>
      </w:r>
      <w:r w:rsidRPr="00FA404A">
        <w:rPr>
          <w:rFonts w:cstheme="minorHAnsi"/>
          <w:sz w:val="22"/>
          <w:szCs w:val="22"/>
        </w:rPr>
        <w:t>)</w:t>
      </w:r>
      <w:r w:rsidR="004E40B5" w:rsidRPr="00FA404A">
        <w:rPr>
          <w:rFonts w:cstheme="minorHAnsi"/>
          <w:sz w:val="22"/>
          <w:szCs w:val="22"/>
        </w:rPr>
        <w:t xml:space="preserve"> </w:t>
      </w:r>
      <w:sdt>
        <w:sdtPr>
          <w:rPr>
            <w:rFonts w:cstheme="minorHAnsi"/>
            <w:sz w:val="22"/>
            <w:szCs w:val="22"/>
          </w:rPr>
          <w:id w:val="581562220"/>
          <w:citation/>
        </w:sdtPr>
        <w:sdtEndPr/>
        <w:sdtContent>
          <w:r w:rsidR="004E40B5" w:rsidRPr="00FA404A">
            <w:rPr>
              <w:rFonts w:cstheme="minorHAnsi"/>
              <w:sz w:val="22"/>
              <w:szCs w:val="22"/>
            </w:rPr>
            <w:fldChar w:fldCharType="begin"/>
          </w:r>
          <w:r w:rsidR="004E40B5" w:rsidRPr="00FA404A">
            <w:rPr>
              <w:rFonts w:cstheme="minorHAnsi"/>
              <w:sz w:val="22"/>
              <w:szCs w:val="22"/>
            </w:rPr>
            <w:instrText xml:space="preserve"> CITATION Har16 \l 3081 </w:instrText>
          </w:r>
          <w:r w:rsidR="004E40B5" w:rsidRPr="00FA404A">
            <w:rPr>
              <w:rFonts w:cstheme="minorHAnsi"/>
              <w:sz w:val="22"/>
              <w:szCs w:val="22"/>
            </w:rPr>
            <w:fldChar w:fldCharType="separate"/>
          </w:r>
          <w:r w:rsidR="00D308FD" w:rsidRPr="00FA404A">
            <w:rPr>
              <w:rFonts w:cstheme="minorHAnsi"/>
              <w:noProof/>
              <w:sz w:val="22"/>
              <w:szCs w:val="22"/>
            </w:rPr>
            <w:t>(2)</w:t>
          </w:r>
          <w:r w:rsidR="004E40B5" w:rsidRPr="00FA404A">
            <w:rPr>
              <w:rFonts w:cstheme="minorHAnsi"/>
              <w:sz w:val="22"/>
              <w:szCs w:val="22"/>
            </w:rPr>
            <w:fldChar w:fldCharType="end"/>
          </w:r>
        </w:sdtContent>
      </w:sdt>
      <w:r w:rsidRPr="00FA404A">
        <w:rPr>
          <w:rFonts w:cstheme="minorHAnsi"/>
          <w:sz w:val="22"/>
          <w:szCs w:val="22"/>
        </w:rPr>
        <w:t>.</w:t>
      </w:r>
    </w:p>
    <w:p w14:paraId="7CFE3878" w14:textId="77777777" w:rsidR="007614E9" w:rsidRPr="00FA404A" w:rsidRDefault="002850A6" w:rsidP="00D17E71">
      <w:pPr>
        <w:pStyle w:val="01squarebullet"/>
        <w:numPr>
          <w:ilvl w:val="1"/>
          <w:numId w:val="24"/>
        </w:numPr>
        <w:spacing w:before="180" w:after="60" w:line="312" w:lineRule="auto"/>
        <w:ind w:left="641"/>
        <w:rPr>
          <w:rFonts w:cstheme="minorHAnsi"/>
          <w:sz w:val="22"/>
          <w:szCs w:val="22"/>
        </w:rPr>
      </w:pPr>
      <w:r w:rsidRPr="00FA404A">
        <w:rPr>
          <w:rFonts w:cstheme="minorHAnsi"/>
          <w:sz w:val="22"/>
          <w:szCs w:val="22"/>
        </w:rPr>
        <w:t>The Committee</w:t>
      </w:r>
      <w:r w:rsidR="007614E9" w:rsidRPr="00FA404A">
        <w:rPr>
          <w:rFonts w:cstheme="minorHAnsi"/>
          <w:sz w:val="22"/>
          <w:szCs w:val="22"/>
        </w:rPr>
        <w:t xml:space="preserve"> felt that restricting the age of the patient to that associated with a 5</w:t>
      </w:r>
      <w:r w:rsidR="00075105" w:rsidRPr="00FA404A">
        <w:rPr>
          <w:rFonts w:cstheme="minorHAnsi"/>
          <w:sz w:val="22"/>
          <w:szCs w:val="22"/>
        </w:rPr>
        <w:t xml:space="preserve"> per cent</w:t>
      </w:r>
      <w:r w:rsidR="007614E9" w:rsidRPr="00FA404A">
        <w:rPr>
          <w:rFonts w:cstheme="minorHAnsi"/>
          <w:sz w:val="22"/>
          <w:szCs w:val="22"/>
        </w:rPr>
        <w:t xml:space="preserve"> live birth rate would encourage prospective patients to seek ART treatment at earlier ages. Given the risks inherent in ART treatment and the live birth rates per complete cycle after the 44th birthday</w:t>
      </w:r>
      <w:r w:rsidR="006949BE" w:rsidRPr="00FA404A">
        <w:rPr>
          <w:rFonts w:cstheme="minorHAnsi"/>
          <w:sz w:val="22"/>
          <w:szCs w:val="22"/>
        </w:rPr>
        <w:t xml:space="preserve"> (less than 5 per cent)</w:t>
      </w:r>
      <w:r w:rsidR="007614E9" w:rsidRPr="00FA404A">
        <w:rPr>
          <w:rFonts w:cstheme="minorHAnsi"/>
          <w:sz w:val="22"/>
          <w:szCs w:val="22"/>
        </w:rPr>
        <w:t xml:space="preserve">, </w:t>
      </w:r>
      <w:r w:rsidR="000A2868" w:rsidRPr="00FA404A">
        <w:rPr>
          <w:rFonts w:cstheme="minorHAnsi"/>
          <w:sz w:val="22"/>
          <w:szCs w:val="22"/>
        </w:rPr>
        <w:t xml:space="preserve">the Committee felt that </w:t>
      </w:r>
      <w:r w:rsidR="007614E9" w:rsidRPr="00FA404A">
        <w:rPr>
          <w:rFonts w:cstheme="minorHAnsi"/>
          <w:sz w:val="22"/>
          <w:szCs w:val="22"/>
        </w:rPr>
        <w:t>restrict</w:t>
      </w:r>
      <w:r w:rsidR="00C3568C" w:rsidRPr="00FA404A">
        <w:rPr>
          <w:rFonts w:cstheme="minorHAnsi"/>
          <w:sz w:val="22"/>
          <w:szCs w:val="22"/>
        </w:rPr>
        <w:t>ing</w:t>
      </w:r>
      <w:r w:rsidR="007614E9" w:rsidRPr="00FA404A">
        <w:rPr>
          <w:rFonts w:cstheme="minorHAnsi"/>
          <w:sz w:val="22"/>
          <w:szCs w:val="22"/>
        </w:rPr>
        <w:t xml:space="preserve"> MBS funding for </w:t>
      </w:r>
      <w:r w:rsidR="00397713" w:rsidRPr="00FA404A">
        <w:rPr>
          <w:rFonts w:cstheme="minorHAnsi"/>
          <w:sz w:val="22"/>
          <w:szCs w:val="22"/>
        </w:rPr>
        <w:t xml:space="preserve">the </w:t>
      </w:r>
      <w:r w:rsidR="007614E9" w:rsidRPr="00FA404A">
        <w:rPr>
          <w:rFonts w:cstheme="minorHAnsi"/>
          <w:sz w:val="22"/>
          <w:szCs w:val="22"/>
        </w:rPr>
        <w:t>stimulated fresh IVF cycle item</w:t>
      </w:r>
      <w:r w:rsidR="00434745" w:rsidRPr="00FA404A">
        <w:rPr>
          <w:rFonts w:cstheme="minorHAnsi"/>
          <w:sz w:val="22"/>
          <w:szCs w:val="22"/>
        </w:rPr>
        <w:t>s</w:t>
      </w:r>
      <w:r w:rsidR="007614E9" w:rsidRPr="00FA404A">
        <w:rPr>
          <w:rFonts w:cstheme="minorHAnsi"/>
          <w:sz w:val="22"/>
          <w:szCs w:val="22"/>
        </w:rPr>
        <w:t xml:space="preserve"> to patients who have not yet reached their 44th birthday</w:t>
      </w:r>
      <w:r w:rsidR="000A2868" w:rsidRPr="00FA404A">
        <w:rPr>
          <w:rFonts w:cstheme="minorHAnsi"/>
          <w:sz w:val="22"/>
          <w:szCs w:val="22"/>
        </w:rPr>
        <w:t xml:space="preserve"> </w:t>
      </w:r>
      <w:r w:rsidR="001F3076" w:rsidRPr="00FA404A">
        <w:rPr>
          <w:rFonts w:cstheme="minorHAnsi"/>
          <w:sz w:val="22"/>
          <w:szCs w:val="22"/>
        </w:rPr>
        <w:t xml:space="preserve">was </w:t>
      </w:r>
      <w:r w:rsidR="000A2868" w:rsidRPr="00FA404A">
        <w:rPr>
          <w:rFonts w:cstheme="minorHAnsi"/>
          <w:sz w:val="22"/>
          <w:szCs w:val="22"/>
        </w:rPr>
        <w:t>in the interest of patient health and improved clinical practice</w:t>
      </w:r>
      <w:r w:rsidR="007B56A8" w:rsidRPr="00FA404A">
        <w:rPr>
          <w:rFonts w:cstheme="minorHAnsi"/>
          <w:sz w:val="22"/>
          <w:szCs w:val="22"/>
        </w:rPr>
        <w:t>. The</w:t>
      </w:r>
      <w:r w:rsidR="007614E9" w:rsidRPr="00FA404A">
        <w:rPr>
          <w:rFonts w:cstheme="minorHAnsi"/>
          <w:sz w:val="22"/>
          <w:szCs w:val="22"/>
        </w:rPr>
        <w:t xml:space="preserve"> benefit</w:t>
      </w:r>
      <w:r w:rsidR="00930EE7" w:rsidRPr="00FA404A">
        <w:rPr>
          <w:rFonts w:cstheme="minorHAnsi"/>
          <w:sz w:val="22"/>
          <w:szCs w:val="22"/>
        </w:rPr>
        <w:t>-to-</w:t>
      </w:r>
      <w:r w:rsidR="007614E9" w:rsidRPr="00FA404A">
        <w:rPr>
          <w:rFonts w:cstheme="minorHAnsi"/>
          <w:sz w:val="22"/>
          <w:szCs w:val="22"/>
        </w:rPr>
        <w:t xml:space="preserve">risk ratio in patients </w:t>
      </w:r>
      <w:r w:rsidR="002B17B6" w:rsidRPr="00FA404A">
        <w:rPr>
          <w:rFonts w:cstheme="minorHAnsi"/>
          <w:sz w:val="22"/>
          <w:szCs w:val="22"/>
        </w:rPr>
        <w:t xml:space="preserve">was considered unacceptably low </w:t>
      </w:r>
      <w:r w:rsidR="007614E9" w:rsidRPr="00FA404A">
        <w:rPr>
          <w:rFonts w:cstheme="minorHAnsi"/>
          <w:sz w:val="22"/>
          <w:szCs w:val="22"/>
        </w:rPr>
        <w:t>beyond this limit.</w:t>
      </w:r>
    </w:p>
    <w:p w14:paraId="3FC94B41" w14:textId="77777777" w:rsidR="007614E9" w:rsidRPr="00FA404A" w:rsidRDefault="000948E7" w:rsidP="00FA404A">
      <w:pPr>
        <w:pStyle w:val="ARTSub-heading"/>
        <w:spacing w:before="180" w:after="60" w:line="312" w:lineRule="auto"/>
        <w:rPr>
          <w:rFonts w:cstheme="minorHAnsi"/>
          <w:b w:val="0"/>
          <w:i/>
          <w:sz w:val="22"/>
          <w:szCs w:val="22"/>
          <w:u w:val="none"/>
        </w:rPr>
      </w:pPr>
      <w:r w:rsidRPr="00FA404A">
        <w:rPr>
          <w:rFonts w:cstheme="minorHAnsi"/>
          <w:b w:val="0"/>
          <w:i/>
          <w:sz w:val="22"/>
          <w:szCs w:val="22"/>
          <w:u w:val="none"/>
        </w:rPr>
        <w:t xml:space="preserve">(ii) </w:t>
      </w:r>
      <w:r w:rsidR="007614E9" w:rsidRPr="00FA404A">
        <w:rPr>
          <w:rFonts w:cstheme="minorHAnsi"/>
          <w:b w:val="0"/>
          <w:i/>
          <w:sz w:val="22"/>
          <w:szCs w:val="22"/>
          <w:u w:val="none"/>
        </w:rPr>
        <w:t>Number of cycles</w:t>
      </w:r>
    </w:p>
    <w:p w14:paraId="2858D99A" w14:textId="3B760D5D" w:rsidR="0004425D" w:rsidRPr="00FA404A" w:rsidRDefault="0004425D" w:rsidP="00883139">
      <w:pPr>
        <w:pStyle w:val="02dash"/>
        <w:numPr>
          <w:ilvl w:val="1"/>
          <w:numId w:val="31"/>
        </w:numPr>
        <w:spacing w:before="180" w:after="60" w:line="312" w:lineRule="auto"/>
        <w:ind w:left="709" w:hanging="425"/>
        <w:rPr>
          <w:rFonts w:cstheme="minorHAnsi"/>
          <w:sz w:val="22"/>
          <w:szCs w:val="22"/>
        </w:rPr>
      </w:pPr>
      <w:r w:rsidRPr="00FA404A">
        <w:rPr>
          <w:rFonts w:cstheme="minorHAnsi"/>
          <w:sz w:val="22"/>
          <w:szCs w:val="22"/>
        </w:rPr>
        <w:lastRenderedPageBreak/>
        <w:t xml:space="preserve">All members of the Committee and </w:t>
      </w:r>
      <w:r w:rsidR="00E539C0" w:rsidRPr="00FA404A">
        <w:rPr>
          <w:rFonts w:cstheme="minorHAnsi"/>
          <w:sz w:val="22"/>
          <w:szCs w:val="22"/>
        </w:rPr>
        <w:t xml:space="preserve">the </w:t>
      </w:r>
      <w:r w:rsidRPr="00FA404A">
        <w:rPr>
          <w:rFonts w:cstheme="minorHAnsi"/>
          <w:sz w:val="22"/>
          <w:szCs w:val="22"/>
        </w:rPr>
        <w:t>ARTWG agreed</w:t>
      </w:r>
      <w:r w:rsidR="007E062E" w:rsidRPr="00FA404A">
        <w:rPr>
          <w:rFonts w:cstheme="minorHAnsi"/>
          <w:sz w:val="22"/>
          <w:szCs w:val="22"/>
        </w:rPr>
        <w:t xml:space="preserve"> that</w:t>
      </w:r>
      <w:r w:rsidRPr="00FA404A">
        <w:rPr>
          <w:rFonts w:cstheme="minorHAnsi"/>
          <w:sz w:val="22"/>
          <w:szCs w:val="22"/>
        </w:rPr>
        <w:t xml:space="preserve"> </w:t>
      </w:r>
      <w:r w:rsidR="006434FA" w:rsidRPr="00FA404A">
        <w:rPr>
          <w:rFonts w:cstheme="minorHAnsi"/>
          <w:sz w:val="22"/>
          <w:szCs w:val="22"/>
        </w:rPr>
        <w:t xml:space="preserve">it was appropriate to limit MBS funding for ART treatment based on </w:t>
      </w:r>
      <w:r w:rsidRPr="00FA404A">
        <w:rPr>
          <w:rFonts w:cstheme="minorHAnsi"/>
          <w:sz w:val="22"/>
          <w:szCs w:val="22"/>
        </w:rPr>
        <w:t>the number of cycles undergone by a patient.</w:t>
      </w:r>
    </w:p>
    <w:p w14:paraId="73A0AC61" w14:textId="3F94701D" w:rsidR="007614E9" w:rsidRPr="00FA404A" w:rsidRDefault="007614E9" w:rsidP="00D17E71">
      <w:pPr>
        <w:pStyle w:val="Bullet3"/>
        <w:numPr>
          <w:ilvl w:val="2"/>
          <w:numId w:val="24"/>
        </w:numPr>
        <w:spacing w:before="180" w:after="60" w:line="312" w:lineRule="auto"/>
        <w:ind w:left="930" w:hanging="284"/>
        <w:rPr>
          <w:rFonts w:cstheme="minorHAnsi"/>
          <w:sz w:val="22"/>
          <w:szCs w:val="22"/>
        </w:rPr>
      </w:pPr>
      <w:r w:rsidRPr="00FA404A">
        <w:rPr>
          <w:rFonts w:cstheme="minorHAnsi"/>
          <w:sz w:val="22"/>
          <w:szCs w:val="22"/>
        </w:rPr>
        <w:t xml:space="preserve">The Committee noted that the </w:t>
      </w:r>
      <w:r w:rsidR="003868A6" w:rsidRPr="00FA404A">
        <w:rPr>
          <w:rFonts w:cstheme="minorHAnsi"/>
          <w:sz w:val="22"/>
          <w:szCs w:val="22"/>
        </w:rPr>
        <w:t>c</w:t>
      </w:r>
      <w:r w:rsidRPr="00FA404A">
        <w:rPr>
          <w:rFonts w:cstheme="minorHAnsi"/>
          <w:sz w:val="22"/>
          <w:szCs w:val="22"/>
        </w:rPr>
        <w:t xml:space="preserve">umulative </w:t>
      </w:r>
      <w:r w:rsidR="003868A6" w:rsidRPr="00FA404A">
        <w:rPr>
          <w:rFonts w:cstheme="minorHAnsi"/>
          <w:sz w:val="22"/>
          <w:szCs w:val="22"/>
        </w:rPr>
        <w:t>l</w:t>
      </w:r>
      <w:r w:rsidRPr="00FA404A">
        <w:rPr>
          <w:rFonts w:cstheme="minorHAnsi"/>
          <w:sz w:val="22"/>
          <w:szCs w:val="22"/>
        </w:rPr>
        <w:t xml:space="preserve">ive </w:t>
      </w:r>
      <w:r w:rsidR="003868A6" w:rsidRPr="00FA404A">
        <w:rPr>
          <w:rFonts w:cstheme="minorHAnsi"/>
          <w:sz w:val="22"/>
          <w:szCs w:val="22"/>
        </w:rPr>
        <w:t>b</w:t>
      </w:r>
      <w:r w:rsidRPr="00FA404A">
        <w:rPr>
          <w:rFonts w:cstheme="minorHAnsi"/>
          <w:sz w:val="22"/>
          <w:szCs w:val="22"/>
        </w:rPr>
        <w:t xml:space="preserve">irth </w:t>
      </w:r>
      <w:r w:rsidR="003868A6" w:rsidRPr="00FA404A">
        <w:rPr>
          <w:rFonts w:cstheme="minorHAnsi"/>
          <w:sz w:val="22"/>
          <w:szCs w:val="22"/>
        </w:rPr>
        <w:t>r</w:t>
      </w:r>
      <w:r w:rsidRPr="00FA404A">
        <w:rPr>
          <w:rFonts w:cstheme="minorHAnsi"/>
          <w:sz w:val="22"/>
          <w:szCs w:val="22"/>
        </w:rPr>
        <w:t>ate at every age declines at an accelerating rate with each successive cycle</w:t>
      </w:r>
      <w:r w:rsidR="00C23642" w:rsidRPr="00FA404A">
        <w:rPr>
          <w:rFonts w:cstheme="minorHAnsi"/>
          <w:sz w:val="22"/>
          <w:szCs w:val="22"/>
        </w:rPr>
        <w:t xml:space="preserve"> (</w:t>
      </w:r>
      <w:r w:rsidR="002C2235" w:rsidRPr="00FA404A">
        <w:rPr>
          <w:rFonts w:cstheme="minorHAnsi"/>
          <w:sz w:val="22"/>
          <w:szCs w:val="22"/>
        </w:rPr>
        <w:fldChar w:fldCharType="begin"/>
      </w:r>
      <w:r w:rsidR="002C2235" w:rsidRPr="00FA404A">
        <w:rPr>
          <w:rFonts w:cstheme="minorHAnsi"/>
          <w:sz w:val="22"/>
          <w:szCs w:val="22"/>
        </w:rPr>
        <w:instrText xml:space="preserve"> REF _Ref482191981 \h </w:instrText>
      </w:r>
      <w:r w:rsidR="002C2235" w:rsidRPr="00FA404A">
        <w:rPr>
          <w:rFonts w:cstheme="minorHAnsi"/>
          <w:sz w:val="22"/>
          <w:szCs w:val="22"/>
        </w:rPr>
      </w:r>
      <w:r w:rsidR="002C2235" w:rsidRPr="00FA404A">
        <w:rPr>
          <w:rFonts w:cstheme="minorHAnsi"/>
          <w:sz w:val="22"/>
          <w:szCs w:val="22"/>
        </w:rPr>
        <w:fldChar w:fldCharType="separate"/>
      </w:r>
      <w:r w:rsidR="00D32C32" w:rsidRPr="00FA404A">
        <w:rPr>
          <w:rFonts w:cstheme="minorHAnsi"/>
          <w:sz w:val="22"/>
          <w:szCs w:val="22"/>
        </w:rPr>
        <w:t xml:space="preserve">Figure </w:t>
      </w:r>
      <w:r w:rsidR="00D32C32" w:rsidRPr="00FA404A">
        <w:rPr>
          <w:rFonts w:cstheme="minorHAnsi"/>
          <w:noProof/>
          <w:sz w:val="22"/>
          <w:szCs w:val="22"/>
        </w:rPr>
        <w:t>4</w:t>
      </w:r>
      <w:r w:rsidR="002C2235" w:rsidRPr="00FA404A">
        <w:rPr>
          <w:rFonts w:cstheme="minorHAnsi"/>
          <w:sz w:val="22"/>
          <w:szCs w:val="22"/>
        </w:rPr>
        <w:fldChar w:fldCharType="end"/>
      </w:r>
      <w:r w:rsidR="00C23642" w:rsidRPr="00FA404A">
        <w:rPr>
          <w:rFonts w:cstheme="minorHAnsi"/>
          <w:sz w:val="22"/>
          <w:szCs w:val="22"/>
        </w:rPr>
        <w:t>)</w:t>
      </w:r>
      <w:r w:rsidR="00C62583" w:rsidRPr="00FA404A">
        <w:rPr>
          <w:rFonts w:cstheme="minorHAnsi"/>
          <w:sz w:val="22"/>
          <w:szCs w:val="22"/>
        </w:rPr>
        <w:t>.</w:t>
      </w:r>
      <w:r w:rsidRPr="00FA404A">
        <w:rPr>
          <w:rFonts w:cstheme="minorHAnsi"/>
          <w:sz w:val="22"/>
          <w:szCs w:val="22"/>
        </w:rPr>
        <w:t xml:space="preserve"> (</w:t>
      </w:r>
      <w:r w:rsidR="00C62583" w:rsidRPr="00FA404A">
        <w:rPr>
          <w:rFonts w:cstheme="minorHAnsi"/>
          <w:sz w:val="22"/>
          <w:szCs w:val="22"/>
        </w:rPr>
        <w:t>P</w:t>
      </w:r>
      <w:r w:rsidRPr="00FA404A">
        <w:rPr>
          <w:rFonts w:cstheme="minorHAnsi"/>
          <w:sz w:val="22"/>
          <w:szCs w:val="22"/>
        </w:rPr>
        <w:t>lease note th</w:t>
      </w:r>
      <w:r w:rsidR="00C45243" w:rsidRPr="00FA404A">
        <w:rPr>
          <w:rFonts w:cstheme="minorHAnsi"/>
          <w:sz w:val="22"/>
          <w:szCs w:val="22"/>
        </w:rPr>
        <w:t xml:space="preserve">at the </w:t>
      </w:r>
      <w:r w:rsidRPr="00FA404A">
        <w:rPr>
          <w:rFonts w:cstheme="minorHAnsi"/>
          <w:sz w:val="22"/>
          <w:szCs w:val="22"/>
        </w:rPr>
        <w:t xml:space="preserve">terms </w:t>
      </w:r>
      <w:r w:rsidR="0083403A" w:rsidRPr="00FA404A">
        <w:rPr>
          <w:rFonts w:cstheme="minorHAnsi"/>
          <w:sz w:val="22"/>
          <w:szCs w:val="22"/>
        </w:rPr>
        <w:t>‘</w:t>
      </w:r>
      <w:r w:rsidRPr="00FA404A">
        <w:rPr>
          <w:rFonts w:cstheme="minorHAnsi"/>
          <w:sz w:val="22"/>
          <w:szCs w:val="22"/>
        </w:rPr>
        <w:t>birth</w:t>
      </w:r>
      <w:r w:rsidR="0083403A" w:rsidRPr="00FA404A">
        <w:rPr>
          <w:rFonts w:cstheme="minorHAnsi"/>
          <w:sz w:val="22"/>
          <w:szCs w:val="22"/>
        </w:rPr>
        <w:t>’</w:t>
      </w:r>
      <w:r w:rsidRPr="00FA404A">
        <w:rPr>
          <w:rFonts w:cstheme="minorHAnsi"/>
          <w:sz w:val="22"/>
          <w:szCs w:val="22"/>
        </w:rPr>
        <w:t xml:space="preserve"> and </w:t>
      </w:r>
      <w:r w:rsidR="0083403A" w:rsidRPr="00FA404A">
        <w:rPr>
          <w:rFonts w:cstheme="minorHAnsi"/>
          <w:sz w:val="22"/>
          <w:szCs w:val="22"/>
        </w:rPr>
        <w:t>‘</w:t>
      </w:r>
      <w:r w:rsidRPr="00FA404A">
        <w:rPr>
          <w:rFonts w:cstheme="minorHAnsi"/>
          <w:sz w:val="22"/>
          <w:szCs w:val="22"/>
        </w:rPr>
        <w:t>delivery</w:t>
      </w:r>
      <w:r w:rsidR="0083403A" w:rsidRPr="00FA404A">
        <w:rPr>
          <w:rFonts w:cstheme="minorHAnsi"/>
          <w:sz w:val="22"/>
          <w:szCs w:val="22"/>
        </w:rPr>
        <w:t>’</w:t>
      </w:r>
      <w:r w:rsidRPr="00FA404A">
        <w:rPr>
          <w:rFonts w:cstheme="minorHAnsi"/>
          <w:sz w:val="22"/>
          <w:szCs w:val="22"/>
        </w:rPr>
        <w:t xml:space="preserve"> are equivalent in this context and are used interchangeably here</w:t>
      </w:r>
      <w:r w:rsidR="00F91C45" w:rsidRPr="00FA404A">
        <w:rPr>
          <w:rFonts w:cstheme="minorHAnsi"/>
          <w:sz w:val="22"/>
          <w:szCs w:val="22"/>
        </w:rPr>
        <w:t>.</w:t>
      </w:r>
      <w:r w:rsidRPr="00FA404A">
        <w:rPr>
          <w:rFonts w:cstheme="minorHAnsi"/>
          <w:sz w:val="22"/>
          <w:szCs w:val="22"/>
        </w:rPr>
        <w:t>)</w:t>
      </w:r>
    </w:p>
    <w:p w14:paraId="43953475" w14:textId="77777777" w:rsidR="007614E9" w:rsidRPr="00FA404A" w:rsidRDefault="007614E9" w:rsidP="00D17E71">
      <w:pPr>
        <w:pStyle w:val="01squarebullet"/>
        <w:numPr>
          <w:ilvl w:val="2"/>
          <w:numId w:val="24"/>
        </w:numPr>
        <w:spacing w:before="180" w:after="60" w:line="312" w:lineRule="auto"/>
        <w:ind w:left="930" w:hanging="284"/>
        <w:rPr>
          <w:rFonts w:cstheme="minorHAnsi"/>
          <w:sz w:val="22"/>
          <w:szCs w:val="22"/>
        </w:rPr>
      </w:pPr>
      <w:r w:rsidRPr="00FA404A">
        <w:rPr>
          <w:rFonts w:cstheme="minorHAnsi"/>
          <w:sz w:val="22"/>
          <w:szCs w:val="22"/>
        </w:rPr>
        <w:t>The incremental gain in live birth rates diminishes with each unsuccessful complete cycle.</w:t>
      </w:r>
    </w:p>
    <w:p w14:paraId="4E0A44D8" w14:textId="77777777" w:rsidR="00D6339C" w:rsidRPr="00FA404A" w:rsidRDefault="00481694" w:rsidP="00D17E71">
      <w:pPr>
        <w:pStyle w:val="01squarebullet"/>
        <w:numPr>
          <w:ilvl w:val="1"/>
          <w:numId w:val="24"/>
        </w:numPr>
        <w:spacing w:before="180" w:after="60" w:line="312" w:lineRule="auto"/>
        <w:ind w:left="641"/>
        <w:rPr>
          <w:rFonts w:cstheme="minorHAnsi"/>
          <w:sz w:val="22"/>
          <w:szCs w:val="22"/>
        </w:rPr>
      </w:pPr>
      <w:r w:rsidRPr="00FA404A">
        <w:rPr>
          <w:rFonts w:cstheme="minorHAnsi"/>
          <w:sz w:val="22"/>
          <w:szCs w:val="22"/>
        </w:rPr>
        <w:t>This recommendation will affect a small subset of patients, with the intention of discouraging the ongoing provision of low-value procedures</w:t>
      </w:r>
      <w:r w:rsidR="00C52806" w:rsidRPr="00FA404A">
        <w:rPr>
          <w:rFonts w:cstheme="minorHAnsi"/>
          <w:sz w:val="22"/>
          <w:szCs w:val="22"/>
        </w:rPr>
        <w:t>.</w:t>
      </w:r>
      <w:r w:rsidRPr="00FA404A">
        <w:rPr>
          <w:rFonts w:cstheme="minorHAnsi"/>
          <w:sz w:val="22"/>
          <w:szCs w:val="22"/>
        </w:rPr>
        <w:t xml:space="preserve"> </w:t>
      </w:r>
    </w:p>
    <w:p w14:paraId="7AFFF239" w14:textId="5899CB9A" w:rsidR="007614E9" w:rsidRPr="00FA404A" w:rsidRDefault="006D3C3A" w:rsidP="00883139">
      <w:pPr>
        <w:pStyle w:val="Bullet3"/>
        <w:numPr>
          <w:ilvl w:val="2"/>
          <w:numId w:val="31"/>
        </w:numPr>
        <w:tabs>
          <w:tab w:val="left" w:pos="709"/>
        </w:tabs>
        <w:spacing w:before="180" w:after="60" w:line="312" w:lineRule="auto"/>
        <w:ind w:left="993" w:hanging="284"/>
        <w:rPr>
          <w:rFonts w:cstheme="minorHAnsi"/>
          <w:sz w:val="22"/>
          <w:szCs w:val="22"/>
        </w:rPr>
      </w:pPr>
      <w:r w:rsidRPr="00FA404A">
        <w:rPr>
          <w:rFonts w:cstheme="minorHAnsi"/>
          <w:sz w:val="22"/>
          <w:szCs w:val="22"/>
        </w:rPr>
        <w:t>MBS data shows that</w:t>
      </w:r>
      <w:r w:rsidR="00A00A59" w:rsidRPr="00FA404A">
        <w:rPr>
          <w:rFonts w:cstheme="minorHAnsi"/>
          <w:sz w:val="22"/>
          <w:szCs w:val="22"/>
        </w:rPr>
        <w:t xml:space="preserve"> </w:t>
      </w:r>
      <w:r w:rsidR="007614E9" w:rsidRPr="00FA404A">
        <w:rPr>
          <w:rFonts w:cstheme="minorHAnsi"/>
          <w:sz w:val="22"/>
          <w:szCs w:val="22"/>
        </w:rPr>
        <w:t>9</w:t>
      </w:r>
      <w:r w:rsidR="00A00A59" w:rsidRPr="00FA404A">
        <w:rPr>
          <w:rFonts w:cstheme="minorHAnsi"/>
          <w:sz w:val="22"/>
          <w:szCs w:val="22"/>
        </w:rPr>
        <w:t xml:space="preserve"> per cent</w:t>
      </w:r>
      <w:r w:rsidR="007614E9" w:rsidRPr="00FA404A">
        <w:rPr>
          <w:rFonts w:cstheme="minorHAnsi"/>
          <w:sz w:val="22"/>
          <w:szCs w:val="22"/>
        </w:rPr>
        <w:t xml:space="preserve"> of patients elect to undergo more than four stimulated IVF cycles, and</w:t>
      </w:r>
      <w:r w:rsidR="004664E2" w:rsidRPr="00FA404A">
        <w:rPr>
          <w:rFonts w:cstheme="minorHAnsi"/>
          <w:sz w:val="22"/>
          <w:szCs w:val="22"/>
        </w:rPr>
        <w:t xml:space="preserve"> that </w:t>
      </w:r>
      <w:r w:rsidR="005C509D" w:rsidRPr="00FA404A">
        <w:rPr>
          <w:rFonts w:cstheme="minorHAnsi"/>
          <w:sz w:val="22"/>
          <w:szCs w:val="22"/>
        </w:rPr>
        <w:t>only</w:t>
      </w:r>
      <w:r w:rsidR="007614E9" w:rsidRPr="00FA404A">
        <w:rPr>
          <w:rFonts w:cstheme="minorHAnsi"/>
          <w:sz w:val="22"/>
          <w:szCs w:val="22"/>
        </w:rPr>
        <w:t xml:space="preserve"> 3</w:t>
      </w:r>
      <w:r w:rsidR="004664E2" w:rsidRPr="00FA404A">
        <w:rPr>
          <w:rFonts w:cstheme="minorHAnsi"/>
          <w:sz w:val="22"/>
          <w:szCs w:val="22"/>
        </w:rPr>
        <w:t xml:space="preserve"> per cent</w:t>
      </w:r>
      <w:r w:rsidR="007614E9" w:rsidRPr="00FA404A">
        <w:rPr>
          <w:rFonts w:cstheme="minorHAnsi"/>
          <w:sz w:val="22"/>
          <w:szCs w:val="22"/>
        </w:rPr>
        <w:t xml:space="preserve"> of patients undergo more than six</w:t>
      </w:r>
      <w:r w:rsidR="0020333A" w:rsidRPr="00FA404A">
        <w:rPr>
          <w:rFonts w:cstheme="minorHAnsi"/>
          <w:sz w:val="22"/>
          <w:szCs w:val="22"/>
        </w:rPr>
        <w:t xml:space="preserve"> cycles</w:t>
      </w:r>
      <w:r w:rsidR="007614E9" w:rsidRPr="00FA404A">
        <w:rPr>
          <w:rFonts w:cstheme="minorHAnsi"/>
          <w:sz w:val="22"/>
          <w:szCs w:val="22"/>
        </w:rPr>
        <w:t>.</w:t>
      </w:r>
    </w:p>
    <w:p w14:paraId="47FC7A27" w14:textId="499B72F0" w:rsidR="007614E9" w:rsidRPr="00FA404A" w:rsidRDefault="000C3ECA" w:rsidP="00D17E71">
      <w:pPr>
        <w:pStyle w:val="01squarebullet"/>
        <w:numPr>
          <w:ilvl w:val="2"/>
          <w:numId w:val="24"/>
        </w:numPr>
        <w:spacing w:before="180" w:after="60" w:line="312" w:lineRule="auto"/>
        <w:ind w:left="930" w:hanging="284"/>
        <w:rPr>
          <w:rFonts w:cstheme="minorHAnsi"/>
          <w:sz w:val="22"/>
          <w:szCs w:val="22"/>
        </w:rPr>
      </w:pPr>
      <w:r w:rsidRPr="00FA404A">
        <w:rPr>
          <w:rFonts w:cstheme="minorHAnsi"/>
          <w:sz w:val="22"/>
          <w:szCs w:val="22"/>
        </w:rPr>
        <w:t xml:space="preserve">After each of the first </w:t>
      </w:r>
      <w:r w:rsidR="0060427C" w:rsidRPr="00FA404A">
        <w:rPr>
          <w:rFonts w:cstheme="minorHAnsi"/>
          <w:sz w:val="22"/>
          <w:szCs w:val="22"/>
        </w:rPr>
        <w:t>eight</w:t>
      </w:r>
      <w:r w:rsidRPr="00FA404A">
        <w:rPr>
          <w:rFonts w:cstheme="minorHAnsi"/>
          <w:sz w:val="22"/>
          <w:szCs w:val="22"/>
        </w:rPr>
        <w:t xml:space="preserve"> complete cycles, </w:t>
      </w:r>
      <w:r w:rsidR="007614E9" w:rsidRPr="00FA404A">
        <w:rPr>
          <w:rFonts w:cstheme="minorHAnsi"/>
          <w:sz w:val="22"/>
          <w:szCs w:val="22"/>
        </w:rPr>
        <w:t>approximately 25</w:t>
      </w:r>
      <w:r w:rsidR="001153DD" w:rsidRPr="00FA404A">
        <w:rPr>
          <w:rFonts w:cstheme="minorHAnsi"/>
          <w:sz w:val="22"/>
          <w:szCs w:val="22"/>
        </w:rPr>
        <w:t>–</w:t>
      </w:r>
      <w:r w:rsidR="007614E9" w:rsidRPr="00FA404A">
        <w:rPr>
          <w:rFonts w:cstheme="minorHAnsi"/>
          <w:sz w:val="22"/>
          <w:szCs w:val="22"/>
        </w:rPr>
        <w:t>35</w:t>
      </w:r>
      <w:r w:rsidR="004E0E17" w:rsidRPr="00FA404A">
        <w:rPr>
          <w:rFonts w:cstheme="minorHAnsi"/>
          <w:sz w:val="22"/>
          <w:szCs w:val="22"/>
        </w:rPr>
        <w:t xml:space="preserve"> per cent</w:t>
      </w:r>
      <w:r w:rsidR="007614E9" w:rsidRPr="00FA404A">
        <w:rPr>
          <w:rFonts w:cstheme="minorHAnsi"/>
          <w:sz w:val="22"/>
          <w:szCs w:val="22"/>
        </w:rPr>
        <w:t xml:space="preserve"> of </w:t>
      </w:r>
      <w:r w:rsidRPr="00FA404A">
        <w:rPr>
          <w:rFonts w:cstheme="minorHAnsi"/>
          <w:sz w:val="22"/>
          <w:szCs w:val="22"/>
        </w:rPr>
        <w:t>patients whose ART cycle is unsuccessful</w:t>
      </w:r>
      <w:r w:rsidR="007614E9" w:rsidRPr="00FA404A">
        <w:rPr>
          <w:rFonts w:cstheme="minorHAnsi"/>
          <w:sz w:val="22"/>
          <w:szCs w:val="22"/>
        </w:rPr>
        <w:t xml:space="preserve"> do not return for further treatment.</w:t>
      </w:r>
    </w:p>
    <w:p w14:paraId="3BE71757" w14:textId="2FD168FD" w:rsidR="007614E9" w:rsidRPr="00FA404A" w:rsidRDefault="007614E9" w:rsidP="00D17E71">
      <w:pPr>
        <w:pStyle w:val="01squarebullet"/>
        <w:numPr>
          <w:ilvl w:val="2"/>
          <w:numId w:val="24"/>
        </w:numPr>
        <w:spacing w:before="180" w:after="60" w:line="312" w:lineRule="auto"/>
        <w:ind w:left="930" w:hanging="284"/>
        <w:rPr>
          <w:rFonts w:cstheme="minorHAnsi"/>
          <w:sz w:val="22"/>
          <w:szCs w:val="22"/>
        </w:rPr>
      </w:pPr>
      <w:r w:rsidRPr="00FA404A">
        <w:rPr>
          <w:rFonts w:cstheme="minorHAnsi"/>
          <w:sz w:val="22"/>
          <w:szCs w:val="22"/>
        </w:rPr>
        <w:t xml:space="preserve">A </w:t>
      </w:r>
      <w:r w:rsidR="00FD0708" w:rsidRPr="00FA404A">
        <w:rPr>
          <w:rFonts w:cstheme="minorHAnsi"/>
          <w:sz w:val="22"/>
          <w:szCs w:val="22"/>
        </w:rPr>
        <w:t>subset</w:t>
      </w:r>
      <w:r w:rsidRPr="00FA404A">
        <w:rPr>
          <w:rFonts w:cstheme="minorHAnsi"/>
          <w:sz w:val="22"/>
          <w:szCs w:val="22"/>
        </w:rPr>
        <w:t xml:space="preserve"> of patients discontinue</w:t>
      </w:r>
      <w:r w:rsidR="008B7A49" w:rsidRPr="00FA404A">
        <w:rPr>
          <w:rFonts w:cstheme="minorHAnsi"/>
          <w:sz w:val="22"/>
          <w:szCs w:val="22"/>
        </w:rPr>
        <w:t>s</w:t>
      </w:r>
      <w:r w:rsidRPr="00FA404A">
        <w:rPr>
          <w:rFonts w:cstheme="minorHAnsi"/>
          <w:sz w:val="22"/>
          <w:szCs w:val="22"/>
        </w:rPr>
        <w:t xml:space="preserve"> treatment </w:t>
      </w:r>
      <w:r w:rsidR="00B504EF" w:rsidRPr="00FA404A">
        <w:rPr>
          <w:rFonts w:cstheme="minorHAnsi"/>
          <w:sz w:val="22"/>
          <w:szCs w:val="22"/>
        </w:rPr>
        <w:t>after</w:t>
      </w:r>
      <w:r w:rsidRPr="00FA404A">
        <w:rPr>
          <w:rFonts w:cstheme="minorHAnsi"/>
          <w:sz w:val="22"/>
          <w:szCs w:val="22"/>
        </w:rPr>
        <w:t xml:space="preserve"> </w:t>
      </w:r>
      <w:r w:rsidR="00FD0708" w:rsidRPr="00FA404A">
        <w:rPr>
          <w:rFonts w:cstheme="minorHAnsi"/>
          <w:sz w:val="22"/>
          <w:szCs w:val="22"/>
        </w:rPr>
        <w:t>achiev</w:t>
      </w:r>
      <w:r w:rsidR="00B504EF" w:rsidRPr="00FA404A">
        <w:rPr>
          <w:rFonts w:cstheme="minorHAnsi"/>
          <w:sz w:val="22"/>
          <w:szCs w:val="22"/>
        </w:rPr>
        <w:t>ing</w:t>
      </w:r>
      <w:r w:rsidRPr="00FA404A">
        <w:rPr>
          <w:rFonts w:cstheme="minorHAnsi"/>
          <w:sz w:val="22"/>
          <w:szCs w:val="22"/>
        </w:rPr>
        <w:t xml:space="preserve"> a successful live delivery.</w:t>
      </w:r>
    </w:p>
    <w:p w14:paraId="2B773109" w14:textId="707F9F12" w:rsidR="007614E9" w:rsidRPr="00FA404A" w:rsidRDefault="007614E9" w:rsidP="00D17E71">
      <w:pPr>
        <w:pStyle w:val="01squarebullet"/>
        <w:numPr>
          <w:ilvl w:val="2"/>
          <w:numId w:val="24"/>
        </w:numPr>
        <w:spacing w:before="180" w:after="60" w:line="312" w:lineRule="auto"/>
        <w:ind w:left="930" w:hanging="284"/>
        <w:rPr>
          <w:rFonts w:cstheme="minorHAnsi"/>
          <w:sz w:val="22"/>
          <w:szCs w:val="22"/>
        </w:rPr>
      </w:pPr>
      <w:r w:rsidRPr="00FA404A">
        <w:rPr>
          <w:rFonts w:cstheme="minorHAnsi"/>
          <w:sz w:val="22"/>
          <w:szCs w:val="22"/>
        </w:rPr>
        <w:t>Research shows that approximately 60</w:t>
      </w:r>
      <w:r w:rsidR="001F72F7" w:rsidRPr="00FA404A">
        <w:rPr>
          <w:rFonts w:cstheme="minorHAnsi"/>
          <w:sz w:val="22"/>
          <w:szCs w:val="22"/>
        </w:rPr>
        <w:t xml:space="preserve"> per cent</w:t>
      </w:r>
      <w:r w:rsidRPr="00FA404A">
        <w:rPr>
          <w:rFonts w:cstheme="minorHAnsi"/>
          <w:sz w:val="22"/>
          <w:szCs w:val="22"/>
        </w:rPr>
        <w:t xml:space="preserve"> of unsuccessful patients in each cycle discontinue treatment for reasons other than their expected prognosis</w:t>
      </w:r>
      <w:r w:rsidR="00D36049" w:rsidRPr="00FA404A">
        <w:rPr>
          <w:rFonts w:cstheme="minorHAnsi"/>
          <w:sz w:val="22"/>
          <w:szCs w:val="22"/>
        </w:rPr>
        <w:t>—</w:t>
      </w:r>
      <w:r w:rsidRPr="00FA404A">
        <w:rPr>
          <w:rFonts w:cstheme="minorHAnsi"/>
          <w:sz w:val="22"/>
          <w:szCs w:val="22"/>
        </w:rPr>
        <w:t>for example, for financial or personal reasons</w:t>
      </w:r>
      <w:r w:rsidR="004E40B5" w:rsidRPr="00FA404A">
        <w:rPr>
          <w:rFonts w:cstheme="minorHAnsi"/>
          <w:sz w:val="22"/>
          <w:szCs w:val="22"/>
        </w:rPr>
        <w:t xml:space="preserve"> </w:t>
      </w:r>
      <w:sdt>
        <w:sdtPr>
          <w:rPr>
            <w:rFonts w:cstheme="minorHAnsi"/>
            <w:sz w:val="22"/>
            <w:szCs w:val="22"/>
          </w:rPr>
          <w:id w:val="107638151"/>
          <w:citation/>
        </w:sdtPr>
        <w:sdtEndPr/>
        <w:sdtContent>
          <w:r w:rsidR="004E40B5" w:rsidRPr="00FA404A">
            <w:rPr>
              <w:rFonts w:cstheme="minorHAnsi"/>
              <w:sz w:val="22"/>
              <w:szCs w:val="22"/>
            </w:rPr>
            <w:fldChar w:fldCharType="begin"/>
          </w:r>
          <w:r w:rsidR="004E40B5" w:rsidRPr="00FA404A">
            <w:rPr>
              <w:rFonts w:cstheme="minorHAnsi"/>
              <w:sz w:val="22"/>
              <w:szCs w:val="22"/>
              <w:lang w:val="en-AU"/>
            </w:rPr>
            <w:instrText xml:space="preserve"> CITATION Har16 \l 3081 </w:instrText>
          </w:r>
          <w:r w:rsidR="004E40B5" w:rsidRPr="00FA404A">
            <w:rPr>
              <w:rFonts w:cstheme="minorHAnsi"/>
              <w:sz w:val="22"/>
              <w:szCs w:val="22"/>
            </w:rPr>
            <w:fldChar w:fldCharType="separate"/>
          </w:r>
          <w:r w:rsidR="00D308FD" w:rsidRPr="00FA404A">
            <w:rPr>
              <w:rFonts w:cstheme="minorHAnsi"/>
              <w:noProof/>
              <w:sz w:val="22"/>
              <w:szCs w:val="22"/>
              <w:lang w:val="en-AU"/>
            </w:rPr>
            <w:t>(2)</w:t>
          </w:r>
          <w:r w:rsidR="004E40B5" w:rsidRPr="00FA404A">
            <w:rPr>
              <w:rFonts w:cstheme="minorHAnsi"/>
              <w:sz w:val="22"/>
              <w:szCs w:val="22"/>
            </w:rPr>
            <w:fldChar w:fldCharType="end"/>
          </w:r>
        </w:sdtContent>
      </w:sdt>
      <w:sdt>
        <w:sdtPr>
          <w:rPr>
            <w:rFonts w:cstheme="minorHAnsi"/>
            <w:sz w:val="22"/>
            <w:szCs w:val="22"/>
          </w:rPr>
          <w:id w:val="382450399"/>
          <w:citation/>
        </w:sdtPr>
        <w:sdtEndPr/>
        <w:sdtContent>
          <w:r w:rsidR="004E40B5" w:rsidRPr="00FA404A">
            <w:rPr>
              <w:rFonts w:cstheme="minorHAnsi"/>
              <w:sz w:val="22"/>
              <w:szCs w:val="22"/>
            </w:rPr>
            <w:fldChar w:fldCharType="begin"/>
          </w:r>
          <w:r w:rsidR="004E40B5" w:rsidRPr="00FA404A">
            <w:rPr>
              <w:rFonts w:cstheme="minorHAnsi"/>
              <w:sz w:val="22"/>
              <w:szCs w:val="22"/>
              <w:lang w:val="en-AU"/>
            </w:rPr>
            <w:instrText xml:space="preserve"> CITATION Gam12 \l 3081 </w:instrText>
          </w:r>
          <w:r w:rsidR="004E40B5" w:rsidRPr="00FA404A">
            <w:rPr>
              <w:rFonts w:cstheme="minorHAnsi"/>
              <w:sz w:val="22"/>
              <w:szCs w:val="22"/>
            </w:rPr>
            <w:fldChar w:fldCharType="separate"/>
          </w:r>
          <w:r w:rsidR="00D308FD" w:rsidRPr="00FA404A">
            <w:rPr>
              <w:rFonts w:cstheme="minorHAnsi"/>
              <w:noProof/>
              <w:sz w:val="22"/>
              <w:szCs w:val="22"/>
              <w:lang w:val="en-AU"/>
            </w:rPr>
            <w:t xml:space="preserve"> (9)</w:t>
          </w:r>
          <w:r w:rsidR="004E40B5" w:rsidRPr="00FA404A">
            <w:rPr>
              <w:rFonts w:cstheme="minorHAnsi"/>
              <w:sz w:val="22"/>
              <w:szCs w:val="22"/>
            </w:rPr>
            <w:fldChar w:fldCharType="end"/>
          </w:r>
        </w:sdtContent>
      </w:sdt>
      <w:r w:rsidRPr="00FA404A">
        <w:rPr>
          <w:rFonts w:cstheme="minorHAnsi"/>
          <w:sz w:val="22"/>
          <w:szCs w:val="22"/>
        </w:rPr>
        <w:t>.</w:t>
      </w:r>
    </w:p>
    <w:p w14:paraId="16A0E43D" w14:textId="7574D326" w:rsidR="007614E9" w:rsidRPr="00FA404A" w:rsidRDefault="0047326E" w:rsidP="00D17E71">
      <w:pPr>
        <w:pStyle w:val="01squarebullet"/>
        <w:numPr>
          <w:ilvl w:val="1"/>
          <w:numId w:val="24"/>
        </w:numPr>
        <w:spacing w:before="180" w:after="60" w:line="312" w:lineRule="auto"/>
        <w:ind w:left="641"/>
        <w:rPr>
          <w:rFonts w:cstheme="minorHAnsi"/>
          <w:sz w:val="22"/>
          <w:szCs w:val="22"/>
        </w:rPr>
      </w:pPr>
      <w:r w:rsidRPr="00FA404A">
        <w:rPr>
          <w:rFonts w:cstheme="minorHAnsi"/>
          <w:sz w:val="22"/>
          <w:szCs w:val="22"/>
        </w:rPr>
        <w:t xml:space="preserve">The Committee also took into account the negative psychological effects of failed ART cycles, </w:t>
      </w:r>
      <w:r w:rsidR="00DE36D9" w:rsidRPr="00FA404A">
        <w:rPr>
          <w:rFonts w:cstheme="minorHAnsi"/>
          <w:sz w:val="22"/>
          <w:szCs w:val="22"/>
        </w:rPr>
        <w:t xml:space="preserve">including an increased risk of depression and anxiety, both of </w:t>
      </w:r>
      <w:r w:rsidRPr="00FA404A">
        <w:rPr>
          <w:rFonts w:cstheme="minorHAnsi"/>
          <w:sz w:val="22"/>
          <w:szCs w:val="22"/>
        </w:rPr>
        <w:t xml:space="preserve">which </w:t>
      </w:r>
      <w:r w:rsidR="00DE36D9" w:rsidRPr="00FA404A">
        <w:rPr>
          <w:rFonts w:cstheme="minorHAnsi"/>
          <w:sz w:val="22"/>
          <w:szCs w:val="22"/>
        </w:rPr>
        <w:t>remain above baseline even six months after a failed procedure</w:t>
      </w:r>
      <w:r w:rsidR="004E40B5" w:rsidRPr="00FA404A">
        <w:rPr>
          <w:rFonts w:cstheme="minorHAnsi"/>
          <w:sz w:val="22"/>
          <w:szCs w:val="22"/>
        </w:rPr>
        <w:t xml:space="preserve"> </w:t>
      </w:r>
      <w:sdt>
        <w:sdtPr>
          <w:rPr>
            <w:rFonts w:cstheme="minorHAnsi"/>
            <w:sz w:val="22"/>
            <w:szCs w:val="22"/>
          </w:rPr>
          <w:id w:val="-1509740622"/>
          <w:citation/>
        </w:sdtPr>
        <w:sdtEndPr/>
        <w:sdtContent>
          <w:r w:rsidR="004E40B5" w:rsidRPr="00FA404A">
            <w:rPr>
              <w:rFonts w:cstheme="minorHAnsi"/>
              <w:sz w:val="22"/>
              <w:szCs w:val="22"/>
            </w:rPr>
            <w:fldChar w:fldCharType="begin"/>
          </w:r>
          <w:r w:rsidR="004E40B5" w:rsidRPr="00FA404A">
            <w:rPr>
              <w:rFonts w:cstheme="minorHAnsi"/>
              <w:sz w:val="22"/>
              <w:szCs w:val="22"/>
              <w:lang w:val="en-AU"/>
            </w:rPr>
            <w:instrText xml:space="preserve"> CITATION Mil16 \l 3081 </w:instrText>
          </w:r>
          <w:r w:rsidR="004E40B5" w:rsidRPr="00FA404A">
            <w:rPr>
              <w:rFonts w:cstheme="minorHAnsi"/>
              <w:sz w:val="22"/>
              <w:szCs w:val="22"/>
            </w:rPr>
            <w:fldChar w:fldCharType="separate"/>
          </w:r>
          <w:r w:rsidR="00D308FD" w:rsidRPr="00FA404A">
            <w:rPr>
              <w:rFonts w:cstheme="minorHAnsi"/>
              <w:noProof/>
              <w:sz w:val="22"/>
              <w:szCs w:val="22"/>
              <w:lang w:val="en-AU"/>
            </w:rPr>
            <w:t>(10)</w:t>
          </w:r>
          <w:r w:rsidR="004E40B5" w:rsidRPr="00FA404A">
            <w:rPr>
              <w:rFonts w:cstheme="minorHAnsi"/>
              <w:sz w:val="22"/>
              <w:szCs w:val="22"/>
            </w:rPr>
            <w:fldChar w:fldCharType="end"/>
          </w:r>
        </w:sdtContent>
      </w:sdt>
      <w:r w:rsidRPr="00FA404A">
        <w:rPr>
          <w:rFonts w:cstheme="minorHAnsi"/>
          <w:sz w:val="22"/>
          <w:szCs w:val="22"/>
        </w:rPr>
        <w:t>.</w:t>
      </w:r>
    </w:p>
    <w:p w14:paraId="1F9EA2B1" w14:textId="07E45ADC" w:rsidR="008321EF" w:rsidRPr="00FA404A" w:rsidRDefault="008321EF" w:rsidP="00D17E71">
      <w:pPr>
        <w:pStyle w:val="01squarebullet"/>
        <w:numPr>
          <w:ilvl w:val="1"/>
          <w:numId w:val="24"/>
        </w:numPr>
        <w:spacing w:before="180" w:after="60" w:line="312" w:lineRule="auto"/>
        <w:ind w:left="641"/>
        <w:rPr>
          <w:rFonts w:cstheme="minorHAnsi"/>
          <w:sz w:val="22"/>
          <w:szCs w:val="22"/>
        </w:rPr>
      </w:pPr>
      <w:r w:rsidRPr="00FA404A">
        <w:rPr>
          <w:rFonts w:cstheme="minorHAnsi"/>
          <w:sz w:val="22"/>
          <w:szCs w:val="22"/>
        </w:rPr>
        <w:t xml:space="preserve">The age of the </w:t>
      </w:r>
      <w:r w:rsidR="00DE36D9" w:rsidRPr="00FA404A">
        <w:rPr>
          <w:rFonts w:cstheme="minorHAnsi"/>
          <w:sz w:val="22"/>
          <w:szCs w:val="22"/>
        </w:rPr>
        <w:t xml:space="preserve">patient </w:t>
      </w:r>
      <w:r w:rsidRPr="00FA404A">
        <w:rPr>
          <w:rFonts w:cstheme="minorHAnsi"/>
          <w:sz w:val="22"/>
          <w:szCs w:val="22"/>
        </w:rPr>
        <w:t xml:space="preserve">and the number of previous cycles undergone both affect expected live delivery rates for a given complete cycle. The overall expected live delivery rate when taking into account both of these factors </w:t>
      </w:r>
      <w:r w:rsidR="003545A9" w:rsidRPr="00FA404A">
        <w:rPr>
          <w:rFonts w:cstheme="minorHAnsi"/>
          <w:sz w:val="22"/>
          <w:szCs w:val="22"/>
        </w:rPr>
        <w:t>is estimated</w:t>
      </w:r>
      <w:r w:rsidRPr="00FA404A">
        <w:rPr>
          <w:rFonts w:cstheme="minorHAnsi"/>
          <w:sz w:val="22"/>
          <w:szCs w:val="22"/>
        </w:rPr>
        <w:t xml:space="preserve"> in </w:t>
      </w:r>
      <w:r w:rsidR="003545A9" w:rsidRPr="00FA404A">
        <w:rPr>
          <w:rFonts w:cstheme="minorHAnsi"/>
          <w:sz w:val="22"/>
          <w:szCs w:val="22"/>
        </w:rPr>
        <w:fldChar w:fldCharType="begin"/>
      </w:r>
      <w:r w:rsidR="003545A9" w:rsidRPr="00FA404A">
        <w:rPr>
          <w:rFonts w:cstheme="minorHAnsi"/>
          <w:sz w:val="22"/>
          <w:szCs w:val="22"/>
        </w:rPr>
        <w:instrText xml:space="preserve"> REF _Ref482099282 \h </w:instrText>
      </w:r>
      <w:r w:rsidR="003545A9" w:rsidRPr="00FA404A">
        <w:rPr>
          <w:rFonts w:cstheme="minorHAnsi"/>
          <w:sz w:val="22"/>
          <w:szCs w:val="22"/>
        </w:rPr>
      </w:r>
      <w:r w:rsidR="003545A9" w:rsidRPr="00FA404A">
        <w:rPr>
          <w:rFonts w:cstheme="minorHAnsi"/>
          <w:sz w:val="22"/>
          <w:szCs w:val="22"/>
        </w:rPr>
        <w:fldChar w:fldCharType="separate"/>
      </w:r>
      <w:r w:rsidR="00D32C32" w:rsidRPr="00FA404A">
        <w:rPr>
          <w:rFonts w:cstheme="minorHAnsi"/>
          <w:sz w:val="22"/>
          <w:szCs w:val="22"/>
        </w:rPr>
        <w:t xml:space="preserve">Figure </w:t>
      </w:r>
      <w:r w:rsidR="00D32C32" w:rsidRPr="00FA404A">
        <w:rPr>
          <w:rFonts w:cstheme="minorHAnsi"/>
          <w:noProof/>
          <w:sz w:val="22"/>
          <w:szCs w:val="22"/>
        </w:rPr>
        <w:t>5</w:t>
      </w:r>
      <w:r w:rsidR="003545A9" w:rsidRPr="00FA404A">
        <w:rPr>
          <w:rFonts w:cstheme="minorHAnsi"/>
          <w:sz w:val="22"/>
          <w:szCs w:val="22"/>
        </w:rPr>
        <w:fldChar w:fldCharType="end"/>
      </w:r>
      <w:r w:rsidR="003545A9" w:rsidRPr="00FA404A">
        <w:rPr>
          <w:rFonts w:cstheme="minorHAnsi"/>
          <w:sz w:val="22"/>
          <w:szCs w:val="22"/>
        </w:rPr>
        <w:t>.</w:t>
      </w:r>
    </w:p>
    <w:p w14:paraId="0027FA65" w14:textId="019F8313" w:rsidR="00BE4D21" w:rsidRPr="00FA404A" w:rsidRDefault="00BE4D21" w:rsidP="00FA404A">
      <w:pPr>
        <w:pStyle w:val="Caption"/>
        <w:pBdr>
          <w:bottom w:val="single" w:sz="4" w:space="1" w:color="auto"/>
        </w:pBdr>
        <w:spacing w:before="180" w:after="60" w:line="312" w:lineRule="auto"/>
        <w:rPr>
          <w:rFonts w:cstheme="minorHAnsi"/>
          <w:sz w:val="22"/>
        </w:rPr>
      </w:pPr>
      <w:bookmarkStart w:id="125" w:name="_Ref482029456"/>
    </w:p>
    <w:p w14:paraId="06EC65BC" w14:textId="4C34815B" w:rsidR="007614E9" w:rsidRPr="002D5F32" w:rsidRDefault="007614E9" w:rsidP="007614E9">
      <w:pPr>
        <w:pStyle w:val="Caption"/>
        <w:pBdr>
          <w:bottom w:val="single" w:sz="4" w:space="1" w:color="auto"/>
        </w:pBdr>
        <w:rPr>
          <w:rFonts w:cstheme="minorHAnsi"/>
        </w:rPr>
      </w:pPr>
      <w:bookmarkStart w:id="126" w:name="_Toc487142527"/>
      <w:r w:rsidRPr="002D5F32">
        <w:rPr>
          <w:rFonts w:cstheme="minorHAnsi"/>
        </w:rPr>
        <w:t xml:space="preserve">Figure </w:t>
      </w:r>
      <w:r w:rsidR="00861301" w:rsidRPr="002D5F32">
        <w:rPr>
          <w:rFonts w:cstheme="minorHAnsi"/>
          <w:noProof/>
        </w:rPr>
        <w:fldChar w:fldCharType="begin"/>
      </w:r>
      <w:r w:rsidR="00861301" w:rsidRPr="002D5F32">
        <w:rPr>
          <w:rFonts w:cstheme="minorHAnsi"/>
          <w:noProof/>
        </w:rPr>
        <w:instrText xml:space="preserve"> SEQ Figure \* ARABIC </w:instrText>
      </w:r>
      <w:r w:rsidR="00861301" w:rsidRPr="002D5F32">
        <w:rPr>
          <w:rFonts w:cstheme="minorHAnsi"/>
          <w:noProof/>
        </w:rPr>
        <w:fldChar w:fldCharType="separate"/>
      </w:r>
      <w:r w:rsidR="00AD503F" w:rsidRPr="002D5F32">
        <w:rPr>
          <w:rFonts w:cstheme="minorHAnsi"/>
          <w:noProof/>
        </w:rPr>
        <w:t>3</w:t>
      </w:r>
      <w:r w:rsidR="00861301" w:rsidRPr="002D5F32">
        <w:rPr>
          <w:rFonts w:cstheme="minorHAnsi"/>
          <w:noProof/>
        </w:rPr>
        <w:fldChar w:fldCharType="end"/>
      </w:r>
      <w:bookmarkEnd w:id="125"/>
      <w:r w:rsidRPr="002D5F32">
        <w:rPr>
          <w:rFonts w:cstheme="minorHAnsi"/>
        </w:rPr>
        <w:t>: Combined autologous (fresh and thaw) live</w:t>
      </w:r>
      <w:r w:rsidR="00AD6F8E" w:rsidRPr="002D5F32">
        <w:rPr>
          <w:rFonts w:cstheme="minorHAnsi"/>
        </w:rPr>
        <w:t xml:space="preserve"> </w:t>
      </w:r>
      <w:r w:rsidRPr="002D5F32">
        <w:rPr>
          <w:rFonts w:cstheme="minorHAnsi"/>
        </w:rPr>
        <w:t xml:space="preserve">birth rate per initiated autologous fresh cycle, with 95% confidence intervals, by </w:t>
      </w:r>
      <w:r w:rsidR="00604480" w:rsidRPr="002D5F32">
        <w:rPr>
          <w:rFonts w:cstheme="minorHAnsi"/>
        </w:rPr>
        <w:t xml:space="preserve">women’s </w:t>
      </w:r>
      <w:r w:rsidRPr="002D5F32">
        <w:rPr>
          <w:rFonts w:cstheme="minorHAnsi"/>
        </w:rPr>
        <w:t>age at start of fresh or thaw treatment cycle, Australia and New Zealand, 2014 data</w:t>
      </w:r>
      <w:bookmarkEnd w:id="126"/>
    </w:p>
    <w:p w14:paraId="360791AC" w14:textId="01CD5C81" w:rsidR="007614E9" w:rsidRPr="00A34B4C" w:rsidRDefault="00FC1F93" w:rsidP="007614E9">
      <w:pPr>
        <w:jc w:val="center"/>
      </w:pPr>
      <w:r w:rsidRPr="00FC1F93">
        <w:rPr>
          <w:noProof/>
        </w:rPr>
        <w:drawing>
          <wp:inline distT="0" distB="0" distL="0" distR="0" wp14:anchorId="1D683B0B" wp14:editId="29615B18">
            <wp:extent cx="4476750" cy="2933700"/>
            <wp:effectExtent l="0" t="0" r="0" b="0"/>
            <wp:docPr id="2" name="Picture 2" descr="Figure 3 is a chart that shows the 2014 data from Australia and New Zealand on the combined autologous - fresh and thaw - live birth rate per initiated autologous fresh cycle with 95 % confidence intervals, by women's age at start of fresh or thaw treatment cycle. On the Y-axis is the percentage of live birth rate with 95% confidence from zero to fifty, by multiples of 5. The X-axis is the age group in years, starting from twenty years to 46 and over. The numbers show that women aged 32 years have the highest live birth rate at 44.8% and women 46 years and over are the lowest a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954" b="9545"/>
                    <a:stretch/>
                  </pic:blipFill>
                  <pic:spPr bwMode="auto">
                    <a:xfrm>
                      <a:off x="0" y="0"/>
                      <a:ext cx="447675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5B6C4C0C" w14:textId="6F281C7E" w:rsidR="007614E9" w:rsidRDefault="00FC1F93" w:rsidP="007614E9">
      <w:pPr>
        <w:pBdr>
          <w:top w:val="single" w:sz="4" w:space="1" w:color="auto"/>
        </w:pBdr>
        <w:rPr>
          <w:rFonts w:cs="Arial"/>
          <w:sz w:val="18"/>
          <w:szCs w:val="22"/>
          <w:lang w:eastAsia="en-US"/>
        </w:rPr>
      </w:pPr>
      <w:r>
        <w:rPr>
          <w:rFonts w:cs="Arial"/>
          <w:b/>
          <w:sz w:val="18"/>
          <w:szCs w:val="22"/>
          <w:lang w:eastAsia="en-US"/>
        </w:rPr>
        <w:t xml:space="preserve">Source: </w:t>
      </w:r>
      <w:r w:rsidRPr="00FC1F93">
        <w:rPr>
          <w:rFonts w:cs="Arial"/>
          <w:sz w:val="18"/>
          <w:szCs w:val="22"/>
          <w:lang w:eastAsia="en-US"/>
        </w:rPr>
        <w:t>Cumulative live</w:t>
      </w:r>
      <w:r w:rsidR="00CE123A">
        <w:rPr>
          <w:rFonts w:cs="Arial"/>
          <w:sz w:val="18"/>
          <w:szCs w:val="22"/>
          <w:lang w:eastAsia="en-US"/>
        </w:rPr>
        <w:t xml:space="preserve"> </w:t>
      </w:r>
      <w:r w:rsidRPr="00FC1F93">
        <w:rPr>
          <w:rFonts w:cs="Arial"/>
          <w:sz w:val="18"/>
          <w:szCs w:val="22"/>
          <w:lang w:eastAsia="en-US"/>
        </w:rPr>
        <w:t xml:space="preserve">birth rates after repeated assisted reproduction technology treatment cycles in Australia and New Zealand. February 2017. </w:t>
      </w:r>
      <w:r w:rsidR="004755FE">
        <w:rPr>
          <w:rFonts w:cs="Arial"/>
          <w:b/>
          <w:sz w:val="18"/>
          <w:szCs w:val="22"/>
          <w:lang w:eastAsia="en-US"/>
        </w:rPr>
        <w:t xml:space="preserve">(Analysis 2). </w:t>
      </w:r>
      <w:r w:rsidRPr="00FC1F93">
        <w:rPr>
          <w:rFonts w:cs="Arial"/>
          <w:sz w:val="18"/>
          <w:szCs w:val="22"/>
          <w:lang w:eastAsia="en-US"/>
        </w:rPr>
        <w:t>National Perinatal Epidemiology and Statistics Unit, UNSW.</w:t>
      </w:r>
      <w:r w:rsidR="004755FE">
        <w:rPr>
          <w:rFonts w:cs="Arial"/>
          <w:sz w:val="18"/>
          <w:szCs w:val="22"/>
          <w:lang w:eastAsia="en-US"/>
        </w:rPr>
        <w:t xml:space="preserve"> </w:t>
      </w:r>
    </w:p>
    <w:p w14:paraId="3AF83BBD" w14:textId="3051F473" w:rsidR="00494AAB" w:rsidRPr="00FC1F93" w:rsidRDefault="00494AAB" w:rsidP="007614E9">
      <w:pPr>
        <w:pBdr>
          <w:top w:val="single" w:sz="4" w:space="1" w:color="auto"/>
        </w:pBdr>
        <w:rPr>
          <w:rFonts w:cs="Arial"/>
          <w:sz w:val="18"/>
          <w:szCs w:val="22"/>
          <w:lang w:eastAsia="en-US"/>
        </w:rPr>
      </w:pPr>
      <w:r>
        <w:rPr>
          <w:rFonts w:cs="Arial"/>
          <w:sz w:val="18"/>
          <w:szCs w:val="22"/>
          <w:lang w:eastAsia="en-US"/>
        </w:rPr>
        <w:t xml:space="preserve">The graph in this analysis was derived directly from the referenced paper. The blue box was added </w:t>
      </w:r>
      <w:r w:rsidR="000B4696">
        <w:rPr>
          <w:rFonts w:cs="Arial"/>
          <w:sz w:val="18"/>
          <w:szCs w:val="22"/>
          <w:lang w:eastAsia="en-US"/>
        </w:rPr>
        <w:t>separately, and serves only to make the figures on the graph more easily legible.</w:t>
      </w:r>
    </w:p>
    <w:p w14:paraId="64AE5D05" w14:textId="7E439ACC" w:rsidR="007614E9" w:rsidRPr="007614E9" w:rsidRDefault="007614E9" w:rsidP="007614E9">
      <w:pPr>
        <w:pStyle w:val="01Tableheaderrow"/>
        <w:rPr>
          <w:rFonts w:asciiTheme="minorHAnsi" w:hAnsiTheme="minorHAnsi"/>
          <w:szCs w:val="22"/>
          <w:lang w:val="en-AU"/>
        </w:rPr>
      </w:pPr>
      <w:r w:rsidRPr="007614E9">
        <w:rPr>
          <w:rFonts w:asciiTheme="minorHAnsi" w:hAnsiTheme="minorHAnsi"/>
          <w:szCs w:val="22"/>
          <w:lang w:val="en-AU"/>
        </w:rPr>
        <w:t xml:space="preserve">*Important* Please see referenced source </w:t>
      </w:r>
      <w:r w:rsidR="00683A8C">
        <w:rPr>
          <w:rFonts w:asciiTheme="minorHAnsi" w:hAnsiTheme="minorHAnsi"/>
          <w:szCs w:val="22"/>
          <w:lang w:val="en-AU"/>
        </w:rPr>
        <w:t xml:space="preserve">and Appendix A </w:t>
      </w:r>
      <w:r w:rsidRPr="007614E9">
        <w:rPr>
          <w:rFonts w:asciiTheme="minorHAnsi" w:hAnsiTheme="minorHAnsi"/>
          <w:szCs w:val="22"/>
          <w:lang w:val="en-AU"/>
        </w:rPr>
        <w:t>for detailed notes on the correct interpretation of this data</w:t>
      </w:r>
      <w:r w:rsidR="00CE123A">
        <w:rPr>
          <w:rFonts w:asciiTheme="minorHAnsi" w:hAnsiTheme="minorHAnsi"/>
          <w:szCs w:val="22"/>
          <w:lang w:val="en-AU"/>
        </w:rPr>
        <w:t>.</w:t>
      </w:r>
    </w:p>
    <w:p w14:paraId="3FC91104" w14:textId="77777777" w:rsidR="008321EF" w:rsidRPr="002D5F32" w:rsidRDefault="008321EF" w:rsidP="007614E9">
      <w:pPr>
        <w:pStyle w:val="Caption"/>
        <w:pBdr>
          <w:bottom w:val="single" w:sz="4" w:space="1" w:color="auto"/>
        </w:pBdr>
        <w:rPr>
          <w:rFonts w:cstheme="minorHAnsi"/>
        </w:rPr>
      </w:pPr>
      <w:bookmarkStart w:id="127" w:name="_Ref482029521"/>
    </w:p>
    <w:p w14:paraId="103381E7" w14:textId="49285A2F" w:rsidR="007614E9" w:rsidRPr="002D5F32" w:rsidRDefault="007614E9" w:rsidP="007614E9">
      <w:pPr>
        <w:pStyle w:val="Caption"/>
        <w:pBdr>
          <w:bottom w:val="single" w:sz="4" w:space="1" w:color="auto"/>
        </w:pBdr>
        <w:rPr>
          <w:rFonts w:cstheme="minorHAnsi"/>
        </w:rPr>
      </w:pPr>
      <w:bookmarkStart w:id="128" w:name="_Ref482191981"/>
      <w:bookmarkStart w:id="129" w:name="_Toc487142528"/>
      <w:r w:rsidRPr="002D5F32">
        <w:rPr>
          <w:rFonts w:cstheme="minorHAnsi"/>
        </w:rPr>
        <w:t xml:space="preserve">Figure </w:t>
      </w:r>
      <w:r w:rsidR="00861301" w:rsidRPr="002D5F32">
        <w:rPr>
          <w:rFonts w:cstheme="minorHAnsi"/>
          <w:noProof/>
        </w:rPr>
        <w:fldChar w:fldCharType="begin"/>
      </w:r>
      <w:r w:rsidR="00861301" w:rsidRPr="002D5F32">
        <w:rPr>
          <w:rFonts w:cstheme="minorHAnsi"/>
          <w:noProof/>
        </w:rPr>
        <w:instrText xml:space="preserve"> SEQ Figure \* ARABIC </w:instrText>
      </w:r>
      <w:r w:rsidR="00861301" w:rsidRPr="002D5F32">
        <w:rPr>
          <w:rFonts w:cstheme="minorHAnsi"/>
          <w:noProof/>
        </w:rPr>
        <w:fldChar w:fldCharType="separate"/>
      </w:r>
      <w:r w:rsidR="00AD503F" w:rsidRPr="002D5F32">
        <w:rPr>
          <w:rFonts w:cstheme="minorHAnsi"/>
          <w:noProof/>
        </w:rPr>
        <w:t>4</w:t>
      </w:r>
      <w:r w:rsidR="00861301" w:rsidRPr="002D5F32">
        <w:rPr>
          <w:rFonts w:cstheme="minorHAnsi"/>
          <w:noProof/>
        </w:rPr>
        <w:fldChar w:fldCharType="end"/>
      </w:r>
      <w:bookmarkEnd w:id="127"/>
      <w:bookmarkEnd w:id="128"/>
      <w:r w:rsidRPr="002D5F32">
        <w:rPr>
          <w:rFonts w:cstheme="minorHAnsi"/>
        </w:rPr>
        <w:t xml:space="preserve">: All </w:t>
      </w:r>
      <w:r w:rsidR="00AD6F8E" w:rsidRPr="002D5F32">
        <w:rPr>
          <w:rFonts w:cstheme="minorHAnsi"/>
        </w:rPr>
        <w:t>a</w:t>
      </w:r>
      <w:r w:rsidRPr="002D5F32">
        <w:rPr>
          <w:rFonts w:cstheme="minorHAnsi"/>
        </w:rPr>
        <w:t xml:space="preserve">ges: Cumulative live birth rate by number of complete cycles (fresh </w:t>
      </w:r>
      <w:r w:rsidR="00AD6F8E" w:rsidRPr="002D5F32">
        <w:rPr>
          <w:rFonts w:cstheme="minorHAnsi"/>
        </w:rPr>
        <w:t>and</w:t>
      </w:r>
      <w:r w:rsidRPr="002D5F32">
        <w:rPr>
          <w:rFonts w:cstheme="minorHAnsi"/>
        </w:rPr>
        <w:t xml:space="preserve"> resulting frozen cycles) – </w:t>
      </w:r>
      <w:r w:rsidR="00F5582C" w:rsidRPr="002D5F32">
        <w:rPr>
          <w:rFonts w:cstheme="minorHAnsi"/>
        </w:rPr>
        <w:t>midpoint</w:t>
      </w:r>
      <w:r w:rsidRPr="002D5F32">
        <w:rPr>
          <w:rFonts w:cstheme="minorHAnsi"/>
        </w:rPr>
        <w:t xml:space="preserve"> of conservative and optimal models</w:t>
      </w:r>
      <w:bookmarkEnd w:id="129"/>
    </w:p>
    <w:p w14:paraId="230B42C7" w14:textId="08A7BEC8" w:rsidR="007614E9" w:rsidRPr="00A34B4C" w:rsidRDefault="002D21D6" w:rsidP="007614E9">
      <w:pPr>
        <w:jc w:val="center"/>
      </w:pPr>
      <w:r w:rsidRPr="002D21D6">
        <w:rPr>
          <w:noProof/>
        </w:rPr>
        <w:drawing>
          <wp:inline distT="0" distB="0" distL="0" distR="0" wp14:anchorId="42D5D35B" wp14:editId="5F1613B6">
            <wp:extent cx="4476750" cy="3192780"/>
            <wp:effectExtent l="0" t="0" r="0" b="7620"/>
            <wp:docPr id="8" name="Picture 8" descr="Figure 4 is graph that shows the cumulative birth rate by number of complete cycles - fresh and resulting frozen cycles on average or conservative and optimal models for all ages. On the Y-axis is the percentage of cumulative live birth rate by tens, starts at zero to one hundred. On the X-axis is the number of cycles previously undergone, from one to eight. The incremental gain in average cumulative live birth rate is in italic text and the absolute average is in bold text. The cycle specific rates are listed at the bottom of the graph. The cumulative probability of having a live birth due to a complete stimulated IVF cycle increases with each additional cycle undergone. However, with each additional cycle the cumulative probability increases by smaller amounts than the previou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4773"/>
                    <a:stretch/>
                  </pic:blipFill>
                  <pic:spPr bwMode="auto">
                    <a:xfrm>
                      <a:off x="0" y="0"/>
                      <a:ext cx="4476750" cy="3192780"/>
                    </a:xfrm>
                    <a:prstGeom prst="rect">
                      <a:avLst/>
                    </a:prstGeom>
                    <a:noFill/>
                    <a:ln>
                      <a:noFill/>
                    </a:ln>
                    <a:extLst>
                      <a:ext uri="{53640926-AAD7-44D8-BBD7-CCE9431645EC}">
                        <a14:shadowObscured xmlns:a14="http://schemas.microsoft.com/office/drawing/2010/main"/>
                      </a:ext>
                    </a:extLst>
                  </pic:spPr>
                </pic:pic>
              </a:graphicData>
            </a:graphic>
          </wp:inline>
        </w:drawing>
      </w:r>
    </w:p>
    <w:p w14:paraId="020D8731" w14:textId="22666F8B" w:rsidR="007614E9" w:rsidRPr="002D5F32" w:rsidRDefault="004E4D9D" w:rsidP="007614E9">
      <w:pPr>
        <w:pBdr>
          <w:top w:val="single" w:sz="4" w:space="1" w:color="auto"/>
        </w:pBdr>
        <w:rPr>
          <w:rFonts w:cstheme="minorHAnsi"/>
          <w:sz w:val="18"/>
          <w:szCs w:val="22"/>
          <w:lang w:eastAsia="en-US"/>
        </w:rPr>
      </w:pPr>
      <w:r w:rsidRPr="002D5F32">
        <w:rPr>
          <w:rFonts w:cstheme="minorHAnsi"/>
          <w:b/>
          <w:sz w:val="18"/>
          <w:szCs w:val="22"/>
          <w:lang w:eastAsia="en-US"/>
        </w:rPr>
        <w:t xml:space="preserve">Source: </w:t>
      </w:r>
      <w:r w:rsidRPr="002D5F32">
        <w:rPr>
          <w:rFonts w:cstheme="minorHAnsi"/>
          <w:sz w:val="18"/>
          <w:szCs w:val="22"/>
          <w:lang w:eastAsia="en-US"/>
        </w:rPr>
        <w:t>Cumulative live</w:t>
      </w:r>
      <w:r w:rsidR="00CE123A" w:rsidRPr="002D5F32">
        <w:rPr>
          <w:rFonts w:cstheme="minorHAnsi"/>
          <w:sz w:val="18"/>
          <w:szCs w:val="22"/>
          <w:lang w:eastAsia="en-US"/>
        </w:rPr>
        <w:t xml:space="preserve"> </w:t>
      </w:r>
      <w:r w:rsidRPr="002D5F32">
        <w:rPr>
          <w:rFonts w:cstheme="minorHAnsi"/>
          <w:sz w:val="18"/>
          <w:szCs w:val="22"/>
          <w:lang w:eastAsia="en-US"/>
        </w:rPr>
        <w:t>birth rates after repeated assisted reproduction technology treatment cycles in Australia and New Zealand. February 2017. National Perinatal Epidemiology and Statistics Unit, UNSW.</w:t>
      </w:r>
    </w:p>
    <w:p w14:paraId="5526383B" w14:textId="5F77C8EC" w:rsidR="008D00FF" w:rsidRPr="002D5F32" w:rsidRDefault="008D00FF" w:rsidP="007614E9">
      <w:pPr>
        <w:pBdr>
          <w:top w:val="single" w:sz="4" w:space="1" w:color="auto"/>
        </w:pBdr>
        <w:rPr>
          <w:rFonts w:cstheme="minorHAnsi"/>
        </w:rPr>
      </w:pPr>
      <w:r w:rsidRPr="002D5F32">
        <w:rPr>
          <w:rFonts w:cstheme="minorHAnsi"/>
          <w:sz w:val="18"/>
          <w:szCs w:val="22"/>
          <w:lang w:eastAsia="en-US"/>
        </w:rPr>
        <w:t>This analysis</w:t>
      </w:r>
      <w:r w:rsidR="000B4696" w:rsidRPr="002D5F32">
        <w:rPr>
          <w:rFonts w:cstheme="minorHAnsi"/>
          <w:sz w:val="18"/>
          <w:szCs w:val="22"/>
          <w:lang w:eastAsia="en-US"/>
        </w:rPr>
        <w:t xml:space="preserve"> </w:t>
      </w:r>
      <w:r w:rsidR="00F5582C" w:rsidRPr="002D5F32">
        <w:rPr>
          <w:rFonts w:cstheme="minorHAnsi"/>
          <w:sz w:val="18"/>
          <w:szCs w:val="22"/>
          <w:lang w:eastAsia="en-US"/>
        </w:rPr>
        <w:t xml:space="preserve">takes the midpoint of the optimal and conservative percentage </w:t>
      </w:r>
      <w:r w:rsidR="00D46053" w:rsidRPr="002D5F32">
        <w:rPr>
          <w:rFonts w:cstheme="minorHAnsi"/>
          <w:sz w:val="18"/>
          <w:szCs w:val="22"/>
          <w:lang w:eastAsia="en-US"/>
        </w:rPr>
        <w:t xml:space="preserve">cumulative </w:t>
      </w:r>
      <w:r w:rsidR="00F5582C" w:rsidRPr="002D5F32">
        <w:rPr>
          <w:rFonts w:cstheme="minorHAnsi"/>
          <w:sz w:val="18"/>
          <w:szCs w:val="22"/>
          <w:lang w:eastAsia="en-US"/>
        </w:rPr>
        <w:t>live-birth rates</w:t>
      </w:r>
      <w:r w:rsidR="00D46053" w:rsidRPr="002D5F32">
        <w:rPr>
          <w:rFonts w:cstheme="minorHAnsi"/>
          <w:sz w:val="18"/>
          <w:szCs w:val="22"/>
          <w:lang w:eastAsia="en-US"/>
        </w:rPr>
        <w:t xml:space="preserve"> by cycle</w:t>
      </w:r>
      <w:r w:rsidR="00F5582C" w:rsidRPr="002D5F32">
        <w:rPr>
          <w:rFonts w:cstheme="minorHAnsi"/>
          <w:sz w:val="18"/>
          <w:szCs w:val="22"/>
          <w:lang w:eastAsia="en-US"/>
        </w:rPr>
        <w:t xml:space="preserve"> for each age group</w:t>
      </w:r>
      <w:r w:rsidR="00D46053" w:rsidRPr="002D5F32">
        <w:rPr>
          <w:rFonts w:cstheme="minorHAnsi"/>
          <w:sz w:val="18"/>
          <w:szCs w:val="22"/>
          <w:lang w:eastAsia="en-US"/>
        </w:rPr>
        <w:t xml:space="preserve">, as </w:t>
      </w:r>
      <w:r w:rsidR="00F5582C" w:rsidRPr="002D5F32">
        <w:rPr>
          <w:rFonts w:cstheme="minorHAnsi"/>
          <w:sz w:val="18"/>
          <w:szCs w:val="22"/>
          <w:lang w:eastAsia="en-US"/>
        </w:rPr>
        <w:t>provided in the “All-age women” section of Table 2</w:t>
      </w:r>
      <w:r w:rsidR="00D46053" w:rsidRPr="002D5F32">
        <w:rPr>
          <w:rFonts w:cstheme="minorHAnsi"/>
          <w:sz w:val="18"/>
          <w:szCs w:val="22"/>
          <w:lang w:eastAsia="en-US"/>
        </w:rPr>
        <w:t>,</w:t>
      </w:r>
      <w:r w:rsidR="00F5582C" w:rsidRPr="002D5F32">
        <w:rPr>
          <w:rFonts w:cstheme="minorHAnsi"/>
          <w:sz w:val="18"/>
          <w:szCs w:val="22"/>
          <w:lang w:eastAsia="en-US"/>
        </w:rPr>
        <w:t xml:space="preserve"> and displays </w:t>
      </w:r>
      <w:r w:rsidR="00D46053" w:rsidRPr="002D5F32">
        <w:rPr>
          <w:rFonts w:cstheme="minorHAnsi"/>
          <w:sz w:val="18"/>
          <w:szCs w:val="22"/>
          <w:lang w:eastAsia="en-US"/>
        </w:rPr>
        <w:t>these as blue bars. The incremental gain numbers in italics indicate the absolute percentage increase from one bar to the next. The cycle-specific success rates along the bottom of the figure are derived directly from the “All-age women” section of Table 2.</w:t>
      </w:r>
    </w:p>
    <w:p w14:paraId="5C080D6F" w14:textId="64A0B453" w:rsidR="007614E9" w:rsidRPr="002D5F32" w:rsidRDefault="007614E9" w:rsidP="007614E9">
      <w:pPr>
        <w:pBdr>
          <w:top w:val="single" w:sz="4" w:space="1" w:color="auto"/>
        </w:pBdr>
        <w:rPr>
          <w:rFonts w:cstheme="minorHAnsi"/>
          <w:b/>
          <w:sz w:val="18"/>
          <w:szCs w:val="22"/>
          <w:lang w:eastAsia="en-US"/>
        </w:rPr>
      </w:pPr>
      <w:r w:rsidRPr="002D5F32">
        <w:rPr>
          <w:rFonts w:cstheme="minorHAnsi"/>
          <w:b/>
          <w:sz w:val="18"/>
          <w:szCs w:val="22"/>
          <w:lang w:eastAsia="en-US"/>
        </w:rPr>
        <w:lastRenderedPageBreak/>
        <w:t>*Important* Please see referenced source</w:t>
      </w:r>
      <w:r w:rsidR="00683A8C" w:rsidRPr="002D5F32">
        <w:rPr>
          <w:rFonts w:cstheme="minorHAnsi"/>
          <w:b/>
          <w:sz w:val="18"/>
          <w:szCs w:val="22"/>
          <w:lang w:eastAsia="en-US"/>
        </w:rPr>
        <w:t xml:space="preserve"> and Appendix A</w:t>
      </w:r>
      <w:r w:rsidRPr="002D5F32">
        <w:rPr>
          <w:rFonts w:cstheme="minorHAnsi"/>
          <w:b/>
          <w:sz w:val="18"/>
          <w:szCs w:val="22"/>
          <w:lang w:eastAsia="en-US"/>
        </w:rPr>
        <w:t xml:space="preserve"> for detailed notes on the correct interpretation of this data</w:t>
      </w:r>
      <w:r w:rsidR="00CE123A" w:rsidRPr="002D5F32">
        <w:rPr>
          <w:rFonts w:cstheme="minorHAnsi"/>
          <w:b/>
          <w:sz w:val="18"/>
          <w:szCs w:val="22"/>
          <w:lang w:eastAsia="en-US"/>
        </w:rPr>
        <w:t>.</w:t>
      </w:r>
    </w:p>
    <w:p w14:paraId="3BF842BA" w14:textId="77777777" w:rsidR="007614E9" w:rsidRPr="002D5F32" w:rsidRDefault="007614E9" w:rsidP="007614E9">
      <w:pPr>
        <w:pBdr>
          <w:top w:val="single" w:sz="4" w:space="1" w:color="auto"/>
        </w:pBdr>
        <w:rPr>
          <w:rFonts w:cstheme="minorHAnsi"/>
        </w:rPr>
      </w:pPr>
    </w:p>
    <w:p w14:paraId="42F1D660" w14:textId="32832AD3" w:rsidR="004E4D9D" w:rsidRPr="002D5F32" w:rsidRDefault="004E4D9D" w:rsidP="004E4D9D">
      <w:pPr>
        <w:pStyle w:val="Caption"/>
        <w:pBdr>
          <w:bottom w:val="single" w:sz="4" w:space="1" w:color="auto"/>
        </w:pBdr>
        <w:rPr>
          <w:rFonts w:cstheme="minorHAnsi"/>
        </w:rPr>
      </w:pPr>
      <w:bookmarkStart w:id="130" w:name="_Ref482099282"/>
      <w:bookmarkStart w:id="131" w:name="_Ref482099199"/>
      <w:bookmarkStart w:id="132" w:name="_Toc487142529"/>
      <w:r w:rsidRPr="002D5F32">
        <w:rPr>
          <w:rFonts w:cstheme="minorHAnsi"/>
        </w:rPr>
        <w:t xml:space="preserve">Figure </w:t>
      </w:r>
      <w:r w:rsidR="00861301" w:rsidRPr="002D5F32">
        <w:rPr>
          <w:rFonts w:cstheme="minorHAnsi"/>
          <w:noProof/>
        </w:rPr>
        <w:fldChar w:fldCharType="begin"/>
      </w:r>
      <w:r w:rsidR="00861301" w:rsidRPr="002D5F32">
        <w:rPr>
          <w:rFonts w:cstheme="minorHAnsi"/>
          <w:noProof/>
        </w:rPr>
        <w:instrText xml:space="preserve"> SEQ Figure \* ARABIC </w:instrText>
      </w:r>
      <w:r w:rsidR="00861301" w:rsidRPr="002D5F32">
        <w:rPr>
          <w:rFonts w:cstheme="minorHAnsi"/>
          <w:noProof/>
        </w:rPr>
        <w:fldChar w:fldCharType="separate"/>
      </w:r>
      <w:r w:rsidR="00AD503F" w:rsidRPr="002D5F32">
        <w:rPr>
          <w:rFonts w:cstheme="minorHAnsi"/>
          <w:noProof/>
        </w:rPr>
        <w:t>5</w:t>
      </w:r>
      <w:r w:rsidR="00861301" w:rsidRPr="002D5F32">
        <w:rPr>
          <w:rFonts w:cstheme="minorHAnsi"/>
          <w:noProof/>
        </w:rPr>
        <w:fldChar w:fldCharType="end"/>
      </w:r>
      <w:bookmarkEnd w:id="130"/>
      <w:r w:rsidRPr="002D5F32">
        <w:rPr>
          <w:rFonts w:cstheme="minorHAnsi"/>
        </w:rPr>
        <w:t xml:space="preserve">: </w:t>
      </w:r>
      <w:r w:rsidRPr="002D5F32">
        <w:rPr>
          <w:rFonts w:cstheme="minorHAnsi"/>
          <w:bCs/>
        </w:rPr>
        <w:t>Live</w:t>
      </w:r>
      <w:r w:rsidR="00CE123A" w:rsidRPr="002D5F32">
        <w:rPr>
          <w:rFonts w:cstheme="minorHAnsi"/>
          <w:bCs/>
        </w:rPr>
        <w:t xml:space="preserve"> </w:t>
      </w:r>
      <w:r w:rsidRPr="002D5F32">
        <w:rPr>
          <w:rFonts w:cstheme="minorHAnsi"/>
          <w:bCs/>
        </w:rPr>
        <w:t xml:space="preserve">birth rate per complete cycle by </w:t>
      </w:r>
      <w:r w:rsidR="00DA478C" w:rsidRPr="002D5F32">
        <w:rPr>
          <w:rFonts w:cstheme="minorHAnsi"/>
          <w:bCs/>
        </w:rPr>
        <w:t>women’s</w:t>
      </w:r>
      <w:r w:rsidRPr="002D5F32">
        <w:rPr>
          <w:rFonts w:cstheme="minorHAnsi"/>
          <w:bCs/>
        </w:rPr>
        <w:t xml:space="preserve"> age group at time of treatment, for women who commenced </w:t>
      </w:r>
      <w:r w:rsidR="006E52CA" w:rsidRPr="002D5F32">
        <w:rPr>
          <w:rFonts w:cstheme="minorHAnsi"/>
          <w:bCs/>
        </w:rPr>
        <w:t>ART</w:t>
      </w:r>
      <w:r w:rsidRPr="002D5F32">
        <w:rPr>
          <w:rFonts w:cstheme="minorHAnsi"/>
          <w:bCs/>
        </w:rPr>
        <w:t xml:space="preserve"> treatment in 2009</w:t>
      </w:r>
      <w:r w:rsidR="00CE123A" w:rsidRPr="002D5F32">
        <w:rPr>
          <w:rFonts w:cstheme="minorHAnsi"/>
          <w:bCs/>
        </w:rPr>
        <w:t>–</w:t>
      </w:r>
      <w:r w:rsidRPr="002D5F32">
        <w:rPr>
          <w:rFonts w:cstheme="minorHAnsi"/>
          <w:bCs/>
        </w:rPr>
        <w:t>12, Australia and New Zealand</w:t>
      </w:r>
      <w:bookmarkEnd w:id="131"/>
      <w:bookmarkEnd w:id="132"/>
    </w:p>
    <w:p w14:paraId="52BA0700" w14:textId="41CE1C50" w:rsidR="004E4D9D" w:rsidRPr="00A34B4C" w:rsidRDefault="004E4D9D" w:rsidP="004E4D9D">
      <w:pPr>
        <w:jc w:val="center"/>
      </w:pPr>
      <w:r w:rsidRPr="004E4D9D">
        <w:rPr>
          <w:noProof/>
        </w:rPr>
        <w:drawing>
          <wp:inline distT="0" distB="0" distL="0" distR="0" wp14:anchorId="6DDC84F0" wp14:editId="574DF9DE">
            <wp:extent cx="4476750" cy="3352800"/>
            <wp:effectExtent l="0" t="0" r="0" b="0"/>
            <wp:docPr id="7" name="Picture 7" descr="Figure 5 is a line graph showing the live birth rate per complete cycle by women's age group at time of treatment, for those who commenced assited reproductive technology treatment in 2009-2012 in Australia and New Zealand. On the Y-axis is the percentage of cycle-specific live birth delivery rate, starts from one to twenty five percent. On the X-axis is the complete cycle number which starts from one to eight. The age at the time of the complete cycle initiation is represented by a solid black line for ages 38-39 years, medium broken dark blue lines for 40-41 years, smaller broken dark blue linesfor 42-43 years, solid light blue line for 44-45 years and broken light blue line for 45 years and older. The overall trend shows the cycle-specific live delivery rate declining with each successive complete cycle undergone and the rates for each successive age group are lower than the those for the age group preceed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770FD05A" w14:textId="067A2BE2" w:rsidR="008321EF" w:rsidRPr="002D5F32" w:rsidRDefault="004E4D9D" w:rsidP="008321EF">
      <w:pPr>
        <w:pBdr>
          <w:top w:val="single" w:sz="4" w:space="1" w:color="auto"/>
        </w:pBdr>
        <w:rPr>
          <w:rFonts w:cstheme="minorHAnsi"/>
          <w:sz w:val="18"/>
          <w:lang w:eastAsia="en-US"/>
        </w:rPr>
      </w:pPr>
      <w:r w:rsidRPr="002D5F32">
        <w:rPr>
          <w:rFonts w:cstheme="minorHAnsi"/>
          <w:b/>
          <w:sz w:val="18"/>
          <w:szCs w:val="22"/>
          <w:lang w:eastAsia="en-US"/>
        </w:rPr>
        <w:t xml:space="preserve">Source: </w:t>
      </w:r>
      <w:r w:rsidR="008321EF" w:rsidRPr="002D5F32">
        <w:rPr>
          <w:rFonts w:cstheme="minorHAnsi"/>
          <w:sz w:val="18"/>
          <w:lang w:eastAsia="en-US"/>
        </w:rPr>
        <w:t>Cycle-specific live</w:t>
      </w:r>
      <w:r w:rsidR="00F5610C" w:rsidRPr="002D5F32">
        <w:rPr>
          <w:rFonts w:cstheme="minorHAnsi"/>
          <w:sz w:val="18"/>
          <w:lang w:eastAsia="en-US"/>
        </w:rPr>
        <w:t xml:space="preserve"> </w:t>
      </w:r>
      <w:r w:rsidR="008321EF" w:rsidRPr="002D5F32">
        <w:rPr>
          <w:rFonts w:cstheme="minorHAnsi"/>
          <w:sz w:val="18"/>
          <w:lang w:eastAsia="en-US"/>
        </w:rPr>
        <w:t>birth rates during repeated assisted reproduction technology treatment cycles in Australia and New Zealand</w:t>
      </w:r>
      <w:r w:rsidR="00F5610C" w:rsidRPr="002D5F32">
        <w:rPr>
          <w:rFonts w:cstheme="minorHAnsi"/>
          <w:sz w:val="18"/>
          <w:lang w:eastAsia="en-US"/>
        </w:rPr>
        <w:t xml:space="preserve">, </w:t>
      </w:r>
      <w:r w:rsidR="008321EF" w:rsidRPr="002D5F32">
        <w:rPr>
          <w:rFonts w:cstheme="minorHAnsi"/>
          <w:sz w:val="18"/>
          <w:lang w:eastAsia="en-US"/>
        </w:rPr>
        <w:t>based on women</w:t>
      </w:r>
      <w:r w:rsidR="00F5610C" w:rsidRPr="002D5F32">
        <w:rPr>
          <w:rFonts w:cstheme="minorHAnsi"/>
          <w:sz w:val="18"/>
          <w:lang w:eastAsia="en-US"/>
        </w:rPr>
        <w:t>’</w:t>
      </w:r>
      <w:r w:rsidR="008321EF" w:rsidRPr="002D5F32">
        <w:rPr>
          <w:rFonts w:cstheme="minorHAnsi"/>
          <w:sz w:val="18"/>
          <w:lang w:eastAsia="en-US"/>
        </w:rPr>
        <w:t>s ages at time of treatment, April 2017. ANZARD Data Management Team, National Perinatal and Epidemiology and Statistics Unit (NPESU), UNSW</w:t>
      </w:r>
      <w:r w:rsidR="005860C6" w:rsidRPr="002D5F32">
        <w:rPr>
          <w:rFonts w:cstheme="minorHAnsi"/>
          <w:sz w:val="18"/>
          <w:lang w:eastAsia="en-US"/>
        </w:rPr>
        <w:t>.</w:t>
      </w:r>
    </w:p>
    <w:p w14:paraId="47987CEC" w14:textId="59BA523C" w:rsidR="00BE4D21" w:rsidRPr="002D5F32" w:rsidRDefault="00506974" w:rsidP="008321EF">
      <w:pPr>
        <w:pBdr>
          <w:top w:val="single" w:sz="4" w:space="1" w:color="auto"/>
        </w:pBdr>
        <w:rPr>
          <w:rFonts w:cstheme="minorHAnsi"/>
          <w:sz w:val="18"/>
          <w:lang w:eastAsia="en-US"/>
        </w:rPr>
      </w:pPr>
      <w:r w:rsidRPr="002D5F32">
        <w:rPr>
          <w:rFonts w:cstheme="minorHAnsi"/>
          <w:sz w:val="18"/>
          <w:lang w:eastAsia="en-US"/>
        </w:rPr>
        <w:t>This graph visually represents the live-birth rate per complete cycle for age group</w:t>
      </w:r>
      <w:r w:rsidR="00474CB2" w:rsidRPr="002D5F32">
        <w:rPr>
          <w:rFonts w:cstheme="minorHAnsi"/>
          <w:sz w:val="18"/>
          <w:lang w:eastAsia="en-US"/>
        </w:rPr>
        <w:t>s 38-39 and over,</w:t>
      </w:r>
      <w:r w:rsidRPr="002D5F32">
        <w:rPr>
          <w:rFonts w:cstheme="minorHAnsi"/>
          <w:sz w:val="18"/>
          <w:lang w:eastAsia="en-US"/>
        </w:rPr>
        <w:t xml:space="preserve"> and cycle number</w:t>
      </w:r>
      <w:r w:rsidR="00474CB2" w:rsidRPr="002D5F32">
        <w:rPr>
          <w:rFonts w:cstheme="minorHAnsi"/>
          <w:sz w:val="18"/>
          <w:lang w:eastAsia="en-US"/>
        </w:rPr>
        <w:t>s 1-8</w:t>
      </w:r>
      <w:r w:rsidRPr="002D5F32">
        <w:rPr>
          <w:rFonts w:cstheme="minorHAnsi"/>
          <w:sz w:val="18"/>
          <w:lang w:eastAsia="en-US"/>
        </w:rPr>
        <w:t>, using data derived from table “Live-birth rate per complete cycle by women’s age group at time of treatment, for women who commenced assisted reproductive technology treatment in 2009-2012, Australia and New Zealand” in the referenced paper</w:t>
      </w:r>
      <w:r w:rsidR="00474CB2" w:rsidRPr="002D5F32">
        <w:rPr>
          <w:rFonts w:cstheme="minorHAnsi"/>
          <w:sz w:val="18"/>
          <w:lang w:eastAsia="en-US"/>
        </w:rPr>
        <w:t>.</w:t>
      </w:r>
    </w:p>
    <w:p w14:paraId="3E24BD86" w14:textId="76246242" w:rsidR="007614E9" w:rsidRPr="002D5F32" w:rsidRDefault="004E4D9D" w:rsidP="004E4D9D">
      <w:pPr>
        <w:pBdr>
          <w:top w:val="single" w:sz="4" w:space="1" w:color="auto"/>
        </w:pBdr>
        <w:rPr>
          <w:rFonts w:cstheme="minorHAnsi"/>
        </w:rPr>
      </w:pPr>
      <w:r w:rsidRPr="002D5F32">
        <w:rPr>
          <w:rFonts w:cstheme="minorHAnsi"/>
          <w:b/>
          <w:sz w:val="18"/>
          <w:szCs w:val="22"/>
          <w:lang w:eastAsia="en-US"/>
        </w:rPr>
        <w:t xml:space="preserve">*Important* Please see referenced source </w:t>
      </w:r>
      <w:r w:rsidR="00683A8C" w:rsidRPr="002D5F32">
        <w:rPr>
          <w:rFonts w:cstheme="minorHAnsi"/>
          <w:b/>
          <w:sz w:val="18"/>
          <w:szCs w:val="22"/>
          <w:lang w:eastAsia="en-US"/>
        </w:rPr>
        <w:t xml:space="preserve">and Appendix A </w:t>
      </w:r>
      <w:r w:rsidRPr="002D5F32">
        <w:rPr>
          <w:rFonts w:cstheme="minorHAnsi"/>
          <w:b/>
          <w:sz w:val="18"/>
          <w:szCs w:val="22"/>
          <w:lang w:eastAsia="en-US"/>
        </w:rPr>
        <w:t>for detailed notes on the correct interpretation of this data</w:t>
      </w:r>
      <w:r w:rsidR="00F5610C" w:rsidRPr="002D5F32">
        <w:rPr>
          <w:rFonts w:cstheme="minorHAnsi"/>
          <w:b/>
          <w:sz w:val="18"/>
          <w:szCs w:val="22"/>
          <w:lang w:eastAsia="en-US"/>
        </w:rPr>
        <w:t>.</w:t>
      </w:r>
    </w:p>
    <w:p w14:paraId="21627195" w14:textId="77777777" w:rsidR="007614E9" w:rsidRDefault="007614E9" w:rsidP="007614E9">
      <w:pPr>
        <w:ind w:right="142"/>
        <w:rPr>
          <w:rFonts w:ascii="Arial" w:hAnsi="Arial" w:cs="Arial"/>
          <w:b/>
          <w:sz w:val="20"/>
        </w:rPr>
      </w:pPr>
    </w:p>
    <w:p w14:paraId="58AC325A" w14:textId="77777777" w:rsidR="007614E9" w:rsidRPr="002D5F32" w:rsidRDefault="007614E9" w:rsidP="007614E9">
      <w:pPr>
        <w:pStyle w:val="Subtitle"/>
        <w:rPr>
          <w:rFonts w:asciiTheme="minorHAnsi" w:hAnsiTheme="minorHAnsi"/>
          <w:b/>
          <w:bCs/>
          <w:spacing w:val="0"/>
          <w:szCs w:val="22"/>
        </w:rPr>
      </w:pPr>
      <w:r w:rsidRPr="002D5F32">
        <w:rPr>
          <w:rFonts w:asciiTheme="minorHAnsi" w:hAnsiTheme="minorHAnsi"/>
          <w:b/>
          <w:bCs/>
          <w:spacing w:val="0"/>
          <w:szCs w:val="22"/>
        </w:rPr>
        <w:t>Other factors of potential relevance to live delivery rates</w:t>
      </w:r>
    </w:p>
    <w:p w14:paraId="61147CA3" w14:textId="77777777" w:rsidR="008651CF" w:rsidRPr="00FA404A" w:rsidRDefault="008651CF" w:rsidP="00FA404A">
      <w:pPr>
        <w:spacing w:before="180" w:after="60" w:line="312" w:lineRule="auto"/>
        <w:rPr>
          <w:rFonts w:cstheme="minorHAnsi"/>
          <w:sz w:val="22"/>
          <w:szCs w:val="22"/>
        </w:rPr>
      </w:pPr>
      <w:r w:rsidRPr="00FA404A">
        <w:rPr>
          <w:rFonts w:cstheme="minorHAnsi"/>
          <w:sz w:val="22"/>
          <w:szCs w:val="22"/>
        </w:rPr>
        <w:t xml:space="preserve">The Committee considered </w:t>
      </w:r>
      <w:r w:rsidR="006829BC" w:rsidRPr="00FA404A">
        <w:rPr>
          <w:rFonts w:cstheme="minorHAnsi"/>
          <w:sz w:val="22"/>
          <w:szCs w:val="22"/>
        </w:rPr>
        <w:t>alternative</w:t>
      </w:r>
      <w:r w:rsidRPr="00FA404A">
        <w:rPr>
          <w:rFonts w:cstheme="minorHAnsi"/>
          <w:sz w:val="22"/>
          <w:szCs w:val="22"/>
        </w:rPr>
        <w:t xml:space="preserve"> measures that could be used to determine access to MBS fund</w:t>
      </w:r>
      <w:r w:rsidR="00B213C6" w:rsidRPr="00FA404A">
        <w:rPr>
          <w:rFonts w:cstheme="minorHAnsi"/>
          <w:sz w:val="22"/>
          <w:szCs w:val="22"/>
        </w:rPr>
        <w:t>ing for stimulated cycle items.</w:t>
      </w:r>
    </w:p>
    <w:p w14:paraId="69FE602A" w14:textId="77777777" w:rsidR="001C6047" w:rsidRPr="00FA404A" w:rsidRDefault="000E1B29" w:rsidP="00D17E71">
      <w:pPr>
        <w:pStyle w:val="01squarebullet"/>
        <w:numPr>
          <w:ilvl w:val="0"/>
          <w:numId w:val="24"/>
        </w:numPr>
        <w:spacing w:before="180" w:after="60" w:line="312" w:lineRule="auto"/>
        <w:rPr>
          <w:rFonts w:cstheme="minorHAnsi"/>
          <w:sz w:val="22"/>
          <w:szCs w:val="22"/>
        </w:rPr>
      </w:pPr>
      <w:r w:rsidRPr="00FA404A">
        <w:rPr>
          <w:rFonts w:cstheme="minorHAnsi"/>
          <w:sz w:val="22"/>
          <w:szCs w:val="22"/>
        </w:rPr>
        <w:t>The Committee</w:t>
      </w:r>
      <w:r w:rsidR="007614E9" w:rsidRPr="00FA404A">
        <w:rPr>
          <w:rFonts w:cstheme="minorHAnsi"/>
          <w:sz w:val="22"/>
          <w:szCs w:val="22"/>
        </w:rPr>
        <w:t xml:space="preserve"> </w:t>
      </w:r>
      <w:r w:rsidR="00BF0269" w:rsidRPr="00FA404A">
        <w:rPr>
          <w:rFonts w:cstheme="minorHAnsi"/>
          <w:sz w:val="22"/>
          <w:szCs w:val="22"/>
        </w:rPr>
        <w:t xml:space="preserve">considered the possibility that </w:t>
      </w:r>
      <w:r w:rsidR="007614E9" w:rsidRPr="00FA404A">
        <w:rPr>
          <w:rFonts w:cstheme="minorHAnsi"/>
          <w:sz w:val="22"/>
          <w:szCs w:val="22"/>
        </w:rPr>
        <w:t>MBS funding</w:t>
      </w:r>
      <w:r w:rsidR="00BA752A" w:rsidRPr="00FA404A">
        <w:rPr>
          <w:rFonts w:cstheme="minorHAnsi"/>
          <w:sz w:val="22"/>
          <w:szCs w:val="22"/>
        </w:rPr>
        <w:t xml:space="preserve"> could be limited based on</w:t>
      </w:r>
      <w:r w:rsidR="007614E9" w:rsidRPr="00FA404A">
        <w:rPr>
          <w:rFonts w:cstheme="minorHAnsi"/>
          <w:sz w:val="22"/>
          <w:szCs w:val="22"/>
        </w:rPr>
        <w:t xml:space="preserve"> </w:t>
      </w:r>
      <w:r w:rsidR="00C04CD6" w:rsidRPr="00FA404A">
        <w:rPr>
          <w:rFonts w:cstheme="minorHAnsi"/>
          <w:sz w:val="22"/>
          <w:szCs w:val="22"/>
        </w:rPr>
        <w:t xml:space="preserve">a </w:t>
      </w:r>
      <w:r w:rsidR="007614E9" w:rsidRPr="00FA404A">
        <w:rPr>
          <w:rFonts w:cstheme="minorHAnsi"/>
          <w:sz w:val="22"/>
          <w:szCs w:val="22"/>
        </w:rPr>
        <w:t>composite prognostic measure</w:t>
      </w:r>
      <w:r w:rsidR="0018454F" w:rsidRPr="00FA404A">
        <w:rPr>
          <w:rFonts w:cstheme="minorHAnsi"/>
          <w:sz w:val="22"/>
          <w:szCs w:val="22"/>
        </w:rPr>
        <w:t>.</w:t>
      </w:r>
      <w:r w:rsidR="00F6033D" w:rsidRPr="00FA404A">
        <w:rPr>
          <w:rFonts w:cstheme="minorHAnsi"/>
          <w:sz w:val="22"/>
          <w:szCs w:val="22"/>
        </w:rPr>
        <w:t xml:space="preserve"> </w:t>
      </w:r>
      <w:r w:rsidR="0018454F" w:rsidRPr="00FA404A">
        <w:rPr>
          <w:rFonts w:cstheme="minorHAnsi"/>
          <w:sz w:val="22"/>
          <w:szCs w:val="22"/>
        </w:rPr>
        <w:t>However,</w:t>
      </w:r>
      <w:r w:rsidR="00F6033D" w:rsidRPr="00FA404A">
        <w:rPr>
          <w:rFonts w:cstheme="minorHAnsi"/>
          <w:sz w:val="22"/>
          <w:szCs w:val="22"/>
        </w:rPr>
        <w:t xml:space="preserve"> it </w:t>
      </w:r>
      <w:r w:rsidR="00C66A3F" w:rsidRPr="00FA404A">
        <w:rPr>
          <w:rFonts w:cstheme="minorHAnsi"/>
          <w:sz w:val="22"/>
          <w:szCs w:val="22"/>
        </w:rPr>
        <w:t xml:space="preserve">ultimately </w:t>
      </w:r>
      <w:r w:rsidR="00F6033D" w:rsidRPr="00FA404A">
        <w:rPr>
          <w:rFonts w:cstheme="minorHAnsi"/>
          <w:sz w:val="22"/>
          <w:szCs w:val="22"/>
        </w:rPr>
        <w:t xml:space="preserve">decided that such </w:t>
      </w:r>
      <w:r w:rsidR="00FD0708" w:rsidRPr="00FA404A">
        <w:rPr>
          <w:rFonts w:cstheme="minorHAnsi"/>
          <w:sz w:val="22"/>
          <w:szCs w:val="22"/>
        </w:rPr>
        <w:t>a measure</w:t>
      </w:r>
      <w:r w:rsidR="00F6033D" w:rsidRPr="00FA404A">
        <w:rPr>
          <w:rFonts w:cstheme="minorHAnsi"/>
          <w:sz w:val="22"/>
          <w:szCs w:val="22"/>
        </w:rPr>
        <w:t xml:space="preserve"> would be difficult to enforce and </w:t>
      </w:r>
      <w:r w:rsidR="00EE2892" w:rsidRPr="00FA404A">
        <w:rPr>
          <w:rFonts w:cstheme="minorHAnsi"/>
          <w:sz w:val="22"/>
          <w:szCs w:val="22"/>
        </w:rPr>
        <w:t>prone to error</w:t>
      </w:r>
      <w:r w:rsidR="00F6033D" w:rsidRPr="00FA404A">
        <w:rPr>
          <w:rFonts w:cstheme="minorHAnsi"/>
          <w:sz w:val="22"/>
          <w:szCs w:val="22"/>
        </w:rPr>
        <w:t>.</w:t>
      </w:r>
      <w:r w:rsidR="00EA59BA" w:rsidRPr="00FA404A">
        <w:rPr>
          <w:rFonts w:cstheme="minorHAnsi"/>
          <w:sz w:val="22"/>
          <w:szCs w:val="22"/>
        </w:rPr>
        <w:t xml:space="preserve"> </w:t>
      </w:r>
    </w:p>
    <w:p w14:paraId="5EBC1B20" w14:textId="77777777" w:rsidR="007614E9" w:rsidRPr="00FA404A" w:rsidRDefault="00EE05DE" w:rsidP="00D17E71">
      <w:pPr>
        <w:pStyle w:val="02dash"/>
        <w:numPr>
          <w:ilvl w:val="1"/>
          <w:numId w:val="24"/>
        </w:numPr>
        <w:spacing w:before="180" w:after="60" w:line="312" w:lineRule="auto"/>
        <w:ind w:left="641"/>
        <w:rPr>
          <w:rFonts w:cstheme="minorHAnsi"/>
          <w:sz w:val="22"/>
          <w:szCs w:val="22"/>
        </w:rPr>
      </w:pPr>
      <w:r w:rsidRPr="00FA404A">
        <w:rPr>
          <w:rFonts w:cstheme="minorHAnsi"/>
          <w:sz w:val="22"/>
          <w:szCs w:val="22"/>
        </w:rPr>
        <w:t xml:space="preserve">According to expert opinion, prognosis varies depending on a woman’s age and the number of cycles she has undergone. </w:t>
      </w:r>
      <w:r w:rsidR="001C6047" w:rsidRPr="00FA404A">
        <w:rPr>
          <w:rFonts w:cstheme="minorHAnsi"/>
          <w:sz w:val="22"/>
          <w:szCs w:val="22"/>
        </w:rPr>
        <w:t xml:space="preserve">A composite prognostic measure </w:t>
      </w:r>
      <w:r w:rsidR="00EA59BA" w:rsidRPr="00FA404A">
        <w:rPr>
          <w:rFonts w:cstheme="minorHAnsi"/>
          <w:sz w:val="22"/>
          <w:szCs w:val="22"/>
        </w:rPr>
        <w:t>could take into</w:t>
      </w:r>
      <w:r w:rsidR="00A47A5A" w:rsidRPr="00FA404A">
        <w:rPr>
          <w:rFonts w:cstheme="minorHAnsi"/>
          <w:sz w:val="22"/>
          <w:szCs w:val="22"/>
        </w:rPr>
        <w:t xml:space="preserve"> account</w:t>
      </w:r>
      <w:r w:rsidR="00892288" w:rsidRPr="00FA404A">
        <w:rPr>
          <w:rFonts w:cstheme="minorHAnsi"/>
          <w:sz w:val="22"/>
          <w:szCs w:val="22"/>
        </w:rPr>
        <w:t xml:space="preserve"> </w:t>
      </w:r>
      <w:r w:rsidR="008B5F74" w:rsidRPr="00FA404A">
        <w:rPr>
          <w:rFonts w:cstheme="minorHAnsi"/>
          <w:sz w:val="22"/>
          <w:szCs w:val="22"/>
        </w:rPr>
        <w:t xml:space="preserve">factors such as </w:t>
      </w:r>
      <w:r w:rsidR="007614E9" w:rsidRPr="00FA404A">
        <w:rPr>
          <w:rFonts w:cstheme="minorHAnsi"/>
          <w:sz w:val="22"/>
          <w:szCs w:val="22"/>
        </w:rPr>
        <w:t xml:space="preserve">the patient’s </w:t>
      </w:r>
      <w:r w:rsidR="009436C8" w:rsidRPr="00FA404A">
        <w:rPr>
          <w:rFonts w:cstheme="minorHAnsi"/>
          <w:sz w:val="22"/>
          <w:szCs w:val="22"/>
        </w:rPr>
        <w:t>a</w:t>
      </w:r>
      <w:r w:rsidR="007614E9" w:rsidRPr="00FA404A">
        <w:rPr>
          <w:rFonts w:cstheme="minorHAnsi"/>
          <w:sz w:val="22"/>
          <w:szCs w:val="22"/>
        </w:rPr>
        <w:t>nti-</w:t>
      </w:r>
      <w:r w:rsidR="00724BB0" w:rsidRPr="00FA404A">
        <w:rPr>
          <w:rFonts w:cstheme="minorHAnsi"/>
          <w:sz w:val="22"/>
          <w:szCs w:val="22"/>
        </w:rPr>
        <w:t>M</w:t>
      </w:r>
      <w:r w:rsidR="007614E9" w:rsidRPr="00FA404A">
        <w:rPr>
          <w:rFonts w:cstheme="minorHAnsi"/>
          <w:sz w:val="22"/>
          <w:szCs w:val="22"/>
        </w:rPr>
        <w:t xml:space="preserve">ullerian </w:t>
      </w:r>
      <w:r w:rsidR="009436C8" w:rsidRPr="00FA404A">
        <w:rPr>
          <w:rFonts w:cstheme="minorHAnsi"/>
          <w:sz w:val="22"/>
          <w:szCs w:val="22"/>
        </w:rPr>
        <w:t>h</w:t>
      </w:r>
      <w:r w:rsidR="007614E9" w:rsidRPr="00FA404A">
        <w:rPr>
          <w:rFonts w:cstheme="minorHAnsi"/>
          <w:sz w:val="22"/>
          <w:szCs w:val="22"/>
        </w:rPr>
        <w:t>ormone (AMH) titre or the estimated remaining number of follicles</w:t>
      </w:r>
      <w:r w:rsidR="00D160BD" w:rsidRPr="00FA404A">
        <w:rPr>
          <w:rFonts w:cstheme="minorHAnsi"/>
          <w:sz w:val="22"/>
          <w:szCs w:val="22"/>
        </w:rPr>
        <w:t>.</w:t>
      </w:r>
    </w:p>
    <w:p w14:paraId="71697BBB" w14:textId="4C162FC4" w:rsidR="007614E9" w:rsidRPr="00FA404A" w:rsidRDefault="009D5CCC" w:rsidP="00883139">
      <w:pPr>
        <w:pStyle w:val="02dash"/>
        <w:numPr>
          <w:ilvl w:val="1"/>
          <w:numId w:val="31"/>
        </w:numPr>
        <w:spacing w:before="180" w:after="60" w:line="312" w:lineRule="auto"/>
        <w:ind w:left="567" w:hanging="283"/>
        <w:rPr>
          <w:rFonts w:cstheme="minorHAnsi"/>
          <w:sz w:val="22"/>
          <w:szCs w:val="22"/>
        </w:rPr>
      </w:pPr>
      <w:r w:rsidRPr="00FA404A">
        <w:rPr>
          <w:rFonts w:cstheme="minorHAnsi"/>
          <w:sz w:val="22"/>
          <w:szCs w:val="22"/>
        </w:rPr>
        <w:t xml:space="preserve">The Committee noted that </w:t>
      </w:r>
      <w:r w:rsidR="004B3372" w:rsidRPr="00FA404A">
        <w:rPr>
          <w:rFonts w:cstheme="minorHAnsi"/>
          <w:sz w:val="22"/>
          <w:szCs w:val="22"/>
        </w:rPr>
        <w:t>AMH</w:t>
      </w:r>
      <w:r w:rsidR="001712D4" w:rsidRPr="00FA404A">
        <w:rPr>
          <w:rFonts w:cstheme="minorHAnsi"/>
          <w:sz w:val="22"/>
          <w:szCs w:val="22"/>
        </w:rPr>
        <w:t xml:space="preserve"> assays may provide a more precise measure of the expected success of ART treatment.</w:t>
      </w:r>
      <w:r w:rsidR="00451993" w:rsidRPr="00FA404A">
        <w:rPr>
          <w:rFonts w:cstheme="minorHAnsi"/>
          <w:sz w:val="22"/>
          <w:szCs w:val="22"/>
        </w:rPr>
        <w:t xml:space="preserve"> It also noted that the </w:t>
      </w:r>
      <w:r w:rsidR="007614E9" w:rsidRPr="00FA404A">
        <w:rPr>
          <w:rFonts w:cstheme="minorHAnsi"/>
          <w:sz w:val="22"/>
          <w:szCs w:val="22"/>
        </w:rPr>
        <w:t>number</w:t>
      </w:r>
      <w:r w:rsidR="00505ADE" w:rsidRPr="00FA404A">
        <w:rPr>
          <w:rFonts w:cstheme="minorHAnsi"/>
          <w:sz w:val="22"/>
          <w:szCs w:val="22"/>
        </w:rPr>
        <w:t>-</w:t>
      </w:r>
      <w:r w:rsidR="007614E9" w:rsidRPr="00FA404A">
        <w:rPr>
          <w:rFonts w:cstheme="minorHAnsi"/>
          <w:sz w:val="22"/>
          <w:szCs w:val="22"/>
        </w:rPr>
        <w:t>of</w:t>
      </w:r>
      <w:r w:rsidR="00505ADE" w:rsidRPr="00FA404A">
        <w:rPr>
          <w:rFonts w:cstheme="minorHAnsi"/>
          <w:sz w:val="22"/>
          <w:szCs w:val="22"/>
        </w:rPr>
        <w:t>-</w:t>
      </w:r>
      <w:r w:rsidR="007614E9" w:rsidRPr="00FA404A">
        <w:rPr>
          <w:rFonts w:cstheme="minorHAnsi"/>
          <w:sz w:val="22"/>
          <w:szCs w:val="22"/>
        </w:rPr>
        <w:t>follicles</w:t>
      </w:r>
      <w:r w:rsidR="00505ADE" w:rsidRPr="00FA404A">
        <w:rPr>
          <w:rFonts w:cstheme="minorHAnsi"/>
          <w:sz w:val="22"/>
          <w:szCs w:val="22"/>
        </w:rPr>
        <w:t xml:space="preserve"> approach </w:t>
      </w:r>
      <w:r w:rsidR="00B60938" w:rsidRPr="00FA404A">
        <w:rPr>
          <w:rFonts w:cstheme="minorHAnsi"/>
          <w:sz w:val="22"/>
          <w:szCs w:val="22"/>
        </w:rPr>
        <w:t>would give</w:t>
      </w:r>
      <w:r w:rsidR="007614E9" w:rsidRPr="00FA404A">
        <w:rPr>
          <w:rFonts w:cstheme="minorHAnsi"/>
          <w:sz w:val="22"/>
          <w:szCs w:val="22"/>
        </w:rPr>
        <w:t xml:space="preserve"> patients</w:t>
      </w:r>
      <w:r w:rsidR="00505ADE" w:rsidRPr="00FA404A">
        <w:rPr>
          <w:rFonts w:cstheme="minorHAnsi"/>
          <w:sz w:val="22"/>
          <w:szCs w:val="22"/>
        </w:rPr>
        <w:t xml:space="preserve"> </w:t>
      </w:r>
      <w:r w:rsidR="000B7312" w:rsidRPr="00FA404A">
        <w:rPr>
          <w:rFonts w:cstheme="minorHAnsi"/>
          <w:sz w:val="22"/>
          <w:szCs w:val="22"/>
        </w:rPr>
        <w:t>an</w:t>
      </w:r>
      <w:r w:rsidR="007614E9" w:rsidRPr="00FA404A">
        <w:rPr>
          <w:rFonts w:cstheme="minorHAnsi"/>
          <w:sz w:val="22"/>
          <w:szCs w:val="22"/>
        </w:rPr>
        <w:t xml:space="preserve"> opportunity to try a stimulated cycle, but if they </w:t>
      </w:r>
      <w:r w:rsidR="000B5097" w:rsidRPr="00FA404A">
        <w:rPr>
          <w:rFonts w:cstheme="minorHAnsi"/>
          <w:sz w:val="22"/>
          <w:szCs w:val="22"/>
        </w:rPr>
        <w:t xml:space="preserve">did not </w:t>
      </w:r>
      <w:r w:rsidR="007614E9" w:rsidRPr="00FA404A">
        <w:rPr>
          <w:rFonts w:cstheme="minorHAnsi"/>
          <w:sz w:val="22"/>
          <w:szCs w:val="22"/>
        </w:rPr>
        <w:t>meet the threshold, there would be</w:t>
      </w:r>
      <w:r w:rsidR="001918E6" w:rsidRPr="00FA404A">
        <w:rPr>
          <w:rFonts w:cstheme="minorHAnsi"/>
          <w:sz w:val="22"/>
          <w:szCs w:val="22"/>
        </w:rPr>
        <w:t xml:space="preserve"> </w:t>
      </w:r>
      <w:r w:rsidR="007614E9" w:rsidRPr="00FA404A">
        <w:rPr>
          <w:rFonts w:cstheme="minorHAnsi"/>
          <w:sz w:val="22"/>
          <w:szCs w:val="22"/>
        </w:rPr>
        <w:t>clear and persuasive reason</w:t>
      </w:r>
      <w:r w:rsidR="0057506F" w:rsidRPr="00FA404A">
        <w:rPr>
          <w:rFonts w:cstheme="minorHAnsi"/>
          <w:sz w:val="22"/>
          <w:szCs w:val="22"/>
        </w:rPr>
        <w:t>s for</w:t>
      </w:r>
      <w:r w:rsidR="007614E9" w:rsidRPr="00FA404A">
        <w:rPr>
          <w:rFonts w:cstheme="minorHAnsi"/>
          <w:sz w:val="22"/>
          <w:szCs w:val="22"/>
        </w:rPr>
        <w:t xml:space="preserve"> not </w:t>
      </w:r>
      <w:r w:rsidR="00C94751" w:rsidRPr="00FA404A">
        <w:rPr>
          <w:rFonts w:cstheme="minorHAnsi"/>
          <w:sz w:val="22"/>
          <w:szCs w:val="22"/>
        </w:rPr>
        <w:t>continuing</w:t>
      </w:r>
      <w:r w:rsidR="007614E9" w:rsidRPr="00FA404A">
        <w:rPr>
          <w:rFonts w:cstheme="minorHAnsi"/>
          <w:sz w:val="22"/>
          <w:szCs w:val="22"/>
        </w:rPr>
        <w:t xml:space="preserve"> with further </w:t>
      </w:r>
      <w:r w:rsidR="007614E9" w:rsidRPr="00FA404A">
        <w:rPr>
          <w:rFonts w:cstheme="minorHAnsi"/>
          <w:sz w:val="22"/>
          <w:szCs w:val="22"/>
        </w:rPr>
        <w:lastRenderedPageBreak/>
        <w:t xml:space="preserve">funded treatment. This would avoid </w:t>
      </w:r>
      <w:r w:rsidR="00CD4EA9" w:rsidRPr="00FA404A">
        <w:rPr>
          <w:rFonts w:cstheme="minorHAnsi"/>
          <w:sz w:val="22"/>
          <w:szCs w:val="22"/>
        </w:rPr>
        <w:t xml:space="preserve">the </w:t>
      </w:r>
      <w:r w:rsidR="007614E9" w:rsidRPr="00FA404A">
        <w:rPr>
          <w:rFonts w:cstheme="minorHAnsi"/>
          <w:sz w:val="22"/>
          <w:szCs w:val="22"/>
        </w:rPr>
        <w:t>costs involved in ovum retrieval and subsequent ART steps.</w:t>
      </w:r>
    </w:p>
    <w:p w14:paraId="76BC9E5B" w14:textId="77777777" w:rsidR="00F6033D" w:rsidRPr="00FA404A" w:rsidRDefault="007614E9" w:rsidP="00883139">
      <w:pPr>
        <w:pStyle w:val="02dash"/>
        <w:numPr>
          <w:ilvl w:val="1"/>
          <w:numId w:val="31"/>
        </w:numPr>
        <w:spacing w:before="180" w:after="60" w:line="312" w:lineRule="auto"/>
        <w:ind w:left="567" w:hanging="283"/>
        <w:rPr>
          <w:rFonts w:cstheme="minorHAnsi"/>
          <w:sz w:val="22"/>
          <w:szCs w:val="22"/>
        </w:rPr>
      </w:pPr>
      <w:r w:rsidRPr="00FA404A">
        <w:rPr>
          <w:rFonts w:cstheme="minorHAnsi"/>
          <w:sz w:val="22"/>
          <w:szCs w:val="22"/>
        </w:rPr>
        <w:t xml:space="preserve">However, </w:t>
      </w:r>
      <w:r w:rsidR="006E1303" w:rsidRPr="00FA404A">
        <w:rPr>
          <w:rFonts w:cstheme="minorHAnsi"/>
          <w:sz w:val="22"/>
          <w:szCs w:val="22"/>
        </w:rPr>
        <w:t xml:space="preserve">the Committee </w:t>
      </w:r>
      <w:r w:rsidR="00FE0C57" w:rsidRPr="00FA404A">
        <w:rPr>
          <w:rFonts w:cstheme="minorHAnsi"/>
          <w:sz w:val="22"/>
          <w:szCs w:val="22"/>
        </w:rPr>
        <w:t>identified</w:t>
      </w:r>
      <w:r w:rsidR="006E1303" w:rsidRPr="00FA404A">
        <w:rPr>
          <w:rFonts w:cstheme="minorHAnsi"/>
          <w:sz w:val="22"/>
          <w:szCs w:val="22"/>
        </w:rPr>
        <w:t xml:space="preserve"> problems with </w:t>
      </w:r>
      <w:r w:rsidR="00685DF1" w:rsidRPr="00FA404A">
        <w:rPr>
          <w:rFonts w:cstheme="minorHAnsi"/>
          <w:sz w:val="22"/>
          <w:szCs w:val="22"/>
        </w:rPr>
        <w:t>these potential measures</w:t>
      </w:r>
      <w:r w:rsidR="00F6033D" w:rsidRPr="00FA404A">
        <w:rPr>
          <w:rFonts w:cstheme="minorHAnsi"/>
          <w:sz w:val="22"/>
          <w:szCs w:val="22"/>
        </w:rPr>
        <w:t>:</w:t>
      </w:r>
      <w:r w:rsidR="006E1303" w:rsidRPr="00FA404A">
        <w:rPr>
          <w:rFonts w:cstheme="minorHAnsi"/>
          <w:sz w:val="22"/>
          <w:szCs w:val="22"/>
        </w:rPr>
        <w:t xml:space="preserve"> </w:t>
      </w:r>
    </w:p>
    <w:p w14:paraId="3D13F8C7" w14:textId="77777777" w:rsidR="00F6033D" w:rsidRPr="00FA404A" w:rsidRDefault="006E1303"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 xml:space="preserve">Most importantly, </w:t>
      </w:r>
      <w:r w:rsidR="007614E9" w:rsidRPr="00FA404A">
        <w:rPr>
          <w:rFonts w:cstheme="minorHAnsi"/>
          <w:sz w:val="22"/>
          <w:szCs w:val="22"/>
        </w:rPr>
        <w:t>complex laboratory metrics are variable</w:t>
      </w:r>
      <w:r w:rsidR="004F07E8" w:rsidRPr="00FA404A">
        <w:rPr>
          <w:rFonts w:cstheme="minorHAnsi"/>
          <w:sz w:val="22"/>
          <w:szCs w:val="22"/>
        </w:rPr>
        <w:t>, and</w:t>
      </w:r>
      <w:r w:rsidR="00F85148" w:rsidRPr="00FA404A">
        <w:rPr>
          <w:rFonts w:cstheme="minorHAnsi"/>
          <w:sz w:val="22"/>
          <w:szCs w:val="22"/>
        </w:rPr>
        <w:t xml:space="preserve"> </w:t>
      </w:r>
      <w:r w:rsidR="004F07E8" w:rsidRPr="00FA404A">
        <w:rPr>
          <w:rFonts w:cstheme="minorHAnsi"/>
          <w:sz w:val="22"/>
          <w:szCs w:val="22"/>
        </w:rPr>
        <w:t>i</w:t>
      </w:r>
      <w:r w:rsidR="00DC5E1C" w:rsidRPr="00FA404A">
        <w:rPr>
          <w:rFonts w:cstheme="minorHAnsi"/>
          <w:sz w:val="22"/>
          <w:szCs w:val="22"/>
        </w:rPr>
        <w:t xml:space="preserve">n some cases, </w:t>
      </w:r>
      <w:r w:rsidR="007614E9" w:rsidRPr="00FA404A">
        <w:rPr>
          <w:rFonts w:cstheme="minorHAnsi"/>
          <w:sz w:val="22"/>
          <w:szCs w:val="22"/>
        </w:rPr>
        <w:t xml:space="preserve">performing the same test on the same patient at the same time can </w:t>
      </w:r>
      <w:r w:rsidR="002A0707" w:rsidRPr="00FA404A">
        <w:rPr>
          <w:rFonts w:cstheme="minorHAnsi"/>
          <w:sz w:val="22"/>
          <w:szCs w:val="22"/>
        </w:rPr>
        <w:t xml:space="preserve">still </w:t>
      </w:r>
      <w:r w:rsidR="007614E9" w:rsidRPr="00FA404A">
        <w:rPr>
          <w:rFonts w:cstheme="minorHAnsi"/>
          <w:sz w:val="22"/>
          <w:szCs w:val="22"/>
        </w:rPr>
        <w:t xml:space="preserve">yield slightly different results. This </w:t>
      </w:r>
      <w:r w:rsidR="00DC7EDE" w:rsidRPr="00FA404A">
        <w:rPr>
          <w:rFonts w:cstheme="minorHAnsi"/>
          <w:sz w:val="22"/>
          <w:szCs w:val="22"/>
        </w:rPr>
        <w:t>could lead to inappropriate repeat testing for</w:t>
      </w:r>
      <w:r w:rsidR="007614E9" w:rsidRPr="00FA404A">
        <w:rPr>
          <w:rFonts w:cstheme="minorHAnsi"/>
          <w:sz w:val="22"/>
          <w:szCs w:val="22"/>
        </w:rPr>
        <w:t xml:space="preserve"> those close to a threshold value</w:t>
      </w:r>
      <w:r w:rsidR="00D45530" w:rsidRPr="00FA404A">
        <w:rPr>
          <w:rFonts w:cstheme="minorHAnsi"/>
          <w:sz w:val="22"/>
          <w:szCs w:val="22"/>
        </w:rPr>
        <w:t>, undertaken</w:t>
      </w:r>
      <w:r w:rsidR="007614E9" w:rsidRPr="00FA404A">
        <w:rPr>
          <w:rFonts w:cstheme="minorHAnsi"/>
          <w:sz w:val="22"/>
          <w:szCs w:val="22"/>
        </w:rPr>
        <w:t xml:space="preserve"> in an effort to obtain the desired result. </w:t>
      </w:r>
    </w:p>
    <w:p w14:paraId="423BBD8A" w14:textId="0FB577E5" w:rsidR="00B63F4C" w:rsidRPr="00FA404A" w:rsidRDefault="00321ECD"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Results</w:t>
      </w:r>
      <w:r w:rsidR="007614E9" w:rsidRPr="00FA404A">
        <w:rPr>
          <w:rFonts w:cstheme="minorHAnsi"/>
          <w:sz w:val="22"/>
          <w:szCs w:val="22"/>
        </w:rPr>
        <w:t xml:space="preserve"> can also be affected by confounding factors, such as medication, supplements or certain foods </w:t>
      </w:r>
      <w:r w:rsidR="00EB3DE9" w:rsidRPr="00FA404A">
        <w:rPr>
          <w:rFonts w:cstheme="minorHAnsi"/>
          <w:sz w:val="22"/>
          <w:szCs w:val="22"/>
        </w:rPr>
        <w:t>ingested by</w:t>
      </w:r>
      <w:r w:rsidR="002C6EF9" w:rsidRPr="00FA404A">
        <w:rPr>
          <w:rFonts w:cstheme="minorHAnsi"/>
          <w:sz w:val="22"/>
          <w:szCs w:val="22"/>
        </w:rPr>
        <w:t xml:space="preserve"> the</w:t>
      </w:r>
      <w:r w:rsidR="00EB3DE9" w:rsidRPr="00FA404A">
        <w:rPr>
          <w:rFonts w:cstheme="minorHAnsi"/>
          <w:sz w:val="22"/>
          <w:szCs w:val="22"/>
        </w:rPr>
        <w:t xml:space="preserve"> </w:t>
      </w:r>
      <w:r w:rsidR="007614E9" w:rsidRPr="00FA404A">
        <w:rPr>
          <w:rFonts w:cstheme="minorHAnsi"/>
          <w:sz w:val="22"/>
          <w:szCs w:val="22"/>
        </w:rPr>
        <w:t>patient,</w:t>
      </w:r>
      <w:r w:rsidR="00FC2C68" w:rsidRPr="00FA404A">
        <w:rPr>
          <w:rFonts w:cstheme="minorHAnsi"/>
          <w:sz w:val="22"/>
          <w:szCs w:val="22"/>
        </w:rPr>
        <w:t xml:space="preserve"> </w:t>
      </w:r>
      <w:r w:rsidR="009155D2" w:rsidRPr="00FA404A">
        <w:rPr>
          <w:rFonts w:cstheme="minorHAnsi"/>
          <w:sz w:val="22"/>
          <w:szCs w:val="22"/>
        </w:rPr>
        <w:t xml:space="preserve">as well as </w:t>
      </w:r>
      <w:r w:rsidR="007614E9" w:rsidRPr="00FA404A">
        <w:rPr>
          <w:rFonts w:cstheme="minorHAnsi"/>
          <w:sz w:val="22"/>
          <w:szCs w:val="22"/>
        </w:rPr>
        <w:t>the handling of the laboratory sample prior to testing</w:t>
      </w:r>
      <w:r w:rsidR="00074888" w:rsidRPr="00FA404A">
        <w:rPr>
          <w:rFonts w:cstheme="minorHAnsi"/>
          <w:sz w:val="22"/>
          <w:szCs w:val="22"/>
        </w:rPr>
        <w:t>, among others</w:t>
      </w:r>
      <w:r w:rsidR="007614E9" w:rsidRPr="00FA404A">
        <w:rPr>
          <w:rFonts w:cstheme="minorHAnsi"/>
          <w:sz w:val="22"/>
          <w:szCs w:val="22"/>
        </w:rPr>
        <w:t xml:space="preserve">. </w:t>
      </w:r>
    </w:p>
    <w:p w14:paraId="08E32968" w14:textId="77777777" w:rsidR="007614E9" w:rsidRPr="00FA404A" w:rsidRDefault="007614E9"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The</w:t>
      </w:r>
      <w:r w:rsidR="00845634" w:rsidRPr="00FA404A">
        <w:rPr>
          <w:rFonts w:cstheme="minorHAnsi"/>
          <w:sz w:val="22"/>
          <w:szCs w:val="22"/>
        </w:rPr>
        <w:t xml:space="preserve"> measures</w:t>
      </w:r>
      <w:r w:rsidRPr="00FA404A">
        <w:rPr>
          <w:rFonts w:cstheme="minorHAnsi"/>
          <w:sz w:val="22"/>
          <w:szCs w:val="22"/>
        </w:rPr>
        <w:t xml:space="preserve"> can be difficult to explain to patients, </w:t>
      </w:r>
      <w:r w:rsidR="00B63B65" w:rsidRPr="00FA404A">
        <w:rPr>
          <w:rFonts w:cstheme="minorHAnsi"/>
          <w:sz w:val="22"/>
          <w:szCs w:val="22"/>
        </w:rPr>
        <w:t>reducing</w:t>
      </w:r>
      <w:r w:rsidR="00311BB6" w:rsidRPr="00FA404A">
        <w:rPr>
          <w:rFonts w:cstheme="minorHAnsi"/>
          <w:sz w:val="22"/>
          <w:szCs w:val="22"/>
        </w:rPr>
        <w:t xml:space="preserve"> </w:t>
      </w:r>
      <w:r w:rsidRPr="00FA404A">
        <w:rPr>
          <w:rFonts w:cstheme="minorHAnsi"/>
          <w:sz w:val="22"/>
          <w:szCs w:val="22"/>
        </w:rPr>
        <w:t>the transparency of the MBS funding system.</w:t>
      </w:r>
    </w:p>
    <w:p w14:paraId="0DB83F32" w14:textId="77777777" w:rsidR="007614E9" w:rsidRPr="00FA404A" w:rsidRDefault="007614E9" w:rsidP="00D17E71">
      <w:pPr>
        <w:pStyle w:val="01squarebullet"/>
        <w:numPr>
          <w:ilvl w:val="0"/>
          <w:numId w:val="24"/>
        </w:numPr>
        <w:spacing w:before="180" w:after="60" w:line="312" w:lineRule="auto"/>
        <w:rPr>
          <w:rFonts w:cstheme="minorHAnsi"/>
          <w:sz w:val="22"/>
          <w:szCs w:val="22"/>
        </w:rPr>
      </w:pPr>
      <w:r w:rsidRPr="00FA404A">
        <w:rPr>
          <w:rFonts w:cstheme="minorHAnsi"/>
          <w:sz w:val="22"/>
          <w:szCs w:val="22"/>
        </w:rPr>
        <w:t xml:space="preserve">The Committee </w:t>
      </w:r>
      <w:r w:rsidR="00F55504" w:rsidRPr="00FA404A">
        <w:rPr>
          <w:rFonts w:cstheme="minorHAnsi"/>
          <w:sz w:val="22"/>
          <w:szCs w:val="22"/>
        </w:rPr>
        <w:t xml:space="preserve">also </w:t>
      </w:r>
      <w:r w:rsidRPr="00FA404A">
        <w:rPr>
          <w:rFonts w:cstheme="minorHAnsi"/>
          <w:sz w:val="22"/>
          <w:szCs w:val="22"/>
        </w:rPr>
        <w:t xml:space="preserve">considered MBS funding restrictions based on </w:t>
      </w:r>
      <w:r w:rsidR="00870535" w:rsidRPr="00FA404A">
        <w:rPr>
          <w:rFonts w:cstheme="minorHAnsi"/>
          <w:sz w:val="22"/>
          <w:szCs w:val="22"/>
        </w:rPr>
        <w:t>tobacco smoking, obesity, number of pre-existing children and duration of fertility</w:t>
      </w:r>
      <w:r w:rsidR="001036C5" w:rsidRPr="00FA404A">
        <w:rPr>
          <w:rFonts w:cstheme="minorHAnsi"/>
          <w:sz w:val="22"/>
          <w:szCs w:val="22"/>
        </w:rPr>
        <w:t>. However,</w:t>
      </w:r>
      <w:r w:rsidR="00870535" w:rsidRPr="00FA404A">
        <w:rPr>
          <w:rFonts w:cstheme="minorHAnsi"/>
          <w:sz w:val="22"/>
          <w:szCs w:val="22"/>
        </w:rPr>
        <w:t xml:space="preserve"> </w:t>
      </w:r>
      <w:r w:rsidR="0009732A" w:rsidRPr="00FA404A">
        <w:rPr>
          <w:rFonts w:cstheme="minorHAnsi"/>
          <w:sz w:val="22"/>
          <w:szCs w:val="22"/>
        </w:rPr>
        <w:t>it</w:t>
      </w:r>
      <w:r w:rsidR="00870535" w:rsidRPr="00FA404A">
        <w:rPr>
          <w:rFonts w:cstheme="minorHAnsi"/>
          <w:sz w:val="22"/>
          <w:szCs w:val="22"/>
        </w:rPr>
        <w:t xml:space="preserve"> decided that recommending restrictions based on these </w:t>
      </w:r>
      <w:r w:rsidR="004F2192" w:rsidRPr="00FA404A">
        <w:rPr>
          <w:rFonts w:cstheme="minorHAnsi"/>
          <w:sz w:val="22"/>
          <w:szCs w:val="22"/>
        </w:rPr>
        <w:t xml:space="preserve">factors </w:t>
      </w:r>
      <w:r w:rsidR="00870535" w:rsidRPr="00FA404A">
        <w:rPr>
          <w:rFonts w:cstheme="minorHAnsi"/>
          <w:sz w:val="22"/>
          <w:szCs w:val="22"/>
        </w:rPr>
        <w:t>wou</w:t>
      </w:r>
      <w:r w:rsidR="000A19DC" w:rsidRPr="00FA404A">
        <w:rPr>
          <w:rFonts w:cstheme="minorHAnsi"/>
          <w:sz w:val="22"/>
          <w:szCs w:val="22"/>
        </w:rPr>
        <w:t>ld inappropriately limit access</w:t>
      </w:r>
      <w:r w:rsidR="00870535" w:rsidRPr="00FA404A">
        <w:rPr>
          <w:rFonts w:cstheme="minorHAnsi"/>
          <w:sz w:val="22"/>
          <w:szCs w:val="22"/>
        </w:rPr>
        <w:t xml:space="preserve"> and/or </w:t>
      </w:r>
      <w:r w:rsidR="00156388" w:rsidRPr="00FA404A">
        <w:rPr>
          <w:rFonts w:cstheme="minorHAnsi"/>
          <w:sz w:val="22"/>
          <w:szCs w:val="22"/>
        </w:rPr>
        <w:t xml:space="preserve">would </w:t>
      </w:r>
      <w:r w:rsidR="00870535" w:rsidRPr="00FA404A">
        <w:rPr>
          <w:rFonts w:cstheme="minorHAnsi"/>
          <w:sz w:val="22"/>
          <w:szCs w:val="22"/>
        </w:rPr>
        <w:t xml:space="preserve">be </w:t>
      </w:r>
      <w:r w:rsidR="003677DA" w:rsidRPr="00FA404A">
        <w:rPr>
          <w:rFonts w:cstheme="minorHAnsi"/>
          <w:sz w:val="22"/>
          <w:szCs w:val="22"/>
        </w:rPr>
        <w:t>difficult</w:t>
      </w:r>
      <w:r w:rsidR="00870535" w:rsidRPr="00FA404A">
        <w:rPr>
          <w:rFonts w:cstheme="minorHAnsi"/>
          <w:sz w:val="22"/>
          <w:szCs w:val="22"/>
        </w:rPr>
        <w:t xml:space="preserve"> to implement or enforce in the current MBS system. </w:t>
      </w:r>
    </w:p>
    <w:p w14:paraId="705D0E6B" w14:textId="77777777" w:rsidR="007F3254" w:rsidRPr="00FA404A" w:rsidRDefault="007614E9" w:rsidP="00883139">
      <w:pPr>
        <w:pStyle w:val="02dash"/>
        <w:numPr>
          <w:ilvl w:val="1"/>
          <w:numId w:val="31"/>
        </w:numPr>
        <w:spacing w:before="180" w:after="60" w:line="312" w:lineRule="auto"/>
        <w:ind w:left="567" w:hanging="283"/>
        <w:rPr>
          <w:rFonts w:cstheme="minorHAnsi"/>
          <w:sz w:val="22"/>
          <w:szCs w:val="22"/>
        </w:rPr>
      </w:pPr>
      <w:r w:rsidRPr="00FA404A">
        <w:rPr>
          <w:rFonts w:cstheme="minorHAnsi"/>
          <w:sz w:val="22"/>
          <w:szCs w:val="22"/>
        </w:rPr>
        <w:t>Tobacco smoking</w:t>
      </w:r>
      <w:r w:rsidR="007F3254" w:rsidRPr="00FA404A">
        <w:rPr>
          <w:rFonts w:cstheme="minorHAnsi"/>
          <w:sz w:val="22"/>
          <w:szCs w:val="22"/>
        </w:rPr>
        <w:tab/>
      </w:r>
    </w:p>
    <w:p w14:paraId="3CFF13FC" w14:textId="3FC558B2" w:rsidR="00667B4E" w:rsidRPr="00FA404A" w:rsidRDefault="007614E9"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The Committee discussed the negative effects of tobacco smoking on ART, maternal and child outcomes.</w:t>
      </w:r>
      <w:r w:rsidR="00667B4E" w:rsidRPr="00FA404A">
        <w:rPr>
          <w:rFonts w:cstheme="minorHAnsi"/>
          <w:sz w:val="22"/>
          <w:szCs w:val="22"/>
        </w:rPr>
        <w:t xml:space="preserve"> </w:t>
      </w:r>
      <w:r w:rsidR="00735CF2" w:rsidRPr="00FA404A">
        <w:rPr>
          <w:rFonts w:cstheme="minorHAnsi"/>
          <w:sz w:val="22"/>
          <w:szCs w:val="22"/>
        </w:rPr>
        <w:t>It noted that although</w:t>
      </w:r>
      <w:r w:rsidR="003368C0" w:rsidRPr="00FA404A">
        <w:rPr>
          <w:rFonts w:cstheme="minorHAnsi"/>
          <w:sz w:val="22"/>
          <w:szCs w:val="22"/>
        </w:rPr>
        <w:t xml:space="preserve"> </w:t>
      </w:r>
      <w:r w:rsidRPr="00FA404A">
        <w:rPr>
          <w:rFonts w:cstheme="minorHAnsi"/>
          <w:sz w:val="22"/>
          <w:szCs w:val="22"/>
        </w:rPr>
        <w:t xml:space="preserve">potential patients can </w:t>
      </w:r>
      <w:r w:rsidR="008B7A49" w:rsidRPr="00FA404A">
        <w:rPr>
          <w:rFonts w:cstheme="minorHAnsi"/>
          <w:sz w:val="22"/>
          <w:szCs w:val="22"/>
        </w:rPr>
        <w:t xml:space="preserve">conceal </w:t>
      </w:r>
      <w:r w:rsidRPr="00FA404A">
        <w:rPr>
          <w:rFonts w:cstheme="minorHAnsi"/>
          <w:sz w:val="22"/>
          <w:szCs w:val="22"/>
        </w:rPr>
        <w:t>the fact that they smoke, it is possible to objectively detect maternal smoking using laboratory tests.</w:t>
      </w:r>
      <w:r w:rsidR="004A1B63" w:rsidRPr="00FA404A">
        <w:rPr>
          <w:rFonts w:cstheme="minorHAnsi"/>
          <w:sz w:val="22"/>
          <w:szCs w:val="22"/>
        </w:rPr>
        <w:t xml:space="preserve"> </w:t>
      </w:r>
    </w:p>
    <w:p w14:paraId="20AE80CB" w14:textId="77777777" w:rsidR="007614E9" w:rsidRPr="00FA404A" w:rsidRDefault="007614E9"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However, test results can be affected by environmental factors outside of the patient’s control, as well as close contact with another person who smokes.</w:t>
      </w:r>
    </w:p>
    <w:p w14:paraId="618FA1D8" w14:textId="77777777" w:rsidR="007F3254" w:rsidRPr="00FA404A" w:rsidRDefault="007614E9" w:rsidP="00883139">
      <w:pPr>
        <w:pStyle w:val="02dash"/>
        <w:numPr>
          <w:ilvl w:val="1"/>
          <w:numId w:val="31"/>
        </w:numPr>
        <w:spacing w:before="180" w:after="60" w:line="312" w:lineRule="auto"/>
        <w:ind w:left="567" w:hanging="283"/>
        <w:rPr>
          <w:rFonts w:cstheme="minorHAnsi"/>
          <w:sz w:val="22"/>
          <w:szCs w:val="22"/>
        </w:rPr>
      </w:pPr>
      <w:r w:rsidRPr="00FA404A">
        <w:rPr>
          <w:rFonts w:cstheme="minorHAnsi"/>
          <w:sz w:val="22"/>
          <w:szCs w:val="22"/>
        </w:rPr>
        <w:t>Obesity</w:t>
      </w:r>
    </w:p>
    <w:p w14:paraId="5E40BADA" w14:textId="17704429" w:rsidR="007F3254" w:rsidRPr="00FA404A" w:rsidRDefault="004A1B63"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There is evidence that</w:t>
      </w:r>
      <w:r w:rsidR="007614E9" w:rsidRPr="00FA404A">
        <w:rPr>
          <w:rFonts w:cstheme="minorHAnsi"/>
          <w:sz w:val="22"/>
          <w:szCs w:val="22"/>
        </w:rPr>
        <w:t xml:space="preserve"> maternal obesity is correlated with poorer ART, maternal and child outcomes</w:t>
      </w:r>
      <w:r w:rsidR="009956BC" w:rsidRPr="00FA404A">
        <w:rPr>
          <w:rFonts w:cstheme="minorHAnsi"/>
          <w:sz w:val="22"/>
          <w:szCs w:val="22"/>
        </w:rPr>
        <w:t>. For instance, t</w:t>
      </w:r>
      <w:r w:rsidR="009B5BA2" w:rsidRPr="00FA404A">
        <w:rPr>
          <w:rFonts w:cstheme="minorHAnsi"/>
          <w:sz w:val="22"/>
          <w:szCs w:val="22"/>
        </w:rPr>
        <w:t>he Royal Australian and New Zealand College of Obstetricians and Gynaecologists’ (</w:t>
      </w:r>
      <w:r w:rsidR="007614E9" w:rsidRPr="00FA404A">
        <w:rPr>
          <w:rFonts w:cstheme="minorHAnsi"/>
          <w:sz w:val="22"/>
          <w:szCs w:val="22"/>
        </w:rPr>
        <w:t>RANZCOG</w:t>
      </w:r>
      <w:r w:rsidR="009B5BA2" w:rsidRPr="00FA404A">
        <w:rPr>
          <w:rFonts w:cstheme="minorHAnsi"/>
          <w:sz w:val="22"/>
          <w:szCs w:val="22"/>
        </w:rPr>
        <w:t>)</w:t>
      </w:r>
      <w:r w:rsidR="007614E9" w:rsidRPr="00FA404A">
        <w:rPr>
          <w:rFonts w:cstheme="minorHAnsi"/>
          <w:sz w:val="22"/>
          <w:szCs w:val="22"/>
        </w:rPr>
        <w:t xml:space="preserve"> clinical guidelines note that there is an increased rate of complications across all stages of pregnancy in obese women (</w:t>
      </w:r>
      <w:r w:rsidR="00A46FDE" w:rsidRPr="00FA404A">
        <w:rPr>
          <w:rFonts w:cstheme="minorHAnsi"/>
          <w:sz w:val="22"/>
          <w:szCs w:val="22"/>
        </w:rPr>
        <w:t>Body Mass Index [</w:t>
      </w:r>
      <w:r w:rsidR="007614E9" w:rsidRPr="00FA404A">
        <w:rPr>
          <w:rFonts w:cstheme="minorHAnsi"/>
          <w:sz w:val="22"/>
          <w:szCs w:val="22"/>
        </w:rPr>
        <w:t>BMI</w:t>
      </w:r>
      <w:r w:rsidR="00A46FDE" w:rsidRPr="00FA404A">
        <w:rPr>
          <w:rFonts w:cstheme="minorHAnsi"/>
          <w:sz w:val="22"/>
          <w:szCs w:val="22"/>
        </w:rPr>
        <w:t>]</w:t>
      </w:r>
      <w:r w:rsidR="007614E9" w:rsidRPr="00FA404A">
        <w:rPr>
          <w:rFonts w:cstheme="minorHAnsi"/>
          <w:sz w:val="22"/>
          <w:szCs w:val="22"/>
        </w:rPr>
        <w:t>&gt;30) and their babies.</w:t>
      </w:r>
    </w:p>
    <w:p w14:paraId="744D1FCC" w14:textId="77777777" w:rsidR="007F3254" w:rsidRPr="00FA404A" w:rsidRDefault="00EA3883"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However, s</w:t>
      </w:r>
      <w:r w:rsidR="007614E9" w:rsidRPr="00FA404A">
        <w:rPr>
          <w:rFonts w:cstheme="minorHAnsi"/>
          <w:sz w:val="22"/>
          <w:szCs w:val="22"/>
        </w:rPr>
        <w:t>ome patients have a genetic predisposition to high BMI</w:t>
      </w:r>
      <w:r w:rsidR="00636003" w:rsidRPr="00FA404A">
        <w:rPr>
          <w:rFonts w:cstheme="minorHAnsi"/>
          <w:sz w:val="22"/>
          <w:szCs w:val="22"/>
        </w:rPr>
        <w:t>, and high</w:t>
      </w:r>
      <w:r w:rsidR="007614E9" w:rsidRPr="00FA404A">
        <w:rPr>
          <w:rFonts w:cstheme="minorHAnsi"/>
          <w:sz w:val="22"/>
          <w:szCs w:val="22"/>
        </w:rPr>
        <w:t xml:space="preserve"> BMI is also correlated with lower socio-economic status and regional populations.</w:t>
      </w:r>
      <w:r w:rsidR="00636003" w:rsidRPr="00FA404A">
        <w:rPr>
          <w:rFonts w:cstheme="minorHAnsi"/>
          <w:sz w:val="22"/>
          <w:szCs w:val="22"/>
        </w:rPr>
        <w:t xml:space="preserve"> </w:t>
      </w:r>
      <w:r w:rsidR="007614E9" w:rsidRPr="00FA404A">
        <w:rPr>
          <w:rFonts w:cstheme="minorHAnsi"/>
          <w:sz w:val="22"/>
          <w:szCs w:val="22"/>
        </w:rPr>
        <w:t xml:space="preserve">As </w:t>
      </w:r>
      <w:r w:rsidR="00D56D28" w:rsidRPr="00FA404A">
        <w:rPr>
          <w:rFonts w:cstheme="minorHAnsi"/>
          <w:sz w:val="22"/>
          <w:szCs w:val="22"/>
        </w:rPr>
        <w:t>a result</w:t>
      </w:r>
      <w:r w:rsidR="007614E9" w:rsidRPr="00FA404A">
        <w:rPr>
          <w:rFonts w:cstheme="minorHAnsi"/>
          <w:sz w:val="22"/>
          <w:szCs w:val="22"/>
        </w:rPr>
        <w:t>, limiting MBS funding based on these factors could be construed as discrimination against those suffering genetic or socio-economic hardship, if the evidence for negative maternal and child outcomes is insufficient.</w:t>
      </w:r>
    </w:p>
    <w:p w14:paraId="4DC9D6CF" w14:textId="10E8699A" w:rsidR="007614E9" w:rsidRPr="00FA404A" w:rsidRDefault="007614E9"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lastRenderedPageBreak/>
        <w:t>It is also unclear what limits should be placed</w:t>
      </w:r>
      <w:r w:rsidR="00C80FBC" w:rsidRPr="00FA404A">
        <w:rPr>
          <w:rFonts w:cstheme="minorHAnsi"/>
          <w:sz w:val="22"/>
          <w:szCs w:val="22"/>
        </w:rPr>
        <w:t xml:space="preserve"> on BMI.</w:t>
      </w:r>
      <w:r w:rsidRPr="00FA404A">
        <w:rPr>
          <w:rFonts w:cstheme="minorHAnsi"/>
          <w:sz w:val="22"/>
          <w:szCs w:val="22"/>
        </w:rPr>
        <w:t xml:space="preserve"> </w:t>
      </w:r>
      <w:r w:rsidR="00B5067E" w:rsidRPr="00FA404A">
        <w:rPr>
          <w:rFonts w:cstheme="minorHAnsi"/>
          <w:sz w:val="22"/>
          <w:szCs w:val="22"/>
        </w:rPr>
        <w:t>Suggested</w:t>
      </w:r>
      <w:r w:rsidRPr="00FA404A">
        <w:rPr>
          <w:rFonts w:cstheme="minorHAnsi"/>
          <w:sz w:val="22"/>
          <w:szCs w:val="22"/>
        </w:rPr>
        <w:t xml:space="preserve"> limits were </w:t>
      </w:r>
      <w:r w:rsidR="008129E9" w:rsidRPr="00FA404A">
        <w:rPr>
          <w:rFonts w:cstheme="minorHAnsi"/>
          <w:sz w:val="22"/>
          <w:szCs w:val="22"/>
        </w:rPr>
        <w:t xml:space="preserve">BMIs greater than </w:t>
      </w:r>
      <w:r w:rsidRPr="00FA404A">
        <w:rPr>
          <w:rFonts w:cstheme="minorHAnsi"/>
          <w:sz w:val="22"/>
          <w:szCs w:val="22"/>
        </w:rPr>
        <w:t>35,</w:t>
      </w:r>
      <w:r w:rsidR="008129E9" w:rsidRPr="00FA404A">
        <w:rPr>
          <w:rFonts w:cstheme="minorHAnsi"/>
          <w:sz w:val="22"/>
          <w:szCs w:val="22"/>
        </w:rPr>
        <w:t xml:space="preserve"> greater than </w:t>
      </w:r>
      <w:r w:rsidRPr="00FA404A">
        <w:rPr>
          <w:rFonts w:cstheme="minorHAnsi"/>
          <w:sz w:val="22"/>
          <w:szCs w:val="22"/>
        </w:rPr>
        <w:t xml:space="preserve">40 and </w:t>
      </w:r>
      <w:r w:rsidR="008129E9" w:rsidRPr="00FA404A">
        <w:rPr>
          <w:rFonts w:cstheme="minorHAnsi"/>
          <w:sz w:val="22"/>
          <w:szCs w:val="22"/>
        </w:rPr>
        <w:t xml:space="preserve">greater than </w:t>
      </w:r>
      <w:r w:rsidRPr="00FA404A">
        <w:rPr>
          <w:rFonts w:cstheme="minorHAnsi"/>
          <w:sz w:val="22"/>
          <w:szCs w:val="22"/>
        </w:rPr>
        <w:t>50.</w:t>
      </w:r>
    </w:p>
    <w:p w14:paraId="5342AD39" w14:textId="77777777" w:rsidR="007F3254" w:rsidRPr="00FA404A" w:rsidRDefault="007614E9" w:rsidP="00883139">
      <w:pPr>
        <w:pStyle w:val="02dash"/>
        <w:numPr>
          <w:ilvl w:val="1"/>
          <w:numId w:val="31"/>
        </w:numPr>
        <w:spacing w:before="180" w:after="60" w:line="312" w:lineRule="auto"/>
        <w:ind w:left="567" w:hanging="283"/>
        <w:rPr>
          <w:rFonts w:cstheme="minorHAnsi"/>
          <w:sz w:val="22"/>
          <w:szCs w:val="22"/>
        </w:rPr>
      </w:pPr>
      <w:r w:rsidRPr="00FA404A">
        <w:rPr>
          <w:rFonts w:cstheme="minorHAnsi"/>
          <w:sz w:val="22"/>
          <w:szCs w:val="22"/>
        </w:rPr>
        <w:t>Number of pre-existing children</w:t>
      </w:r>
    </w:p>
    <w:p w14:paraId="3FFC3E5F" w14:textId="77777777" w:rsidR="007F3254" w:rsidRPr="00FA404A" w:rsidRDefault="007614E9"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The median number of children in Australian families is two, and this could be considered a socially reasonable limit for the number of children a patient might have before MBS funding for ART treatment is limited.</w:t>
      </w:r>
    </w:p>
    <w:p w14:paraId="4AF1941C" w14:textId="77777777" w:rsidR="007F3254" w:rsidRPr="00FA404A" w:rsidRDefault="00DD7468"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However, s</w:t>
      </w:r>
      <w:r w:rsidR="007614E9" w:rsidRPr="00FA404A">
        <w:rPr>
          <w:rFonts w:cstheme="minorHAnsi"/>
          <w:sz w:val="22"/>
          <w:szCs w:val="22"/>
        </w:rPr>
        <w:t>uch a limit would be impractical to enforce</w:t>
      </w:r>
      <w:r w:rsidR="00A82903" w:rsidRPr="00FA404A">
        <w:rPr>
          <w:rFonts w:cstheme="minorHAnsi"/>
          <w:sz w:val="22"/>
          <w:szCs w:val="22"/>
        </w:rPr>
        <w:t xml:space="preserve"> as some women</w:t>
      </w:r>
      <w:r w:rsidR="007614E9" w:rsidRPr="00FA404A">
        <w:rPr>
          <w:rFonts w:cstheme="minorHAnsi"/>
          <w:sz w:val="22"/>
          <w:szCs w:val="22"/>
        </w:rPr>
        <w:t xml:space="preserve"> </w:t>
      </w:r>
      <w:r w:rsidR="00A82903" w:rsidRPr="00FA404A">
        <w:rPr>
          <w:rFonts w:cstheme="minorHAnsi"/>
          <w:sz w:val="22"/>
          <w:szCs w:val="22"/>
        </w:rPr>
        <w:t xml:space="preserve">have </w:t>
      </w:r>
      <w:r w:rsidR="007614E9" w:rsidRPr="00FA404A">
        <w:rPr>
          <w:rFonts w:cstheme="minorHAnsi"/>
          <w:sz w:val="22"/>
          <w:szCs w:val="22"/>
        </w:rPr>
        <w:t>children from a previous marriage, children from a male partner’s previous marriage</w:t>
      </w:r>
      <w:r w:rsidR="0036094D" w:rsidRPr="00FA404A">
        <w:rPr>
          <w:rFonts w:cstheme="minorHAnsi"/>
          <w:sz w:val="22"/>
          <w:szCs w:val="22"/>
        </w:rPr>
        <w:t xml:space="preserve"> or</w:t>
      </w:r>
      <w:r w:rsidR="007614E9" w:rsidRPr="00FA404A">
        <w:rPr>
          <w:rFonts w:cstheme="minorHAnsi"/>
          <w:sz w:val="22"/>
          <w:szCs w:val="22"/>
        </w:rPr>
        <w:t xml:space="preserve"> children born overseas</w:t>
      </w:r>
      <w:r w:rsidR="00043D13" w:rsidRPr="00FA404A">
        <w:rPr>
          <w:rFonts w:cstheme="minorHAnsi"/>
          <w:sz w:val="22"/>
          <w:szCs w:val="22"/>
        </w:rPr>
        <w:t>, which</w:t>
      </w:r>
      <w:r w:rsidR="007614E9" w:rsidRPr="00FA404A">
        <w:rPr>
          <w:rFonts w:cstheme="minorHAnsi"/>
          <w:sz w:val="22"/>
          <w:szCs w:val="22"/>
        </w:rPr>
        <w:t xml:space="preserve"> would complicate monitoring and lead to inequitable funding provision.</w:t>
      </w:r>
    </w:p>
    <w:p w14:paraId="30CBC898" w14:textId="3CC0D601" w:rsidR="007614E9" w:rsidRPr="00FA404A" w:rsidRDefault="007614E9"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 xml:space="preserve">Evidence </w:t>
      </w:r>
      <w:r w:rsidR="00524BAF" w:rsidRPr="00FA404A">
        <w:rPr>
          <w:rFonts w:cstheme="minorHAnsi"/>
          <w:sz w:val="22"/>
          <w:szCs w:val="22"/>
        </w:rPr>
        <w:t xml:space="preserve">also </w:t>
      </w:r>
      <w:r w:rsidRPr="00FA404A">
        <w:rPr>
          <w:rFonts w:cstheme="minorHAnsi"/>
          <w:sz w:val="22"/>
          <w:szCs w:val="22"/>
        </w:rPr>
        <w:t>suggests that a failed ART cycle</w:t>
      </w:r>
      <w:r w:rsidR="00EB5865" w:rsidRPr="00FA404A">
        <w:rPr>
          <w:rFonts w:cstheme="minorHAnsi"/>
          <w:sz w:val="22"/>
          <w:szCs w:val="22"/>
        </w:rPr>
        <w:t xml:space="preserve"> </w:t>
      </w:r>
      <w:r w:rsidR="00BD1420" w:rsidRPr="00FA404A">
        <w:rPr>
          <w:rFonts w:cstheme="minorHAnsi"/>
          <w:sz w:val="22"/>
          <w:szCs w:val="22"/>
        </w:rPr>
        <w:t xml:space="preserve">has a negative psychological effect on a </w:t>
      </w:r>
      <w:r w:rsidR="00EB5865" w:rsidRPr="00FA404A">
        <w:rPr>
          <w:rFonts w:cstheme="minorHAnsi"/>
          <w:sz w:val="22"/>
          <w:szCs w:val="22"/>
        </w:rPr>
        <w:t>patient</w:t>
      </w:r>
      <w:r w:rsidRPr="00FA404A">
        <w:rPr>
          <w:rFonts w:cstheme="minorHAnsi"/>
          <w:sz w:val="22"/>
          <w:szCs w:val="22"/>
        </w:rPr>
        <w:t xml:space="preserve"> </w:t>
      </w:r>
      <w:r w:rsidR="00BD1420" w:rsidRPr="00FA404A">
        <w:rPr>
          <w:rFonts w:cstheme="minorHAnsi"/>
          <w:sz w:val="22"/>
          <w:szCs w:val="22"/>
        </w:rPr>
        <w:t xml:space="preserve">regardless </w:t>
      </w:r>
      <w:r w:rsidRPr="00FA404A">
        <w:rPr>
          <w:rFonts w:cstheme="minorHAnsi"/>
          <w:sz w:val="22"/>
          <w:szCs w:val="22"/>
        </w:rPr>
        <w:t>of the number of children she already has</w:t>
      </w:r>
      <w:r w:rsidR="004E40B5" w:rsidRPr="00FA404A">
        <w:rPr>
          <w:rFonts w:cstheme="minorHAnsi"/>
          <w:sz w:val="22"/>
          <w:szCs w:val="22"/>
        </w:rPr>
        <w:t xml:space="preserve"> </w:t>
      </w:r>
      <w:sdt>
        <w:sdtPr>
          <w:rPr>
            <w:rFonts w:cstheme="minorHAnsi"/>
            <w:sz w:val="22"/>
            <w:szCs w:val="22"/>
          </w:rPr>
          <w:id w:val="139476967"/>
          <w:citation/>
        </w:sdtPr>
        <w:sdtEndPr/>
        <w:sdtContent>
          <w:r w:rsidR="004E40B5" w:rsidRPr="00FA404A">
            <w:rPr>
              <w:rFonts w:cstheme="minorHAnsi"/>
              <w:sz w:val="22"/>
              <w:szCs w:val="22"/>
            </w:rPr>
            <w:fldChar w:fldCharType="begin"/>
          </w:r>
          <w:r w:rsidR="004E40B5" w:rsidRPr="00FA404A">
            <w:rPr>
              <w:rFonts w:cstheme="minorHAnsi"/>
              <w:sz w:val="22"/>
              <w:szCs w:val="22"/>
              <w:lang w:val="en-AU"/>
            </w:rPr>
            <w:instrText xml:space="preserve"> CITATION Kja11 \l 3081 </w:instrText>
          </w:r>
          <w:r w:rsidR="004E40B5" w:rsidRPr="00FA404A">
            <w:rPr>
              <w:rFonts w:cstheme="minorHAnsi"/>
              <w:sz w:val="22"/>
              <w:szCs w:val="22"/>
            </w:rPr>
            <w:fldChar w:fldCharType="separate"/>
          </w:r>
          <w:r w:rsidR="00D308FD" w:rsidRPr="00FA404A">
            <w:rPr>
              <w:rFonts w:cstheme="minorHAnsi"/>
              <w:noProof/>
              <w:sz w:val="22"/>
              <w:szCs w:val="22"/>
              <w:lang w:val="en-AU"/>
            </w:rPr>
            <w:t>(11)</w:t>
          </w:r>
          <w:r w:rsidR="004E40B5" w:rsidRPr="00FA404A">
            <w:rPr>
              <w:rFonts w:cstheme="minorHAnsi"/>
              <w:sz w:val="22"/>
              <w:szCs w:val="22"/>
            </w:rPr>
            <w:fldChar w:fldCharType="end"/>
          </w:r>
        </w:sdtContent>
      </w:sdt>
      <w:r w:rsidRPr="00FA404A">
        <w:rPr>
          <w:rFonts w:cstheme="minorHAnsi"/>
          <w:sz w:val="22"/>
          <w:szCs w:val="22"/>
        </w:rPr>
        <w:t>.</w:t>
      </w:r>
    </w:p>
    <w:p w14:paraId="14DB4191" w14:textId="77777777" w:rsidR="007F3254" w:rsidRPr="00FA404A" w:rsidRDefault="007614E9" w:rsidP="00883139">
      <w:pPr>
        <w:pStyle w:val="02dash"/>
        <w:numPr>
          <w:ilvl w:val="1"/>
          <w:numId w:val="31"/>
        </w:numPr>
        <w:spacing w:before="180" w:after="60" w:line="312" w:lineRule="auto"/>
        <w:ind w:left="567" w:hanging="283"/>
        <w:rPr>
          <w:rFonts w:cstheme="minorHAnsi"/>
          <w:sz w:val="22"/>
          <w:szCs w:val="22"/>
        </w:rPr>
      </w:pPr>
      <w:r w:rsidRPr="00FA404A">
        <w:rPr>
          <w:rFonts w:cstheme="minorHAnsi"/>
          <w:sz w:val="22"/>
          <w:szCs w:val="22"/>
        </w:rPr>
        <w:t>Duration of infertility</w:t>
      </w:r>
      <w:r w:rsidR="007F3254" w:rsidRPr="00FA404A">
        <w:rPr>
          <w:rFonts w:cstheme="minorHAnsi"/>
          <w:sz w:val="22"/>
          <w:szCs w:val="22"/>
        </w:rPr>
        <w:tab/>
      </w:r>
    </w:p>
    <w:p w14:paraId="3A6F230E" w14:textId="0939729A" w:rsidR="007F3254" w:rsidRPr="00FA404A" w:rsidRDefault="007614E9" w:rsidP="00883139">
      <w:pPr>
        <w:pStyle w:val="Bullet3"/>
        <w:numPr>
          <w:ilvl w:val="2"/>
          <w:numId w:val="31"/>
        </w:numPr>
        <w:spacing w:before="180" w:after="60" w:line="312" w:lineRule="auto"/>
        <w:ind w:left="993" w:hanging="426"/>
        <w:rPr>
          <w:rFonts w:cstheme="minorHAnsi"/>
          <w:sz w:val="22"/>
          <w:szCs w:val="22"/>
        </w:rPr>
      </w:pPr>
      <w:r w:rsidRPr="00FA404A">
        <w:rPr>
          <w:rFonts w:cstheme="minorHAnsi"/>
          <w:sz w:val="22"/>
          <w:szCs w:val="22"/>
        </w:rPr>
        <w:t>The World Health Organi</w:t>
      </w:r>
      <w:r w:rsidR="00CB4542" w:rsidRPr="00FA404A">
        <w:rPr>
          <w:rFonts w:cstheme="minorHAnsi"/>
          <w:sz w:val="22"/>
          <w:szCs w:val="22"/>
        </w:rPr>
        <w:t>z</w:t>
      </w:r>
      <w:r w:rsidRPr="00FA404A">
        <w:rPr>
          <w:rFonts w:cstheme="minorHAnsi"/>
          <w:sz w:val="22"/>
          <w:szCs w:val="22"/>
        </w:rPr>
        <w:t>ation (WHO) and the International Committee for Monitoring Assisted Reproductive Technology (ICMART) define infertility as failure to achieve a clinical pregnancy after 12 months or more of regular unprotected intercourse</w:t>
      </w:r>
      <w:r w:rsidR="00B06FD5" w:rsidRPr="00FA404A">
        <w:rPr>
          <w:rFonts w:cstheme="minorHAnsi"/>
          <w:sz w:val="22"/>
          <w:szCs w:val="22"/>
        </w:rPr>
        <w:t xml:space="preserve"> </w:t>
      </w:r>
      <w:sdt>
        <w:sdtPr>
          <w:rPr>
            <w:rFonts w:cstheme="minorHAnsi"/>
            <w:sz w:val="22"/>
            <w:szCs w:val="22"/>
          </w:rPr>
          <w:id w:val="-1719665185"/>
          <w:citation/>
        </w:sdtPr>
        <w:sdtEndPr/>
        <w:sdtContent>
          <w:r w:rsidR="00B06FD5" w:rsidRPr="00FA404A">
            <w:rPr>
              <w:rFonts w:cstheme="minorHAnsi"/>
              <w:sz w:val="22"/>
              <w:szCs w:val="22"/>
            </w:rPr>
            <w:fldChar w:fldCharType="begin"/>
          </w:r>
          <w:r w:rsidR="00B06FD5" w:rsidRPr="00FA404A">
            <w:rPr>
              <w:rFonts w:cstheme="minorHAnsi"/>
              <w:sz w:val="22"/>
              <w:szCs w:val="22"/>
              <w:lang w:val="en-AU"/>
            </w:rPr>
            <w:instrText xml:space="preserve"> CITATION Zeg09 \l 3081 </w:instrText>
          </w:r>
          <w:r w:rsidR="00B06FD5" w:rsidRPr="00FA404A">
            <w:rPr>
              <w:rFonts w:cstheme="minorHAnsi"/>
              <w:sz w:val="22"/>
              <w:szCs w:val="22"/>
            </w:rPr>
            <w:fldChar w:fldCharType="separate"/>
          </w:r>
          <w:r w:rsidR="00D308FD" w:rsidRPr="00FA404A">
            <w:rPr>
              <w:rFonts w:cstheme="minorHAnsi"/>
              <w:noProof/>
              <w:sz w:val="22"/>
              <w:szCs w:val="22"/>
              <w:lang w:val="en-AU"/>
            </w:rPr>
            <w:t>(12)</w:t>
          </w:r>
          <w:r w:rsidR="00B06FD5" w:rsidRPr="00FA404A">
            <w:rPr>
              <w:rFonts w:cstheme="minorHAnsi"/>
              <w:sz w:val="22"/>
              <w:szCs w:val="22"/>
            </w:rPr>
            <w:fldChar w:fldCharType="end"/>
          </w:r>
        </w:sdtContent>
      </w:sdt>
      <w:r w:rsidRPr="00FA404A">
        <w:rPr>
          <w:rFonts w:cstheme="minorHAnsi"/>
          <w:sz w:val="22"/>
          <w:szCs w:val="22"/>
        </w:rPr>
        <w:t>.</w:t>
      </w:r>
      <w:r w:rsidR="00386A8E" w:rsidRPr="00FA404A">
        <w:rPr>
          <w:rFonts w:cstheme="minorHAnsi"/>
          <w:sz w:val="22"/>
          <w:szCs w:val="22"/>
        </w:rPr>
        <w:t xml:space="preserve"> </w:t>
      </w:r>
      <w:r w:rsidRPr="00FA404A">
        <w:rPr>
          <w:rFonts w:cstheme="minorHAnsi"/>
          <w:sz w:val="22"/>
          <w:szCs w:val="22"/>
        </w:rPr>
        <w:t xml:space="preserve">This is </w:t>
      </w:r>
      <w:r w:rsidR="00386A8E" w:rsidRPr="00FA404A">
        <w:rPr>
          <w:rFonts w:cstheme="minorHAnsi"/>
          <w:sz w:val="22"/>
          <w:szCs w:val="22"/>
        </w:rPr>
        <w:t xml:space="preserve">not readily measurable and is </w:t>
      </w:r>
      <w:r w:rsidRPr="00FA404A">
        <w:rPr>
          <w:rFonts w:cstheme="minorHAnsi"/>
          <w:sz w:val="22"/>
          <w:szCs w:val="22"/>
        </w:rPr>
        <w:t>difficult to monitor</w:t>
      </w:r>
      <w:r w:rsidR="00E17D12" w:rsidRPr="00FA404A">
        <w:rPr>
          <w:rFonts w:cstheme="minorHAnsi"/>
          <w:sz w:val="22"/>
          <w:szCs w:val="22"/>
        </w:rPr>
        <w:t>, which would make it challenging to enforce any limitation based on duration</w:t>
      </w:r>
      <w:r w:rsidR="007646D9" w:rsidRPr="00FA404A">
        <w:rPr>
          <w:rFonts w:cstheme="minorHAnsi"/>
          <w:sz w:val="22"/>
          <w:szCs w:val="22"/>
        </w:rPr>
        <w:t xml:space="preserve"> of infertility.</w:t>
      </w:r>
      <w:r w:rsidRPr="00FA404A">
        <w:rPr>
          <w:rFonts w:cstheme="minorHAnsi"/>
          <w:sz w:val="22"/>
          <w:szCs w:val="22"/>
        </w:rPr>
        <w:t xml:space="preserve"> </w:t>
      </w:r>
    </w:p>
    <w:p w14:paraId="54A09F95" w14:textId="57D6038F" w:rsidR="007614E9" w:rsidRDefault="007646D9" w:rsidP="00883139">
      <w:pPr>
        <w:pStyle w:val="Bullet3"/>
        <w:numPr>
          <w:ilvl w:val="2"/>
          <w:numId w:val="31"/>
        </w:numPr>
        <w:spacing w:before="180" w:after="60" w:line="312" w:lineRule="auto"/>
        <w:ind w:left="993" w:hanging="426"/>
      </w:pPr>
      <w:r w:rsidRPr="00FA404A">
        <w:rPr>
          <w:rFonts w:cstheme="minorHAnsi"/>
          <w:sz w:val="22"/>
          <w:szCs w:val="22"/>
        </w:rPr>
        <w:t xml:space="preserve">Limitations based on </w:t>
      </w:r>
      <w:r w:rsidR="005860C6" w:rsidRPr="00FA404A">
        <w:rPr>
          <w:rFonts w:cstheme="minorHAnsi"/>
          <w:sz w:val="22"/>
          <w:szCs w:val="22"/>
        </w:rPr>
        <w:t xml:space="preserve">the </w:t>
      </w:r>
      <w:r w:rsidRPr="00FA404A">
        <w:rPr>
          <w:rFonts w:cstheme="minorHAnsi"/>
          <w:sz w:val="22"/>
          <w:szCs w:val="22"/>
        </w:rPr>
        <w:t xml:space="preserve">duration of infertility </w:t>
      </w:r>
      <w:r w:rsidR="00E106B1" w:rsidRPr="00FA404A">
        <w:rPr>
          <w:rFonts w:cstheme="minorHAnsi"/>
          <w:sz w:val="22"/>
          <w:szCs w:val="22"/>
        </w:rPr>
        <w:t xml:space="preserve">may </w:t>
      </w:r>
      <w:r w:rsidR="007614E9" w:rsidRPr="00FA404A">
        <w:rPr>
          <w:rFonts w:cstheme="minorHAnsi"/>
          <w:sz w:val="22"/>
          <w:szCs w:val="22"/>
        </w:rPr>
        <w:t>also be unnecessary as the current out-of-pocket funding requirement already disincentivises use of the items until patients feel they truly have a fertility problem</w:t>
      </w:r>
      <w:r w:rsidR="007614E9">
        <w:t>.</w:t>
      </w:r>
    </w:p>
    <w:p w14:paraId="02342450" w14:textId="77777777" w:rsidR="0053714F" w:rsidRDefault="0053714F" w:rsidP="00883139">
      <w:pPr>
        <w:pStyle w:val="02dash"/>
        <w:numPr>
          <w:ilvl w:val="0"/>
          <w:numId w:val="0"/>
        </w:numPr>
        <w:ind w:left="993" w:hanging="426"/>
      </w:pPr>
    </w:p>
    <w:p w14:paraId="6545793F" w14:textId="685EC523" w:rsidR="004D3E77" w:rsidRPr="0003653B" w:rsidRDefault="00D66787" w:rsidP="0003653B">
      <w:pPr>
        <w:pStyle w:val="Heading3"/>
        <w:ind w:left="709" w:hanging="709"/>
        <w:rPr>
          <w:rFonts w:cstheme="minorHAnsi"/>
          <w:i w:val="0"/>
          <w:color w:val="auto"/>
          <w:sz w:val="26"/>
          <w:szCs w:val="26"/>
        </w:rPr>
      </w:pPr>
      <w:bookmarkStart w:id="133" w:name="_Ref486803434"/>
      <w:bookmarkStart w:id="134" w:name="_Ref486931969"/>
      <w:bookmarkStart w:id="135" w:name="_Ref486931975"/>
      <w:bookmarkStart w:id="136" w:name="_Ref486931981"/>
      <w:bookmarkStart w:id="137" w:name="_Ref486932275"/>
      <w:bookmarkStart w:id="138" w:name="_Ref486932283"/>
      <w:bookmarkStart w:id="139" w:name="_Ref486932291"/>
      <w:bookmarkStart w:id="140" w:name="_Toc522710769"/>
      <w:r w:rsidRPr="0003653B">
        <w:rPr>
          <w:rFonts w:cstheme="minorHAnsi"/>
          <w:i w:val="0"/>
          <w:color w:val="auto"/>
          <w:sz w:val="26"/>
          <w:szCs w:val="26"/>
        </w:rPr>
        <w:t xml:space="preserve">Items 13200, 13201 and 13202 </w:t>
      </w:r>
      <w:r w:rsidR="00CD4D61" w:rsidRPr="0003653B">
        <w:rPr>
          <w:rFonts w:cstheme="minorHAnsi"/>
          <w:i w:val="0"/>
          <w:color w:val="auto"/>
          <w:sz w:val="26"/>
          <w:szCs w:val="26"/>
        </w:rPr>
        <w:t>–</w:t>
      </w:r>
      <w:r w:rsidRPr="0003653B">
        <w:rPr>
          <w:rFonts w:cstheme="minorHAnsi"/>
          <w:i w:val="0"/>
          <w:color w:val="auto"/>
          <w:sz w:val="26"/>
          <w:szCs w:val="26"/>
        </w:rPr>
        <w:t xml:space="preserve"> Recommendation 2</w:t>
      </w:r>
      <w:bookmarkEnd w:id="133"/>
      <w:bookmarkEnd w:id="134"/>
      <w:bookmarkEnd w:id="135"/>
      <w:bookmarkEnd w:id="136"/>
      <w:bookmarkEnd w:id="137"/>
      <w:bookmarkEnd w:id="138"/>
      <w:bookmarkEnd w:id="139"/>
      <w:bookmarkEnd w:id="140"/>
    </w:p>
    <w:p w14:paraId="35494B44" w14:textId="0ACD33FC" w:rsidR="007614E9" w:rsidRPr="0003653B" w:rsidRDefault="008268FC" w:rsidP="004D3E77">
      <w:pPr>
        <w:pStyle w:val="Item"/>
        <w:rPr>
          <w:rFonts w:cstheme="minorHAnsi"/>
        </w:rPr>
      </w:pPr>
      <w:r w:rsidRPr="0003653B">
        <w:rPr>
          <w:rFonts w:cstheme="minorHAnsi"/>
        </w:rPr>
        <w:t xml:space="preserve">Recommendation </w:t>
      </w:r>
      <w:r w:rsidR="00861301" w:rsidRPr="0003653B">
        <w:rPr>
          <w:rFonts w:cstheme="minorHAnsi"/>
          <w:noProof/>
        </w:rPr>
        <w:fldChar w:fldCharType="begin"/>
      </w:r>
      <w:r w:rsidR="00861301" w:rsidRPr="0003653B">
        <w:rPr>
          <w:rFonts w:cstheme="minorHAnsi"/>
          <w:noProof/>
        </w:rPr>
        <w:instrText xml:space="preserve"> SEQ Recommendation \* ARABIC </w:instrText>
      </w:r>
      <w:r w:rsidR="00861301" w:rsidRPr="0003653B">
        <w:rPr>
          <w:rFonts w:cstheme="minorHAnsi"/>
          <w:noProof/>
        </w:rPr>
        <w:fldChar w:fldCharType="separate"/>
      </w:r>
      <w:r w:rsidR="00AD503F" w:rsidRPr="0003653B">
        <w:rPr>
          <w:rFonts w:cstheme="minorHAnsi"/>
          <w:noProof/>
        </w:rPr>
        <w:t>2</w:t>
      </w:r>
      <w:r w:rsidR="00861301" w:rsidRPr="0003653B">
        <w:rPr>
          <w:rFonts w:cstheme="minorHAnsi"/>
          <w:noProof/>
        </w:rPr>
        <w:fldChar w:fldCharType="end"/>
      </w:r>
    </w:p>
    <w:p w14:paraId="57D94053" w14:textId="49D660A9" w:rsidR="00F9355F" w:rsidRPr="0003653B" w:rsidRDefault="00F9355F" w:rsidP="00D17E71">
      <w:pPr>
        <w:pStyle w:val="01squarebullet"/>
        <w:numPr>
          <w:ilvl w:val="0"/>
          <w:numId w:val="24"/>
        </w:numPr>
        <w:spacing w:before="180" w:after="60" w:line="312" w:lineRule="auto"/>
        <w:rPr>
          <w:rFonts w:cstheme="minorHAnsi"/>
          <w:i/>
          <w:sz w:val="22"/>
          <w:szCs w:val="22"/>
        </w:rPr>
      </w:pPr>
      <w:r w:rsidRPr="0003653B">
        <w:rPr>
          <w:rFonts w:cstheme="minorHAnsi"/>
          <w:sz w:val="22"/>
          <w:szCs w:val="22"/>
        </w:rPr>
        <w:t>Create</w:t>
      </w:r>
      <w:r w:rsidR="00F37771" w:rsidRPr="0003653B">
        <w:rPr>
          <w:rFonts w:cstheme="minorHAnsi"/>
          <w:sz w:val="22"/>
          <w:szCs w:val="22"/>
        </w:rPr>
        <w:t xml:space="preserve"> new</w:t>
      </w:r>
      <w:r w:rsidRPr="0003653B">
        <w:rPr>
          <w:rFonts w:cstheme="minorHAnsi"/>
          <w:sz w:val="22"/>
          <w:szCs w:val="22"/>
        </w:rPr>
        <w:t xml:space="preserve"> item</w:t>
      </w:r>
      <w:r w:rsidR="00DB7913" w:rsidRPr="0003653B">
        <w:rPr>
          <w:rFonts w:cstheme="minorHAnsi"/>
          <w:sz w:val="22"/>
          <w:szCs w:val="22"/>
        </w:rPr>
        <w:t>s</w:t>
      </w:r>
      <w:r w:rsidRPr="0003653B">
        <w:rPr>
          <w:rFonts w:cstheme="minorHAnsi"/>
          <w:sz w:val="22"/>
          <w:szCs w:val="22"/>
        </w:rPr>
        <w:t xml:space="preserve"> 132Z</w:t>
      </w:r>
      <w:r w:rsidR="00DB7913" w:rsidRPr="0003653B">
        <w:rPr>
          <w:rFonts w:cstheme="minorHAnsi"/>
          <w:sz w:val="22"/>
          <w:szCs w:val="22"/>
        </w:rPr>
        <w:t>X, 132ZY and 132Z</w:t>
      </w:r>
      <w:r w:rsidRPr="0003653B">
        <w:rPr>
          <w:rFonts w:cstheme="minorHAnsi"/>
          <w:sz w:val="22"/>
          <w:szCs w:val="22"/>
        </w:rPr>
        <w:t xml:space="preserve">Z to facilitate MBS funding for up to four stimulated IVF cycles for an altruistic oocyte donor under the age of 40, for the benefit of </w:t>
      </w:r>
      <w:r w:rsidR="00E37B39" w:rsidRPr="0003653B">
        <w:rPr>
          <w:rFonts w:cstheme="minorHAnsi"/>
          <w:sz w:val="22"/>
          <w:szCs w:val="22"/>
        </w:rPr>
        <w:t xml:space="preserve">a </w:t>
      </w:r>
      <w:r w:rsidRPr="0003653B">
        <w:rPr>
          <w:rFonts w:cstheme="minorHAnsi"/>
          <w:sz w:val="22"/>
          <w:szCs w:val="22"/>
        </w:rPr>
        <w:t xml:space="preserve">recipient under the age of 45 years, where the recipient: </w:t>
      </w:r>
    </w:p>
    <w:p w14:paraId="44859B13" w14:textId="12BA9865" w:rsidR="00F9355F" w:rsidRPr="0003653B" w:rsidRDefault="00F9355F" w:rsidP="001A5F94">
      <w:pPr>
        <w:pStyle w:val="02dash"/>
        <w:numPr>
          <w:ilvl w:val="1"/>
          <w:numId w:val="31"/>
        </w:numPr>
        <w:spacing w:before="180" w:after="60" w:line="312" w:lineRule="auto"/>
        <w:ind w:left="567" w:hanging="283"/>
        <w:rPr>
          <w:rFonts w:cstheme="minorHAnsi"/>
          <w:i/>
          <w:sz w:val="22"/>
          <w:szCs w:val="22"/>
        </w:rPr>
      </w:pPr>
      <w:r w:rsidRPr="0003653B">
        <w:rPr>
          <w:rFonts w:cstheme="minorHAnsi"/>
          <w:sz w:val="22"/>
          <w:szCs w:val="22"/>
        </w:rPr>
        <w:t xml:space="preserve">Has a medical cause of infertility that is or is expected to be non-responsive to </w:t>
      </w:r>
      <w:r w:rsidR="00A638A7" w:rsidRPr="0003653B">
        <w:rPr>
          <w:rFonts w:cstheme="minorHAnsi"/>
          <w:sz w:val="22"/>
          <w:szCs w:val="22"/>
        </w:rPr>
        <w:t xml:space="preserve">autologous </w:t>
      </w:r>
      <w:r w:rsidRPr="0003653B">
        <w:rPr>
          <w:rFonts w:cstheme="minorHAnsi"/>
          <w:sz w:val="22"/>
          <w:szCs w:val="22"/>
        </w:rPr>
        <w:t>IVF therapy</w:t>
      </w:r>
      <w:r w:rsidR="00F5610C" w:rsidRPr="0003653B">
        <w:rPr>
          <w:rFonts w:cstheme="minorHAnsi"/>
          <w:sz w:val="22"/>
          <w:szCs w:val="22"/>
        </w:rPr>
        <w:t>.</w:t>
      </w:r>
    </w:p>
    <w:p w14:paraId="549B0975" w14:textId="77777777" w:rsidR="00F9355F" w:rsidRPr="0003653B" w:rsidRDefault="00F9355F" w:rsidP="0003653B">
      <w:pPr>
        <w:pStyle w:val="01squarebullet"/>
        <w:numPr>
          <w:ilvl w:val="0"/>
          <w:numId w:val="0"/>
        </w:numPr>
        <w:spacing w:before="180" w:after="60" w:line="312" w:lineRule="auto"/>
        <w:ind w:left="927"/>
        <w:rPr>
          <w:rFonts w:cstheme="minorHAnsi"/>
          <w:i/>
          <w:sz w:val="22"/>
          <w:szCs w:val="22"/>
        </w:rPr>
      </w:pPr>
      <w:r w:rsidRPr="0003653B">
        <w:rPr>
          <w:rFonts w:cstheme="minorHAnsi"/>
          <w:sz w:val="22"/>
          <w:szCs w:val="22"/>
        </w:rPr>
        <w:t>OR</w:t>
      </w:r>
    </w:p>
    <w:p w14:paraId="1B4A1B5F" w14:textId="0432B1FA" w:rsidR="00E91A4A" w:rsidRPr="0003653B" w:rsidRDefault="00F9355F" w:rsidP="001A5F94">
      <w:pPr>
        <w:pStyle w:val="01squarebullet"/>
        <w:numPr>
          <w:ilvl w:val="1"/>
          <w:numId w:val="24"/>
        </w:numPr>
        <w:spacing w:before="180" w:after="60" w:line="312" w:lineRule="auto"/>
        <w:ind w:left="567" w:hanging="283"/>
        <w:rPr>
          <w:rFonts w:cstheme="minorHAnsi"/>
          <w:i/>
          <w:sz w:val="22"/>
          <w:szCs w:val="22"/>
        </w:rPr>
      </w:pPr>
      <w:r w:rsidRPr="0003653B">
        <w:rPr>
          <w:rFonts w:cstheme="minorHAnsi"/>
          <w:sz w:val="22"/>
          <w:szCs w:val="22"/>
        </w:rPr>
        <w:t>Is no longer eligible to use items 13200, 13201, 13202, 132XX, 132XY and 132XZ</w:t>
      </w:r>
      <w:r w:rsidR="00E91A4A" w:rsidRPr="0003653B">
        <w:rPr>
          <w:rFonts w:cstheme="minorHAnsi"/>
          <w:sz w:val="22"/>
          <w:szCs w:val="22"/>
        </w:rPr>
        <w:t xml:space="preserve"> due to age</w:t>
      </w:r>
      <w:r w:rsidR="00F5610C" w:rsidRPr="0003653B">
        <w:rPr>
          <w:rFonts w:cstheme="minorHAnsi"/>
          <w:sz w:val="22"/>
          <w:szCs w:val="22"/>
        </w:rPr>
        <w:t>.</w:t>
      </w:r>
    </w:p>
    <w:p w14:paraId="0508D312" w14:textId="77777777" w:rsidR="00E91A4A" w:rsidRPr="0003653B" w:rsidRDefault="00E91A4A" w:rsidP="0003653B">
      <w:pPr>
        <w:pStyle w:val="01squarebullet"/>
        <w:numPr>
          <w:ilvl w:val="0"/>
          <w:numId w:val="0"/>
        </w:numPr>
        <w:spacing w:before="180" w:after="60" w:line="312" w:lineRule="auto"/>
        <w:ind w:left="360" w:firstLine="360"/>
        <w:rPr>
          <w:rFonts w:cstheme="minorHAnsi"/>
          <w:i/>
          <w:sz w:val="22"/>
          <w:szCs w:val="22"/>
        </w:rPr>
      </w:pPr>
      <w:r w:rsidRPr="0003653B">
        <w:rPr>
          <w:rFonts w:cstheme="minorHAnsi"/>
          <w:sz w:val="22"/>
          <w:szCs w:val="22"/>
        </w:rPr>
        <w:t>OR</w:t>
      </w:r>
    </w:p>
    <w:p w14:paraId="41880137" w14:textId="74E5876B" w:rsidR="00E91A4A" w:rsidRPr="0003653B" w:rsidRDefault="00F5610C" w:rsidP="001A5F94">
      <w:pPr>
        <w:pStyle w:val="02dash"/>
        <w:numPr>
          <w:ilvl w:val="1"/>
          <w:numId w:val="31"/>
        </w:numPr>
        <w:spacing w:before="180" w:after="60" w:line="312" w:lineRule="auto"/>
        <w:ind w:left="567" w:hanging="283"/>
        <w:rPr>
          <w:rFonts w:cstheme="minorHAnsi"/>
          <w:sz w:val="22"/>
          <w:szCs w:val="22"/>
        </w:rPr>
      </w:pPr>
      <w:r w:rsidRPr="0003653B">
        <w:rPr>
          <w:rFonts w:cstheme="minorHAnsi"/>
          <w:sz w:val="22"/>
          <w:szCs w:val="22"/>
        </w:rPr>
        <w:lastRenderedPageBreak/>
        <w:t>I</w:t>
      </w:r>
      <w:r w:rsidR="00E91A4A" w:rsidRPr="0003653B">
        <w:rPr>
          <w:rFonts w:cstheme="minorHAnsi"/>
          <w:sz w:val="22"/>
          <w:szCs w:val="22"/>
        </w:rPr>
        <w:t>s undergoing IVF for the purposes of a surrogacy arrangement</w:t>
      </w:r>
      <w:r w:rsidR="00AE7B05" w:rsidRPr="0003653B">
        <w:rPr>
          <w:rFonts w:cstheme="minorHAnsi"/>
          <w:sz w:val="22"/>
          <w:szCs w:val="22"/>
        </w:rPr>
        <w:t xml:space="preserve"> in accordance with relevant State and Territory law</w:t>
      </w:r>
      <w:r w:rsidRPr="0003653B">
        <w:rPr>
          <w:rFonts w:cstheme="minorHAnsi"/>
          <w:sz w:val="22"/>
          <w:szCs w:val="22"/>
        </w:rPr>
        <w:t>.</w:t>
      </w:r>
    </w:p>
    <w:p w14:paraId="14E8CBCB" w14:textId="77777777" w:rsidR="009433CF" w:rsidRPr="0003653B" w:rsidRDefault="009433CF" w:rsidP="00D17E71">
      <w:pPr>
        <w:pStyle w:val="01squarebullet"/>
        <w:numPr>
          <w:ilvl w:val="0"/>
          <w:numId w:val="24"/>
        </w:numPr>
        <w:spacing w:before="180" w:after="60" w:line="312" w:lineRule="auto"/>
        <w:rPr>
          <w:rFonts w:cstheme="minorHAnsi"/>
          <w:i/>
          <w:sz w:val="22"/>
          <w:szCs w:val="22"/>
        </w:rPr>
      </w:pPr>
      <w:r w:rsidRPr="0003653B">
        <w:rPr>
          <w:rFonts w:cstheme="minorHAnsi"/>
          <w:sz w:val="22"/>
          <w:szCs w:val="22"/>
        </w:rPr>
        <w:t>The p</w:t>
      </w:r>
      <w:r w:rsidR="00D76973" w:rsidRPr="0003653B">
        <w:rPr>
          <w:rFonts w:cstheme="minorHAnsi"/>
          <w:sz w:val="22"/>
          <w:szCs w:val="22"/>
        </w:rPr>
        <w:t>roposed descriptor for item 132</w:t>
      </w:r>
      <w:r w:rsidRPr="0003653B">
        <w:rPr>
          <w:rFonts w:cstheme="minorHAnsi"/>
          <w:sz w:val="22"/>
          <w:szCs w:val="22"/>
        </w:rPr>
        <w:t>Z</w:t>
      </w:r>
      <w:r w:rsidR="00D76973" w:rsidRPr="0003653B">
        <w:rPr>
          <w:rFonts w:cstheme="minorHAnsi"/>
          <w:sz w:val="22"/>
          <w:szCs w:val="22"/>
        </w:rPr>
        <w:t>X</w:t>
      </w:r>
      <w:r w:rsidRPr="0003653B">
        <w:rPr>
          <w:rFonts w:cstheme="minorHAnsi"/>
          <w:sz w:val="22"/>
          <w:szCs w:val="22"/>
        </w:rPr>
        <w:t xml:space="preserve"> is as follows: </w:t>
      </w:r>
    </w:p>
    <w:p w14:paraId="41DEF932" w14:textId="11D98044" w:rsidR="009433CF" w:rsidRPr="0003653B" w:rsidRDefault="00521207" w:rsidP="00D17E71">
      <w:pPr>
        <w:pStyle w:val="01squarebullet"/>
        <w:numPr>
          <w:ilvl w:val="1"/>
          <w:numId w:val="24"/>
        </w:numPr>
        <w:spacing w:before="180" w:after="60" w:line="312" w:lineRule="auto"/>
        <w:ind w:left="641"/>
        <w:rPr>
          <w:rFonts w:cstheme="minorHAnsi"/>
          <w:i/>
          <w:sz w:val="22"/>
          <w:szCs w:val="22"/>
        </w:rPr>
      </w:pPr>
      <w:r w:rsidRPr="0003653B">
        <w:rPr>
          <w:rFonts w:cstheme="minorHAnsi"/>
          <w:bCs/>
          <w:sz w:val="22"/>
          <w:szCs w:val="22"/>
        </w:rPr>
        <w:t>Donor a</w:t>
      </w:r>
      <w:r w:rsidR="009433CF" w:rsidRPr="0003653B">
        <w:rPr>
          <w:rFonts w:cstheme="minorHAnsi"/>
          <w:bCs/>
          <w:sz w:val="22"/>
          <w:szCs w:val="22"/>
        </w:rPr>
        <w:t xml:space="preserve">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w:t>
      </w:r>
      <w:r w:rsidR="000A428E" w:rsidRPr="0003653B">
        <w:rPr>
          <w:rFonts w:cstheme="minorHAnsi"/>
          <w:bCs/>
          <w:sz w:val="22"/>
          <w:szCs w:val="22"/>
        </w:rPr>
        <w:t xml:space="preserve">13200, </w:t>
      </w:r>
      <w:r w:rsidR="009433CF" w:rsidRPr="0003653B">
        <w:rPr>
          <w:rFonts w:cstheme="minorHAnsi"/>
          <w:bCs/>
          <w:sz w:val="22"/>
          <w:szCs w:val="22"/>
        </w:rPr>
        <w:t>13201, 13202, 13203, 13206, 13218 applies – being services rendered during 1 treatment cycle</w:t>
      </w:r>
      <w:r w:rsidR="005734C8" w:rsidRPr="0003653B">
        <w:rPr>
          <w:rFonts w:cstheme="minorHAnsi"/>
          <w:bCs/>
          <w:sz w:val="22"/>
          <w:szCs w:val="22"/>
        </w:rPr>
        <w:t xml:space="preserve"> – initial cycle in a single calendar year.</w:t>
      </w:r>
    </w:p>
    <w:p w14:paraId="2CE5C25F" w14:textId="6E958E62" w:rsidR="00710A16" w:rsidRPr="0003653B" w:rsidRDefault="009433CF" w:rsidP="001A5F94">
      <w:pPr>
        <w:pStyle w:val="02dash"/>
        <w:numPr>
          <w:ilvl w:val="1"/>
          <w:numId w:val="31"/>
        </w:numPr>
        <w:spacing w:before="180" w:after="60" w:line="312" w:lineRule="auto"/>
        <w:ind w:left="567" w:hanging="283"/>
        <w:rPr>
          <w:rFonts w:cstheme="minorHAnsi"/>
          <w:i/>
          <w:sz w:val="22"/>
          <w:szCs w:val="22"/>
        </w:rPr>
      </w:pPr>
      <w:r w:rsidRPr="0003653B">
        <w:rPr>
          <w:rFonts w:cstheme="minorHAnsi"/>
          <w:sz w:val="22"/>
          <w:szCs w:val="22"/>
        </w:rPr>
        <w:t xml:space="preserve">This item to be used only for stimulated IVF cycles provided to </w:t>
      </w:r>
      <w:r w:rsidR="00710A16" w:rsidRPr="0003653B">
        <w:rPr>
          <w:rFonts w:cstheme="minorHAnsi"/>
          <w:sz w:val="22"/>
          <w:szCs w:val="22"/>
        </w:rPr>
        <w:t xml:space="preserve">an </w:t>
      </w:r>
      <w:r w:rsidRPr="0003653B">
        <w:rPr>
          <w:rFonts w:cstheme="minorHAnsi"/>
          <w:sz w:val="22"/>
          <w:szCs w:val="22"/>
        </w:rPr>
        <w:t>altruistic female ooc</w:t>
      </w:r>
      <w:r w:rsidR="00710A16" w:rsidRPr="0003653B">
        <w:rPr>
          <w:rFonts w:cstheme="minorHAnsi"/>
          <w:sz w:val="22"/>
          <w:szCs w:val="22"/>
        </w:rPr>
        <w:t xml:space="preserve">yte donor, </w:t>
      </w:r>
      <w:r w:rsidR="001542DA" w:rsidRPr="0003653B">
        <w:rPr>
          <w:rFonts w:cstheme="minorHAnsi"/>
          <w:sz w:val="22"/>
          <w:szCs w:val="22"/>
        </w:rPr>
        <w:t xml:space="preserve">solely </w:t>
      </w:r>
      <w:r w:rsidR="00710A16" w:rsidRPr="0003653B">
        <w:rPr>
          <w:rFonts w:cstheme="minorHAnsi"/>
          <w:sz w:val="22"/>
          <w:szCs w:val="22"/>
        </w:rPr>
        <w:t xml:space="preserve">for </w:t>
      </w:r>
      <w:r w:rsidR="001542DA" w:rsidRPr="0003653B">
        <w:rPr>
          <w:rFonts w:cstheme="minorHAnsi"/>
          <w:sz w:val="22"/>
          <w:szCs w:val="22"/>
        </w:rPr>
        <w:t xml:space="preserve">the purposes of donating </w:t>
      </w:r>
      <w:r w:rsidR="00710A16" w:rsidRPr="0003653B">
        <w:rPr>
          <w:rFonts w:cstheme="minorHAnsi"/>
          <w:sz w:val="22"/>
          <w:szCs w:val="22"/>
        </w:rPr>
        <w:t>an oocyte</w:t>
      </w:r>
      <w:r w:rsidR="001542DA" w:rsidRPr="0003653B">
        <w:rPr>
          <w:rFonts w:cstheme="minorHAnsi"/>
          <w:sz w:val="22"/>
          <w:szCs w:val="22"/>
        </w:rPr>
        <w:t>(s)</w:t>
      </w:r>
      <w:r w:rsidR="00710A16" w:rsidRPr="0003653B">
        <w:rPr>
          <w:rFonts w:cstheme="minorHAnsi"/>
          <w:sz w:val="22"/>
          <w:szCs w:val="22"/>
        </w:rPr>
        <w:t xml:space="preserve"> </w:t>
      </w:r>
      <w:r w:rsidR="001542DA" w:rsidRPr="0003653B">
        <w:rPr>
          <w:rFonts w:cstheme="minorHAnsi"/>
          <w:sz w:val="22"/>
          <w:szCs w:val="22"/>
        </w:rPr>
        <w:t xml:space="preserve">to a </w:t>
      </w:r>
      <w:r w:rsidR="00710A16" w:rsidRPr="0003653B">
        <w:rPr>
          <w:rFonts w:cstheme="minorHAnsi"/>
          <w:sz w:val="22"/>
          <w:szCs w:val="22"/>
        </w:rPr>
        <w:t>recipient who either:</w:t>
      </w:r>
    </w:p>
    <w:p w14:paraId="25E08B6A" w14:textId="6678862F" w:rsidR="00710A16" w:rsidRPr="0003653B" w:rsidRDefault="00F5610C" w:rsidP="001A5F94">
      <w:pPr>
        <w:pStyle w:val="Bullet3"/>
        <w:numPr>
          <w:ilvl w:val="2"/>
          <w:numId w:val="31"/>
        </w:numPr>
        <w:spacing w:before="180" w:after="60" w:line="312" w:lineRule="auto"/>
        <w:ind w:left="851" w:hanging="284"/>
        <w:rPr>
          <w:rFonts w:cstheme="minorHAnsi"/>
          <w:i/>
          <w:sz w:val="22"/>
          <w:szCs w:val="22"/>
        </w:rPr>
      </w:pPr>
      <w:r w:rsidRPr="0003653B">
        <w:rPr>
          <w:rFonts w:cstheme="minorHAnsi"/>
          <w:sz w:val="22"/>
          <w:szCs w:val="22"/>
        </w:rPr>
        <w:t>H</w:t>
      </w:r>
      <w:r w:rsidR="00710A16" w:rsidRPr="0003653B">
        <w:rPr>
          <w:rFonts w:cstheme="minorHAnsi"/>
          <w:sz w:val="22"/>
          <w:szCs w:val="22"/>
        </w:rPr>
        <w:t>as a medical cause of infertility that is or is expected to be non-responsive to autologous IVF therapy</w:t>
      </w:r>
    </w:p>
    <w:p w14:paraId="3251380D" w14:textId="77777777" w:rsidR="00710A16" w:rsidRPr="0003653B" w:rsidRDefault="00710A16" w:rsidP="001A5F94">
      <w:pPr>
        <w:pStyle w:val="01squarebullet"/>
        <w:numPr>
          <w:ilvl w:val="0"/>
          <w:numId w:val="0"/>
        </w:numPr>
        <w:spacing w:before="180" w:after="60" w:line="312" w:lineRule="auto"/>
        <w:ind w:left="851" w:hanging="284"/>
        <w:rPr>
          <w:rFonts w:cstheme="minorHAnsi"/>
          <w:i/>
          <w:sz w:val="22"/>
          <w:szCs w:val="22"/>
        </w:rPr>
      </w:pPr>
      <w:r w:rsidRPr="0003653B">
        <w:rPr>
          <w:rFonts w:cstheme="minorHAnsi"/>
          <w:sz w:val="22"/>
          <w:szCs w:val="22"/>
        </w:rPr>
        <w:t>OR</w:t>
      </w:r>
    </w:p>
    <w:p w14:paraId="220AD3D3" w14:textId="10A01C38" w:rsidR="009433CF" w:rsidRPr="0003653B" w:rsidRDefault="00F5610C" w:rsidP="001A5F94">
      <w:pPr>
        <w:pStyle w:val="01squarebullet"/>
        <w:numPr>
          <w:ilvl w:val="2"/>
          <w:numId w:val="24"/>
        </w:numPr>
        <w:tabs>
          <w:tab w:val="num" w:pos="1281"/>
        </w:tabs>
        <w:spacing w:before="180" w:after="60" w:line="312" w:lineRule="auto"/>
        <w:ind w:left="851" w:hanging="284"/>
        <w:rPr>
          <w:rFonts w:cstheme="minorHAnsi"/>
          <w:i/>
          <w:sz w:val="22"/>
          <w:szCs w:val="22"/>
        </w:rPr>
      </w:pPr>
      <w:r w:rsidRPr="0003653B">
        <w:rPr>
          <w:rFonts w:cstheme="minorHAnsi"/>
          <w:sz w:val="22"/>
          <w:szCs w:val="22"/>
        </w:rPr>
        <w:t>I</w:t>
      </w:r>
      <w:r w:rsidR="00710A16" w:rsidRPr="0003653B">
        <w:rPr>
          <w:rFonts w:cstheme="minorHAnsi"/>
          <w:sz w:val="22"/>
          <w:szCs w:val="22"/>
        </w:rPr>
        <w:t>s no longer eligible to use items 13200, 13201, 13202, 132XX, 132XY and 132XZ</w:t>
      </w:r>
      <w:r w:rsidR="007B63FA" w:rsidRPr="0003653B">
        <w:rPr>
          <w:rFonts w:cstheme="minorHAnsi"/>
          <w:sz w:val="22"/>
          <w:szCs w:val="22"/>
        </w:rPr>
        <w:t xml:space="preserve"> due to age</w:t>
      </w:r>
    </w:p>
    <w:p w14:paraId="5189F60D" w14:textId="0E278C0E" w:rsidR="007B63FA" w:rsidRPr="0003653B" w:rsidRDefault="007B63FA" w:rsidP="001A5F94">
      <w:pPr>
        <w:pStyle w:val="01squarebullet"/>
        <w:numPr>
          <w:ilvl w:val="0"/>
          <w:numId w:val="0"/>
        </w:numPr>
        <w:spacing w:before="180" w:after="60" w:line="312" w:lineRule="auto"/>
        <w:ind w:left="851" w:hanging="284"/>
        <w:rPr>
          <w:rFonts w:cstheme="minorHAnsi"/>
          <w:i/>
          <w:sz w:val="22"/>
          <w:szCs w:val="22"/>
        </w:rPr>
      </w:pPr>
      <w:r w:rsidRPr="0003653B">
        <w:rPr>
          <w:rFonts w:cstheme="minorHAnsi"/>
          <w:sz w:val="22"/>
          <w:szCs w:val="22"/>
        </w:rPr>
        <w:t>OR</w:t>
      </w:r>
    </w:p>
    <w:p w14:paraId="18CB7D13" w14:textId="4606070F" w:rsidR="007B63FA" w:rsidRPr="0003653B" w:rsidRDefault="00F5610C" w:rsidP="001A5F94">
      <w:pPr>
        <w:pStyle w:val="01squarebullet"/>
        <w:numPr>
          <w:ilvl w:val="2"/>
          <w:numId w:val="24"/>
        </w:numPr>
        <w:tabs>
          <w:tab w:val="num" w:pos="1281"/>
        </w:tabs>
        <w:spacing w:before="180" w:after="60" w:line="312" w:lineRule="auto"/>
        <w:ind w:left="851" w:hanging="284"/>
        <w:rPr>
          <w:rFonts w:cstheme="minorHAnsi"/>
          <w:i/>
          <w:sz w:val="22"/>
          <w:szCs w:val="22"/>
        </w:rPr>
      </w:pPr>
      <w:r w:rsidRPr="0003653B">
        <w:rPr>
          <w:rFonts w:cstheme="minorHAnsi"/>
          <w:sz w:val="22"/>
          <w:szCs w:val="22"/>
        </w:rPr>
        <w:t>I</w:t>
      </w:r>
      <w:r w:rsidR="007B63FA" w:rsidRPr="0003653B">
        <w:rPr>
          <w:rFonts w:cstheme="minorHAnsi"/>
          <w:sz w:val="22"/>
          <w:szCs w:val="22"/>
        </w:rPr>
        <w:t xml:space="preserve">s </w:t>
      </w:r>
      <w:r w:rsidR="00A869AC" w:rsidRPr="0003653B">
        <w:rPr>
          <w:rFonts w:cstheme="minorHAnsi"/>
          <w:sz w:val="22"/>
          <w:szCs w:val="22"/>
        </w:rPr>
        <w:t>undergoing IVF for the purposes of a surrogacy arrangement</w:t>
      </w:r>
      <w:r w:rsidR="00AE7B05" w:rsidRPr="0003653B">
        <w:rPr>
          <w:rFonts w:cstheme="minorHAnsi"/>
          <w:sz w:val="22"/>
          <w:szCs w:val="22"/>
        </w:rPr>
        <w:t xml:space="preserve"> in accordance with relevant State and Territory law.</w:t>
      </w:r>
    </w:p>
    <w:p w14:paraId="16681C7F" w14:textId="3319F314" w:rsidR="00F60D94" w:rsidRPr="0003653B" w:rsidRDefault="00F60D94" w:rsidP="001A5F94">
      <w:pPr>
        <w:pStyle w:val="01squarebullet"/>
        <w:numPr>
          <w:ilvl w:val="1"/>
          <w:numId w:val="24"/>
        </w:numPr>
        <w:spacing w:before="180" w:after="60" w:line="312" w:lineRule="auto"/>
        <w:ind w:left="567" w:hanging="283"/>
        <w:rPr>
          <w:rFonts w:cstheme="minorHAnsi"/>
          <w:i/>
          <w:sz w:val="22"/>
          <w:szCs w:val="22"/>
        </w:rPr>
      </w:pPr>
      <w:r w:rsidRPr="0003653B">
        <w:rPr>
          <w:rFonts w:cstheme="minorHAnsi"/>
          <w:sz w:val="22"/>
          <w:szCs w:val="22"/>
        </w:rPr>
        <w:t>In addition, the following conditions apply:</w:t>
      </w:r>
    </w:p>
    <w:p w14:paraId="146D0545" w14:textId="77777777" w:rsidR="009433CF" w:rsidRPr="0003653B" w:rsidRDefault="009433CF" w:rsidP="001A5F94">
      <w:pPr>
        <w:pStyle w:val="01squarebullet"/>
        <w:numPr>
          <w:ilvl w:val="2"/>
          <w:numId w:val="24"/>
        </w:numPr>
        <w:tabs>
          <w:tab w:val="num" w:pos="1281"/>
        </w:tabs>
        <w:spacing w:before="180" w:after="60" w:line="312" w:lineRule="auto"/>
        <w:ind w:left="851" w:hanging="284"/>
        <w:rPr>
          <w:rFonts w:cstheme="minorHAnsi"/>
          <w:i/>
          <w:sz w:val="22"/>
          <w:szCs w:val="22"/>
        </w:rPr>
      </w:pPr>
      <w:r w:rsidRPr="0003653B">
        <w:rPr>
          <w:rFonts w:cstheme="minorHAnsi"/>
          <w:bCs/>
          <w:sz w:val="22"/>
          <w:szCs w:val="22"/>
        </w:rPr>
        <w:t>Initiation of administration of stimulation drugs not to commence on or after oocyte donor’s 40th birthday, and also not to commence on or after the oocyte recipient’s 45th birthday.</w:t>
      </w:r>
    </w:p>
    <w:p w14:paraId="356FE3B6" w14:textId="77777777" w:rsidR="009433CF" w:rsidRPr="0003653B" w:rsidRDefault="009433CF" w:rsidP="001A5F94">
      <w:pPr>
        <w:pStyle w:val="01squarebullet"/>
        <w:numPr>
          <w:ilvl w:val="2"/>
          <w:numId w:val="24"/>
        </w:numPr>
        <w:tabs>
          <w:tab w:val="num" w:pos="1281"/>
        </w:tabs>
        <w:spacing w:before="180" w:after="60" w:line="312" w:lineRule="auto"/>
        <w:ind w:left="851" w:hanging="284"/>
        <w:rPr>
          <w:rFonts w:cstheme="minorHAnsi"/>
          <w:i/>
          <w:sz w:val="22"/>
          <w:szCs w:val="22"/>
        </w:rPr>
      </w:pPr>
      <w:r w:rsidRPr="0003653B">
        <w:rPr>
          <w:rFonts w:cstheme="minorHAnsi"/>
          <w:sz w:val="22"/>
          <w:szCs w:val="22"/>
        </w:rPr>
        <w:t xml:space="preserve">Oocyte donor may not have claimed </w:t>
      </w:r>
      <w:r w:rsidR="00953B1E" w:rsidRPr="0003653B">
        <w:rPr>
          <w:rFonts w:cstheme="minorHAnsi"/>
          <w:sz w:val="22"/>
          <w:szCs w:val="22"/>
        </w:rPr>
        <w:t>six</w:t>
      </w:r>
      <w:r w:rsidRPr="0003653B">
        <w:rPr>
          <w:rFonts w:cstheme="minorHAnsi"/>
          <w:sz w:val="22"/>
          <w:szCs w:val="22"/>
        </w:rPr>
        <w:t xml:space="preserve"> or more stimulated autologous IVF cycles previously</w:t>
      </w:r>
      <w:r w:rsidR="00FF3066" w:rsidRPr="0003653B">
        <w:rPr>
          <w:rFonts w:cstheme="minorHAnsi"/>
          <w:sz w:val="22"/>
          <w:szCs w:val="22"/>
        </w:rPr>
        <w:t xml:space="preserve"> </w:t>
      </w:r>
      <w:r w:rsidR="00FF3066" w:rsidRPr="0003653B">
        <w:rPr>
          <w:rFonts w:cstheme="minorHAnsi"/>
          <w:sz w:val="22"/>
          <w:szCs w:val="22"/>
          <w:lang w:val="en-AU"/>
        </w:rPr>
        <w:t>(sum of 13200, 13201, 13202, 132XX, 132XY, 132XZ)</w:t>
      </w:r>
      <w:r w:rsidRPr="0003653B">
        <w:rPr>
          <w:rFonts w:cstheme="minorHAnsi"/>
          <w:sz w:val="22"/>
          <w:szCs w:val="22"/>
        </w:rPr>
        <w:t>.</w:t>
      </w:r>
    </w:p>
    <w:p w14:paraId="576DA217" w14:textId="77777777" w:rsidR="009433CF" w:rsidRPr="0003653B" w:rsidRDefault="009433CF" w:rsidP="001A5F94">
      <w:pPr>
        <w:pStyle w:val="01squarebullet"/>
        <w:numPr>
          <w:ilvl w:val="2"/>
          <w:numId w:val="24"/>
        </w:numPr>
        <w:tabs>
          <w:tab w:val="num" w:pos="1281"/>
        </w:tabs>
        <w:spacing w:before="180" w:after="60" w:line="312" w:lineRule="auto"/>
        <w:ind w:left="851" w:hanging="284"/>
        <w:rPr>
          <w:rFonts w:cstheme="minorHAnsi"/>
          <w:i/>
          <w:sz w:val="22"/>
          <w:szCs w:val="22"/>
        </w:rPr>
      </w:pPr>
      <w:r w:rsidRPr="0003653B">
        <w:rPr>
          <w:rFonts w:cstheme="minorHAnsi"/>
          <w:sz w:val="22"/>
          <w:szCs w:val="22"/>
        </w:rPr>
        <w:t>Recipient of oocyte donation must be identified and documented in the provider’s notes at the time of initiation of stimulated donor IVF cycle.</w:t>
      </w:r>
    </w:p>
    <w:p w14:paraId="23F0436B" w14:textId="77777777" w:rsidR="009433CF" w:rsidRPr="0003653B" w:rsidRDefault="009433CF" w:rsidP="001A5F94">
      <w:pPr>
        <w:pStyle w:val="01squarebullet"/>
        <w:numPr>
          <w:ilvl w:val="2"/>
          <w:numId w:val="24"/>
        </w:numPr>
        <w:spacing w:before="180" w:after="60" w:line="312" w:lineRule="auto"/>
        <w:ind w:left="851" w:hanging="284"/>
        <w:rPr>
          <w:rFonts w:cstheme="minorHAnsi"/>
          <w:sz w:val="22"/>
          <w:szCs w:val="22"/>
        </w:rPr>
      </w:pPr>
      <w:r w:rsidRPr="0003653B">
        <w:rPr>
          <w:rFonts w:cstheme="minorHAnsi"/>
          <w:sz w:val="22"/>
          <w:szCs w:val="22"/>
        </w:rPr>
        <w:t xml:space="preserve">Maximum number of stimulated donor IVF cycles not to exceed </w:t>
      </w:r>
      <w:r w:rsidR="00927E2D" w:rsidRPr="0003653B">
        <w:rPr>
          <w:rFonts w:cstheme="minorHAnsi"/>
          <w:sz w:val="22"/>
          <w:szCs w:val="22"/>
        </w:rPr>
        <w:t>four</w:t>
      </w:r>
      <w:r w:rsidR="00FF3066" w:rsidRPr="0003653B">
        <w:rPr>
          <w:rFonts w:cstheme="minorHAnsi"/>
          <w:sz w:val="22"/>
          <w:szCs w:val="22"/>
        </w:rPr>
        <w:t xml:space="preserve"> </w:t>
      </w:r>
      <w:r w:rsidR="00FF3066" w:rsidRPr="0003653B">
        <w:rPr>
          <w:rFonts w:cstheme="minorHAnsi"/>
          <w:sz w:val="22"/>
          <w:szCs w:val="22"/>
          <w:lang w:val="en-AU"/>
        </w:rPr>
        <w:t>(sum of 132ZX, 132ZY and 132ZZ)</w:t>
      </w:r>
      <w:r w:rsidRPr="0003653B">
        <w:rPr>
          <w:rFonts w:cstheme="minorHAnsi"/>
          <w:sz w:val="22"/>
          <w:szCs w:val="22"/>
        </w:rPr>
        <w:t>.</w:t>
      </w:r>
    </w:p>
    <w:p w14:paraId="53572B66" w14:textId="77777777" w:rsidR="00DB7913" w:rsidRPr="0003653B" w:rsidRDefault="00DB7913" w:rsidP="00D17E71">
      <w:pPr>
        <w:pStyle w:val="01squarebullet"/>
        <w:numPr>
          <w:ilvl w:val="0"/>
          <w:numId w:val="24"/>
        </w:numPr>
        <w:spacing w:before="180" w:after="60" w:line="312" w:lineRule="auto"/>
        <w:rPr>
          <w:rFonts w:cstheme="minorHAnsi"/>
          <w:i/>
          <w:sz w:val="22"/>
          <w:szCs w:val="22"/>
        </w:rPr>
      </w:pPr>
      <w:r w:rsidRPr="0003653B">
        <w:rPr>
          <w:rFonts w:cstheme="minorHAnsi"/>
          <w:sz w:val="22"/>
          <w:szCs w:val="22"/>
        </w:rPr>
        <w:t>The p</w:t>
      </w:r>
      <w:r w:rsidR="00521207" w:rsidRPr="0003653B">
        <w:rPr>
          <w:rFonts w:cstheme="minorHAnsi"/>
          <w:sz w:val="22"/>
          <w:szCs w:val="22"/>
        </w:rPr>
        <w:t>roposed descriptor for item 132</w:t>
      </w:r>
      <w:r w:rsidRPr="0003653B">
        <w:rPr>
          <w:rFonts w:cstheme="minorHAnsi"/>
          <w:sz w:val="22"/>
          <w:szCs w:val="22"/>
        </w:rPr>
        <w:t>Z</w:t>
      </w:r>
      <w:r w:rsidR="00521207" w:rsidRPr="0003653B">
        <w:rPr>
          <w:rFonts w:cstheme="minorHAnsi"/>
          <w:sz w:val="22"/>
          <w:szCs w:val="22"/>
        </w:rPr>
        <w:t>Y</w:t>
      </w:r>
      <w:r w:rsidRPr="0003653B">
        <w:rPr>
          <w:rFonts w:cstheme="minorHAnsi"/>
          <w:sz w:val="22"/>
          <w:szCs w:val="22"/>
        </w:rPr>
        <w:t xml:space="preserve"> is as follows: </w:t>
      </w:r>
    </w:p>
    <w:p w14:paraId="5228C57D" w14:textId="2FEF03B9" w:rsidR="00DB7913" w:rsidRPr="0003653B" w:rsidRDefault="00521207" w:rsidP="00D17E71">
      <w:pPr>
        <w:pStyle w:val="01squarebullet"/>
        <w:numPr>
          <w:ilvl w:val="1"/>
          <w:numId w:val="24"/>
        </w:numPr>
        <w:spacing w:before="180" w:after="60" w:line="312" w:lineRule="auto"/>
        <w:ind w:left="641"/>
        <w:rPr>
          <w:rFonts w:cstheme="minorHAnsi"/>
          <w:i/>
          <w:sz w:val="22"/>
          <w:szCs w:val="22"/>
        </w:rPr>
      </w:pPr>
      <w:r w:rsidRPr="0003653B">
        <w:rPr>
          <w:rFonts w:cstheme="minorHAnsi"/>
          <w:bCs/>
          <w:sz w:val="22"/>
          <w:szCs w:val="22"/>
        </w:rPr>
        <w:lastRenderedPageBreak/>
        <w:t>Donor a</w:t>
      </w:r>
      <w:r w:rsidR="00DB7913" w:rsidRPr="0003653B">
        <w:rPr>
          <w:rFonts w:cstheme="minorHAnsi"/>
          <w:bCs/>
          <w:sz w:val="22"/>
          <w:szCs w:val="22"/>
        </w:rPr>
        <w:t xml:space="preserve">ssisted reproductive technologies stimulated treatment cycle proceeding to oocyte retrieval, involving the use of drugs to induce superovulation, and including quantitative estimation of hormones, semen preparation, ultrasound examinations, all treatment counselling and embryology laboratory services but excluding artificial insemination or transfer of frozen embryos or donated embryos or ova or a service to which item </w:t>
      </w:r>
      <w:r w:rsidR="00710A16" w:rsidRPr="0003653B">
        <w:rPr>
          <w:rFonts w:cstheme="minorHAnsi"/>
          <w:bCs/>
          <w:sz w:val="22"/>
          <w:szCs w:val="22"/>
        </w:rPr>
        <w:t xml:space="preserve">13200, </w:t>
      </w:r>
      <w:r w:rsidR="00DB7913" w:rsidRPr="0003653B">
        <w:rPr>
          <w:rFonts w:cstheme="minorHAnsi"/>
          <w:bCs/>
          <w:sz w:val="22"/>
          <w:szCs w:val="22"/>
        </w:rPr>
        <w:t>13201, 13202, 13203, 13206, 13218 applies – being services rendered during 1 treatment cycle</w:t>
      </w:r>
      <w:r w:rsidRPr="0003653B">
        <w:rPr>
          <w:rFonts w:cstheme="minorHAnsi"/>
          <w:bCs/>
          <w:sz w:val="22"/>
          <w:szCs w:val="22"/>
        </w:rPr>
        <w:t xml:space="preserve"> – each cycle subsequent to the first in a single calendar year.</w:t>
      </w:r>
    </w:p>
    <w:p w14:paraId="35820E36" w14:textId="66D1DC91" w:rsidR="00F60D94" w:rsidRPr="0003653B" w:rsidRDefault="00F60D94" w:rsidP="001A5F94">
      <w:pPr>
        <w:pStyle w:val="02dash"/>
        <w:numPr>
          <w:ilvl w:val="1"/>
          <w:numId w:val="24"/>
        </w:numPr>
        <w:spacing w:before="180" w:after="60" w:line="312" w:lineRule="auto"/>
        <w:ind w:left="709" w:hanging="425"/>
        <w:rPr>
          <w:rFonts w:cstheme="minorHAnsi"/>
          <w:i/>
          <w:sz w:val="22"/>
          <w:szCs w:val="22"/>
        </w:rPr>
      </w:pPr>
      <w:r w:rsidRPr="0003653B">
        <w:rPr>
          <w:rFonts w:cstheme="minorHAnsi"/>
          <w:sz w:val="22"/>
          <w:szCs w:val="22"/>
        </w:rPr>
        <w:t xml:space="preserve">This item to be used only for stimulated IVF cycles provided to an altruistic female oocyte donor, </w:t>
      </w:r>
      <w:r w:rsidR="001542DA" w:rsidRPr="0003653B">
        <w:rPr>
          <w:rFonts w:cstheme="minorHAnsi"/>
          <w:sz w:val="22"/>
          <w:szCs w:val="22"/>
        </w:rPr>
        <w:t>solely for the purposes of donating an oocyte(s) to a recipient who either</w:t>
      </w:r>
      <w:r w:rsidRPr="0003653B">
        <w:rPr>
          <w:rFonts w:cstheme="minorHAnsi"/>
          <w:sz w:val="22"/>
          <w:szCs w:val="22"/>
        </w:rPr>
        <w:t>:</w:t>
      </w:r>
    </w:p>
    <w:p w14:paraId="5967F985" w14:textId="23A17B1B" w:rsidR="00F60D94" w:rsidRPr="0003653B" w:rsidRDefault="00575740" w:rsidP="001A5F94">
      <w:pPr>
        <w:pStyle w:val="Bullet3"/>
        <w:numPr>
          <w:ilvl w:val="2"/>
          <w:numId w:val="24"/>
        </w:numPr>
        <w:tabs>
          <w:tab w:val="num" w:pos="993"/>
        </w:tabs>
        <w:spacing w:before="180" w:after="60" w:line="312" w:lineRule="auto"/>
        <w:ind w:left="993" w:hanging="284"/>
        <w:rPr>
          <w:rFonts w:cstheme="minorHAnsi"/>
          <w:i/>
          <w:sz w:val="22"/>
          <w:szCs w:val="22"/>
        </w:rPr>
      </w:pPr>
      <w:r w:rsidRPr="0003653B">
        <w:rPr>
          <w:rFonts w:cstheme="minorHAnsi"/>
          <w:sz w:val="22"/>
          <w:szCs w:val="22"/>
        </w:rPr>
        <w:t>H</w:t>
      </w:r>
      <w:r w:rsidR="00F60D94" w:rsidRPr="0003653B">
        <w:rPr>
          <w:rFonts w:cstheme="minorHAnsi"/>
          <w:sz w:val="22"/>
          <w:szCs w:val="22"/>
        </w:rPr>
        <w:t>as a medical cause of infertility that is or is expected to be non-responsive to autologous IVF therapy</w:t>
      </w:r>
    </w:p>
    <w:p w14:paraId="04DC3D3C" w14:textId="77777777" w:rsidR="00F60D94" w:rsidRPr="0003653B" w:rsidRDefault="00F60D94" w:rsidP="001A5F94">
      <w:pPr>
        <w:pStyle w:val="01squarebullet"/>
        <w:numPr>
          <w:ilvl w:val="0"/>
          <w:numId w:val="0"/>
        </w:numPr>
        <w:tabs>
          <w:tab w:val="num" w:pos="993"/>
        </w:tabs>
        <w:spacing w:before="180" w:after="60" w:line="312" w:lineRule="auto"/>
        <w:ind w:left="993" w:hanging="284"/>
        <w:rPr>
          <w:rFonts w:cstheme="minorHAnsi"/>
          <w:i/>
          <w:sz w:val="22"/>
          <w:szCs w:val="22"/>
        </w:rPr>
      </w:pPr>
      <w:r w:rsidRPr="0003653B">
        <w:rPr>
          <w:rFonts w:cstheme="minorHAnsi"/>
          <w:sz w:val="22"/>
          <w:szCs w:val="22"/>
        </w:rPr>
        <w:t>OR</w:t>
      </w:r>
    </w:p>
    <w:p w14:paraId="7EF994E1" w14:textId="4CCC9304" w:rsidR="00E91A4A" w:rsidRPr="0003653B" w:rsidRDefault="00575740" w:rsidP="001A5F94">
      <w:pPr>
        <w:pStyle w:val="01squarebullet"/>
        <w:numPr>
          <w:ilvl w:val="2"/>
          <w:numId w:val="24"/>
        </w:numPr>
        <w:tabs>
          <w:tab w:val="num" w:pos="993"/>
        </w:tabs>
        <w:spacing w:before="180" w:after="60" w:line="312" w:lineRule="auto"/>
        <w:ind w:left="993" w:hanging="284"/>
        <w:rPr>
          <w:rFonts w:cstheme="minorHAnsi"/>
          <w:i/>
          <w:sz w:val="22"/>
          <w:szCs w:val="22"/>
        </w:rPr>
      </w:pPr>
      <w:r w:rsidRPr="0003653B">
        <w:rPr>
          <w:rFonts w:cstheme="minorHAnsi"/>
          <w:sz w:val="22"/>
          <w:szCs w:val="22"/>
        </w:rPr>
        <w:t>I</w:t>
      </w:r>
      <w:r w:rsidR="00F60D94" w:rsidRPr="0003653B">
        <w:rPr>
          <w:rFonts w:cstheme="minorHAnsi"/>
          <w:sz w:val="22"/>
          <w:szCs w:val="22"/>
        </w:rPr>
        <w:t>s no longer eligible to use items 13200, 13201, 13202, 132XX, 132XY and 132XZ</w:t>
      </w:r>
      <w:r w:rsidR="00E91A4A" w:rsidRPr="0003653B">
        <w:rPr>
          <w:rFonts w:cstheme="minorHAnsi"/>
          <w:sz w:val="22"/>
          <w:szCs w:val="22"/>
        </w:rPr>
        <w:t xml:space="preserve"> due to age</w:t>
      </w:r>
    </w:p>
    <w:p w14:paraId="47D17D24" w14:textId="77777777" w:rsidR="00E91A4A" w:rsidRPr="0003653B" w:rsidRDefault="00E91A4A" w:rsidP="001A5F94">
      <w:pPr>
        <w:pStyle w:val="01squarebullet"/>
        <w:numPr>
          <w:ilvl w:val="0"/>
          <w:numId w:val="0"/>
        </w:numPr>
        <w:tabs>
          <w:tab w:val="num" w:pos="993"/>
        </w:tabs>
        <w:spacing w:before="180" w:after="60" w:line="312" w:lineRule="auto"/>
        <w:ind w:left="993" w:hanging="284"/>
        <w:rPr>
          <w:rFonts w:cstheme="minorHAnsi"/>
          <w:i/>
          <w:sz w:val="22"/>
          <w:szCs w:val="22"/>
        </w:rPr>
      </w:pPr>
      <w:r w:rsidRPr="0003653B">
        <w:rPr>
          <w:rFonts w:cstheme="minorHAnsi"/>
          <w:sz w:val="22"/>
          <w:szCs w:val="22"/>
        </w:rPr>
        <w:t>OR</w:t>
      </w:r>
    </w:p>
    <w:p w14:paraId="1025D914" w14:textId="55B48B18" w:rsidR="00F60D94" w:rsidRPr="0003653B" w:rsidRDefault="00575740" w:rsidP="001A5F94">
      <w:pPr>
        <w:pStyle w:val="01squarebullet"/>
        <w:numPr>
          <w:ilvl w:val="2"/>
          <w:numId w:val="24"/>
        </w:numPr>
        <w:tabs>
          <w:tab w:val="num" w:pos="993"/>
        </w:tabs>
        <w:spacing w:before="180" w:after="60" w:line="312" w:lineRule="auto"/>
        <w:ind w:left="993" w:hanging="284"/>
        <w:rPr>
          <w:rFonts w:cstheme="minorHAnsi"/>
          <w:i/>
          <w:sz w:val="22"/>
          <w:szCs w:val="22"/>
        </w:rPr>
      </w:pPr>
      <w:r w:rsidRPr="0003653B">
        <w:rPr>
          <w:rFonts w:cstheme="minorHAnsi"/>
          <w:sz w:val="22"/>
          <w:szCs w:val="22"/>
        </w:rPr>
        <w:t>I</w:t>
      </w:r>
      <w:r w:rsidR="00E91A4A" w:rsidRPr="0003653B">
        <w:rPr>
          <w:rFonts w:cstheme="minorHAnsi"/>
          <w:sz w:val="22"/>
          <w:szCs w:val="22"/>
        </w:rPr>
        <w:t>s undergoing IVF for the purposes of a surrogacy arrangement</w:t>
      </w:r>
      <w:r w:rsidR="00AE7B05" w:rsidRPr="0003653B">
        <w:rPr>
          <w:rFonts w:cstheme="minorHAnsi"/>
          <w:sz w:val="22"/>
          <w:szCs w:val="22"/>
        </w:rPr>
        <w:t xml:space="preserve"> in accordance with relevant State and Territory law.</w:t>
      </w:r>
    </w:p>
    <w:p w14:paraId="345E2BB9" w14:textId="77777777" w:rsidR="00F60D94" w:rsidRPr="0003653B" w:rsidRDefault="00F60D94" w:rsidP="001A5F94">
      <w:pPr>
        <w:pStyle w:val="01squarebullet"/>
        <w:numPr>
          <w:ilvl w:val="1"/>
          <w:numId w:val="24"/>
        </w:numPr>
        <w:spacing w:before="180" w:after="60" w:line="312" w:lineRule="auto"/>
        <w:ind w:left="709" w:hanging="425"/>
        <w:rPr>
          <w:rFonts w:cstheme="minorHAnsi"/>
          <w:i/>
          <w:sz w:val="22"/>
          <w:szCs w:val="22"/>
        </w:rPr>
      </w:pPr>
      <w:r w:rsidRPr="0003653B">
        <w:rPr>
          <w:rFonts w:cstheme="minorHAnsi"/>
          <w:sz w:val="22"/>
          <w:szCs w:val="22"/>
        </w:rPr>
        <w:t>In addition, the following conditions apply:</w:t>
      </w:r>
    </w:p>
    <w:p w14:paraId="3F09B56D" w14:textId="1BC035F2" w:rsidR="00DB7913" w:rsidRPr="0003653B" w:rsidRDefault="00DB7913" w:rsidP="001A5F94">
      <w:pPr>
        <w:pStyle w:val="01squarebullet"/>
        <w:numPr>
          <w:ilvl w:val="2"/>
          <w:numId w:val="24"/>
        </w:numPr>
        <w:tabs>
          <w:tab w:val="num" w:pos="1281"/>
        </w:tabs>
        <w:spacing w:before="180" w:after="60" w:line="312" w:lineRule="auto"/>
        <w:ind w:left="993" w:hanging="284"/>
        <w:rPr>
          <w:rFonts w:cstheme="minorHAnsi"/>
          <w:i/>
          <w:sz w:val="22"/>
          <w:szCs w:val="22"/>
        </w:rPr>
      </w:pPr>
      <w:r w:rsidRPr="0003653B">
        <w:rPr>
          <w:rFonts w:cstheme="minorHAnsi"/>
          <w:bCs/>
          <w:sz w:val="22"/>
          <w:szCs w:val="22"/>
        </w:rPr>
        <w:t>Initiation of administration of stimulation drugs not to commence on or after oocyte donor’s 40th birthday, and also not to commence on or after the oocyte recipient’s 45th birthday.</w:t>
      </w:r>
    </w:p>
    <w:p w14:paraId="7281F6CE" w14:textId="77777777" w:rsidR="00DB7913" w:rsidRPr="0003653B" w:rsidRDefault="00DB7913" w:rsidP="001A5F94">
      <w:pPr>
        <w:pStyle w:val="01squarebullet"/>
        <w:numPr>
          <w:ilvl w:val="2"/>
          <w:numId w:val="24"/>
        </w:numPr>
        <w:tabs>
          <w:tab w:val="num" w:pos="1281"/>
        </w:tabs>
        <w:spacing w:before="180" w:after="60" w:line="312" w:lineRule="auto"/>
        <w:ind w:left="993" w:hanging="284"/>
        <w:rPr>
          <w:rFonts w:cstheme="minorHAnsi"/>
          <w:i/>
          <w:sz w:val="22"/>
          <w:szCs w:val="22"/>
        </w:rPr>
      </w:pPr>
      <w:r w:rsidRPr="0003653B">
        <w:rPr>
          <w:rFonts w:cstheme="minorHAnsi"/>
          <w:sz w:val="22"/>
          <w:szCs w:val="22"/>
        </w:rPr>
        <w:t>Oocyte donor may not have claimed six or more stimulated autologous IVF cycles previously</w:t>
      </w:r>
      <w:r w:rsidR="00FF3066" w:rsidRPr="0003653B">
        <w:rPr>
          <w:rFonts w:cstheme="minorHAnsi"/>
          <w:sz w:val="22"/>
          <w:szCs w:val="22"/>
        </w:rPr>
        <w:t xml:space="preserve"> </w:t>
      </w:r>
      <w:r w:rsidR="00FF3066" w:rsidRPr="0003653B">
        <w:rPr>
          <w:rFonts w:cstheme="minorHAnsi"/>
          <w:sz w:val="22"/>
          <w:szCs w:val="22"/>
          <w:lang w:val="en-AU"/>
        </w:rPr>
        <w:t>(sum of 13200, 13201, 13202, 132XX, 132XY, 132XZ)</w:t>
      </w:r>
      <w:r w:rsidRPr="0003653B">
        <w:rPr>
          <w:rFonts w:cstheme="minorHAnsi"/>
          <w:sz w:val="22"/>
          <w:szCs w:val="22"/>
        </w:rPr>
        <w:t>.</w:t>
      </w:r>
    </w:p>
    <w:p w14:paraId="5F05F9BB" w14:textId="77777777" w:rsidR="00DB7913" w:rsidRPr="0003653B" w:rsidRDefault="00DB7913" w:rsidP="001A5F94">
      <w:pPr>
        <w:pStyle w:val="01squarebullet"/>
        <w:numPr>
          <w:ilvl w:val="2"/>
          <w:numId w:val="24"/>
        </w:numPr>
        <w:tabs>
          <w:tab w:val="num" w:pos="1281"/>
        </w:tabs>
        <w:spacing w:before="180" w:after="60" w:line="312" w:lineRule="auto"/>
        <w:ind w:left="993" w:hanging="284"/>
        <w:rPr>
          <w:rFonts w:cstheme="minorHAnsi"/>
          <w:i/>
          <w:sz w:val="22"/>
          <w:szCs w:val="22"/>
        </w:rPr>
      </w:pPr>
      <w:r w:rsidRPr="0003653B">
        <w:rPr>
          <w:rFonts w:cstheme="minorHAnsi"/>
          <w:sz w:val="22"/>
          <w:szCs w:val="22"/>
        </w:rPr>
        <w:t>Recipient of oocyte donation must be identified and documented in the provider’s notes at the time of initiation of stimulated donor IVF cycle.</w:t>
      </w:r>
    </w:p>
    <w:p w14:paraId="034A5860" w14:textId="77777777" w:rsidR="00DB7913" w:rsidRPr="0003653B" w:rsidRDefault="00DB7913" w:rsidP="001A5F94">
      <w:pPr>
        <w:pStyle w:val="01squarebullet"/>
        <w:numPr>
          <w:ilvl w:val="2"/>
          <w:numId w:val="24"/>
        </w:numPr>
        <w:tabs>
          <w:tab w:val="num" w:pos="1281"/>
        </w:tabs>
        <w:spacing w:before="180" w:after="60" w:line="312" w:lineRule="auto"/>
        <w:ind w:left="993" w:hanging="284"/>
        <w:rPr>
          <w:rFonts w:cstheme="minorHAnsi"/>
          <w:sz w:val="22"/>
          <w:szCs w:val="22"/>
        </w:rPr>
      </w:pPr>
      <w:r w:rsidRPr="0003653B">
        <w:rPr>
          <w:rFonts w:cstheme="minorHAnsi"/>
          <w:sz w:val="22"/>
          <w:szCs w:val="22"/>
        </w:rPr>
        <w:t>Maximum number of stimulated donor IVF cycles not to exceed four</w:t>
      </w:r>
      <w:r w:rsidR="00FF3066" w:rsidRPr="0003653B">
        <w:rPr>
          <w:rFonts w:cstheme="minorHAnsi"/>
          <w:sz w:val="22"/>
          <w:szCs w:val="22"/>
        </w:rPr>
        <w:t xml:space="preserve"> </w:t>
      </w:r>
      <w:r w:rsidR="00FF3066" w:rsidRPr="0003653B">
        <w:rPr>
          <w:rFonts w:cstheme="minorHAnsi"/>
          <w:sz w:val="22"/>
          <w:szCs w:val="22"/>
          <w:lang w:val="en-AU"/>
        </w:rPr>
        <w:t>(sum of 132ZX, 132ZY and 132ZZ)</w:t>
      </w:r>
      <w:r w:rsidRPr="0003653B">
        <w:rPr>
          <w:rFonts w:cstheme="minorHAnsi"/>
          <w:sz w:val="22"/>
          <w:szCs w:val="22"/>
        </w:rPr>
        <w:t>.</w:t>
      </w:r>
    </w:p>
    <w:p w14:paraId="562CFB65" w14:textId="77777777" w:rsidR="00DB7913" w:rsidRPr="0003653B" w:rsidRDefault="00DB7913" w:rsidP="00D17E71">
      <w:pPr>
        <w:pStyle w:val="01squarebullet"/>
        <w:numPr>
          <w:ilvl w:val="0"/>
          <w:numId w:val="24"/>
        </w:numPr>
        <w:spacing w:before="180" w:after="60" w:line="312" w:lineRule="auto"/>
        <w:rPr>
          <w:rFonts w:cstheme="minorHAnsi"/>
          <w:i/>
          <w:sz w:val="22"/>
          <w:szCs w:val="22"/>
        </w:rPr>
      </w:pPr>
      <w:r w:rsidRPr="0003653B">
        <w:rPr>
          <w:rFonts w:cstheme="minorHAnsi"/>
          <w:sz w:val="22"/>
          <w:szCs w:val="22"/>
        </w:rPr>
        <w:t>The proposed descriptor for item 132Z</w:t>
      </w:r>
      <w:r w:rsidR="00521207" w:rsidRPr="0003653B">
        <w:rPr>
          <w:rFonts w:cstheme="minorHAnsi"/>
          <w:sz w:val="22"/>
          <w:szCs w:val="22"/>
        </w:rPr>
        <w:t>Z</w:t>
      </w:r>
      <w:r w:rsidRPr="0003653B">
        <w:rPr>
          <w:rFonts w:cstheme="minorHAnsi"/>
          <w:sz w:val="22"/>
          <w:szCs w:val="22"/>
        </w:rPr>
        <w:t xml:space="preserve"> is as follows: </w:t>
      </w:r>
    </w:p>
    <w:p w14:paraId="16B52517" w14:textId="77777777" w:rsidR="00DB7913" w:rsidRPr="0003653B" w:rsidRDefault="00521207" w:rsidP="00D17E71">
      <w:pPr>
        <w:pStyle w:val="01squarebullet"/>
        <w:numPr>
          <w:ilvl w:val="1"/>
          <w:numId w:val="24"/>
        </w:numPr>
        <w:spacing w:before="180" w:after="60" w:line="312" w:lineRule="auto"/>
        <w:ind w:left="641"/>
        <w:rPr>
          <w:rFonts w:cstheme="minorHAnsi"/>
          <w:i/>
          <w:sz w:val="22"/>
          <w:szCs w:val="22"/>
        </w:rPr>
      </w:pPr>
      <w:r w:rsidRPr="0003653B">
        <w:rPr>
          <w:rFonts w:cstheme="minorHAnsi"/>
          <w:bCs/>
          <w:sz w:val="22"/>
          <w:szCs w:val="22"/>
        </w:rPr>
        <w:t xml:space="preserve">Donor assisted reproductive technologies stimulated treatment cycle that is cancelled before oocyte retrieval, involving the use of drugs to induce superovulation and including quantitative estimation of hormones, semen preparation, ultrasound examinations, but excluding artificial insemination or transfer of frozen embryos or donated embryos or ova </w:t>
      </w:r>
      <w:r w:rsidRPr="0003653B">
        <w:rPr>
          <w:rFonts w:cstheme="minorHAnsi"/>
          <w:bCs/>
          <w:sz w:val="22"/>
          <w:szCs w:val="22"/>
        </w:rPr>
        <w:lastRenderedPageBreak/>
        <w:t>or a service to which item 13200, 13201, 13203, 13206, 13218 applies being services rendered during 1 treatment cycle</w:t>
      </w:r>
      <w:r w:rsidR="00DB7913" w:rsidRPr="0003653B">
        <w:rPr>
          <w:rFonts w:cstheme="minorHAnsi"/>
          <w:bCs/>
          <w:sz w:val="22"/>
          <w:szCs w:val="22"/>
        </w:rPr>
        <w:t>.</w:t>
      </w:r>
    </w:p>
    <w:p w14:paraId="3AD28F1A" w14:textId="6B5AC5C3" w:rsidR="00F60D94" w:rsidRPr="0003653B" w:rsidRDefault="00F60D94" w:rsidP="00C12030">
      <w:pPr>
        <w:pStyle w:val="02dash"/>
        <w:numPr>
          <w:ilvl w:val="1"/>
          <w:numId w:val="24"/>
        </w:numPr>
        <w:spacing w:before="180" w:after="60" w:line="312" w:lineRule="auto"/>
        <w:ind w:left="709" w:hanging="567"/>
        <w:rPr>
          <w:rFonts w:cstheme="minorHAnsi"/>
          <w:i/>
          <w:sz w:val="22"/>
          <w:szCs w:val="22"/>
        </w:rPr>
      </w:pPr>
      <w:r w:rsidRPr="0003653B">
        <w:rPr>
          <w:rFonts w:cstheme="minorHAnsi"/>
          <w:sz w:val="22"/>
          <w:szCs w:val="22"/>
        </w:rPr>
        <w:t xml:space="preserve">This item to be used only for stimulated IVF cycles provided to an altruistic female oocyte donor, </w:t>
      </w:r>
      <w:r w:rsidR="001542DA" w:rsidRPr="0003653B">
        <w:rPr>
          <w:rFonts w:cstheme="minorHAnsi"/>
          <w:sz w:val="22"/>
          <w:szCs w:val="22"/>
        </w:rPr>
        <w:t>solely for the purposes of donating an oocyte(s) to a recipient who either</w:t>
      </w:r>
      <w:r w:rsidRPr="0003653B">
        <w:rPr>
          <w:rFonts w:cstheme="minorHAnsi"/>
          <w:sz w:val="22"/>
          <w:szCs w:val="22"/>
        </w:rPr>
        <w:t>:</w:t>
      </w:r>
    </w:p>
    <w:p w14:paraId="3AC8B548" w14:textId="4CB8E892" w:rsidR="00F60D94" w:rsidRPr="0003653B" w:rsidRDefault="00575740" w:rsidP="00C12030">
      <w:pPr>
        <w:pStyle w:val="Bullet3"/>
        <w:numPr>
          <w:ilvl w:val="2"/>
          <w:numId w:val="24"/>
        </w:numPr>
        <w:tabs>
          <w:tab w:val="num" w:pos="993"/>
        </w:tabs>
        <w:spacing w:before="180" w:after="60" w:line="312" w:lineRule="auto"/>
        <w:ind w:left="993" w:hanging="284"/>
        <w:rPr>
          <w:rFonts w:cstheme="minorHAnsi"/>
          <w:i/>
          <w:sz w:val="22"/>
          <w:szCs w:val="22"/>
        </w:rPr>
      </w:pPr>
      <w:r w:rsidRPr="0003653B">
        <w:rPr>
          <w:rFonts w:cstheme="minorHAnsi"/>
          <w:sz w:val="22"/>
          <w:szCs w:val="22"/>
        </w:rPr>
        <w:t>H</w:t>
      </w:r>
      <w:r w:rsidR="00F60D94" w:rsidRPr="0003653B">
        <w:rPr>
          <w:rFonts w:cstheme="minorHAnsi"/>
          <w:sz w:val="22"/>
          <w:szCs w:val="22"/>
        </w:rPr>
        <w:t>as a medical cause of infertility that is or is expected to be non-responsive to autologous IVF therapy</w:t>
      </w:r>
    </w:p>
    <w:p w14:paraId="40DF6705" w14:textId="77777777" w:rsidR="00F60D94" w:rsidRPr="0003653B" w:rsidRDefault="00F60D94" w:rsidP="00C12030">
      <w:pPr>
        <w:pStyle w:val="01squarebullet"/>
        <w:numPr>
          <w:ilvl w:val="0"/>
          <w:numId w:val="0"/>
        </w:numPr>
        <w:tabs>
          <w:tab w:val="num" w:pos="993"/>
        </w:tabs>
        <w:spacing w:before="180" w:after="60" w:line="312" w:lineRule="auto"/>
        <w:ind w:left="993" w:hanging="284"/>
        <w:rPr>
          <w:rFonts w:cstheme="minorHAnsi"/>
          <w:i/>
          <w:sz w:val="22"/>
          <w:szCs w:val="22"/>
        </w:rPr>
      </w:pPr>
      <w:r w:rsidRPr="0003653B">
        <w:rPr>
          <w:rFonts w:cstheme="minorHAnsi"/>
          <w:sz w:val="22"/>
          <w:szCs w:val="22"/>
        </w:rPr>
        <w:t>OR</w:t>
      </w:r>
    </w:p>
    <w:p w14:paraId="7CC75C70" w14:textId="2C79159B" w:rsidR="00E91A4A" w:rsidRPr="0003653B" w:rsidRDefault="00575740" w:rsidP="00C12030">
      <w:pPr>
        <w:pStyle w:val="01squarebullet"/>
        <w:numPr>
          <w:ilvl w:val="2"/>
          <w:numId w:val="24"/>
        </w:numPr>
        <w:tabs>
          <w:tab w:val="num" w:pos="993"/>
        </w:tabs>
        <w:spacing w:before="180" w:after="60" w:line="312" w:lineRule="auto"/>
        <w:ind w:left="993" w:hanging="284"/>
        <w:rPr>
          <w:rFonts w:cstheme="minorHAnsi"/>
          <w:i/>
          <w:sz w:val="22"/>
          <w:szCs w:val="22"/>
        </w:rPr>
      </w:pPr>
      <w:r w:rsidRPr="0003653B">
        <w:rPr>
          <w:rFonts w:cstheme="minorHAnsi"/>
          <w:sz w:val="22"/>
          <w:szCs w:val="22"/>
        </w:rPr>
        <w:t>I</w:t>
      </w:r>
      <w:r w:rsidR="00F60D94" w:rsidRPr="0003653B">
        <w:rPr>
          <w:rFonts w:cstheme="minorHAnsi"/>
          <w:sz w:val="22"/>
          <w:szCs w:val="22"/>
        </w:rPr>
        <w:t>s no longer eligible to use items 13200, 13201, 13202, 132XX, 132XY and 132XZ</w:t>
      </w:r>
      <w:r w:rsidR="00E91A4A" w:rsidRPr="0003653B">
        <w:rPr>
          <w:rFonts w:cstheme="minorHAnsi"/>
          <w:sz w:val="22"/>
          <w:szCs w:val="22"/>
        </w:rPr>
        <w:t xml:space="preserve"> due to age</w:t>
      </w:r>
    </w:p>
    <w:p w14:paraId="07323BA3" w14:textId="77777777" w:rsidR="00E91A4A" w:rsidRPr="0003653B" w:rsidRDefault="00E91A4A" w:rsidP="00C12030">
      <w:pPr>
        <w:pStyle w:val="01squarebullet"/>
        <w:numPr>
          <w:ilvl w:val="0"/>
          <w:numId w:val="0"/>
        </w:numPr>
        <w:tabs>
          <w:tab w:val="num" w:pos="993"/>
        </w:tabs>
        <w:spacing w:before="180" w:after="60" w:line="312" w:lineRule="auto"/>
        <w:ind w:left="851" w:firstLine="142"/>
        <w:rPr>
          <w:rFonts w:cstheme="minorHAnsi"/>
          <w:i/>
          <w:sz w:val="22"/>
          <w:szCs w:val="22"/>
        </w:rPr>
      </w:pPr>
      <w:r w:rsidRPr="0003653B">
        <w:rPr>
          <w:rFonts w:cstheme="minorHAnsi"/>
          <w:sz w:val="22"/>
          <w:szCs w:val="22"/>
        </w:rPr>
        <w:t>OR</w:t>
      </w:r>
    </w:p>
    <w:p w14:paraId="557FF8D1" w14:textId="77E99761" w:rsidR="00F60D94" w:rsidRPr="0003653B" w:rsidRDefault="00575740" w:rsidP="00C12030">
      <w:pPr>
        <w:pStyle w:val="01squarebullet"/>
        <w:numPr>
          <w:ilvl w:val="2"/>
          <w:numId w:val="24"/>
        </w:numPr>
        <w:tabs>
          <w:tab w:val="num" w:pos="993"/>
        </w:tabs>
        <w:spacing w:before="180" w:after="60" w:line="312" w:lineRule="auto"/>
        <w:ind w:left="1284" w:hanging="575"/>
        <w:rPr>
          <w:rFonts w:cstheme="minorHAnsi"/>
          <w:i/>
          <w:sz w:val="22"/>
          <w:szCs w:val="22"/>
        </w:rPr>
      </w:pPr>
      <w:r w:rsidRPr="0003653B">
        <w:rPr>
          <w:rFonts w:cstheme="minorHAnsi"/>
          <w:sz w:val="22"/>
          <w:szCs w:val="22"/>
        </w:rPr>
        <w:t>I</w:t>
      </w:r>
      <w:r w:rsidR="00E91A4A" w:rsidRPr="0003653B">
        <w:rPr>
          <w:rFonts w:cstheme="minorHAnsi"/>
          <w:sz w:val="22"/>
          <w:szCs w:val="22"/>
        </w:rPr>
        <w:t>s undergoing IVF for the purposes of a surrogacy arrangement</w:t>
      </w:r>
    </w:p>
    <w:p w14:paraId="1FBE9EF4" w14:textId="77777777" w:rsidR="00F60D94" w:rsidRPr="0003653B" w:rsidRDefault="00F60D94" w:rsidP="00D17E71">
      <w:pPr>
        <w:pStyle w:val="01squarebullet"/>
        <w:numPr>
          <w:ilvl w:val="1"/>
          <w:numId w:val="24"/>
        </w:numPr>
        <w:spacing w:before="180" w:after="60" w:line="312" w:lineRule="auto"/>
        <w:ind w:left="925"/>
        <w:rPr>
          <w:rFonts w:cstheme="minorHAnsi"/>
          <w:i/>
          <w:sz w:val="22"/>
          <w:szCs w:val="22"/>
        </w:rPr>
      </w:pPr>
      <w:r w:rsidRPr="0003653B">
        <w:rPr>
          <w:rFonts w:cstheme="minorHAnsi"/>
          <w:sz w:val="22"/>
          <w:szCs w:val="22"/>
        </w:rPr>
        <w:t>In addition, the following conditions apply:</w:t>
      </w:r>
    </w:p>
    <w:p w14:paraId="5C2151E9" w14:textId="77777777" w:rsidR="00F60D94" w:rsidRPr="0003653B" w:rsidRDefault="00DB7913" w:rsidP="00C12030">
      <w:pPr>
        <w:pStyle w:val="01squarebullet"/>
        <w:numPr>
          <w:ilvl w:val="2"/>
          <w:numId w:val="24"/>
        </w:numPr>
        <w:spacing w:before="180" w:after="60" w:line="312" w:lineRule="auto"/>
        <w:ind w:left="993" w:hanging="284"/>
        <w:rPr>
          <w:rFonts w:cstheme="minorHAnsi"/>
          <w:i/>
          <w:sz w:val="22"/>
          <w:szCs w:val="22"/>
        </w:rPr>
      </w:pPr>
      <w:r w:rsidRPr="0003653B">
        <w:rPr>
          <w:rFonts w:cstheme="minorHAnsi"/>
          <w:bCs/>
          <w:sz w:val="22"/>
          <w:szCs w:val="22"/>
        </w:rPr>
        <w:t>Initiation of administration of stimulation drugs not to commence on or after oocyte donor’s 40th birthday, and also not to commence on or after the oocyte recipient’s 45th birthday.</w:t>
      </w:r>
    </w:p>
    <w:p w14:paraId="2C34A0AB" w14:textId="77777777" w:rsidR="00F60D94" w:rsidRPr="0003653B" w:rsidRDefault="00DB7913" w:rsidP="00C12030">
      <w:pPr>
        <w:pStyle w:val="01squarebullet"/>
        <w:numPr>
          <w:ilvl w:val="2"/>
          <w:numId w:val="24"/>
        </w:numPr>
        <w:spacing w:before="180" w:after="60" w:line="312" w:lineRule="auto"/>
        <w:ind w:left="993" w:hanging="284"/>
        <w:rPr>
          <w:rFonts w:cstheme="minorHAnsi"/>
          <w:i/>
          <w:sz w:val="22"/>
          <w:szCs w:val="22"/>
        </w:rPr>
      </w:pPr>
      <w:r w:rsidRPr="0003653B">
        <w:rPr>
          <w:rFonts w:cstheme="minorHAnsi"/>
          <w:sz w:val="22"/>
          <w:szCs w:val="22"/>
        </w:rPr>
        <w:t>Oocyte donor may not have claimed six or more stimulated autologous IVF cycles previously</w:t>
      </w:r>
      <w:r w:rsidR="00FF3066" w:rsidRPr="0003653B">
        <w:rPr>
          <w:rFonts w:cstheme="minorHAnsi"/>
          <w:sz w:val="22"/>
          <w:szCs w:val="22"/>
        </w:rPr>
        <w:t xml:space="preserve"> </w:t>
      </w:r>
      <w:r w:rsidR="00FF3066" w:rsidRPr="0003653B">
        <w:rPr>
          <w:rFonts w:cstheme="minorHAnsi"/>
          <w:sz w:val="22"/>
          <w:szCs w:val="22"/>
          <w:lang w:val="en-AU"/>
        </w:rPr>
        <w:t>(sum of 13200, 13201, 13202, 132XX, 132XY, 132XZ)</w:t>
      </w:r>
      <w:r w:rsidR="00F60D94" w:rsidRPr="0003653B">
        <w:rPr>
          <w:rFonts w:cstheme="minorHAnsi"/>
          <w:sz w:val="22"/>
          <w:szCs w:val="22"/>
        </w:rPr>
        <w:t>.</w:t>
      </w:r>
    </w:p>
    <w:p w14:paraId="34E42366" w14:textId="77777777" w:rsidR="00F60D94" w:rsidRPr="0003653B" w:rsidRDefault="00DB7913" w:rsidP="00C12030">
      <w:pPr>
        <w:pStyle w:val="01squarebullet"/>
        <w:numPr>
          <w:ilvl w:val="2"/>
          <w:numId w:val="24"/>
        </w:numPr>
        <w:spacing w:before="180" w:after="60" w:line="312" w:lineRule="auto"/>
        <w:ind w:left="993" w:hanging="284"/>
        <w:rPr>
          <w:rFonts w:cstheme="minorHAnsi"/>
          <w:i/>
          <w:sz w:val="22"/>
          <w:szCs w:val="22"/>
        </w:rPr>
      </w:pPr>
      <w:r w:rsidRPr="0003653B">
        <w:rPr>
          <w:rFonts w:cstheme="minorHAnsi"/>
          <w:sz w:val="22"/>
          <w:szCs w:val="22"/>
        </w:rPr>
        <w:t>Recipient of oocyte donation must be identified and documented in the provider’s notes at the time of initiation of stimulated donor IVF cycle.</w:t>
      </w:r>
    </w:p>
    <w:p w14:paraId="0E347786" w14:textId="2F2EC2BE" w:rsidR="00DB7913" w:rsidRPr="0003653B" w:rsidRDefault="00DB7913" w:rsidP="00C12030">
      <w:pPr>
        <w:pStyle w:val="01squarebullet"/>
        <w:numPr>
          <w:ilvl w:val="2"/>
          <w:numId w:val="24"/>
        </w:numPr>
        <w:spacing w:before="180" w:after="60" w:line="312" w:lineRule="auto"/>
        <w:ind w:left="993" w:hanging="284"/>
        <w:rPr>
          <w:rFonts w:cstheme="minorHAnsi"/>
          <w:i/>
          <w:sz w:val="22"/>
          <w:szCs w:val="22"/>
        </w:rPr>
      </w:pPr>
      <w:r w:rsidRPr="0003653B">
        <w:rPr>
          <w:rFonts w:cstheme="minorHAnsi"/>
          <w:sz w:val="22"/>
          <w:szCs w:val="22"/>
        </w:rPr>
        <w:t>Maximum number of stimulated donor IVF cycles not to exceed four</w:t>
      </w:r>
      <w:r w:rsidR="00FF3066" w:rsidRPr="0003653B">
        <w:rPr>
          <w:rFonts w:cstheme="minorHAnsi"/>
          <w:sz w:val="22"/>
          <w:szCs w:val="22"/>
        </w:rPr>
        <w:t xml:space="preserve"> </w:t>
      </w:r>
      <w:r w:rsidR="00FF3066" w:rsidRPr="0003653B">
        <w:rPr>
          <w:rFonts w:cstheme="minorHAnsi"/>
          <w:sz w:val="22"/>
          <w:szCs w:val="22"/>
          <w:lang w:val="en-AU"/>
        </w:rPr>
        <w:t>(sum of 132ZX, 132ZY and 132ZZ)</w:t>
      </w:r>
      <w:r w:rsidRPr="0003653B">
        <w:rPr>
          <w:rFonts w:cstheme="minorHAnsi"/>
          <w:sz w:val="22"/>
          <w:szCs w:val="22"/>
        </w:rPr>
        <w:t>.</w:t>
      </w:r>
    </w:p>
    <w:p w14:paraId="019511BD" w14:textId="77777777" w:rsidR="00F9355F" w:rsidRPr="0003653B" w:rsidRDefault="00F9355F" w:rsidP="0003653B">
      <w:pPr>
        <w:spacing w:before="180" w:after="60" w:line="312" w:lineRule="auto"/>
        <w:rPr>
          <w:rFonts w:cstheme="minorHAnsi"/>
          <w:b/>
          <w:sz w:val="22"/>
          <w:szCs w:val="22"/>
        </w:rPr>
      </w:pPr>
      <w:r w:rsidRPr="0003653B">
        <w:rPr>
          <w:rFonts w:cstheme="minorHAnsi"/>
          <w:b/>
          <w:sz w:val="22"/>
          <w:szCs w:val="22"/>
        </w:rPr>
        <w:t>Rationale</w:t>
      </w:r>
    </w:p>
    <w:p w14:paraId="4ED63921" w14:textId="3C294FE3" w:rsidR="00B92B22" w:rsidRPr="0003653B" w:rsidRDefault="00F03D11" w:rsidP="0003653B">
      <w:pPr>
        <w:pStyle w:val="01squarebullet"/>
        <w:numPr>
          <w:ilvl w:val="0"/>
          <w:numId w:val="0"/>
        </w:numPr>
        <w:spacing w:before="180" w:after="60" w:line="312" w:lineRule="auto"/>
        <w:rPr>
          <w:rFonts w:cstheme="minorHAnsi"/>
          <w:sz w:val="22"/>
          <w:szCs w:val="22"/>
        </w:rPr>
      </w:pPr>
      <w:r w:rsidRPr="0003653B">
        <w:rPr>
          <w:rFonts w:cstheme="minorHAnsi"/>
          <w:sz w:val="22"/>
          <w:szCs w:val="22"/>
        </w:rPr>
        <w:t>This recommendation extends access to patients suffering from premature ovarian failure</w:t>
      </w:r>
      <w:r w:rsidR="00916337" w:rsidRPr="0003653B">
        <w:rPr>
          <w:rFonts w:cstheme="minorHAnsi"/>
          <w:sz w:val="22"/>
          <w:szCs w:val="22"/>
        </w:rPr>
        <w:t xml:space="preserve"> or anatomical difficulties</w:t>
      </w:r>
      <w:r w:rsidRPr="0003653B">
        <w:rPr>
          <w:rFonts w:cstheme="minorHAnsi"/>
          <w:sz w:val="22"/>
          <w:szCs w:val="22"/>
        </w:rPr>
        <w:t>, and to patients who have become infertile as a result of chemotherapy, radiotherapy or other medical causes.</w:t>
      </w:r>
      <w:r w:rsidR="00B92B22" w:rsidRPr="0003653B">
        <w:rPr>
          <w:rFonts w:cstheme="minorHAnsi"/>
          <w:sz w:val="22"/>
          <w:szCs w:val="22"/>
        </w:rPr>
        <w:t xml:space="preserve"> It is based on the following.</w:t>
      </w:r>
      <w:r w:rsidR="00927E2D" w:rsidRPr="0003653B">
        <w:rPr>
          <w:rFonts w:cstheme="minorHAnsi"/>
          <w:sz w:val="22"/>
          <w:szCs w:val="22"/>
        </w:rPr>
        <w:t xml:space="preserve"> </w:t>
      </w:r>
    </w:p>
    <w:p w14:paraId="0B5A8D0C" w14:textId="37E61BEF" w:rsidR="009A1F19" w:rsidRPr="0003653B" w:rsidRDefault="00467D39" w:rsidP="00D17E71">
      <w:pPr>
        <w:pStyle w:val="01squarebullet"/>
        <w:numPr>
          <w:ilvl w:val="0"/>
          <w:numId w:val="24"/>
        </w:numPr>
        <w:spacing w:before="180" w:after="60" w:line="312" w:lineRule="auto"/>
        <w:rPr>
          <w:rFonts w:cstheme="minorHAnsi"/>
          <w:sz w:val="22"/>
          <w:szCs w:val="22"/>
        </w:rPr>
      </w:pPr>
      <w:r w:rsidRPr="0003653B">
        <w:rPr>
          <w:rFonts w:cstheme="minorHAnsi"/>
          <w:sz w:val="22"/>
          <w:szCs w:val="22"/>
        </w:rPr>
        <w:t xml:space="preserve">Although </w:t>
      </w:r>
      <w:r w:rsidR="00922CE5" w:rsidRPr="0003653B">
        <w:rPr>
          <w:rFonts w:cstheme="minorHAnsi"/>
          <w:sz w:val="22"/>
          <w:szCs w:val="22"/>
        </w:rPr>
        <w:t>the current system</w:t>
      </w:r>
      <w:r w:rsidRPr="0003653B">
        <w:rPr>
          <w:rFonts w:cstheme="minorHAnsi"/>
          <w:sz w:val="22"/>
          <w:szCs w:val="22"/>
        </w:rPr>
        <w:t xml:space="preserve"> does not specifically exclude such patients from MBS-funded ART treatment, </w:t>
      </w:r>
      <w:r w:rsidR="0012394D" w:rsidRPr="0003653B">
        <w:rPr>
          <w:rFonts w:cstheme="minorHAnsi"/>
          <w:sz w:val="22"/>
          <w:szCs w:val="22"/>
        </w:rPr>
        <w:t>it</w:t>
      </w:r>
      <w:r w:rsidR="00165574" w:rsidRPr="0003653B">
        <w:rPr>
          <w:rFonts w:cstheme="minorHAnsi"/>
          <w:sz w:val="22"/>
          <w:szCs w:val="22"/>
        </w:rPr>
        <w:t xml:space="preserve"> does not provide clear, equal access to people who would derive more benefit from treatment with donated rather than autologous oocytes.</w:t>
      </w:r>
    </w:p>
    <w:p w14:paraId="2BE1AD13" w14:textId="5EEB8D81" w:rsidR="009A1F19" w:rsidRPr="0003653B" w:rsidRDefault="00F03D11" w:rsidP="00D17E71">
      <w:pPr>
        <w:pStyle w:val="01squarebullet"/>
        <w:numPr>
          <w:ilvl w:val="0"/>
          <w:numId w:val="24"/>
        </w:numPr>
        <w:spacing w:before="180" w:after="60" w:line="312" w:lineRule="auto"/>
        <w:rPr>
          <w:rFonts w:cstheme="minorHAnsi"/>
          <w:sz w:val="22"/>
          <w:szCs w:val="22"/>
        </w:rPr>
      </w:pPr>
      <w:r w:rsidRPr="0003653B">
        <w:rPr>
          <w:rFonts w:cstheme="minorHAnsi"/>
          <w:sz w:val="22"/>
          <w:szCs w:val="22"/>
        </w:rPr>
        <w:t>ANZARD data</w:t>
      </w:r>
      <w:r w:rsidR="002C2235" w:rsidRPr="0003653B">
        <w:rPr>
          <w:rFonts w:cstheme="minorHAnsi"/>
          <w:sz w:val="22"/>
          <w:szCs w:val="22"/>
        </w:rPr>
        <w:t xml:space="preserve"> (</w:t>
      </w:r>
      <w:r w:rsidR="002C2235" w:rsidRPr="0003653B">
        <w:rPr>
          <w:rFonts w:cstheme="minorHAnsi"/>
          <w:sz w:val="22"/>
          <w:szCs w:val="22"/>
        </w:rPr>
        <w:fldChar w:fldCharType="begin"/>
      </w:r>
      <w:r w:rsidR="002C2235" w:rsidRPr="0003653B">
        <w:rPr>
          <w:rFonts w:cstheme="minorHAnsi"/>
          <w:sz w:val="22"/>
          <w:szCs w:val="22"/>
        </w:rPr>
        <w:instrText xml:space="preserve"> REF _Ref482030180 \h </w:instrText>
      </w:r>
      <w:r w:rsidR="0003653B" w:rsidRPr="0003653B">
        <w:rPr>
          <w:rFonts w:cstheme="minorHAnsi"/>
          <w:sz w:val="22"/>
          <w:szCs w:val="22"/>
        </w:rPr>
        <w:instrText xml:space="preserve"> \* MERGEFORMAT </w:instrText>
      </w:r>
      <w:r w:rsidR="002C2235" w:rsidRPr="0003653B">
        <w:rPr>
          <w:rFonts w:cstheme="minorHAnsi"/>
          <w:sz w:val="22"/>
          <w:szCs w:val="22"/>
        </w:rPr>
      </w:r>
      <w:r w:rsidR="002C2235" w:rsidRPr="0003653B">
        <w:rPr>
          <w:rFonts w:cstheme="minorHAnsi"/>
          <w:sz w:val="22"/>
          <w:szCs w:val="22"/>
        </w:rPr>
        <w:fldChar w:fldCharType="separate"/>
      </w:r>
      <w:r w:rsidR="00D32C32" w:rsidRPr="0003653B">
        <w:rPr>
          <w:rFonts w:cstheme="minorHAnsi"/>
          <w:sz w:val="22"/>
          <w:szCs w:val="22"/>
        </w:rPr>
        <w:t xml:space="preserve">Figure </w:t>
      </w:r>
      <w:r w:rsidR="00D32C32" w:rsidRPr="0003653B">
        <w:rPr>
          <w:rFonts w:cstheme="minorHAnsi"/>
          <w:noProof/>
          <w:sz w:val="22"/>
          <w:szCs w:val="22"/>
        </w:rPr>
        <w:t>6</w:t>
      </w:r>
      <w:r w:rsidR="002C2235" w:rsidRPr="0003653B">
        <w:rPr>
          <w:rFonts w:cstheme="minorHAnsi"/>
          <w:sz w:val="22"/>
          <w:szCs w:val="22"/>
        </w:rPr>
        <w:fldChar w:fldCharType="end"/>
      </w:r>
      <w:r w:rsidR="0065131C" w:rsidRPr="0003653B">
        <w:rPr>
          <w:rFonts w:cstheme="minorHAnsi"/>
          <w:sz w:val="22"/>
          <w:szCs w:val="22"/>
        </w:rPr>
        <w:t>)</w:t>
      </w:r>
      <w:r w:rsidRPr="0003653B">
        <w:rPr>
          <w:rFonts w:cstheme="minorHAnsi"/>
          <w:sz w:val="22"/>
          <w:szCs w:val="22"/>
        </w:rPr>
        <w:t xml:space="preserve"> shows that the live delivery rate pe</w:t>
      </w:r>
      <w:r w:rsidR="002204E3" w:rsidRPr="0003653B">
        <w:rPr>
          <w:rFonts w:cstheme="minorHAnsi"/>
          <w:sz w:val="22"/>
          <w:szCs w:val="22"/>
        </w:rPr>
        <w:t>r initiated donor cycle remains</w:t>
      </w:r>
      <w:r w:rsidRPr="0003653B">
        <w:rPr>
          <w:rFonts w:cstheme="minorHAnsi"/>
          <w:sz w:val="22"/>
          <w:szCs w:val="22"/>
        </w:rPr>
        <w:t xml:space="preserve"> above 18 per cent in all age groups</w:t>
      </w:r>
      <w:r w:rsidR="0027077A" w:rsidRPr="0003653B">
        <w:rPr>
          <w:rFonts w:cstheme="minorHAnsi"/>
          <w:sz w:val="22"/>
          <w:szCs w:val="22"/>
        </w:rPr>
        <w:t xml:space="preserve"> analysed</w:t>
      </w:r>
      <w:r w:rsidR="00B06FD5" w:rsidRPr="0003653B">
        <w:rPr>
          <w:rFonts w:cstheme="minorHAnsi"/>
          <w:sz w:val="22"/>
          <w:szCs w:val="22"/>
        </w:rPr>
        <w:t xml:space="preserve"> </w:t>
      </w:r>
      <w:sdt>
        <w:sdtPr>
          <w:rPr>
            <w:rFonts w:cstheme="minorHAnsi"/>
            <w:sz w:val="22"/>
            <w:szCs w:val="22"/>
          </w:rPr>
          <w:id w:val="820237889"/>
          <w:citation/>
        </w:sdtPr>
        <w:sdtEndPr/>
        <w:sdtContent>
          <w:r w:rsidR="00B06FD5" w:rsidRPr="0003653B">
            <w:rPr>
              <w:rFonts w:cstheme="minorHAnsi"/>
              <w:sz w:val="22"/>
              <w:szCs w:val="22"/>
            </w:rPr>
            <w:fldChar w:fldCharType="begin"/>
          </w:r>
          <w:r w:rsidR="00B06FD5" w:rsidRPr="0003653B">
            <w:rPr>
              <w:rFonts w:cstheme="minorHAnsi"/>
              <w:sz w:val="22"/>
              <w:szCs w:val="22"/>
              <w:lang w:val="en-AU"/>
            </w:rPr>
            <w:instrText xml:space="preserve"> CITATION Har16 \l 3081 </w:instrText>
          </w:r>
          <w:r w:rsidR="00B06FD5" w:rsidRPr="0003653B">
            <w:rPr>
              <w:rFonts w:cstheme="minorHAnsi"/>
              <w:sz w:val="22"/>
              <w:szCs w:val="22"/>
            </w:rPr>
            <w:fldChar w:fldCharType="separate"/>
          </w:r>
          <w:r w:rsidR="00D308FD" w:rsidRPr="0003653B">
            <w:rPr>
              <w:rFonts w:cstheme="minorHAnsi"/>
              <w:noProof/>
              <w:sz w:val="22"/>
              <w:szCs w:val="22"/>
              <w:lang w:val="en-AU"/>
            </w:rPr>
            <w:t>(2)</w:t>
          </w:r>
          <w:r w:rsidR="00B06FD5" w:rsidRPr="0003653B">
            <w:rPr>
              <w:rFonts w:cstheme="minorHAnsi"/>
              <w:sz w:val="22"/>
              <w:szCs w:val="22"/>
            </w:rPr>
            <w:fldChar w:fldCharType="end"/>
          </w:r>
        </w:sdtContent>
      </w:sdt>
      <w:r w:rsidRPr="0003653B">
        <w:rPr>
          <w:rFonts w:cstheme="minorHAnsi"/>
          <w:sz w:val="22"/>
          <w:szCs w:val="22"/>
        </w:rPr>
        <w:t>. The Committee felt this was sufficiently high to warrant public funding.</w:t>
      </w:r>
    </w:p>
    <w:p w14:paraId="0BB96FB9" w14:textId="46C3D18B" w:rsidR="009A1F19" w:rsidRPr="0003653B" w:rsidRDefault="00691725" w:rsidP="00D17E71">
      <w:pPr>
        <w:pStyle w:val="01squarebullet"/>
        <w:numPr>
          <w:ilvl w:val="0"/>
          <w:numId w:val="24"/>
        </w:numPr>
        <w:spacing w:before="180" w:after="60" w:line="312" w:lineRule="auto"/>
        <w:rPr>
          <w:rFonts w:cstheme="minorHAnsi"/>
          <w:sz w:val="22"/>
          <w:szCs w:val="22"/>
        </w:rPr>
      </w:pPr>
      <w:r w:rsidRPr="0003653B">
        <w:rPr>
          <w:rFonts w:cstheme="minorHAnsi"/>
          <w:sz w:val="22"/>
          <w:szCs w:val="22"/>
        </w:rPr>
        <w:lastRenderedPageBreak/>
        <w:t xml:space="preserve">However, given the decline in the </w:t>
      </w:r>
      <w:r w:rsidR="0027077A" w:rsidRPr="0003653B">
        <w:rPr>
          <w:rFonts w:cstheme="minorHAnsi"/>
          <w:sz w:val="22"/>
          <w:szCs w:val="22"/>
        </w:rPr>
        <w:t xml:space="preserve">live delivery rates seen as </w:t>
      </w:r>
      <w:r w:rsidR="00743922" w:rsidRPr="0003653B">
        <w:rPr>
          <w:rFonts w:cstheme="minorHAnsi"/>
          <w:sz w:val="22"/>
          <w:szCs w:val="22"/>
        </w:rPr>
        <w:t xml:space="preserve">a </w:t>
      </w:r>
      <w:r w:rsidR="0027077A" w:rsidRPr="0003653B">
        <w:rPr>
          <w:rFonts w:cstheme="minorHAnsi"/>
          <w:sz w:val="22"/>
          <w:szCs w:val="22"/>
        </w:rPr>
        <w:t>donor</w:t>
      </w:r>
      <w:r w:rsidR="00743922" w:rsidRPr="0003653B">
        <w:rPr>
          <w:rFonts w:cstheme="minorHAnsi"/>
          <w:sz w:val="22"/>
          <w:szCs w:val="22"/>
        </w:rPr>
        <w:t>’</w:t>
      </w:r>
      <w:r w:rsidR="0027077A" w:rsidRPr="0003653B">
        <w:rPr>
          <w:rFonts w:cstheme="minorHAnsi"/>
          <w:sz w:val="22"/>
          <w:szCs w:val="22"/>
        </w:rPr>
        <w:t xml:space="preserve">s age increases, </w:t>
      </w:r>
      <w:r w:rsidRPr="0003653B">
        <w:rPr>
          <w:rFonts w:cstheme="minorHAnsi"/>
          <w:sz w:val="22"/>
          <w:szCs w:val="22"/>
        </w:rPr>
        <w:t xml:space="preserve">as well as the social circumstances under which a donor </w:t>
      </w:r>
      <w:r w:rsidR="00743922" w:rsidRPr="0003653B">
        <w:rPr>
          <w:rFonts w:cstheme="minorHAnsi"/>
          <w:sz w:val="22"/>
          <w:szCs w:val="22"/>
        </w:rPr>
        <w:t xml:space="preserve">voluntarily undergoes invasive treatment </w:t>
      </w:r>
      <w:r w:rsidRPr="0003653B">
        <w:rPr>
          <w:rFonts w:cstheme="minorHAnsi"/>
          <w:sz w:val="22"/>
          <w:szCs w:val="22"/>
        </w:rPr>
        <w:t>for the benefit of another person, it was felt that a donor should only be provided with MBS funding for four complete cycles undertaken before the 40th birthday. This would discourage donors with lower expected live delivery rates from undergoing donor cycles.</w:t>
      </w:r>
    </w:p>
    <w:p w14:paraId="63FFBA10" w14:textId="0B194995" w:rsidR="00B92B22" w:rsidRPr="0003653B" w:rsidRDefault="00743922" w:rsidP="00D17E71">
      <w:pPr>
        <w:pStyle w:val="01squarebullet"/>
        <w:numPr>
          <w:ilvl w:val="0"/>
          <w:numId w:val="24"/>
        </w:numPr>
        <w:spacing w:before="180" w:after="60" w:line="312" w:lineRule="auto"/>
        <w:rPr>
          <w:rFonts w:cstheme="minorHAnsi"/>
          <w:sz w:val="22"/>
          <w:szCs w:val="22"/>
        </w:rPr>
      </w:pPr>
      <w:r w:rsidRPr="0003653B">
        <w:rPr>
          <w:rFonts w:cstheme="minorHAnsi"/>
          <w:sz w:val="22"/>
          <w:szCs w:val="22"/>
        </w:rPr>
        <w:t>The Co</w:t>
      </w:r>
      <w:r w:rsidR="00B92B22" w:rsidRPr="0003653B">
        <w:rPr>
          <w:rFonts w:cstheme="minorHAnsi"/>
          <w:sz w:val="22"/>
          <w:szCs w:val="22"/>
        </w:rPr>
        <w:t xml:space="preserve">mmittee </w:t>
      </w:r>
      <w:r w:rsidR="003F457C" w:rsidRPr="0003653B">
        <w:rPr>
          <w:rFonts w:cstheme="minorHAnsi"/>
          <w:sz w:val="22"/>
          <w:szCs w:val="22"/>
        </w:rPr>
        <w:t xml:space="preserve">therefore </w:t>
      </w:r>
      <w:r w:rsidR="00B92B22" w:rsidRPr="0003653B">
        <w:rPr>
          <w:rFonts w:cstheme="minorHAnsi"/>
          <w:sz w:val="22"/>
          <w:szCs w:val="22"/>
        </w:rPr>
        <w:t>agreed that it was appropriate to</w:t>
      </w:r>
      <w:r w:rsidRPr="0003653B">
        <w:rPr>
          <w:rFonts w:cstheme="minorHAnsi"/>
          <w:sz w:val="22"/>
          <w:szCs w:val="22"/>
        </w:rPr>
        <w:t xml:space="preserve"> provide MBS funding for donor</w:t>
      </w:r>
      <w:r w:rsidR="00B92B22" w:rsidRPr="0003653B">
        <w:rPr>
          <w:rFonts w:cstheme="minorHAnsi"/>
          <w:sz w:val="22"/>
          <w:szCs w:val="22"/>
        </w:rPr>
        <w:t xml:space="preserve"> ART treatment within specific age and cycle limits.</w:t>
      </w:r>
    </w:p>
    <w:p w14:paraId="6491D7F2" w14:textId="77777777" w:rsidR="00B92B22" w:rsidRPr="0003653B" w:rsidRDefault="00B92B22" w:rsidP="00C12030">
      <w:pPr>
        <w:pStyle w:val="02dash"/>
        <w:numPr>
          <w:ilvl w:val="1"/>
          <w:numId w:val="31"/>
        </w:numPr>
        <w:spacing w:before="180" w:after="60" w:line="312" w:lineRule="auto"/>
        <w:ind w:left="709" w:hanging="283"/>
        <w:rPr>
          <w:rFonts w:cstheme="minorHAnsi"/>
          <w:sz w:val="22"/>
          <w:szCs w:val="22"/>
        </w:rPr>
      </w:pPr>
      <w:r w:rsidRPr="0003653B">
        <w:rPr>
          <w:rFonts w:cstheme="minorHAnsi"/>
          <w:sz w:val="22"/>
          <w:szCs w:val="22"/>
        </w:rPr>
        <w:t>Live delivery rates fall as a patient ages, although the decline is less marked when receiving a donor cycle rather than an autologous cycle.</w:t>
      </w:r>
    </w:p>
    <w:p w14:paraId="4A163A7A" w14:textId="6A5A6074" w:rsidR="00B92B22" w:rsidRDefault="00B92B22" w:rsidP="00C12030">
      <w:pPr>
        <w:pStyle w:val="02dash"/>
        <w:numPr>
          <w:ilvl w:val="1"/>
          <w:numId w:val="31"/>
        </w:numPr>
        <w:spacing w:before="180" w:after="60" w:line="312" w:lineRule="auto"/>
        <w:ind w:left="709" w:hanging="283"/>
      </w:pPr>
      <w:r w:rsidRPr="0003653B">
        <w:rPr>
          <w:rFonts w:cstheme="minorHAnsi"/>
          <w:sz w:val="22"/>
          <w:szCs w:val="22"/>
        </w:rPr>
        <w:t>In women aged 40 and over, ART cycles performed using donated oocytes result in a higher live delivery rate than those using autologous oocytes</w:t>
      </w:r>
      <w:r w:rsidR="00B06FD5" w:rsidRPr="0003653B">
        <w:rPr>
          <w:rFonts w:cstheme="minorHAnsi"/>
          <w:sz w:val="22"/>
          <w:szCs w:val="22"/>
        </w:rPr>
        <w:t xml:space="preserve"> </w:t>
      </w:r>
      <w:sdt>
        <w:sdtPr>
          <w:rPr>
            <w:rFonts w:cstheme="minorHAnsi"/>
            <w:sz w:val="22"/>
            <w:szCs w:val="22"/>
          </w:rPr>
          <w:id w:val="-455179972"/>
          <w:citation/>
        </w:sdtPr>
        <w:sdtEndPr/>
        <w:sdtContent>
          <w:r w:rsidR="00B06FD5" w:rsidRPr="0003653B">
            <w:rPr>
              <w:rFonts w:cstheme="minorHAnsi"/>
              <w:sz w:val="22"/>
              <w:szCs w:val="22"/>
            </w:rPr>
            <w:fldChar w:fldCharType="begin"/>
          </w:r>
          <w:r w:rsidR="00B06FD5" w:rsidRPr="0003653B">
            <w:rPr>
              <w:rFonts w:cstheme="minorHAnsi"/>
              <w:sz w:val="22"/>
              <w:szCs w:val="22"/>
              <w:lang w:val="en-AU"/>
            </w:rPr>
            <w:instrText xml:space="preserve"> CITATION Har16 \l 3081 </w:instrText>
          </w:r>
          <w:r w:rsidR="00B06FD5" w:rsidRPr="0003653B">
            <w:rPr>
              <w:rFonts w:cstheme="minorHAnsi"/>
              <w:sz w:val="22"/>
              <w:szCs w:val="22"/>
            </w:rPr>
            <w:fldChar w:fldCharType="separate"/>
          </w:r>
          <w:r w:rsidR="00D308FD" w:rsidRPr="0003653B">
            <w:rPr>
              <w:rFonts w:cstheme="minorHAnsi"/>
              <w:noProof/>
              <w:sz w:val="22"/>
              <w:szCs w:val="22"/>
              <w:lang w:val="en-AU"/>
            </w:rPr>
            <w:t>(2)</w:t>
          </w:r>
          <w:r w:rsidR="00B06FD5" w:rsidRPr="0003653B">
            <w:rPr>
              <w:rFonts w:cstheme="minorHAnsi"/>
              <w:sz w:val="22"/>
              <w:szCs w:val="22"/>
            </w:rPr>
            <w:fldChar w:fldCharType="end"/>
          </w:r>
        </w:sdtContent>
      </w:sdt>
      <w:r w:rsidRPr="0003653B">
        <w:rPr>
          <w:rFonts w:cstheme="minorHAnsi"/>
          <w:sz w:val="22"/>
          <w:szCs w:val="22"/>
        </w:rPr>
        <w:t xml:space="preserve">. This is because the oocyte donor (and </w:t>
      </w:r>
      <w:r w:rsidR="00C61AD1" w:rsidRPr="0003653B">
        <w:rPr>
          <w:rFonts w:cstheme="minorHAnsi"/>
          <w:sz w:val="22"/>
          <w:szCs w:val="22"/>
        </w:rPr>
        <w:t xml:space="preserve">therefore </w:t>
      </w:r>
      <w:r w:rsidRPr="0003653B">
        <w:rPr>
          <w:rFonts w:cstheme="minorHAnsi"/>
          <w:sz w:val="22"/>
          <w:szCs w:val="22"/>
        </w:rPr>
        <w:t>the donated oocyte) tends to be younger at the time of donation than the recipient is at the time of embryo transfer. In other words, an older patient benefits from treatment using a relatively y</w:t>
      </w:r>
      <w:r w:rsidR="00734B9F" w:rsidRPr="0003653B">
        <w:rPr>
          <w:rFonts w:cstheme="minorHAnsi"/>
          <w:sz w:val="22"/>
          <w:szCs w:val="22"/>
        </w:rPr>
        <w:t>ounger oocyte (</w:t>
      </w:r>
      <w:r w:rsidR="00734B9F" w:rsidRPr="0003653B">
        <w:rPr>
          <w:rFonts w:cstheme="minorHAnsi"/>
          <w:sz w:val="22"/>
          <w:szCs w:val="22"/>
        </w:rPr>
        <w:fldChar w:fldCharType="begin"/>
      </w:r>
      <w:r w:rsidR="00734B9F" w:rsidRPr="0003653B">
        <w:rPr>
          <w:rFonts w:cstheme="minorHAnsi"/>
          <w:sz w:val="22"/>
          <w:szCs w:val="22"/>
        </w:rPr>
        <w:instrText xml:space="preserve"> REF _Ref482030180 \h </w:instrText>
      </w:r>
      <w:r w:rsidR="0003653B" w:rsidRPr="0003653B">
        <w:rPr>
          <w:rFonts w:cstheme="minorHAnsi"/>
          <w:sz w:val="22"/>
          <w:szCs w:val="22"/>
        </w:rPr>
        <w:instrText xml:space="preserve"> \* MERGEFORMAT </w:instrText>
      </w:r>
      <w:r w:rsidR="00734B9F" w:rsidRPr="0003653B">
        <w:rPr>
          <w:rFonts w:cstheme="minorHAnsi"/>
          <w:sz w:val="22"/>
          <w:szCs w:val="22"/>
        </w:rPr>
      </w:r>
      <w:r w:rsidR="00734B9F" w:rsidRPr="0003653B">
        <w:rPr>
          <w:rFonts w:cstheme="minorHAnsi"/>
          <w:sz w:val="22"/>
          <w:szCs w:val="22"/>
        </w:rPr>
        <w:fldChar w:fldCharType="separate"/>
      </w:r>
      <w:r w:rsidR="00D32C32" w:rsidRPr="0003653B">
        <w:rPr>
          <w:rFonts w:cstheme="minorHAnsi"/>
          <w:sz w:val="22"/>
          <w:szCs w:val="22"/>
        </w:rPr>
        <w:t xml:space="preserve">Figure </w:t>
      </w:r>
      <w:r w:rsidR="00D32C32" w:rsidRPr="0003653B">
        <w:rPr>
          <w:rFonts w:cstheme="minorHAnsi"/>
          <w:noProof/>
          <w:sz w:val="22"/>
          <w:szCs w:val="22"/>
        </w:rPr>
        <w:t>6</w:t>
      </w:r>
      <w:r w:rsidR="00734B9F" w:rsidRPr="0003653B">
        <w:rPr>
          <w:rFonts w:cstheme="minorHAnsi"/>
          <w:sz w:val="22"/>
          <w:szCs w:val="22"/>
        </w:rPr>
        <w:fldChar w:fldCharType="end"/>
      </w:r>
      <w:r w:rsidRPr="0003653B">
        <w:rPr>
          <w:rFonts w:cstheme="minorHAnsi"/>
          <w:sz w:val="22"/>
          <w:szCs w:val="22"/>
        </w:rPr>
        <w:t>).</w:t>
      </w:r>
      <w:r w:rsidR="00042C03" w:rsidRPr="00042C03">
        <w:rPr>
          <w:noProof/>
        </w:rPr>
        <w:t xml:space="preserve"> </w:t>
      </w:r>
    </w:p>
    <w:p w14:paraId="51CE32CF" w14:textId="3F7E416D" w:rsidR="003364C0" w:rsidRPr="0003653B" w:rsidRDefault="003364C0" w:rsidP="00D17E71">
      <w:pPr>
        <w:pStyle w:val="01squarebullet"/>
        <w:numPr>
          <w:ilvl w:val="0"/>
          <w:numId w:val="24"/>
        </w:numPr>
        <w:spacing w:before="180" w:after="60" w:line="312" w:lineRule="auto"/>
        <w:ind w:left="357" w:hanging="357"/>
        <w:rPr>
          <w:rFonts w:cstheme="minorHAnsi"/>
          <w:sz w:val="22"/>
          <w:szCs w:val="22"/>
        </w:rPr>
      </w:pPr>
      <w:r w:rsidRPr="0003653B">
        <w:rPr>
          <w:rFonts w:cstheme="minorHAnsi"/>
          <w:sz w:val="22"/>
          <w:szCs w:val="22"/>
        </w:rPr>
        <w:t xml:space="preserve">Given the increased obstetric risks associated with increasing age, the Committee </w:t>
      </w:r>
      <w:r w:rsidR="00B2379F" w:rsidRPr="0003653B">
        <w:rPr>
          <w:rFonts w:cstheme="minorHAnsi"/>
          <w:sz w:val="22"/>
          <w:szCs w:val="22"/>
        </w:rPr>
        <w:t xml:space="preserve">considered </w:t>
      </w:r>
      <w:r w:rsidRPr="0003653B">
        <w:rPr>
          <w:rFonts w:cstheme="minorHAnsi"/>
          <w:sz w:val="22"/>
          <w:szCs w:val="22"/>
        </w:rPr>
        <w:t>it clinically appropriate to limit the oocyte recipient’s age to below 45</w:t>
      </w:r>
      <w:r w:rsidR="00B06FD5" w:rsidRPr="0003653B">
        <w:rPr>
          <w:rFonts w:cstheme="minorHAnsi"/>
          <w:sz w:val="22"/>
          <w:szCs w:val="22"/>
        </w:rPr>
        <w:t xml:space="preserve"> </w:t>
      </w:r>
      <w:sdt>
        <w:sdtPr>
          <w:rPr>
            <w:rFonts w:cstheme="minorHAnsi"/>
            <w:sz w:val="22"/>
            <w:szCs w:val="22"/>
          </w:rPr>
          <w:id w:val="-1475136978"/>
          <w:citation/>
        </w:sdtPr>
        <w:sdtEndPr/>
        <w:sdtContent>
          <w:r w:rsidR="00B06FD5" w:rsidRPr="0003653B">
            <w:rPr>
              <w:rFonts w:cstheme="minorHAnsi"/>
              <w:sz w:val="22"/>
              <w:szCs w:val="22"/>
            </w:rPr>
            <w:fldChar w:fldCharType="begin"/>
          </w:r>
          <w:r w:rsidR="00B06FD5" w:rsidRPr="0003653B">
            <w:rPr>
              <w:rFonts w:cstheme="minorHAnsi"/>
              <w:sz w:val="22"/>
              <w:szCs w:val="22"/>
              <w:lang w:val="en-AU"/>
            </w:rPr>
            <w:instrText xml:space="preserve"> CITATION Bra10 \l 3081 </w:instrText>
          </w:r>
          <w:r w:rsidR="00B06FD5" w:rsidRPr="0003653B">
            <w:rPr>
              <w:rFonts w:cstheme="minorHAnsi"/>
              <w:sz w:val="22"/>
              <w:szCs w:val="22"/>
            </w:rPr>
            <w:fldChar w:fldCharType="separate"/>
          </w:r>
          <w:r w:rsidR="00D308FD" w:rsidRPr="0003653B">
            <w:rPr>
              <w:rFonts w:cstheme="minorHAnsi"/>
              <w:noProof/>
              <w:sz w:val="22"/>
              <w:szCs w:val="22"/>
              <w:lang w:val="en-AU"/>
            </w:rPr>
            <w:t>(13)</w:t>
          </w:r>
          <w:r w:rsidR="00B06FD5" w:rsidRPr="0003653B">
            <w:rPr>
              <w:rFonts w:cstheme="minorHAnsi"/>
              <w:sz w:val="22"/>
              <w:szCs w:val="22"/>
            </w:rPr>
            <w:fldChar w:fldCharType="end"/>
          </w:r>
        </w:sdtContent>
      </w:sdt>
      <w:sdt>
        <w:sdtPr>
          <w:rPr>
            <w:rFonts w:cstheme="minorHAnsi"/>
            <w:sz w:val="22"/>
            <w:szCs w:val="22"/>
          </w:rPr>
          <w:id w:val="-2056691320"/>
          <w:citation/>
        </w:sdtPr>
        <w:sdtEndPr/>
        <w:sdtContent>
          <w:r w:rsidR="00B06FD5" w:rsidRPr="0003653B">
            <w:rPr>
              <w:rFonts w:cstheme="minorHAnsi"/>
              <w:sz w:val="22"/>
              <w:szCs w:val="22"/>
            </w:rPr>
            <w:fldChar w:fldCharType="begin"/>
          </w:r>
          <w:r w:rsidR="00B06FD5" w:rsidRPr="0003653B">
            <w:rPr>
              <w:rFonts w:cstheme="minorHAnsi"/>
              <w:sz w:val="22"/>
              <w:szCs w:val="22"/>
              <w:lang w:val="en-AU"/>
            </w:rPr>
            <w:instrText xml:space="preserve"> CITATION Ben16 \l 3081 </w:instrText>
          </w:r>
          <w:r w:rsidR="00B06FD5" w:rsidRPr="0003653B">
            <w:rPr>
              <w:rFonts w:cstheme="minorHAnsi"/>
              <w:sz w:val="22"/>
              <w:szCs w:val="22"/>
            </w:rPr>
            <w:fldChar w:fldCharType="separate"/>
          </w:r>
          <w:r w:rsidR="00D308FD" w:rsidRPr="0003653B">
            <w:rPr>
              <w:rFonts w:cstheme="minorHAnsi"/>
              <w:noProof/>
              <w:sz w:val="22"/>
              <w:szCs w:val="22"/>
              <w:lang w:val="en-AU"/>
            </w:rPr>
            <w:t xml:space="preserve"> (14)</w:t>
          </w:r>
          <w:r w:rsidR="00B06FD5" w:rsidRPr="0003653B">
            <w:rPr>
              <w:rFonts w:cstheme="minorHAnsi"/>
              <w:sz w:val="22"/>
              <w:szCs w:val="22"/>
            </w:rPr>
            <w:fldChar w:fldCharType="end"/>
          </w:r>
        </w:sdtContent>
      </w:sdt>
      <w:r w:rsidRPr="0003653B">
        <w:rPr>
          <w:rFonts w:cstheme="minorHAnsi"/>
          <w:sz w:val="22"/>
          <w:szCs w:val="22"/>
        </w:rPr>
        <w:t>.</w:t>
      </w:r>
    </w:p>
    <w:p w14:paraId="6E801CE4" w14:textId="0E7C81C4" w:rsidR="00F03D11" w:rsidRPr="0003653B" w:rsidRDefault="00F03D11" w:rsidP="00D17E71">
      <w:pPr>
        <w:pStyle w:val="01squarebullet"/>
        <w:numPr>
          <w:ilvl w:val="0"/>
          <w:numId w:val="24"/>
        </w:numPr>
        <w:spacing w:before="180" w:after="60" w:line="312" w:lineRule="auto"/>
        <w:ind w:left="357" w:hanging="357"/>
        <w:rPr>
          <w:rFonts w:cstheme="minorHAnsi"/>
          <w:sz w:val="22"/>
          <w:szCs w:val="22"/>
        </w:rPr>
      </w:pPr>
      <w:r w:rsidRPr="0003653B">
        <w:rPr>
          <w:rFonts w:cstheme="minorHAnsi"/>
          <w:sz w:val="22"/>
          <w:szCs w:val="22"/>
        </w:rPr>
        <w:t>Limiting MBS funding for oocyte donors to a</w:t>
      </w:r>
      <w:r w:rsidR="00743922" w:rsidRPr="0003653B">
        <w:rPr>
          <w:rFonts w:cstheme="minorHAnsi"/>
          <w:sz w:val="22"/>
          <w:szCs w:val="22"/>
        </w:rPr>
        <w:t>n identified</w:t>
      </w:r>
      <w:r w:rsidRPr="0003653B">
        <w:rPr>
          <w:rFonts w:cstheme="minorHAnsi"/>
          <w:sz w:val="22"/>
          <w:szCs w:val="22"/>
        </w:rPr>
        <w:t xml:space="preserve"> recipient </w:t>
      </w:r>
      <w:r w:rsidR="00743922" w:rsidRPr="0003653B">
        <w:rPr>
          <w:rFonts w:cstheme="minorHAnsi"/>
          <w:sz w:val="22"/>
          <w:szCs w:val="22"/>
        </w:rPr>
        <w:t>should reduce</w:t>
      </w:r>
      <w:r w:rsidRPr="0003653B">
        <w:rPr>
          <w:rFonts w:cstheme="minorHAnsi"/>
          <w:sz w:val="22"/>
          <w:szCs w:val="22"/>
        </w:rPr>
        <w:t xml:space="preserve"> the risk of MBS funding leading to non-altruistic donation.</w:t>
      </w:r>
    </w:p>
    <w:p w14:paraId="37616799" w14:textId="2B856E34" w:rsidR="002345F2" w:rsidRPr="0003653B" w:rsidRDefault="006F3550" w:rsidP="00D17E71">
      <w:pPr>
        <w:pStyle w:val="01squarebullet"/>
        <w:numPr>
          <w:ilvl w:val="0"/>
          <w:numId w:val="24"/>
        </w:numPr>
        <w:spacing w:before="180" w:after="60" w:line="312" w:lineRule="auto"/>
        <w:ind w:left="357" w:hanging="357"/>
        <w:rPr>
          <w:rFonts w:cstheme="minorHAnsi"/>
          <w:sz w:val="22"/>
          <w:szCs w:val="22"/>
        </w:rPr>
      </w:pPr>
      <w:r w:rsidRPr="0003653B">
        <w:rPr>
          <w:rFonts w:cstheme="minorHAnsi"/>
          <w:sz w:val="22"/>
          <w:szCs w:val="22"/>
        </w:rPr>
        <w:t xml:space="preserve">A specification to allow use of this item in patients undergoing IVF for the purposes of a surrogacy arrangement supports the </w:t>
      </w:r>
      <w:r w:rsidR="002345F2" w:rsidRPr="0003653B">
        <w:rPr>
          <w:rFonts w:cstheme="minorHAnsi"/>
          <w:sz w:val="22"/>
          <w:szCs w:val="22"/>
        </w:rPr>
        <w:t xml:space="preserve">Committee’s </w:t>
      </w:r>
      <w:r w:rsidRPr="0003653B">
        <w:rPr>
          <w:rFonts w:cstheme="minorHAnsi"/>
          <w:sz w:val="22"/>
          <w:szCs w:val="22"/>
        </w:rPr>
        <w:t>r</w:t>
      </w:r>
      <w:r w:rsidR="002345F2" w:rsidRPr="0003653B">
        <w:rPr>
          <w:rFonts w:cstheme="minorHAnsi"/>
          <w:sz w:val="22"/>
          <w:szCs w:val="22"/>
        </w:rPr>
        <w:t>ecommendation to remove the existing restriction on MBS funding for IVF</w:t>
      </w:r>
      <w:r w:rsidRPr="0003653B">
        <w:rPr>
          <w:rFonts w:cstheme="minorHAnsi"/>
          <w:sz w:val="22"/>
          <w:szCs w:val="22"/>
        </w:rPr>
        <w:t xml:space="preserve"> in these situations. </w:t>
      </w:r>
    </w:p>
    <w:p w14:paraId="3661A4D4" w14:textId="0A83BEC1" w:rsidR="00095D17" w:rsidRPr="0003653B" w:rsidRDefault="00F03D11" w:rsidP="00D17E71">
      <w:pPr>
        <w:pStyle w:val="01squarebullet"/>
        <w:numPr>
          <w:ilvl w:val="0"/>
          <w:numId w:val="24"/>
        </w:numPr>
        <w:spacing w:before="180" w:after="60" w:line="312" w:lineRule="auto"/>
        <w:ind w:left="357" w:hanging="357"/>
        <w:rPr>
          <w:rFonts w:cstheme="minorHAnsi"/>
          <w:sz w:val="22"/>
          <w:szCs w:val="22"/>
        </w:rPr>
      </w:pPr>
      <w:r w:rsidRPr="0003653B">
        <w:rPr>
          <w:rFonts w:cstheme="minorHAnsi"/>
          <w:sz w:val="22"/>
          <w:szCs w:val="22"/>
        </w:rPr>
        <w:t>It was noted that oocyte donation has important social and ethical implications</w:t>
      </w:r>
      <w:r w:rsidR="006419DC" w:rsidRPr="0003653B">
        <w:rPr>
          <w:rFonts w:cstheme="minorHAnsi"/>
          <w:sz w:val="22"/>
          <w:szCs w:val="22"/>
        </w:rPr>
        <w:t xml:space="preserve">. These have been </w:t>
      </w:r>
      <w:r w:rsidRPr="0003653B">
        <w:rPr>
          <w:rFonts w:cstheme="minorHAnsi"/>
          <w:sz w:val="22"/>
          <w:szCs w:val="22"/>
        </w:rPr>
        <w:t>carefully considered</w:t>
      </w:r>
      <w:r w:rsidR="00743922" w:rsidRPr="0003653B">
        <w:rPr>
          <w:rFonts w:cstheme="minorHAnsi"/>
          <w:sz w:val="22"/>
          <w:szCs w:val="22"/>
        </w:rPr>
        <w:t xml:space="preserve"> by the National Health </w:t>
      </w:r>
      <w:r w:rsidR="00707651" w:rsidRPr="0003653B">
        <w:rPr>
          <w:rFonts w:cstheme="minorHAnsi"/>
          <w:sz w:val="22"/>
          <w:szCs w:val="22"/>
        </w:rPr>
        <w:t>and</w:t>
      </w:r>
      <w:r w:rsidR="00743922" w:rsidRPr="0003653B">
        <w:rPr>
          <w:rFonts w:cstheme="minorHAnsi"/>
          <w:sz w:val="22"/>
          <w:szCs w:val="22"/>
        </w:rPr>
        <w:t xml:space="preserve"> Medical Research Council (NHMRC) in its 2017 report, Ethical Guidelines on the Use of Assisted Reproductive Technology in Clinical Practice and Research</w:t>
      </w:r>
      <w:r w:rsidR="00B06FD5" w:rsidRPr="0003653B">
        <w:rPr>
          <w:rFonts w:cstheme="minorHAnsi"/>
          <w:sz w:val="22"/>
          <w:szCs w:val="22"/>
        </w:rPr>
        <w:t xml:space="preserve"> </w:t>
      </w:r>
      <w:sdt>
        <w:sdtPr>
          <w:rPr>
            <w:rFonts w:cstheme="minorHAnsi"/>
            <w:sz w:val="22"/>
            <w:szCs w:val="22"/>
          </w:rPr>
          <w:id w:val="-1123617320"/>
          <w:citation/>
        </w:sdtPr>
        <w:sdtEndPr/>
        <w:sdtContent>
          <w:r w:rsidR="00B06FD5" w:rsidRPr="0003653B">
            <w:rPr>
              <w:rFonts w:cstheme="minorHAnsi"/>
              <w:sz w:val="22"/>
              <w:szCs w:val="22"/>
            </w:rPr>
            <w:fldChar w:fldCharType="begin"/>
          </w:r>
          <w:r w:rsidR="00B06FD5" w:rsidRPr="0003653B">
            <w:rPr>
              <w:rFonts w:cstheme="minorHAnsi"/>
              <w:sz w:val="22"/>
              <w:szCs w:val="22"/>
              <w:lang w:val="en-AU"/>
            </w:rPr>
            <w:instrText xml:space="preserve"> CITATION Nat17 \l 3081 </w:instrText>
          </w:r>
          <w:r w:rsidR="00B06FD5" w:rsidRPr="0003653B">
            <w:rPr>
              <w:rFonts w:cstheme="minorHAnsi"/>
              <w:sz w:val="22"/>
              <w:szCs w:val="22"/>
            </w:rPr>
            <w:fldChar w:fldCharType="separate"/>
          </w:r>
          <w:r w:rsidR="00D308FD" w:rsidRPr="0003653B">
            <w:rPr>
              <w:rFonts w:cstheme="minorHAnsi"/>
              <w:noProof/>
              <w:sz w:val="22"/>
              <w:szCs w:val="22"/>
              <w:lang w:val="en-AU"/>
            </w:rPr>
            <w:t>(15)</w:t>
          </w:r>
          <w:r w:rsidR="00B06FD5" w:rsidRPr="0003653B">
            <w:rPr>
              <w:rFonts w:cstheme="minorHAnsi"/>
              <w:sz w:val="22"/>
              <w:szCs w:val="22"/>
            </w:rPr>
            <w:fldChar w:fldCharType="end"/>
          </w:r>
        </w:sdtContent>
      </w:sdt>
      <w:r w:rsidR="00743922" w:rsidRPr="0003653B">
        <w:rPr>
          <w:rFonts w:cstheme="minorHAnsi"/>
          <w:sz w:val="22"/>
          <w:szCs w:val="22"/>
        </w:rPr>
        <w:t xml:space="preserve">. </w:t>
      </w:r>
    </w:p>
    <w:p w14:paraId="5AFD1E66" w14:textId="77777777" w:rsidR="00F857FD" w:rsidRDefault="00F857FD" w:rsidP="007614E9">
      <w:pPr>
        <w:keepNext/>
        <w:spacing w:before="320"/>
        <w:ind w:left="360" w:hanging="360"/>
        <w:rPr>
          <w:b/>
          <w:szCs w:val="22"/>
        </w:rPr>
      </w:pPr>
    </w:p>
    <w:p w14:paraId="3B841089" w14:textId="472B1862" w:rsidR="0065131C" w:rsidRPr="00A34B4C" w:rsidRDefault="0065131C" w:rsidP="0065131C">
      <w:pPr>
        <w:pStyle w:val="Caption"/>
        <w:pBdr>
          <w:bottom w:val="single" w:sz="4" w:space="1" w:color="auto"/>
        </w:pBdr>
      </w:pPr>
      <w:bookmarkStart w:id="141" w:name="_Ref482030180"/>
      <w:bookmarkStart w:id="142" w:name="_Toc487142530"/>
      <w:r w:rsidRPr="00A34B4C">
        <w:t xml:space="preserve">Figure </w:t>
      </w:r>
      <w:r w:rsidR="00861301">
        <w:rPr>
          <w:noProof/>
        </w:rPr>
        <w:fldChar w:fldCharType="begin"/>
      </w:r>
      <w:r w:rsidR="00861301">
        <w:rPr>
          <w:noProof/>
        </w:rPr>
        <w:instrText xml:space="preserve"> SEQ Figure \* ARABIC </w:instrText>
      </w:r>
      <w:r w:rsidR="00861301">
        <w:rPr>
          <w:noProof/>
        </w:rPr>
        <w:fldChar w:fldCharType="separate"/>
      </w:r>
      <w:r w:rsidR="00AD503F">
        <w:rPr>
          <w:noProof/>
        </w:rPr>
        <w:t>6</w:t>
      </w:r>
      <w:r w:rsidR="00861301">
        <w:rPr>
          <w:noProof/>
        </w:rPr>
        <w:fldChar w:fldCharType="end"/>
      </w:r>
      <w:bookmarkEnd w:id="141"/>
      <w:r w:rsidRPr="00A34B4C">
        <w:t xml:space="preserve">: </w:t>
      </w:r>
      <w:r w:rsidRPr="007614E9">
        <w:t>Live delivery rate per initiated cycle by type, 2014 data</w:t>
      </w:r>
      <w:bookmarkEnd w:id="142"/>
    </w:p>
    <w:p w14:paraId="547B3DAC" w14:textId="4C34A8CA" w:rsidR="0065131C" w:rsidRPr="00A34B4C" w:rsidRDefault="007B637F" w:rsidP="0065131C">
      <w:pPr>
        <w:jc w:val="center"/>
      </w:pPr>
      <w:r w:rsidRPr="007B637F">
        <w:rPr>
          <w:noProof/>
        </w:rPr>
        <w:drawing>
          <wp:inline distT="0" distB="0" distL="0" distR="0" wp14:anchorId="29BCCA1C" wp14:editId="77A03DC5">
            <wp:extent cx="4476750" cy="3352800"/>
            <wp:effectExtent l="0" t="0" r="0" b="0"/>
            <wp:docPr id="9" name="Picture 9" descr="Figure 6 is a bar graph showing the live delivery rate per initiated cycle by type from the 2014 data. On the Y-axis is the expected live delivery rate per single initiated cycle. On the X-axis is the age groups, starts at 30 years and less, 30-34, 35-39, 40-44 and equal to or greater than 45 years. The fresh cycle is represented by light blue bars, thaw cycle in medium blue bars and donation in dark blue bars. &#10;The expected live dleivery rate per cycle for fresh and thaw cycles declines with the age. In contrast, the live delivery rates using donated oocytes remain relatively stable regardless of age. From age 40 onwards, donation has a higher expected live delivery rate than fresh or thaw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322A25E2" w14:textId="44BAA4DC" w:rsidR="00B32FFE" w:rsidRPr="0003653B" w:rsidRDefault="00B32FFE" w:rsidP="00B32FFE">
      <w:pPr>
        <w:pBdr>
          <w:top w:val="single" w:sz="4" w:space="1" w:color="auto"/>
        </w:pBdr>
        <w:rPr>
          <w:rFonts w:cstheme="minorHAnsi"/>
          <w:sz w:val="18"/>
          <w:lang w:eastAsia="en-US"/>
        </w:rPr>
      </w:pPr>
      <w:r w:rsidRPr="0003653B">
        <w:rPr>
          <w:rFonts w:cstheme="minorHAnsi"/>
          <w:b/>
          <w:sz w:val="18"/>
          <w:szCs w:val="22"/>
          <w:lang w:eastAsia="en-US"/>
        </w:rPr>
        <w:t xml:space="preserve">Source: </w:t>
      </w:r>
      <w:r w:rsidR="007B637F" w:rsidRPr="0003653B">
        <w:rPr>
          <w:rFonts w:cstheme="minorHAnsi"/>
          <w:sz w:val="18"/>
          <w:lang w:eastAsia="en-US"/>
        </w:rPr>
        <w:t>Assisted Reproductive Technology in Australia and New Zealand Report 2014: Table 22, p</w:t>
      </w:r>
      <w:r w:rsidR="00B06737" w:rsidRPr="0003653B">
        <w:rPr>
          <w:rFonts w:cstheme="minorHAnsi"/>
          <w:sz w:val="18"/>
          <w:lang w:eastAsia="en-US"/>
        </w:rPr>
        <w:t>.</w:t>
      </w:r>
      <w:r w:rsidR="007B637F" w:rsidRPr="0003653B">
        <w:rPr>
          <w:rFonts w:cstheme="minorHAnsi"/>
          <w:sz w:val="18"/>
          <w:lang w:eastAsia="en-US"/>
        </w:rPr>
        <w:t xml:space="preserve"> 30. National Perinatal Epidemiology and Statistics Unit, UNSW.</w:t>
      </w:r>
    </w:p>
    <w:p w14:paraId="3C42EF5B" w14:textId="0D85573E" w:rsidR="002C681C" w:rsidRPr="0003653B" w:rsidRDefault="002C681C" w:rsidP="00B32FFE">
      <w:pPr>
        <w:pBdr>
          <w:top w:val="single" w:sz="4" w:space="1" w:color="auto"/>
        </w:pBdr>
        <w:rPr>
          <w:rFonts w:cstheme="minorHAnsi"/>
          <w:sz w:val="18"/>
          <w:lang w:eastAsia="en-US"/>
        </w:rPr>
      </w:pPr>
      <w:r w:rsidRPr="0003653B">
        <w:rPr>
          <w:rFonts w:cstheme="minorHAnsi"/>
          <w:sz w:val="18"/>
          <w:lang w:eastAsia="en-US"/>
        </w:rPr>
        <w:t xml:space="preserve">This chart represents as bars the expected live deliveries per initiated cycle (%) for different age groups, with the colours of the bars representing different types of cycles. This data was derived directly from tables </w:t>
      </w:r>
      <w:r w:rsidR="00433BB4" w:rsidRPr="0003653B">
        <w:rPr>
          <w:rFonts w:cstheme="minorHAnsi"/>
          <w:sz w:val="18"/>
          <w:lang w:eastAsia="en-US"/>
        </w:rPr>
        <w:t xml:space="preserve">9, 14 and 22 (for fresh, thaw and donation respectively) of the referenced paper. </w:t>
      </w:r>
      <w:r w:rsidR="00CF2BD4" w:rsidRPr="0003653B">
        <w:rPr>
          <w:rFonts w:cstheme="minorHAnsi"/>
          <w:sz w:val="18"/>
          <w:lang w:eastAsia="en-US"/>
        </w:rPr>
        <w:t xml:space="preserve">Donation data refers to the age of the recipient at the start of a treatment cycle. </w:t>
      </w:r>
      <w:r w:rsidR="00433BB4" w:rsidRPr="0003653B">
        <w:rPr>
          <w:rFonts w:cstheme="minorHAnsi"/>
          <w:sz w:val="18"/>
          <w:lang w:eastAsia="en-US"/>
        </w:rPr>
        <w:t>Values over 1 were rounded to assist legibility.</w:t>
      </w:r>
    </w:p>
    <w:p w14:paraId="469A694C" w14:textId="5492E6BB" w:rsidR="0053714F" w:rsidRPr="001C2572" w:rsidRDefault="0053714F" w:rsidP="001C2572">
      <w:pPr>
        <w:pStyle w:val="Heading3"/>
        <w:ind w:left="426" w:hanging="426"/>
        <w:rPr>
          <w:rFonts w:cstheme="minorHAnsi"/>
          <w:i w:val="0"/>
          <w:color w:val="auto"/>
        </w:rPr>
      </w:pPr>
      <w:bookmarkStart w:id="143" w:name="_Toc522710770"/>
      <w:r w:rsidRPr="001C2572">
        <w:rPr>
          <w:rFonts w:cstheme="minorHAnsi"/>
          <w:i w:val="0"/>
          <w:color w:val="auto"/>
        </w:rPr>
        <w:t>Items 13200, 13201 and 13202 – Recommendation 3</w:t>
      </w:r>
      <w:bookmarkEnd w:id="143"/>
    </w:p>
    <w:p w14:paraId="7E2B4325" w14:textId="16BD5B37" w:rsidR="0053714F" w:rsidRPr="0003653B" w:rsidRDefault="0053714F" w:rsidP="0053714F">
      <w:pPr>
        <w:pStyle w:val="Item"/>
        <w:rPr>
          <w:rFonts w:cstheme="minorHAnsi"/>
        </w:rPr>
      </w:pPr>
      <w:r w:rsidRPr="0003653B">
        <w:rPr>
          <w:rFonts w:cstheme="minorHAnsi"/>
        </w:rPr>
        <w:t xml:space="preserve">Recommendation </w:t>
      </w:r>
      <w:r w:rsidR="00861301" w:rsidRPr="0003653B">
        <w:rPr>
          <w:rFonts w:cstheme="minorHAnsi"/>
          <w:noProof/>
        </w:rPr>
        <w:fldChar w:fldCharType="begin"/>
      </w:r>
      <w:r w:rsidR="00861301" w:rsidRPr="0003653B">
        <w:rPr>
          <w:rFonts w:cstheme="minorHAnsi"/>
          <w:noProof/>
        </w:rPr>
        <w:instrText xml:space="preserve"> SEQ Recommendation \* ARABIC </w:instrText>
      </w:r>
      <w:r w:rsidR="00861301" w:rsidRPr="0003653B">
        <w:rPr>
          <w:rFonts w:cstheme="minorHAnsi"/>
          <w:noProof/>
        </w:rPr>
        <w:fldChar w:fldCharType="separate"/>
      </w:r>
      <w:r w:rsidR="00AD503F" w:rsidRPr="0003653B">
        <w:rPr>
          <w:rFonts w:cstheme="minorHAnsi"/>
          <w:noProof/>
        </w:rPr>
        <w:t>3</w:t>
      </w:r>
      <w:r w:rsidR="00861301" w:rsidRPr="0003653B">
        <w:rPr>
          <w:rFonts w:cstheme="minorHAnsi"/>
          <w:noProof/>
        </w:rPr>
        <w:fldChar w:fldCharType="end"/>
      </w:r>
    </w:p>
    <w:p w14:paraId="76850576" w14:textId="47535414" w:rsidR="001817CE" w:rsidRPr="00042C03" w:rsidRDefault="001817CE" w:rsidP="00D17E71">
      <w:pPr>
        <w:pStyle w:val="01squarebullet"/>
        <w:numPr>
          <w:ilvl w:val="0"/>
          <w:numId w:val="24"/>
        </w:numPr>
        <w:spacing w:before="180" w:after="60" w:line="312" w:lineRule="auto"/>
        <w:rPr>
          <w:rFonts w:cstheme="minorHAnsi"/>
          <w:i/>
          <w:sz w:val="22"/>
          <w:szCs w:val="22"/>
        </w:rPr>
      </w:pPr>
      <w:r w:rsidRPr="00042C03">
        <w:rPr>
          <w:rFonts w:cstheme="minorHAnsi"/>
          <w:sz w:val="22"/>
          <w:szCs w:val="22"/>
        </w:rPr>
        <w:t xml:space="preserve">Remove the current exclusion for MBS funding for IVF cycles in patients who are engaged in surrogacy arrangements </w:t>
      </w:r>
      <w:r w:rsidR="00B06737" w:rsidRPr="00042C03">
        <w:rPr>
          <w:rFonts w:cstheme="minorHAnsi"/>
          <w:sz w:val="22"/>
          <w:szCs w:val="22"/>
        </w:rPr>
        <w:t xml:space="preserve">from </w:t>
      </w:r>
      <w:r w:rsidRPr="00042C03">
        <w:rPr>
          <w:rFonts w:cstheme="minorHAnsi"/>
          <w:sz w:val="22"/>
          <w:szCs w:val="22"/>
        </w:rPr>
        <w:t>the following:</w:t>
      </w:r>
    </w:p>
    <w:p w14:paraId="682F865D" w14:textId="77777777" w:rsidR="001817CE" w:rsidRPr="00042C03" w:rsidRDefault="001817CE" w:rsidP="001C2572">
      <w:pPr>
        <w:pStyle w:val="02dash"/>
        <w:numPr>
          <w:ilvl w:val="1"/>
          <w:numId w:val="31"/>
        </w:numPr>
        <w:spacing w:before="180" w:after="60" w:line="312" w:lineRule="auto"/>
        <w:ind w:left="567" w:hanging="283"/>
        <w:rPr>
          <w:rFonts w:cstheme="minorHAnsi"/>
          <w:i/>
          <w:sz w:val="22"/>
          <w:szCs w:val="22"/>
        </w:rPr>
      </w:pPr>
      <w:r w:rsidRPr="00042C03">
        <w:rPr>
          <w:rFonts w:cstheme="minorHAnsi"/>
          <w:sz w:val="22"/>
          <w:szCs w:val="22"/>
        </w:rPr>
        <w:t>The General Medical Service Tables (GMST), Regulation 2.37.7.</w:t>
      </w:r>
    </w:p>
    <w:p w14:paraId="0242905B" w14:textId="77777777" w:rsidR="001817CE" w:rsidRPr="00042C03" w:rsidRDefault="001817CE" w:rsidP="001C2572">
      <w:pPr>
        <w:pStyle w:val="02dash"/>
        <w:numPr>
          <w:ilvl w:val="1"/>
          <w:numId w:val="31"/>
        </w:numPr>
        <w:spacing w:before="180" w:after="60" w:line="312" w:lineRule="auto"/>
        <w:ind w:left="567" w:hanging="283"/>
        <w:rPr>
          <w:rFonts w:cstheme="minorHAnsi"/>
          <w:i/>
          <w:sz w:val="22"/>
          <w:szCs w:val="22"/>
        </w:rPr>
      </w:pPr>
      <w:r w:rsidRPr="00042C03">
        <w:rPr>
          <w:rFonts w:cstheme="minorHAnsi"/>
          <w:sz w:val="22"/>
          <w:szCs w:val="22"/>
        </w:rPr>
        <w:t xml:space="preserve">MBS explanatory note T1.4. </w:t>
      </w:r>
    </w:p>
    <w:p w14:paraId="357A196C" w14:textId="77777777" w:rsidR="00ED7AE3" w:rsidRPr="0003653B" w:rsidRDefault="00ED7AE3" w:rsidP="00ED7AE3">
      <w:pPr>
        <w:rPr>
          <w:rFonts w:cstheme="minorHAnsi"/>
          <w:b/>
        </w:rPr>
      </w:pPr>
      <w:r w:rsidRPr="0003653B">
        <w:rPr>
          <w:rFonts w:cstheme="minorHAnsi"/>
          <w:b/>
        </w:rPr>
        <w:t>Rationale</w:t>
      </w:r>
    </w:p>
    <w:p w14:paraId="282E0BA5" w14:textId="1BD8EC67" w:rsidR="0091115E" w:rsidRPr="00042C03" w:rsidRDefault="0091115E"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 xml:space="preserve">This recommendation </w:t>
      </w:r>
      <w:r w:rsidR="00AB42ED" w:rsidRPr="00042C03">
        <w:rPr>
          <w:rFonts w:cstheme="minorHAnsi"/>
          <w:sz w:val="22"/>
          <w:szCs w:val="22"/>
        </w:rPr>
        <w:t>modernises the MBS by bringing these items into line with current state laws permitting altruistic surrogacy arrangements.</w:t>
      </w:r>
      <w:r w:rsidR="000A5154" w:rsidRPr="00042C03">
        <w:rPr>
          <w:rFonts w:cstheme="minorHAnsi"/>
          <w:sz w:val="22"/>
          <w:szCs w:val="22"/>
        </w:rPr>
        <w:t xml:space="preserve"> </w:t>
      </w:r>
      <w:r w:rsidRPr="00042C03">
        <w:rPr>
          <w:rFonts w:cstheme="minorHAnsi"/>
          <w:sz w:val="22"/>
          <w:szCs w:val="22"/>
        </w:rPr>
        <w:t>It is based on the following.</w:t>
      </w:r>
    </w:p>
    <w:p w14:paraId="09817064" w14:textId="6BF1F286" w:rsidR="0091115E" w:rsidRPr="00042C03" w:rsidRDefault="0091115E"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current system does not provide clear, equal access to people who require the use of surrogacy arrangements for medical reasons.</w:t>
      </w:r>
    </w:p>
    <w:p w14:paraId="45C16FB0" w14:textId="0E74C1E0" w:rsidR="00D66643" w:rsidRPr="00042C03" w:rsidRDefault="00D66643"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State laws govern surrogacy arrangements in Australia. When the MBS ART items were created, surrogacy was illegal in some states and the MBS items intentionally reflected this. Over the years, however, this situation has changed, and each of the states and territories </w:t>
      </w:r>
      <w:r w:rsidR="00A17837" w:rsidRPr="00042C03">
        <w:rPr>
          <w:rFonts w:cstheme="minorHAnsi"/>
          <w:sz w:val="22"/>
          <w:szCs w:val="22"/>
        </w:rPr>
        <w:t>ha</w:t>
      </w:r>
      <w:r w:rsidR="00B435D6" w:rsidRPr="00042C03">
        <w:rPr>
          <w:rFonts w:cstheme="minorHAnsi"/>
          <w:sz w:val="22"/>
          <w:szCs w:val="22"/>
        </w:rPr>
        <w:t>s</w:t>
      </w:r>
      <w:r w:rsidR="00A17837" w:rsidRPr="00042C03">
        <w:rPr>
          <w:rFonts w:cstheme="minorHAnsi"/>
          <w:sz w:val="22"/>
          <w:szCs w:val="22"/>
        </w:rPr>
        <w:t xml:space="preserve"> </w:t>
      </w:r>
      <w:r w:rsidRPr="00042C03">
        <w:rPr>
          <w:rFonts w:cstheme="minorHAnsi"/>
          <w:sz w:val="22"/>
          <w:szCs w:val="22"/>
        </w:rPr>
        <w:t>now legalised altruistic surrogacy arrangements.</w:t>
      </w:r>
    </w:p>
    <w:p w14:paraId="28E69818" w14:textId="77777777" w:rsidR="00AB42ED" w:rsidRPr="00042C03" w:rsidRDefault="00AB42ED"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lastRenderedPageBreak/>
        <w:t>In view of the legalisation of surrogacy arrangements by all Australian states and territories in recent years, as well as the needs of patients who are medically unable to conceive or carry a foetus to delivery themselves, the Commi</w:t>
      </w:r>
      <w:r w:rsidR="000237BB" w:rsidRPr="00042C03">
        <w:rPr>
          <w:rFonts w:cstheme="minorHAnsi"/>
          <w:sz w:val="22"/>
          <w:szCs w:val="22"/>
        </w:rPr>
        <w:t>t</w:t>
      </w:r>
      <w:r w:rsidRPr="00042C03">
        <w:rPr>
          <w:rFonts w:cstheme="minorHAnsi"/>
          <w:sz w:val="22"/>
          <w:szCs w:val="22"/>
        </w:rPr>
        <w:t>tee considered the current MBS restriction on funding for ART items in these situations to be unacceptable.</w:t>
      </w:r>
    </w:p>
    <w:p w14:paraId="2069F4BA" w14:textId="666CCCA3" w:rsidR="00452DA3" w:rsidRPr="0003653B" w:rsidRDefault="00452DA3" w:rsidP="0003653B">
      <w:pPr>
        <w:pStyle w:val="Heading3"/>
        <w:ind w:left="426" w:hanging="426"/>
        <w:rPr>
          <w:i w:val="0"/>
          <w:color w:val="auto"/>
        </w:rPr>
      </w:pPr>
      <w:bookmarkStart w:id="144" w:name="_Toc522710771"/>
      <w:r w:rsidRPr="0003653B">
        <w:rPr>
          <w:i w:val="0"/>
          <w:color w:val="auto"/>
        </w:rPr>
        <w:t>Items 13200, 13201 and 13202 – Recommendation 4</w:t>
      </w:r>
      <w:bookmarkEnd w:id="144"/>
    </w:p>
    <w:p w14:paraId="20F720D9" w14:textId="37EDBA7F" w:rsidR="00452DA3" w:rsidRPr="0003653B" w:rsidRDefault="00452DA3" w:rsidP="00452DA3">
      <w:pPr>
        <w:pStyle w:val="Item"/>
        <w:rPr>
          <w:rFonts w:cstheme="minorHAnsi"/>
        </w:rPr>
      </w:pPr>
      <w:r w:rsidRPr="0003653B">
        <w:rPr>
          <w:rFonts w:cstheme="minorHAnsi"/>
        </w:rPr>
        <w:t xml:space="preserve">Recommendation </w:t>
      </w:r>
      <w:r w:rsidR="00861301" w:rsidRPr="0003653B">
        <w:rPr>
          <w:rFonts w:cstheme="minorHAnsi"/>
          <w:noProof/>
        </w:rPr>
        <w:fldChar w:fldCharType="begin"/>
      </w:r>
      <w:r w:rsidR="00861301" w:rsidRPr="0003653B">
        <w:rPr>
          <w:rFonts w:cstheme="minorHAnsi"/>
          <w:noProof/>
        </w:rPr>
        <w:instrText xml:space="preserve"> SEQ Recommendation \* ARABIC </w:instrText>
      </w:r>
      <w:r w:rsidR="00861301" w:rsidRPr="0003653B">
        <w:rPr>
          <w:rFonts w:cstheme="minorHAnsi"/>
          <w:noProof/>
        </w:rPr>
        <w:fldChar w:fldCharType="separate"/>
      </w:r>
      <w:r w:rsidR="00AD503F" w:rsidRPr="0003653B">
        <w:rPr>
          <w:rFonts w:cstheme="minorHAnsi"/>
          <w:noProof/>
        </w:rPr>
        <w:t>4</w:t>
      </w:r>
      <w:r w:rsidR="00861301" w:rsidRPr="0003653B">
        <w:rPr>
          <w:rFonts w:cstheme="minorHAnsi"/>
          <w:noProof/>
        </w:rPr>
        <w:fldChar w:fldCharType="end"/>
      </w:r>
    </w:p>
    <w:p w14:paraId="124EAC35" w14:textId="778321B7" w:rsidR="009816E5" w:rsidRPr="00042C03" w:rsidRDefault="009608ED"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E</w:t>
      </w:r>
      <w:r w:rsidR="002E3F91" w:rsidRPr="00042C03">
        <w:rPr>
          <w:rFonts w:cstheme="minorHAnsi"/>
          <w:sz w:val="22"/>
          <w:szCs w:val="22"/>
        </w:rPr>
        <w:t xml:space="preserve">nable </w:t>
      </w:r>
      <w:r w:rsidRPr="00042C03">
        <w:rPr>
          <w:rFonts w:cstheme="minorHAnsi"/>
          <w:sz w:val="22"/>
          <w:szCs w:val="22"/>
        </w:rPr>
        <w:t>the</w:t>
      </w:r>
      <w:r w:rsidR="002E3F91" w:rsidRPr="00042C03">
        <w:rPr>
          <w:rFonts w:cstheme="minorHAnsi"/>
          <w:sz w:val="22"/>
          <w:szCs w:val="22"/>
        </w:rPr>
        <w:t xml:space="preserve"> </w:t>
      </w:r>
      <w:r w:rsidR="002302EA" w:rsidRPr="00042C03">
        <w:rPr>
          <w:rFonts w:cstheme="minorHAnsi"/>
          <w:sz w:val="22"/>
          <w:szCs w:val="22"/>
        </w:rPr>
        <w:t xml:space="preserve">Department </w:t>
      </w:r>
      <w:r w:rsidR="002E3F91" w:rsidRPr="00042C03">
        <w:rPr>
          <w:rFonts w:cstheme="minorHAnsi"/>
          <w:sz w:val="22"/>
          <w:szCs w:val="22"/>
        </w:rPr>
        <w:t xml:space="preserve">to freely access the current compulsory dataset </w:t>
      </w:r>
      <w:r w:rsidRPr="00042C03">
        <w:rPr>
          <w:rFonts w:cstheme="minorHAnsi"/>
          <w:sz w:val="22"/>
          <w:szCs w:val="22"/>
        </w:rPr>
        <w:t xml:space="preserve">supplied by providers to ANZARD in order </w:t>
      </w:r>
      <w:r w:rsidR="00AB72F0" w:rsidRPr="00042C03">
        <w:rPr>
          <w:rFonts w:cstheme="minorHAnsi"/>
          <w:sz w:val="22"/>
          <w:szCs w:val="22"/>
        </w:rPr>
        <w:t xml:space="preserve">to </w:t>
      </w:r>
      <w:r w:rsidR="00D1087B" w:rsidRPr="00042C03">
        <w:rPr>
          <w:rFonts w:cstheme="minorHAnsi"/>
          <w:sz w:val="22"/>
          <w:szCs w:val="22"/>
        </w:rPr>
        <w:t>monitor the appropriateness of the MBS ART items, and</w:t>
      </w:r>
      <w:r w:rsidR="00183757" w:rsidRPr="00042C03">
        <w:rPr>
          <w:rFonts w:cstheme="minorHAnsi"/>
          <w:sz w:val="22"/>
          <w:szCs w:val="22"/>
        </w:rPr>
        <w:t xml:space="preserve"> to</w:t>
      </w:r>
      <w:r w:rsidR="00D1087B" w:rsidRPr="00042C03">
        <w:rPr>
          <w:rFonts w:cstheme="minorHAnsi"/>
          <w:sz w:val="22"/>
          <w:szCs w:val="22"/>
        </w:rPr>
        <w:t xml:space="preserve"> facilitate</w:t>
      </w:r>
      <w:r w:rsidR="00716797" w:rsidRPr="00042C03">
        <w:rPr>
          <w:rFonts w:cstheme="minorHAnsi"/>
          <w:sz w:val="22"/>
          <w:szCs w:val="22"/>
        </w:rPr>
        <w:t xml:space="preserve"> work on </w:t>
      </w:r>
      <w:r w:rsidR="004509F0" w:rsidRPr="00042C03">
        <w:rPr>
          <w:rFonts w:cstheme="minorHAnsi"/>
          <w:sz w:val="22"/>
          <w:szCs w:val="22"/>
        </w:rPr>
        <w:t>initiatives designed to</w:t>
      </w:r>
      <w:r w:rsidR="00647B24" w:rsidRPr="00042C03">
        <w:rPr>
          <w:rFonts w:cstheme="minorHAnsi"/>
          <w:sz w:val="22"/>
          <w:szCs w:val="22"/>
        </w:rPr>
        <w:t xml:space="preserve"> make complex ART outcome</w:t>
      </w:r>
      <w:r w:rsidR="004509F0" w:rsidRPr="00042C03">
        <w:rPr>
          <w:rFonts w:cstheme="minorHAnsi"/>
          <w:sz w:val="22"/>
          <w:szCs w:val="22"/>
        </w:rPr>
        <w:t xml:space="preserve"> data more understandable and informative </w:t>
      </w:r>
      <w:r w:rsidR="00D864BF" w:rsidRPr="00042C03">
        <w:rPr>
          <w:rFonts w:cstheme="minorHAnsi"/>
          <w:sz w:val="22"/>
          <w:szCs w:val="22"/>
        </w:rPr>
        <w:t>for</w:t>
      </w:r>
      <w:r w:rsidR="004509F0" w:rsidRPr="00042C03">
        <w:rPr>
          <w:rFonts w:cstheme="minorHAnsi"/>
          <w:sz w:val="22"/>
          <w:szCs w:val="22"/>
        </w:rPr>
        <w:t xml:space="preserve"> consumers</w:t>
      </w:r>
      <w:r w:rsidR="00067F3F" w:rsidRPr="00042C03">
        <w:rPr>
          <w:rFonts w:cstheme="minorHAnsi"/>
          <w:sz w:val="22"/>
          <w:szCs w:val="22"/>
        </w:rPr>
        <w:t>.</w:t>
      </w:r>
      <w:r w:rsidR="009816E5" w:rsidRPr="00042C03">
        <w:rPr>
          <w:rFonts w:cstheme="minorHAnsi"/>
          <w:sz w:val="22"/>
          <w:szCs w:val="22"/>
        </w:rPr>
        <w:t xml:space="preserve"> </w:t>
      </w:r>
    </w:p>
    <w:p w14:paraId="36BF7198" w14:textId="77777777" w:rsidR="00713BB3" w:rsidRPr="00042C03" w:rsidRDefault="009816E5"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These initiatives should include</w:t>
      </w:r>
      <w:r w:rsidR="00713BB3" w:rsidRPr="00042C03">
        <w:rPr>
          <w:rFonts w:cstheme="minorHAnsi"/>
          <w:sz w:val="22"/>
          <w:szCs w:val="22"/>
        </w:rPr>
        <w:t>:</w:t>
      </w:r>
      <w:r w:rsidRPr="00042C03">
        <w:rPr>
          <w:rFonts w:cstheme="minorHAnsi"/>
          <w:sz w:val="22"/>
          <w:szCs w:val="22"/>
        </w:rPr>
        <w:t xml:space="preserve"> </w:t>
      </w:r>
    </w:p>
    <w:p w14:paraId="7C80753D" w14:textId="77777777" w:rsidR="00713BB3" w:rsidRPr="00042C03" w:rsidRDefault="00713BB3" w:rsidP="001C2572">
      <w:pPr>
        <w:pStyle w:val="01squarebullet"/>
        <w:numPr>
          <w:ilvl w:val="1"/>
          <w:numId w:val="24"/>
        </w:numPr>
        <w:spacing w:before="180" w:after="60" w:line="312" w:lineRule="auto"/>
        <w:ind w:left="709" w:hanging="425"/>
        <w:rPr>
          <w:rFonts w:cstheme="minorHAnsi"/>
          <w:sz w:val="22"/>
          <w:szCs w:val="22"/>
        </w:rPr>
      </w:pPr>
      <w:r w:rsidRPr="00042C03">
        <w:rPr>
          <w:rFonts w:cstheme="minorHAnsi"/>
          <w:sz w:val="22"/>
          <w:szCs w:val="22"/>
        </w:rPr>
        <w:t>A</w:t>
      </w:r>
      <w:r w:rsidR="009816E5" w:rsidRPr="00042C03">
        <w:rPr>
          <w:rFonts w:cstheme="minorHAnsi"/>
          <w:sz w:val="22"/>
          <w:szCs w:val="22"/>
        </w:rPr>
        <w:t xml:space="preserve"> </w:t>
      </w:r>
      <w:r w:rsidRPr="00042C03">
        <w:rPr>
          <w:rFonts w:cstheme="minorHAnsi"/>
          <w:sz w:val="22"/>
          <w:szCs w:val="22"/>
        </w:rPr>
        <w:t>publicly</w:t>
      </w:r>
      <w:r w:rsidR="009816E5" w:rsidRPr="00042C03">
        <w:rPr>
          <w:rFonts w:cstheme="minorHAnsi"/>
          <w:sz w:val="22"/>
          <w:szCs w:val="22"/>
        </w:rPr>
        <w:t xml:space="preserve"> accessible </w:t>
      </w:r>
      <w:r w:rsidR="002644FD" w:rsidRPr="00042C03">
        <w:rPr>
          <w:rFonts w:cstheme="minorHAnsi"/>
          <w:sz w:val="22"/>
          <w:szCs w:val="22"/>
        </w:rPr>
        <w:t>‘</w:t>
      </w:r>
      <w:r w:rsidR="009816E5" w:rsidRPr="00042C03">
        <w:rPr>
          <w:rFonts w:cstheme="minorHAnsi"/>
          <w:sz w:val="22"/>
          <w:szCs w:val="22"/>
        </w:rPr>
        <w:t>ART success calculator</w:t>
      </w:r>
      <w:r w:rsidR="002644FD" w:rsidRPr="00042C03">
        <w:rPr>
          <w:rFonts w:cstheme="minorHAnsi"/>
          <w:sz w:val="22"/>
          <w:szCs w:val="22"/>
        </w:rPr>
        <w:t>’</w:t>
      </w:r>
      <w:r w:rsidR="009816E5" w:rsidRPr="00042C03">
        <w:rPr>
          <w:rFonts w:cstheme="minorHAnsi"/>
          <w:sz w:val="22"/>
          <w:szCs w:val="22"/>
        </w:rPr>
        <w:t xml:space="preserve"> </w:t>
      </w:r>
      <w:r w:rsidR="00B435D6" w:rsidRPr="00042C03">
        <w:rPr>
          <w:rFonts w:cstheme="minorHAnsi"/>
          <w:sz w:val="22"/>
          <w:szCs w:val="22"/>
        </w:rPr>
        <w:t xml:space="preserve">that allows patients to </w:t>
      </w:r>
      <w:r w:rsidRPr="00042C03">
        <w:rPr>
          <w:rFonts w:cstheme="minorHAnsi"/>
          <w:sz w:val="22"/>
          <w:szCs w:val="22"/>
        </w:rPr>
        <w:t>anonymously provide</w:t>
      </w:r>
      <w:r w:rsidR="00B435D6" w:rsidRPr="00042C03">
        <w:rPr>
          <w:rFonts w:cstheme="minorHAnsi"/>
          <w:sz w:val="22"/>
          <w:szCs w:val="22"/>
        </w:rPr>
        <w:t xml:space="preserve"> personal </w:t>
      </w:r>
      <w:r w:rsidRPr="00042C03">
        <w:rPr>
          <w:rFonts w:cstheme="minorHAnsi"/>
          <w:sz w:val="22"/>
          <w:szCs w:val="22"/>
        </w:rPr>
        <w:t>prognostic indicators</w:t>
      </w:r>
      <w:r w:rsidR="00B435D6" w:rsidRPr="00042C03">
        <w:rPr>
          <w:rFonts w:cstheme="minorHAnsi"/>
          <w:sz w:val="22"/>
          <w:szCs w:val="22"/>
        </w:rPr>
        <w:t xml:space="preserve"> and receive a personalised estimate of their likely live delivery rate</w:t>
      </w:r>
      <w:r w:rsidRPr="00042C03">
        <w:rPr>
          <w:rFonts w:cstheme="minorHAnsi"/>
          <w:sz w:val="22"/>
          <w:szCs w:val="22"/>
        </w:rPr>
        <w:t xml:space="preserve"> with ART treatment. </w:t>
      </w:r>
    </w:p>
    <w:p w14:paraId="0EB1C21C" w14:textId="7C34B5CD" w:rsidR="00DE5519" w:rsidRPr="00042C03" w:rsidRDefault="00713BB3" w:rsidP="001C2572">
      <w:pPr>
        <w:pStyle w:val="01squarebullet"/>
        <w:numPr>
          <w:ilvl w:val="1"/>
          <w:numId w:val="24"/>
        </w:numPr>
        <w:spacing w:before="180" w:after="60" w:line="312" w:lineRule="auto"/>
        <w:ind w:left="709" w:hanging="425"/>
        <w:rPr>
          <w:rFonts w:cstheme="minorHAnsi"/>
          <w:sz w:val="22"/>
          <w:szCs w:val="22"/>
        </w:rPr>
      </w:pPr>
      <w:r w:rsidRPr="00042C03">
        <w:rPr>
          <w:rFonts w:cstheme="minorHAnsi"/>
          <w:sz w:val="22"/>
          <w:szCs w:val="22"/>
        </w:rPr>
        <w:t>A</w:t>
      </w:r>
      <w:r w:rsidR="009816E5" w:rsidRPr="00042C03">
        <w:rPr>
          <w:rFonts w:cstheme="minorHAnsi"/>
          <w:sz w:val="22"/>
          <w:szCs w:val="22"/>
        </w:rPr>
        <w:t xml:space="preserve"> nationally standardised informed consent form that provides a</w:t>
      </w:r>
      <w:r w:rsidR="00606465" w:rsidRPr="00042C03">
        <w:rPr>
          <w:rFonts w:cstheme="minorHAnsi"/>
          <w:sz w:val="22"/>
          <w:szCs w:val="22"/>
        </w:rPr>
        <w:t>n indication</w:t>
      </w:r>
      <w:r w:rsidR="009816E5" w:rsidRPr="00042C03">
        <w:rPr>
          <w:rFonts w:cstheme="minorHAnsi"/>
          <w:sz w:val="22"/>
          <w:szCs w:val="22"/>
        </w:rPr>
        <w:t xml:space="preserve"> of the complete course of ART treatment expected </w:t>
      </w:r>
      <w:r w:rsidR="00B6701F" w:rsidRPr="00042C03">
        <w:rPr>
          <w:rFonts w:cstheme="minorHAnsi"/>
          <w:sz w:val="22"/>
          <w:szCs w:val="22"/>
        </w:rPr>
        <w:t xml:space="preserve">to be required </w:t>
      </w:r>
      <w:r w:rsidR="009816E5" w:rsidRPr="00042C03">
        <w:rPr>
          <w:rFonts w:cstheme="minorHAnsi"/>
          <w:sz w:val="22"/>
          <w:szCs w:val="22"/>
        </w:rPr>
        <w:t xml:space="preserve">for </w:t>
      </w:r>
      <w:r w:rsidR="00606465" w:rsidRPr="00042C03">
        <w:rPr>
          <w:rFonts w:cstheme="minorHAnsi"/>
          <w:sz w:val="22"/>
          <w:szCs w:val="22"/>
        </w:rPr>
        <w:t>each patient</w:t>
      </w:r>
      <w:r w:rsidR="00B6701F" w:rsidRPr="00042C03">
        <w:rPr>
          <w:rFonts w:cstheme="minorHAnsi"/>
          <w:sz w:val="22"/>
          <w:szCs w:val="22"/>
        </w:rPr>
        <w:t xml:space="preserve"> based on their estimated live delivery rate with ART treatment</w:t>
      </w:r>
      <w:r w:rsidR="00606465" w:rsidRPr="00042C03">
        <w:rPr>
          <w:rFonts w:cstheme="minorHAnsi"/>
          <w:sz w:val="22"/>
          <w:szCs w:val="22"/>
        </w:rPr>
        <w:t>, along with the total out-of-pocket costs associated with such a course.</w:t>
      </w:r>
    </w:p>
    <w:p w14:paraId="74C1E41B" w14:textId="77777777" w:rsidR="00DE5519" w:rsidRPr="0003653B" w:rsidRDefault="00DE5519" w:rsidP="0003653B">
      <w:pPr>
        <w:pStyle w:val="01squarebullet"/>
        <w:numPr>
          <w:ilvl w:val="0"/>
          <w:numId w:val="0"/>
        </w:numPr>
        <w:spacing w:before="180" w:after="60" w:line="312" w:lineRule="auto"/>
        <w:rPr>
          <w:rFonts w:cstheme="minorHAnsi"/>
          <w:b/>
        </w:rPr>
      </w:pPr>
      <w:r w:rsidRPr="0003653B">
        <w:rPr>
          <w:rFonts w:cstheme="minorHAnsi"/>
          <w:b/>
        </w:rPr>
        <w:t>Rationale</w:t>
      </w:r>
    </w:p>
    <w:p w14:paraId="4D58CF00" w14:textId="3BF1E6FB" w:rsidR="00DE5519" w:rsidRPr="00042C03" w:rsidRDefault="00DE5519" w:rsidP="0003653B">
      <w:pPr>
        <w:pStyle w:val="01squarebullet"/>
        <w:numPr>
          <w:ilvl w:val="0"/>
          <w:numId w:val="0"/>
        </w:numPr>
        <w:spacing w:before="180" w:after="60" w:line="312" w:lineRule="auto"/>
        <w:rPr>
          <w:rFonts w:cstheme="minorHAnsi"/>
          <w:sz w:val="22"/>
          <w:szCs w:val="22"/>
        </w:rPr>
      </w:pPr>
      <w:r w:rsidRPr="00042C03">
        <w:rPr>
          <w:rFonts w:cstheme="minorHAnsi"/>
          <w:sz w:val="22"/>
          <w:szCs w:val="22"/>
        </w:rPr>
        <w:t xml:space="preserve">This recommendation focuses on </w:t>
      </w:r>
      <w:r w:rsidR="00D1087B" w:rsidRPr="00042C03">
        <w:rPr>
          <w:rFonts w:cstheme="minorHAnsi"/>
          <w:sz w:val="22"/>
          <w:szCs w:val="22"/>
        </w:rPr>
        <w:t xml:space="preserve">improving </w:t>
      </w:r>
      <w:r w:rsidR="007F2773" w:rsidRPr="00042C03">
        <w:rPr>
          <w:rFonts w:cstheme="minorHAnsi"/>
          <w:sz w:val="22"/>
          <w:szCs w:val="22"/>
        </w:rPr>
        <w:t xml:space="preserve">the </w:t>
      </w:r>
      <w:r w:rsidR="00D1087B" w:rsidRPr="00042C03">
        <w:rPr>
          <w:rFonts w:cstheme="minorHAnsi"/>
          <w:sz w:val="22"/>
          <w:szCs w:val="22"/>
        </w:rPr>
        <w:t xml:space="preserve">transparency of the MBS and </w:t>
      </w:r>
      <w:r w:rsidR="00A96BD7" w:rsidRPr="00042C03">
        <w:rPr>
          <w:rFonts w:cstheme="minorHAnsi"/>
          <w:sz w:val="22"/>
          <w:szCs w:val="22"/>
        </w:rPr>
        <w:t>enabling better</w:t>
      </w:r>
      <w:r w:rsidR="007F2773" w:rsidRPr="00042C03">
        <w:rPr>
          <w:rFonts w:cstheme="minorHAnsi"/>
          <w:sz w:val="22"/>
          <w:szCs w:val="22"/>
        </w:rPr>
        <w:t xml:space="preserve"> patient </w:t>
      </w:r>
      <w:r w:rsidR="00A96BD7" w:rsidRPr="00042C03">
        <w:rPr>
          <w:rFonts w:cstheme="minorHAnsi"/>
          <w:sz w:val="22"/>
          <w:szCs w:val="22"/>
        </w:rPr>
        <w:t>education</w:t>
      </w:r>
      <w:r w:rsidRPr="00042C03">
        <w:rPr>
          <w:rFonts w:cstheme="minorHAnsi"/>
          <w:sz w:val="22"/>
          <w:szCs w:val="22"/>
        </w:rPr>
        <w:t>. It is based on the following.</w:t>
      </w:r>
    </w:p>
    <w:p w14:paraId="630A221E" w14:textId="77777777" w:rsidR="00456D17" w:rsidRPr="00042C03" w:rsidRDefault="00246E30"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w:t>
      </w:r>
      <w:r w:rsidR="00B75F0B" w:rsidRPr="00042C03">
        <w:rPr>
          <w:rFonts w:cstheme="minorHAnsi"/>
          <w:sz w:val="22"/>
          <w:szCs w:val="22"/>
        </w:rPr>
        <w:t xml:space="preserve"> </w:t>
      </w:r>
      <w:r w:rsidR="003660AE" w:rsidRPr="00042C03">
        <w:rPr>
          <w:rFonts w:cstheme="minorHAnsi"/>
          <w:sz w:val="22"/>
          <w:szCs w:val="22"/>
        </w:rPr>
        <w:t>found</w:t>
      </w:r>
      <w:r w:rsidR="00B75F0B" w:rsidRPr="00042C03">
        <w:rPr>
          <w:rFonts w:cstheme="minorHAnsi"/>
          <w:sz w:val="22"/>
          <w:szCs w:val="22"/>
        </w:rPr>
        <w:t xml:space="preserve"> that</w:t>
      </w:r>
      <w:r w:rsidR="00456D17" w:rsidRPr="00042C03">
        <w:rPr>
          <w:rFonts w:cstheme="minorHAnsi"/>
          <w:sz w:val="22"/>
          <w:szCs w:val="22"/>
        </w:rPr>
        <w:t>:</w:t>
      </w:r>
    </w:p>
    <w:p w14:paraId="16CBC10D" w14:textId="77777777" w:rsidR="005879F0" w:rsidRPr="00042C03" w:rsidRDefault="00456D17"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P</w:t>
      </w:r>
      <w:r w:rsidR="00B75F0B" w:rsidRPr="00042C03">
        <w:rPr>
          <w:rFonts w:cstheme="minorHAnsi"/>
          <w:sz w:val="22"/>
          <w:szCs w:val="22"/>
        </w:rPr>
        <w:t>roviders capture meaningful data on the quality and safety of care</w:t>
      </w:r>
      <w:r w:rsidR="006E57E8" w:rsidRPr="00042C03">
        <w:rPr>
          <w:rFonts w:cstheme="minorHAnsi"/>
          <w:sz w:val="22"/>
          <w:szCs w:val="22"/>
        </w:rPr>
        <w:t xml:space="preserve">, and that </w:t>
      </w:r>
      <w:r w:rsidR="00C30026" w:rsidRPr="00042C03">
        <w:rPr>
          <w:rFonts w:cstheme="minorHAnsi"/>
          <w:sz w:val="22"/>
          <w:szCs w:val="22"/>
        </w:rPr>
        <w:t>p</w:t>
      </w:r>
      <w:r w:rsidR="006E57E8" w:rsidRPr="00042C03">
        <w:rPr>
          <w:rFonts w:cstheme="minorHAnsi"/>
          <w:sz w:val="22"/>
          <w:szCs w:val="22"/>
        </w:rPr>
        <w:t>rivately funded entities with a close association with the ART industry collect this data and accredit providers.</w:t>
      </w:r>
    </w:p>
    <w:p w14:paraId="21B9D5A2" w14:textId="77777777" w:rsidR="001024A8" w:rsidRPr="00042C03" w:rsidRDefault="001024A8" w:rsidP="001C2572">
      <w:pPr>
        <w:pStyle w:val="02dash"/>
        <w:numPr>
          <w:ilvl w:val="1"/>
          <w:numId w:val="31"/>
        </w:numPr>
        <w:spacing w:before="180" w:after="60" w:line="312" w:lineRule="auto"/>
        <w:ind w:left="709" w:hanging="425"/>
        <w:rPr>
          <w:rFonts w:cstheme="minorHAnsi"/>
          <w:sz w:val="22"/>
          <w:szCs w:val="22"/>
        </w:rPr>
      </w:pPr>
      <w:r w:rsidRPr="00042C03">
        <w:rPr>
          <w:rFonts w:cstheme="minorHAnsi"/>
          <w:sz w:val="22"/>
          <w:szCs w:val="22"/>
        </w:rPr>
        <w:t xml:space="preserve">ANZARD collects </w:t>
      </w:r>
      <w:r w:rsidR="005B7863" w:rsidRPr="00042C03">
        <w:rPr>
          <w:rFonts w:cstheme="minorHAnsi"/>
          <w:sz w:val="22"/>
          <w:szCs w:val="22"/>
        </w:rPr>
        <w:t xml:space="preserve">and analyses </w:t>
      </w:r>
      <w:r w:rsidRPr="00042C03">
        <w:rPr>
          <w:rFonts w:cstheme="minorHAnsi"/>
          <w:sz w:val="22"/>
          <w:szCs w:val="22"/>
        </w:rPr>
        <w:t>high-quality, highly detailed data on local ART treatment.</w:t>
      </w:r>
    </w:p>
    <w:p w14:paraId="71456D62" w14:textId="77777777" w:rsidR="005B7863" w:rsidRPr="00042C03" w:rsidRDefault="005B7863"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Neither the public nor the MBS has direct access to ANZARD data.</w:t>
      </w:r>
    </w:p>
    <w:p w14:paraId="0F823806" w14:textId="77777777" w:rsidR="00DD20F9" w:rsidRPr="00042C03" w:rsidRDefault="00DD20F9"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The public and the media have expressed concern about the lack of transparency regarding patient prognostic factors and expected outcomes of ART treatment.</w:t>
      </w:r>
    </w:p>
    <w:p w14:paraId="11ABF58E" w14:textId="77777777" w:rsidR="00DD20F9" w:rsidRPr="00042C03" w:rsidRDefault="00DD20F9"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 xml:space="preserve">The industry has been permitted to self-regulate and self-accredit, with the understanding that high standards of quality and safety would be maintained. </w:t>
      </w:r>
    </w:p>
    <w:p w14:paraId="0CF804FB" w14:textId="6FD94F86" w:rsidR="00DD20F9" w:rsidRPr="00042C03" w:rsidRDefault="00DD20F9"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lastRenderedPageBreak/>
        <w:t xml:space="preserve">In 2016, the Australian Competition and Consumer Commission (ACCC) investigated </w:t>
      </w:r>
      <w:r w:rsidR="009F3C40" w:rsidRPr="00042C03">
        <w:rPr>
          <w:rFonts w:cstheme="minorHAnsi"/>
          <w:sz w:val="22"/>
          <w:szCs w:val="22"/>
        </w:rPr>
        <w:t>website content from all major</w:t>
      </w:r>
      <w:r w:rsidRPr="00042C03">
        <w:rPr>
          <w:rFonts w:cstheme="minorHAnsi"/>
          <w:sz w:val="22"/>
          <w:szCs w:val="22"/>
        </w:rPr>
        <w:t xml:space="preserve"> </w:t>
      </w:r>
      <w:r w:rsidR="009F3C40" w:rsidRPr="00042C03">
        <w:rPr>
          <w:rFonts w:cstheme="minorHAnsi"/>
          <w:sz w:val="22"/>
          <w:szCs w:val="22"/>
        </w:rPr>
        <w:t>Australian IVF clinics</w:t>
      </w:r>
      <w:r w:rsidRPr="00042C03">
        <w:rPr>
          <w:rFonts w:cstheme="minorHAnsi"/>
          <w:sz w:val="22"/>
          <w:szCs w:val="22"/>
        </w:rPr>
        <w:t xml:space="preserve"> and </w:t>
      </w:r>
      <w:r w:rsidR="009F3C40" w:rsidRPr="00042C03">
        <w:rPr>
          <w:rFonts w:cstheme="minorHAnsi"/>
          <w:sz w:val="22"/>
          <w:szCs w:val="22"/>
        </w:rPr>
        <w:t>found that the data and conclusions presented were sometimes misleading or inadequately qualified</w:t>
      </w:r>
      <w:r w:rsidR="00754402" w:rsidRPr="00042C03">
        <w:rPr>
          <w:rFonts w:cstheme="minorHAnsi"/>
          <w:sz w:val="22"/>
          <w:szCs w:val="22"/>
        </w:rPr>
        <w:t xml:space="preserve"> </w:t>
      </w:r>
      <w:sdt>
        <w:sdtPr>
          <w:rPr>
            <w:rFonts w:cstheme="minorHAnsi"/>
            <w:sz w:val="22"/>
            <w:szCs w:val="22"/>
          </w:rPr>
          <w:id w:val="2121324986"/>
          <w:citation/>
        </w:sdtPr>
        <w:sdtEndPr/>
        <w:sdtContent>
          <w:r w:rsidR="008B57C0" w:rsidRPr="00042C03">
            <w:rPr>
              <w:rFonts w:cstheme="minorHAnsi"/>
              <w:sz w:val="22"/>
              <w:szCs w:val="22"/>
            </w:rPr>
            <w:fldChar w:fldCharType="begin"/>
          </w:r>
          <w:r w:rsidR="008B57C0" w:rsidRPr="00042C03">
            <w:rPr>
              <w:rFonts w:cstheme="minorHAnsi"/>
              <w:sz w:val="22"/>
              <w:szCs w:val="22"/>
              <w:lang w:val="en-AU"/>
            </w:rPr>
            <w:instrText xml:space="preserve"> CITATION Aus16 \l 3081 </w:instrText>
          </w:r>
          <w:r w:rsidR="008B57C0" w:rsidRPr="00042C03">
            <w:rPr>
              <w:rFonts w:cstheme="minorHAnsi"/>
              <w:sz w:val="22"/>
              <w:szCs w:val="22"/>
            </w:rPr>
            <w:fldChar w:fldCharType="separate"/>
          </w:r>
          <w:r w:rsidR="00D308FD" w:rsidRPr="00042C03">
            <w:rPr>
              <w:rFonts w:cstheme="minorHAnsi"/>
              <w:noProof/>
              <w:sz w:val="22"/>
              <w:szCs w:val="22"/>
              <w:lang w:val="en-AU"/>
            </w:rPr>
            <w:t>(16)</w:t>
          </w:r>
          <w:r w:rsidR="008B57C0" w:rsidRPr="00042C03">
            <w:rPr>
              <w:rFonts w:cstheme="minorHAnsi"/>
              <w:sz w:val="22"/>
              <w:szCs w:val="22"/>
            </w:rPr>
            <w:fldChar w:fldCharType="end"/>
          </w:r>
        </w:sdtContent>
      </w:sdt>
      <w:sdt>
        <w:sdtPr>
          <w:rPr>
            <w:rFonts w:cstheme="minorHAnsi"/>
            <w:sz w:val="22"/>
            <w:szCs w:val="22"/>
          </w:rPr>
          <w:id w:val="-1862650112"/>
          <w:citation/>
        </w:sdtPr>
        <w:sdtEndPr/>
        <w:sdtContent>
          <w:r w:rsidR="00731F66" w:rsidRPr="00042C03">
            <w:rPr>
              <w:rFonts w:cstheme="minorHAnsi"/>
              <w:sz w:val="22"/>
              <w:szCs w:val="22"/>
            </w:rPr>
            <w:fldChar w:fldCharType="begin"/>
          </w:r>
          <w:r w:rsidR="00731F66" w:rsidRPr="00042C03">
            <w:rPr>
              <w:rFonts w:cstheme="minorHAnsi"/>
              <w:sz w:val="22"/>
              <w:szCs w:val="22"/>
              <w:lang w:val="en-AU"/>
            </w:rPr>
            <w:instrText xml:space="preserve">CITATION Han16 \l 3081 </w:instrText>
          </w:r>
          <w:r w:rsidR="00731F66" w:rsidRPr="00042C03">
            <w:rPr>
              <w:rFonts w:cstheme="minorHAnsi"/>
              <w:sz w:val="22"/>
              <w:szCs w:val="22"/>
            </w:rPr>
            <w:fldChar w:fldCharType="separate"/>
          </w:r>
          <w:r w:rsidR="00D308FD" w:rsidRPr="00042C03">
            <w:rPr>
              <w:rFonts w:cstheme="minorHAnsi"/>
              <w:noProof/>
              <w:sz w:val="22"/>
              <w:szCs w:val="22"/>
              <w:lang w:val="en-AU"/>
            </w:rPr>
            <w:t xml:space="preserve"> (17)</w:t>
          </w:r>
          <w:r w:rsidR="00731F66" w:rsidRPr="00042C03">
            <w:rPr>
              <w:rFonts w:cstheme="minorHAnsi"/>
              <w:sz w:val="22"/>
              <w:szCs w:val="22"/>
            </w:rPr>
            <w:fldChar w:fldCharType="end"/>
          </w:r>
        </w:sdtContent>
      </w:sdt>
      <w:r w:rsidR="009F3C40" w:rsidRPr="00042C03">
        <w:rPr>
          <w:rFonts w:cstheme="minorHAnsi"/>
          <w:sz w:val="22"/>
          <w:szCs w:val="22"/>
        </w:rPr>
        <w:t>.</w:t>
      </w:r>
    </w:p>
    <w:p w14:paraId="21E3D419" w14:textId="5D020B9A" w:rsidR="005B7863" w:rsidRPr="00042C03" w:rsidRDefault="00FC0990"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 was</w:t>
      </w:r>
      <w:r w:rsidR="005B7863" w:rsidRPr="00042C03">
        <w:rPr>
          <w:rFonts w:cstheme="minorHAnsi"/>
          <w:sz w:val="22"/>
          <w:szCs w:val="22"/>
        </w:rPr>
        <w:t xml:space="preserve"> noted that </w:t>
      </w:r>
      <w:r w:rsidR="003660AE" w:rsidRPr="00042C03">
        <w:rPr>
          <w:rFonts w:cstheme="minorHAnsi"/>
          <w:sz w:val="22"/>
          <w:szCs w:val="22"/>
        </w:rPr>
        <w:t>ART outcomes</w:t>
      </w:r>
      <w:r w:rsidR="005B7863" w:rsidRPr="00042C03">
        <w:rPr>
          <w:rFonts w:cstheme="minorHAnsi"/>
          <w:sz w:val="22"/>
          <w:szCs w:val="22"/>
        </w:rPr>
        <w:t xml:space="preserve"> data is extremely complex, and that expert knowledge </w:t>
      </w:r>
      <w:r w:rsidR="003660AE" w:rsidRPr="00042C03">
        <w:rPr>
          <w:rFonts w:cstheme="minorHAnsi"/>
          <w:sz w:val="22"/>
          <w:szCs w:val="22"/>
        </w:rPr>
        <w:t>is</w:t>
      </w:r>
      <w:r w:rsidR="005B7863" w:rsidRPr="00042C03">
        <w:rPr>
          <w:rFonts w:cstheme="minorHAnsi"/>
          <w:sz w:val="22"/>
          <w:szCs w:val="22"/>
        </w:rPr>
        <w:t xml:space="preserve"> necessary in order to appropriately interpret the data. As a result, there were concerns that making </w:t>
      </w:r>
      <w:r w:rsidR="003660AE" w:rsidRPr="00042C03">
        <w:rPr>
          <w:rFonts w:cstheme="minorHAnsi"/>
          <w:sz w:val="22"/>
          <w:szCs w:val="22"/>
        </w:rPr>
        <w:t>detailed</w:t>
      </w:r>
      <w:r w:rsidR="005B7863" w:rsidRPr="00042C03">
        <w:rPr>
          <w:rFonts w:cstheme="minorHAnsi"/>
          <w:sz w:val="22"/>
          <w:szCs w:val="22"/>
        </w:rPr>
        <w:t xml:space="preserve"> data directly available to the public would result in incorrect analyses, assumptions and conclusions about the quality and safety of ART treatment in Australia.</w:t>
      </w:r>
      <w:r w:rsidR="00AA5BCC" w:rsidRPr="00042C03">
        <w:rPr>
          <w:rFonts w:cstheme="minorHAnsi"/>
          <w:sz w:val="22"/>
          <w:szCs w:val="22"/>
        </w:rPr>
        <w:t xml:space="preserve"> </w:t>
      </w:r>
    </w:p>
    <w:p w14:paraId="3C4C7E6D" w14:textId="30D443D7" w:rsidR="002F2AFC" w:rsidRPr="00042C03" w:rsidRDefault="00602BE2"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 noted</w:t>
      </w:r>
      <w:r w:rsidR="00B2301B" w:rsidRPr="00042C03">
        <w:rPr>
          <w:rFonts w:cstheme="minorHAnsi"/>
          <w:sz w:val="22"/>
          <w:szCs w:val="22"/>
        </w:rPr>
        <w:t xml:space="preserve"> that</w:t>
      </w:r>
      <w:r w:rsidR="00423F66" w:rsidRPr="00042C03">
        <w:rPr>
          <w:rFonts w:cstheme="minorHAnsi"/>
          <w:sz w:val="22"/>
          <w:szCs w:val="22"/>
        </w:rPr>
        <w:t xml:space="preserve"> the </w:t>
      </w:r>
      <w:r w:rsidR="006133A8" w:rsidRPr="00042C03">
        <w:rPr>
          <w:rFonts w:cstheme="minorHAnsi"/>
          <w:sz w:val="22"/>
          <w:szCs w:val="22"/>
        </w:rPr>
        <w:t xml:space="preserve">Department </w:t>
      </w:r>
      <w:r w:rsidR="00423F66" w:rsidRPr="00042C03">
        <w:rPr>
          <w:rFonts w:cstheme="minorHAnsi"/>
          <w:sz w:val="22"/>
          <w:szCs w:val="22"/>
        </w:rPr>
        <w:t xml:space="preserve">does not have direct access to </w:t>
      </w:r>
      <w:r w:rsidR="00C77E63" w:rsidRPr="00042C03">
        <w:rPr>
          <w:rFonts w:cstheme="minorHAnsi"/>
          <w:sz w:val="22"/>
          <w:szCs w:val="22"/>
        </w:rPr>
        <w:t xml:space="preserve">ANZARD </w:t>
      </w:r>
      <w:r w:rsidR="00423F66" w:rsidRPr="00042C03">
        <w:rPr>
          <w:rFonts w:cstheme="minorHAnsi"/>
          <w:sz w:val="22"/>
          <w:szCs w:val="22"/>
        </w:rPr>
        <w:t xml:space="preserve">provider data, which limits its ability to review the effectiveness </w:t>
      </w:r>
      <w:r w:rsidR="0000732D" w:rsidRPr="00042C03">
        <w:rPr>
          <w:rFonts w:cstheme="minorHAnsi"/>
          <w:sz w:val="22"/>
          <w:szCs w:val="22"/>
        </w:rPr>
        <w:t>and</w:t>
      </w:r>
      <w:r w:rsidR="00423F66" w:rsidRPr="00042C03">
        <w:rPr>
          <w:rFonts w:cstheme="minorHAnsi"/>
          <w:sz w:val="22"/>
          <w:szCs w:val="22"/>
        </w:rPr>
        <w:t xml:space="preserve"> appropriateness of the funding it provides.</w:t>
      </w:r>
      <w:r w:rsidR="00D539EF" w:rsidRPr="00042C03">
        <w:rPr>
          <w:rFonts w:cstheme="minorHAnsi"/>
          <w:sz w:val="22"/>
          <w:szCs w:val="22"/>
        </w:rPr>
        <w:t xml:space="preserve"> </w:t>
      </w:r>
    </w:p>
    <w:p w14:paraId="5D9AF00A" w14:textId="5003CDF9" w:rsidR="00602BE2" w:rsidRPr="00042C03" w:rsidRDefault="00D539EF"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 consider</w:t>
      </w:r>
      <w:r w:rsidR="00C42EA4" w:rsidRPr="00042C03">
        <w:rPr>
          <w:rFonts w:cstheme="minorHAnsi"/>
          <w:sz w:val="22"/>
          <w:szCs w:val="22"/>
        </w:rPr>
        <w:t>ed</w:t>
      </w:r>
      <w:r w:rsidRPr="00042C03">
        <w:rPr>
          <w:rFonts w:cstheme="minorHAnsi"/>
          <w:sz w:val="22"/>
          <w:szCs w:val="22"/>
        </w:rPr>
        <w:t xml:space="preserve"> it very important that patients are provided with information about the quality of care they can expect from a particular clinic. At present, this is difficult to ascertain because</w:t>
      </w:r>
      <w:r w:rsidR="002F2AFC" w:rsidRPr="00042C03">
        <w:rPr>
          <w:rFonts w:cstheme="minorHAnsi"/>
          <w:sz w:val="22"/>
          <w:szCs w:val="22"/>
        </w:rPr>
        <w:t xml:space="preserve"> ANZARD’s agreement</w:t>
      </w:r>
      <w:r w:rsidR="00A73C35" w:rsidRPr="00042C03">
        <w:rPr>
          <w:rFonts w:cstheme="minorHAnsi"/>
          <w:sz w:val="22"/>
          <w:szCs w:val="22"/>
        </w:rPr>
        <w:t>s with providers do not allow the data</w:t>
      </w:r>
      <w:r w:rsidR="002F2AFC" w:rsidRPr="00042C03">
        <w:rPr>
          <w:rFonts w:cstheme="minorHAnsi"/>
          <w:sz w:val="22"/>
          <w:szCs w:val="22"/>
        </w:rPr>
        <w:t xml:space="preserve"> to be used for such purposes.</w:t>
      </w:r>
      <w:r w:rsidR="000F54B7" w:rsidRPr="00042C03">
        <w:rPr>
          <w:rFonts w:cstheme="minorHAnsi"/>
          <w:sz w:val="22"/>
          <w:szCs w:val="22"/>
        </w:rPr>
        <w:t xml:space="preserve"> </w:t>
      </w:r>
      <w:r w:rsidR="00EF4A12" w:rsidRPr="00042C03">
        <w:rPr>
          <w:rFonts w:cstheme="minorHAnsi"/>
          <w:sz w:val="22"/>
          <w:szCs w:val="22"/>
        </w:rPr>
        <w:t xml:space="preserve">This means that </w:t>
      </w:r>
      <w:r w:rsidRPr="00042C03">
        <w:rPr>
          <w:rFonts w:cstheme="minorHAnsi"/>
          <w:sz w:val="22"/>
          <w:szCs w:val="22"/>
        </w:rPr>
        <w:t xml:space="preserve">clinics’ marketed success rates cannot </w:t>
      </w:r>
      <w:r w:rsidR="00AA5BCC" w:rsidRPr="00042C03">
        <w:rPr>
          <w:rFonts w:cstheme="minorHAnsi"/>
          <w:sz w:val="22"/>
          <w:szCs w:val="22"/>
        </w:rPr>
        <w:t xml:space="preserve">easily </w:t>
      </w:r>
      <w:r w:rsidRPr="00042C03">
        <w:rPr>
          <w:rFonts w:cstheme="minorHAnsi"/>
          <w:sz w:val="22"/>
          <w:szCs w:val="22"/>
        </w:rPr>
        <w:t>be independently verified and monitored.</w:t>
      </w:r>
    </w:p>
    <w:p w14:paraId="1BF7A4AC" w14:textId="533AA923" w:rsidR="00C42EA4" w:rsidRPr="00042C03" w:rsidRDefault="00C42EA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 also expressed concer</w:t>
      </w:r>
      <w:r w:rsidR="00DF4F2A" w:rsidRPr="00042C03">
        <w:rPr>
          <w:rFonts w:cstheme="minorHAnsi"/>
          <w:sz w:val="22"/>
          <w:szCs w:val="22"/>
        </w:rPr>
        <w:t>n that the standards used by</w:t>
      </w:r>
      <w:r w:rsidR="002644FD" w:rsidRPr="00042C03">
        <w:rPr>
          <w:rFonts w:cstheme="minorHAnsi"/>
          <w:sz w:val="22"/>
          <w:szCs w:val="22"/>
        </w:rPr>
        <w:t xml:space="preserve"> the</w:t>
      </w:r>
      <w:r w:rsidRPr="00042C03">
        <w:rPr>
          <w:rFonts w:cstheme="minorHAnsi"/>
          <w:sz w:val="22"/>
          <w:szCs w:val="22"/>
        </w:rPr>
        <w:t xml:space="preserve"> RTAC to accredi</w:t>
      </w:r>
      <w:r w:rsidR="00DF4F2A" w:rsidRPr="00042C03">
        <w:rPr>
          <w:rFonts w:cstheme="minorHAnsi"/>
          <w:sz w:val="22"/>
          <w:szCs w:val="22"/>
        </w:rPr>
        <w:t xml:space="preserve">t clinics are unclear to the government and the public, and that </w:t>
      </w:r>
      <w:r w:rsidR="002644FD" w:rsidRPr="00042C03">
        <w:rPr>
          <w:rFonts w:cstheme="minorHAnsi"/>
          <w:sz w:val="22"/>
          <w:szCs w:val="22"/>
        </w:rPr>
        <w:t xml:space="preserve">the </w:t>
      </w:r>
      <w:r w:rsidRPr="00042C03">
        <w:rPr>
          <w:rFonts w:cstheme="minorHAnsi"/>
          <w:sz w:val="22"/>
          <w:szCs w:val="22"/>
        </w:rPr>
        <w:t>RTAC may not fully utilise the clinic-level data available in ANZARD to hold clinics to data-driven minimum quality standards.</w:t>
      </w:r>
    </w:p>
    <w:p w14:paraId="067529B0" w14:textId="5A3B498C" w:rsidR="00E14001" w:rsidRPr="00042C03" w:rsidRDefault="00FC661D"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For these reasons, t</w:t>
      </w:r>
      <w:r w:rsidR="00E62E8D" w:rsidRPr="00042C03">
        <w:rPr>
          <w:rFonts w:cstheme="minorHAnsi"/>
          <w:sz w:val="22"/>
          <w:szCs w:val="22"/>
        </w:rPr>
        <w:t xml:space="preserve">he Committee </w:t>
      </w:r>
      <w:r w:rsidR="00E14001" w:rsidRPr="00042C03">
        <w:rPr>
          <w:rFonts w:cstheme="minorHAnsi"/>
          <w:sz w:val="22"/>
          <w:szCs w:val="22"/>
        </w:rPr>
        <w:t xml:space="preserve">agreed that it would be valuable for an outside party such as the </w:t>
      </w:r>
      <w:r w:rsidR="00B67B39" w:rsidRPr="00042C03">
        <w:rPr>
          <w:rFonts w:cstheme="minorHAnsi"/>
          <w:sz w:val="22"/>
          <w:szCs w:val="22"/>
        </w:rPr>
        <w:t>Department</w:t>
      </w:r>
      <w:r w:rsidR="00E14001" w:rsidRPr="00042C03">
        <w:rPr>
          <w:rFonts w:cstheme="minorHAnsi"/>
          <w:sz w:val="22"/>
          <w:szCs w:val="22"/>
        </w:rPr>
        <w:t xml:space="preserve"> to have access to appropriate datasets in order to independently verify the veracity and transparency of the industry’s processes.</w:t>
      </w:r>
      <w:r w:rsidR="00EA0643" w:rsidRPr="00042C03">
        <w:rPr>
          <w:rFonts w:cstheme="minorHAnsi"/>
          <w:sz w:val="22"/>
          <w:szCs w:val="22"/>
        </w:rPr>
        <w:t xml:space="preserve"> (The Committee does not believe that there is </w:t>
      </w:r>
      <w:r w:rsidR="004363C2" w:rsidRPr="00042C03">
        <w:rPr>
          <w:rFonts w:cstheme="minorHAnsi"/>
          <w:sz w:val="22"/>
          <w:szCs w:val="22"/>
        </w:rPr>
        <w:t>a</w:t>
      </w:r>
      <w:r w:rsidR="00EA0643" w:rsidRPr="00042C03">
        <w:rPr>
          <w:rFonts w:cstheme="minorHAnsi"/>
          <w:sz w:val="22"/>
          <w:szCs w:val="22"/>
        </w:rPr>
        <w:t xml:space="preserve"> need to replicate the level of detail derived from ANZARD in the MBS dataset.)</w:t>
      </w:r>
    </w:p>
    <w:p w14:paraId="57CCF830" w14:textId="77777777" w:rsidR="00EC7C59" w:rsidRPr="00042C03" w:rsidRDefault="00EC7C59"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The Committee </w:t>
      </w:r>
      <w:r w:rsidR="000C549D" w:rsidRPr="00042C03">
        <w:rPr>
          <w:rFonts w:cstheme="minorHAnsi"/>
          <w:sz w:val="22"/>
          <w:szCs w:val="22"/>
        </w:rPr>
        <w:t>did discuss</w:t>
      </w:r>
      <w:r w:rsidRPr="00042C03">
        <w:rPr>
          <w:rFonts w:cstheme="minorHAnsi"/>
          <w:sz w:val="22"/>
          <w:szCs w:val="22"/>
        </w:rPr>
        <w:t xml:space="preserve"> setting up a national independent regulatory body. However, this </w:t>
      </w:r>
      <w:r w:rsidR="00C42EA4" w:rsidRPr="00042C03">
        <w:rPr>
          <w:rFonts w:cstheme="minorHAnsi"/>
          <w:sz w:val="22"/>
          <w:szCs w:val="22"/>
        </w:rPr>
        <w:t>wa</w:t>
      </w:r>
      <w:r w:rsidRPr="00042C03">
        <w:rPr>
          <w:rFonts w:cstheme="minorHAnsi"/>
          <w:sz w:val="22"/>
          <w:szCs w:val="22"/>
        </w:rPr>
        <w:t>s</w:t>
      </w:r>
      <w:r w:rsidR="00C42EA4" w:rsidRPr="00042C03">
        <w:rPr>
          <w:rFonts w:cstheme="minorHAnsi"/>
          <w:sz w:val="22"/>
          <w:szCs w:val="22"/>
        </w:rPr>
        <w:t xml:space="preserve"> agreed to be</w:t>
      </w:r>
      <w:r w:rsidRPr="00042C03">
        <w:rPr>
          <w:rFonts w:cstheme="minorHAnsi"/>
          <w:sz w:val="22"/>
          <w:szCs w:val="22"/>
        </w:rPr>
        <w:t xml:space="preserve"> </w:t>
      </w:r>
      <w:r w:rsidR="00C42EA4" w:rsidRPr="00042C03">
        <w:rPr>
          <w:rFonts w:cstheme="minorHAnsi"/>
          <w:sz w:val="22"/>
          <w:szCs w:val="22"/>
        </w:rPr>
        <w:t>a large and complex undertaking.</w:t>
      </w:r>
      <w:r w:rsidRPr="00042C03">
        <w:rPr>
          <w:rFonts w:cstheme="minorHAnsi"/>
          <w:sz w:val="22"/>
          <w:szCs w:val="22"/>
        </w:rPr>
        <w:t xml:space="preserve"> </w:t>
      </w:r>
      <w:r w:rsidR="00C42EA4" w:rsidRPr="00042C03">
        <w:rPr>
          <w:rFonts w:cstheme="minorHAnsi"/>
          <w:sz w:val="22"/>
          <w:szCs w:val="22"/>
        </w:rPr>
        <w:t>In Committee members’</w:t>
      </w:r>
      <w:r w:rsidRPr="00042C03">
        <w:rPr>
          <w:rFonts w:cstheme="minorHAnsi"/>
          <w:sz w:val="22"/>
          <w:szCs w:val="22"/>
        </w:rPr>
        <w:t xml:space="preserve"> </w:t>
      </w:r>
      <w:r w:rsidR="00C42EA4" w:rsidRPr="00042C03">
        <w:rPr>
          <w:rFonts w:cstheme="minorHAnsi"/>
          <w:sz w:val="22"/>
          <w:szCs w:val="22"/>
        </w:rPr>
        <w:t xml:space="preserve">experience, </w:t>
      </w:r>
      <w:r w:rsidRPr="00042C03">
        <w:rPr>
          <w:rFonts w:cstheme="minorHAnsi"/>
          <w:sz w:val="22"/>
          <w:szCs w:val="22"/>
        </w:rPr>
        <w:t xml:space="preserve">international attempts </w:t>
      </w:r>
      <w:r w:rsidR="00C42EA4" w:rsidRPr="00042C03">
        <w:rPr>
          <w:rFonts w:cstheme="minorHAnsi"/>
          <w:sz w:val="22"/>
          <w:szCs w:val="22"/>
        </w:rPr>
        <w:t xml:space="preserve">to do this </w:t>
      </w:r>
      <w:r w:rsidRPr="00042C03">
        <w:rPr>
          <w:rFonts w:cstheme="minorHAnsi"/>
          <w:sz w:val="22"/>
          <w:szCs w:val="22"/>
        </w:rPr>
        <w:t xml:space="preserve">have encountered technical, legal and implementation difficulties </w:t>
      </w:r>
      <w:r w:rsidR="00C42EA4" w:rsidRPr="00042C03">
        <w:rPr>
          <w:rFonts w:cstheme="minorHAnsi"/>
          <w:sz w:val="22"/>
          <w:szCs w:val="22"/>
        </w:rPr>
        <w:t>while</w:t>
      </w:r>
      <w:r w:rsidRPr="00042C03">
        <w:rPr>
          <w:rFonts w:cstheme="minorHAnsi"/>
          <w:sz w:val="22"/>
          <w:szCs w:val="22"/>
        </w:rPr>
        <w:t xml:space="preserve"> </w:t>
      </w:r>
      <w:r w:rsidR="00C42EA4" w:rsidRPr="00042C03">
        <w:rPr>
          <w:rFonts w:cstheme="minorHAnsi"/>
          <w:sz w:val="22"/>
          <w:szCs w:val="22"/>
        </w:rPr>
        <w:t>achieving</w:t>
      </w:r>
      <w:r w:rsidRPr="00042C03">
        <w:rPr>
          <w:rFonts w:cstheme="minorHAnsi"/>
          <w:sz w:val="22"/>
          <w:szCs w:val="22"/>
        </w:rPr>
        <w:t xml:space="preserve"> lower-than-expected levels of positive impact on ART outcomes. The Committee did not consider this an ideal path for Australia to follow. </w:t>
      </w:r>
    </w:p>
    <w:p w14:paraId="6D5A2C91" w14:textId="77777777" w:rsidR="00634950" w:rsidRPr="00042C03" w:rsidRDefault="00D32F07"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 felt that a</w:t>
      </w:r>
      <w:r w:rsidR="008306DB" w:rsidRPr="00042C03">
        <w:rPr>
          <w:rFonts w:cstheme="minorHAnsi"/>
          <w:sz w:val="22"/>
          <w:szCs w:val="22"/>
        </w:rPr>
        <w:t>llowing</w:t>
      </w:r>
      <w:r w:rsidR="007E502C" w:rsidRPr="00042C03">
        <w:rPr>
          <w:rFonts w:cstheme="minorHAnsi"/>
          <w:sz w:val="22"/>
          <w:szCs w:val="22"/>
        </w:rPr>
        <w:t xml:space="preserve"> the MBS to freely access the current compulsory dataset </w:t>
      </w:r>
      <w:r w:rsidR="009614CD" w:rsidRPr="00042C03">
        <w:rPr>
          <w:rFonts w:cstheme="minorHAnsi"/>
          <w:sz w:val="22"/>
          <w:szCs w:val="22"/>
        </w:rPr>
        <w:t>supplied by providers to ANZARD</w:t>
      </w:r>
      <w:r w:rsidR="007E502C" w:rsidRPr="00042C03">
        <w:rPr>
          <w:rFonts w:cstheme="minorHAnsi"/>
          <w:sz w:val="22"/>
          <w:szCs w:val="22"/>
        </w:rPr>
        <w:t xml:space="preserve"> would enab</w:t>
      </w:r>
      <w:r w:rsidR="00AA0FAB" w:rsidRPr="00042C03">
        <w:rPr>
          <w:rFonts w:cstheme="minorHAnsi"/>
          <w:sz w:val="22"/>
          <w:szCs w:val="22"/>
        </w:rPr>
        <w:t>le work to begin on initiatives designed to</w:t>
      </w:r>
      <w:r w:rsidR="00E62E8D" w:rsidRPr="00042C03">
        <w:rPr>
          <w:rFonts w:cstheme="minorHAnsi"/>
          <w:sz w:val="22"/>
          <w:szCs w:val="22"/>
        </w:rPr>
        <w:t xml:space="preserve"> make complex AR</w:t>
      </w:r>
      <w:r w:rsidR="00565C68" w:rsidRPr="00042C03">
        <w:rPr>
          <w:rFonts w:cstheme="minorHAnsi"/>
          <w:sz w:val="22"/>
          <w:szCs w:val="22"/>
        </w:rPr>
        <w:t>T outcome</w:t>
      </w:r>
      <w:r w:rsidR="00E62E8D" w:rsidRPr="00042C03">
        <w:rPr>
          <w:rFonts w:cstheme="minorHAnsi"/>
          <w:sz w:val="22"/>
          <w:szCs w:val="22"/>
        </w:rPr>
        <w:t xml:space="preserve"> data more understandable and informative </w:t>
      </w:r>
      <w:r w:rsidR="00F400E3" w:rsidRPr="00042C03">
        <w:rPr>
          <w:rFonts w:cstheme="minorHAnsi"/>
          <w:sz w:val="22"/>
          <w:szCs w:val="22"/>
        </w:rPr>
        <w:t>for</w:t>
      </w:r>
      <w:r w:rsidR="00E62E8D" w:rsidRPr="00042C03">
        <w:rPr>
          <w:rFonts w:cstheme="minorHAnsi"/>
          <w:sz w:val="22"/>
          <w:szCs w:val="22"/>
        </w:rPr>
        <w:t xml:space="preserve"> consumers.</w:t>
      </w:r>
      <w:r w:rsidR="00634950" w:rsidRPr="00042C03">
        <w:rPr>
          <w:rFonts w:cstheme="minorHAnsi"/>
          <w:sz w:val="22"/>
          <w:szCs w:val="22"/>
        </w:rPr>
        <w:t xml:space="preserve"> For example:</w:t>
      </w:r>
    </w:p>
    <w:p w14:paraId="376C9C6E" w14:textId="77777777" w:rsidR="00B75229" w:rsidRPr="00042C03" w:rsidRDefault="00476B70"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A</w:t>
      </w:r>
      <w:r w:rsidR="00B75229" w:rsidRPr="00042C03">
        <w:rPr>
          <w:rFonts w:cstheme="minorHAnsi"/>
          <w:sz w:val="22"/>
          <w:szCs w:val="22"/>
        </w:rPr>
        <w:t xml:space="preserve"> web-based application </w:t>
      </w:r>
      <w:r w:rsidRPr="00042C03">
        <w:rPr>
          <w:rFonts w:cstheme="minorHAnsi"/>
          <w:sz w:val="22"/>
          <w:szCs w:val="22"/>
        </w:rPr>
        <w:t xml:space="preserve">could be developed that </w:t>
      </w:r>
      <w:r w:rsidR="00642591" w:rsidRPr="00042C03">
        <w:rPr>
          <w:rFonts w:cstheme="minorHAnsi"/>
          <w:sz w:val="22"/>
          <w:szCs w:val="22"/>
        </w:rPr>
        <w:t>allows</w:t>
      </w:r>
      <w:r w:rsidR="00B75229" w:rsidRPr="00042C03">
        <w:rPr>
          <w:rFonts w:cstheme="minorHAnsi"/>
          <w:sz w:val="22"/>
          <w:szCs w:val="22"/>
        </w:rPr>
        <w:t xml:space="preserve"> patients to input their personal characteristics and obtain an estimated live delivery rate per complete cycle (a ‘success calculator’)</w:t>
      </w:r>
      <w:r w:rsidR="009D0601" w:rsidRPr="00042C03">
        <w:rPr>
          <w:rFonts w:cstheme="minorHAnsi"/>
          <w:sz w:val="22"/>
          <w:szCs w:val="22"/>
        </w:rPr>
        <w:t>. This</w:t>
      </w:r>
      <w:r w:rsidR="00B75229" w:rsidRPr="00042C03">
        <w:rPr>
          <w:rFonts w:cstheme="minorHAnsi"/>
          <w:sz w:val="22"/>
          <w:szCs w:val="22"/>
        </w:rPr>
        <w:t xml:space="preserve"> would be extremely valuable, addressing both concerns about patient education and expectations for treatment. </w:t>
      </w:r>
    </w:p>
    <w:p w14:paraId="5CB9F536" w14:textId="7CFE62D7" w:rsidR="00B75229" w:rsidRPr="00042C03" w:rsidRDefault="006133A8"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lastRenderedPageBreak/>
        <w:t xml:space="preserve">Access to ANZARD data would facilitate accurate predictions of a patient’s likely course of ART care. </w:t>
      </w:r>
      <w:r w:rsidR="00B210B3" w:rsidRPr="00042C03">
        <w:rPr>
          <w:rFonts w:cstheme="minorHAnsi"/>
          <w:sz w:val="22"/>
          <w:szCs w:val="22"/>
        </w:rPr>
        <w:t xml:space="preserve">Patients could </w:t>
      </w:r>
      <w:r w:rsidRPr="00042C03">
        <w:rPr>
          <w:rFonts w:cstheme="minorHAnsi"/>
          <w:sz w:val="22"/>
          <w:szCs w:val="22"/>
        </w:rPr>
        <w:t xml:space="preserve">then </w:t>
      </w:r>
      <w:r w:rsidR="00B210B3" w:rsidRPr="00042C03">
        <w:rPr>
          <w:rFonts w:cstheme="minorHAnsi"/>
          <w:sz w:val="22"/>
          <w:szCs w:val="22"/>
        </w:rPr>
        <w:t>be</w:t>
      </w:r>
      <w:r w:rsidR="00B75229" w:rsidRPr="00042C03">
        <w:rPr>
          <w:rFonts w:cstheme="minorHAnsi"/>
          <w:sz w:val="22"/>
          <w:szCs w:val="22"/>
        </w:rPr>
        <w:t xml:space="preserve"> presented with a nationally standardised informed consent form that provides an estimate of expected total out-of-pocket costs for the particular patient’s entire ART process, not just a single cycle.</w:t>
      </w:r>
      <w:r w:rsidRPr="00042C03">
        <w:rPr>
          <w:rFonts w:cstheme="minorHAnsi"/>
          <w:sz w:val="22"/>
          <w:szCs w:val="22"/>
        </w:rPr>
        <w:t xml:space="preserve"> </w:t>
      </w:r>
    </w:p>
    <w:p w14:paraId="6500FCDF" w14:textId="7614C171" w:rsidR="00B331ED" w:rsidRPr="00042C03" w:rsidRDefault="00B331ED"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The Committee also discussed ‘league table’ or ‘five-star’ quality rating models, but it felt that these were likely to lead to undesirable behaviour within some clinics in an attempt to remain competitive.</w:t>
      </w:r>
      <w:r w:rsidR="0026429E" w:rsidRPr="00042C03">
        <w:rPr>
          <w:rFonts w:cstheme="minorHAnsi"/>
          <w:sz w:val="22"/>
          <w:szCs w:val="22"/>
        </w:rPr>
        <w:t xml:space="preserve"> The Committee advised against implementing such a</w:t>
      </w:r>
      <w:r w:rsidR="004138A2" w:rsidRPr="00042C03">
        <w:rPr>
          <w:rFonts w:cstheme="minorHAnsi"/>
          <w:sz w:val="22"/>
          <w:szCs w:val="22"/>
        </w:rPr>
        <w:t>n initiative</w:t>
      </w:r>
      <w:r w:rsidR="0026429E" w:rsidRPr="00042C03">
        <w:rPr>
          <w:rFonts w:cstheme="minorHAnsi"/>
          <w:sz w:val="22"/>
          <w:szCs w:val="22"/>
        </w:rPr>
        <w:t xml:space="preserve"> in Australia.</w:t>
      </w:r>
    </w:p>
    <w:p w14:paraId="121C4383" w14:textId="77777777" w:rsidR="00827842" w:rsidRPr="0003653B" w:rsidRDefault="00422E46" w:rsidP="00827842">
      <w:pPr>
        <w:pStyle w:val="Heading2"/>
        <w:rPr>
          <w:rFonts w:cstheme="minorHAnsi"/>
          <w:sz w:val="26"/>
          <w:szCs w:val="26"/>
        </w:rPr>
      </w:pPr>
      <w:bookmarkStart w:id="145" w:name="_Toc522710772"/>
      <w:r w:rsidRPr="0003653B">
        <w:rPr>
          <w:rFonts w:cstheme="minorHAnsi"/>
          <w:sz w:val="26"/>
          <w:szCs w:val="26"/>
        </w:rPr>
        <w:t>Ovulation monitoring services (item 13203)</w:t>
      </w:r>
      <w:bookmarkEnd w:id="145"/>
    </w:p>
    <w:p w14:paraId="54F71B24" w14:textId="77777777" w:rsidR="00C5177F" w:rsidRPr="0003653B" w:rsidRDefault="00422E46" w:rsidP="0003653B">
      <w:pPr>
        <w:pStyle w:val="Heading3"/>
        <w:ind w:left="567" w:hanging="567"/>
        <w:rPr>
          <w:rFonts w:cstheme="minorHAnsi"/>
          <w:i w:val="0"/>
          <w:color w:val="auto"/>
        </w:rPr>
      </w:pPr>
      <w:bookmarkStart w:id="146" w:name="_Ref486803544"/>
      <w:bookmarkStart w:id="147" w:name="_Ref486882596"/>
      <w:bookmarkStart w:id="148" w:name="_Toc522710773"/>
      <w:r w:rsidRPr="0003653B">
        <w:rPr>
          <w:rFonts w:cstheme="minorHAnsi"/>
          <w:i w:val="0"/>
          <w:color w:val="auto"/>
        </w:rPr>
        <w:t>Item 13203</w:t>
      </w:r>
      <w:bookmarkEnd w:id="146"/>
      <w:bookmarkEnd w:id="147"/>
      <w:bookmarkEnd w:id="148"/>
    </w:p>
    <w:p w14:paraId="26D91051" w14:textId="77777777" w:rsidR="00C5177F" w:rsidRDefault="00C5177F" w:rsidP="00C5177F">
      <w:pPr>
        <w:pStyle w:val="01Tableheaderrow"/>
      </w:pPr>
    </w:p>
    <w:p w14:paraId="7053BDE7" w14:textId="3A1E7E4A" w:rsidR="00C5177F" w:rsidRPr="0003653B" w:rsidRDefault="00C5177F" w:rsidP="00865B77">
      <w:pPr>
        <w:pStyle w:val="01Tableheaderrow"/>
        <w:rPr>
          <w:rFonts w:asciiTheme="minorHAnsi" w:hAnsiTheme="minorHAnsi" w:cstheme="minorHAnsi"/>
        </w:rPr>
      </w:pPr>
      <w:bookmarkStart w:id="149" w:name="_Toc487142459"/>
      <w:r w:rsidRPr="0003653B">
        <w:rPr>
          <w:rFonts w:asciiTheme="minorHAnsi" w:hAnsiTheme="minorHAnsi" w:cstheme="minorHAnsi"/>
        </w:rPr>
        <w:t xml:space="preserve">Table </w:t>
      </w:r>
      <w:r w:rsidRPr="0003653B">
        <w:rPr>
          <w:rFonts w:asciiTheme="minorHAnsi" w:hAnsiTheme="minorHAnsi" w:cstheme="minorHAnsi"/>
        </w:rPr>
        <w:fldChar w:fldCharType="begin"/>
      </w:r>
      <w:r w:rsidRPr="0003653B">
        <w:rPr>
          <w:rFonts w:asciiTheme="minorHAnsi" w:hAnsiTheme="minorHAnsi" w:cstheme="minorHAnsi"/>
        </w:rPr>
        <w:instrText xml:space="preserve"> SEQ Table \* ARABIC </w:instrText>
      </w:r>
      <w:r w:rsidRPr="0003653B">
        <w:rPr>
          <w:rFonts w:asciiTheme="minorHAnsi" w:hAnsiTheme="minorHAnsi" w:cstheme="minorHAnsi"/>
        </w:rPr>
        <w:fldChar w:fldCharType="separate"/>
      </w:r>
      <w:r w:rsidR="00AD503F" w:rsidRPr="0003653B">
        <w:rPr>
          <w:rFonts w:asciiTheme="minorHAnsi" w:hAnsiTheme="minorHAnsi" w:cstheme="minorHAnsi"/>
          <w:noProof/>
        </w:rPr>
        <w:t>4</w:t>
      </w:r>
      <w:r w:rsidRPr="0003653B">
        <w:rPr>
          <w:rFonts w:asciiTheme="minorHAnsi" w:hAnsiTheme="minorHAnsi" w:cstheme="minorHAnsi"/>
          <w:noProof/>
        </w:rPr>
        <w:fldChar w:fldCharType="end"/>
      </w:r>
      <w:r w:rsidRPr="0003653B">
        <w:rPr>
          <w:rFonts w:asciiTheme="minorHAnsi" w:hAnsiTheme="minorHAnsi" w:cstheme="minorHAnsi"/>
        </w:rPr>
        <w:t>: Item introduction table for item 13203</w:t>
      </w:r>
      <w:bookmarkEnd w:id="149"/>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 Item introduction table for item 13203"/>
        <w:tblDescription w:val="Table 4 shows the item introduction table for item 1320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5"/>
        <w:gridCol w:w="3517"/>
        <w:gridCol w:w="1470"/>
        <w:gridCol w:w="1043"/>
        <w:gridCol w:w="1085"/>
        <w:gridCol w:w="1767"/>
      </w:tblGrid>
      <w:tr w:rsidR="00542494" w:rsidRPr="00A34B4C" w14:paraId="5944F7CA" w14:textId="77777777" w:rsidTr="00542494">
        <w:trPr>
          <w:tblHeader/>
        </w:trPr>
        <w:tc>
          <w:tcPr>
            <w:tcW w:w="717" w:type="dxa"/>
            <w:shd w:val="clear" w:color="auto" w:fill="F2F2F2" w:themeFill="background1" w:themeFillShade="F2"/>
            <w:vAlign w:val="bottom"/>
          </w:tcPr>
          <w:p w14:paraId="57A935E3"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Item</w:t>
            </w:r>
          </w:p>
        </w:tc>
        <w:tc>
          <w:tcPr>
            <w:tcW w:w="3552" w:type="dxa"/>
            <w:shd w:val="clear" w:color="auto" w:fill="F2F2F2" w:themeFill="background1" w:themeFillShade="F2"/>
            <w:vAlign w:val="bottom"/>
          </w:tcPr>
          <w:p w14:paraId="11851FC2"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Descriptor</w:t>
            </w:r>
          </w:p>
        </w:tc>
        <w:tc>
          <w:tcPr>
            <w:tcW w:w="1481" w:type="dxa"/>
            <w:shd w:val="clear" w:color="auto" w:fill="F2F2F2" w:themeFill="background1" w:themeFillShade="F2"/>
            <w:vAlign w:val="bottom"/>
          </w:tcPr>
          <w:p w14:paraId="3B20043C"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Schedule</w:t>
            </w:r>
          </w:p>
          <w:p w14:paraId="564F3275"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fee</w:t>
            </w:r>
          </w:p>
        </w:tc>
        <w:tc>
          <w:tcPr>
            <w:tcW w:w="1046" w:type="dxa"/>
            <w:shd w:val="clear" w:color="auto" w:fill="F2F2F2" w:themeFill="background1" w:themeFillShade="F2"/>
            <w:vAlign w:val="bottom"/>
          </w:tcPr>
          <w:p w14:paraId="374FA957" w14:textId="77777777"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Volume of services FY2015/16</w:t>
            </w:r>
          </w:p>
        </w:tc>
        <w:tc>
          <w:tcPr>
            <w:tcW w:w="1091" w:type="dxa"/>
            <w:shd w:val="clear" w:color="auto" w:fill="F2F2F2" w:themeFill="background1" w:themeFillShade="F2"/>
            <w:vAlign w:val="bottom"/>
          </w:tcPr>
          <w:p w14:paraId="06204B98" w14:textId="331C6CDB"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2000C9A8" w14:textId="743324F0" w:rsidR="00542494" w:rsidRPr="0003653B" w:rsidRDefault="00542494" w:rsidP="00542494">
            <w:pPr>
              <w:pStyle w:val="01Tableheaderrow"/>
              <w:rPr>
                <w:rFonts w:asciiTheme="minorHAnsi" w:hAnsiTheme="minorHAnsi" w:cstheme="minorHAnsi"/>
              </w:rPr>
            </w:pPr>
            <w:r w:rsidRPr="0003653B">
              <w:rPr>
                <w:rFonts w:asciiTheme="minorHAnsi" w:hAnsiTheme="minorHAnsi" w:cstheme="minorHAnsi"/>
              </w:rPr>
              <w:t>Total benefits FY2015/16</w:t>
            </w:r>
          </w:p>
        </w:tc>
      </w:tr>
      <w:tr w:rsidR="00C5177F" w:rsidRPr="00A34B4C" w14:paraId="0D5AF04F" w14:textId="77777777" w:rsidTr="00542494">
        <w:tc>
          <w:tcPr>
            <w:tcW w:w="717" w:type="dxa"/>
          </w:tcPr>
          <w:p w14:paraId="45E2DE58"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13203</w:t>
            </w:r>
          </w:p>
        </w:tc>
        <w:tc>
          <w:tcPr>
            <w:tcW w:w="3552" w:type="dxa"/>
          </w:tcPr>
          <w:p w14:paraId="2B78A744"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Ovulation monitoring services, for artificial insemination – including quantitative estimation of hormones and ultrasound examinations, being services rendered during 1 treatment cycle but excluding a service to which item 13200, 13201, 13202, 13206, 13212, 13215, 13218, applies</w:t>
            </w:r>
          </w:p>
        </w:tc>
        <w:tc>
          <w:tcPr>
            <w:tcW w:w="1481" w:type="dxa"/>
          </w:tcPr>
          <w:p w14:paraId="4EB5B89D"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 xml:space="preserve"> $486.75 </w:t>
            </w:r>
          </w:p>
        </w:tc>
        <w:tc>
          <w:tcPr>
            <w:tcW w:w="1046" w:type="dxa"/>
          </w:tcPr>
          <w:p w14:paraId="2C7841DE"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 xml:space="preserve"> 8,733 </w:t>
            </w:r>
          </w:p>
        </w:tc>
        <w:tc>
          <w:tcPr>
            <w:tcW w:w="1091" w:type="dxa"/>
          </w:tcPr>
          <w:p w14:paraId="1C83AB88"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-2.9%</w:t>
            </w:r>
          </w:p>
        </w:tc>
        <w:tc>
          <w:tcPr>
            <w:tcW w:w="1780" w:type="dxa"/>
          </w:tcPr>
          <w:p w14:paraId="025837A2" w14:textId="77777777" w:rsidR="00C5177F" w:rsidRPr="0003653B" w:rsidRDefault="00C5177F" w:rsidP="00C5177F">
            <w:pPr>
              <w:pStyle w:val="02Tabletext"/>
              <w:rPr>
                <w:rFonts w:asciiTheme="minorHAnsi" w:hAnsiTheme="minorHAnsi" w:cstheme="minorHAnsi"/>
              </w:rPr>
            </w:pPr>
            <w:r w:rsidRPr="0003653B">
              <w:rPr>
                <w:rFonts w:asciiTheme="minorHAnsi" w:hAnsiTheme="minorHAnsi" w:cstheme="minorHAnsi"/>
              </w:rPr>
              <w:t xml:space="preserve">$3,876,317 </w:t>
            </w:r>
          </w:p>
        </w:tc>
      </w:tr>
    </w:tbl>
    <w:p w14:paraId="3D7FF7CE" w14:textId="303D7E16" w:rsidR="00204516" w:rsidRPr="0003653B" w:rsidRDefault="00204516" w:rsidP="00204516">
      <w:pPr>
        <w:pStyle w:val="Boldhdg"/>
        <w:rPr>
          <w:rFonts w:cstheme="minorHAnsi"/>
        </w:rPr>
      </w:pPr>
      <w:r w:rsidRPr="0003653B">
        <w:rPr>
          <w:rFonts w:cstheme="minorHAnsi"/>
        </w:rPr>
        <w:t xml:space="preserve">Recommendation </w:t>
      </w:r>
      <w:r w:rsidRPr="0003653B">
        <w:rPr>
          <w:rFonts w:cstheme="minorHAnsi"/>
        </w:rPr>
        <w:fldChar w:fldCharType="begin"/>
      </w:r>
      <w:r w:rsidRPr="0003653B">
        <w:rPr>
          <w:rFonts w:cstheme="minorHAnsi"/>
        </w:rPr>
        <w:instrText xml:space="preserve"> SEQ Recommendation \* ARABIC </w:instrText>
      </w:r>
      <w:r w:rsidRPr="0003653B">
        <w:rPr>
          <w:rFonts w:cstheme="minorHAnsi"/>
        </w:rPr>
        <w:fldChar w:fldCharType="separate"/>
      </w:r>
      <w:r w:rsidR="00AD503F" w:rsidRPr="0003653B">
        <w:rPr>
          <w:rFonts w:cstheme="minorHAnsi"/>
          <w:noProof/>
        </w:rPr>
        <w:t>5</w:t>
      </w:r>
      <w:r w:rsidRPr="0003653B">
        <w:rPr>
          <w:rFonts w:cstheme="minorHAnsi"/>
        </w:rPr>
        <w:fldChar w:fldCharType="end"/>
      </w:r>
    </w:p>
    <w:p w14:paraId="4A9C9028" w14:textId="4B7336AF" w:rsidR="00C5177F" w:rsidRPr="00042C03" w:rsidRDefault="000D07EA"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Change the</w:t>
      </w:r>
      <w:r w:rsidR="00C5177F" w:rsidRPr="00042C03">
        <w:rPr>
          <w:rFonts w:cstheme="minorHAnsi"/>
          <w:sz w:val="22"/>
          <w:szCs w:val="22"/>
        </w:rPr>
        <w:t xml:space="preserve"> item </w:t>
      </w:r>
      <w:r w:rsidRPr="00042C03">
        <w:rPr>
          <w:rFonts w:cstheme="minorHAnsi"/>
          <w:sz w:val="22"/>
          <w:szCs w:val="22"/>
        </w:rPr>
        <w:t xml:space="preserve">descriptor to include </w:t>
      </w:r>
      <w:r w:rsidR="00C5177F" w:rsidRPr="00042C03">
        <w:rPr>
          <w:rFonts w:cstheme="minorHAnsi"/>
          <w:sz w:val="22"/>
          <w:szCs w:val="22"/>
        </w:rPr>
        <w:t>the</w:t>
      </w:r>
      <w:r w:rsidR="00046EE9" w:rsidRPr="00042C03">
        <w:rPr>
          <w:rFonts w:cstheme="minorHAnsi"/>
          <w:sz w:val="22"/>
          <w:szCs w:val="22"/>
        </w:rPr>
        <w:t xml:space="preserve"> following</w:t>
      </w:r>
      <w:r w:rsidR="00C5177F" w:rsidRPr="00042C03">
        <w:rPr>
          <w:rFonts w:cstheme="minorHAnsi"/>
          <w:sz w:val="22"/>
          <w:szCs w:val="22"/>
        </w:rPr>
        <w:t xml:space="preserve"> indication/usage: gonadotrophin-stimulated ovulation induction.</w:t>
      </w:r>
    </w:p>
    <w:p w14:paraId="73532106" w14:textId="1CD85ECF" w:rsidR="00C5177F" w:rsidRPr="00042C03" w:rsidRDefault="0082040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proposed</w:t>
      </w:r>
      <w:r w:rsidR="00474CE1" w:rsidRPr="00042C03">
        <w:rPr>
          <w:rFonts w:cstheme="minorHAnsi"/>
          <w:sz w:val="22"/>
          <w:szCs w:val="22"/>
        </w:rPr>
        <w:t xml:space="preserve"> item </w:t>
      </w:r>
      <w:r w:rsidR="00C5177F" w:rsidRPr="00042C03">
        <w:rPr>
          <w:rFonts w:cstheme="minorHAnsi"/>
          <w:sz w:val="22"/>
          <w:szCs w:val="22"/>
        </w:rPr>
        <w:t xml:space="preserve">descriptor </w:t>
      </w:r>
      <w:r w:rsidR="00D97BC0" w:rsidRPr="00042C03">
        <w:rPr>
          <w:rFonts w:cstheme="minorHAnsi"/>
          <w:sz w:val="22"/>
          <w:szCs w:val="22"/>
        </w:rPr>
        <w:t>is as follows</w:t>
      </w:r>
      <w:r w:rsidR="00C5177F" w:rsidRPr="00042C03">
        <w:rPr>
          <w:rFonts w:cstheme="minorHAnsi"/>
          <w:sz w:val="22"/>
          <w:szCs w:val="22"/>
        </w:rPr>
        <w:t>:</w:t>
      </w:r>
    </w:p>
    <w:p w14:paraId="6B83F9D0" w14:textId="0EAB343C" w:rsidR="000204DE" w:rsidRPr="00042C03" w:rsidRDefault="00C5177F"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Ovulation monitoring services, for artificial insemination or gonadotrophin-stimulated ovulation induction – including quantitative estimation of hormones and ultrasound examinations, being services rendered during 1 treatment cycle but excluding a service to which item 13200, 13201, 13202, 13206, 13212, 13215, 13218, applies</w:t>
      </w:r>
      <w:r w:rsidR="00FD2BE2" w:rsidRPr="00042C03">
        <w:rPr>
          <w:rFonts w:cstheme="minorHAnsi"/>
          <w:sz w:val="22"/>
          <w:szCs w:val="22"/>
        </w:rPr>
        <w:t>.</w:t>
      </w:r>
    </w:p>
    <w:p w14:paraId="09D9D92F" w14:textId="77777777" w:rsidR="00D2040D" w:rsidRPr="00BE47A3" w:rsidRDefault="00C5177F" w:rsidP="00C5177F">
      <w:pPr>
        <w:pStyle w:val="Boldhdg"/>
        <w:rPr>
          <w:rFonts w:cstheme="minorHAnsi"/>
        </w:rPr>
      </w:pPr>
      <w:r w:rsidRPr="00BE47A3">
        <w:rPr>
          <w:rFonts w:cstheme="minorHAnsi"/>
        </w:rPr>
        <w:t>Rationale</w:t>
      </w:r>
    </w:p>
    <w:p w14:paraId="056D8997" w14:textId="4BD67D74" w:rsidR="00D2040D" w:rsidRPr="00042C03" w:rsidRDefault="00D2040D"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 xml:space="preserve">This recommendation focuses on </w:t>
      </w:r>
      <w:r w:rsidR="00D06741" w:rsidRPr="00042C03">
        <w:rPr>
          <w:rFonts w:cstheme="minorHAnsi"/>
          <w:sz w:val="22"/>
          <w:szCs w:val="22"/>
        </w:rPr>
        <w:t xml:space="preserve">modernising the MBS and </w:t>
      </w:r>
      <w:r w:rsidR="0003080F" w:rsidRPr="00042C03">
        <w:rPr>
          <w:rFonts w:cstheme="minorHAnsi"/>
          <w:sz w:val="22"/>
          <w:szCs w:val="22"/>
        </w:rPr>
        <w:t xml:space="preserve">promoting </w:t>
      </w:r>
      <w:r w:rsidR="00D06741" w:rsidRPr="00042C03">
        <w:rPr>
          <w:rFonts w:cstheme="minorHAnsi"/>
          <w:sz w:val="22"/>
          <w:szCs w:val="22"/>
        </w:rPr>
        <w:t>equal access for patients with valid indications</w:t>
      </w:r>
      <w:r w:rsidRPr="00042C03">
        <w:rPr>
          <w:rFonts w:cstheme="minorHAnsi"/>
          <w:sz w:val="22"/>
          <w:szCs w:val="22"/>
        </w:rPr>
        <w:t>. It is based on the following.</w:t>
      </w:r>
    </w:p>
    <w:p w14:paraId="56440B18" w14:textId="1BC7A4E0" w:rsidR="00C5177F" w:rsidRPr="00042C03" w:rsidRDefault="00C5177F"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Ovulation monitoring services related to gonadotrophin-stimulated ovulation induction are similar in scope and complexity </w:t>
      </w:r>
      <w:r w:rsidR="00FF1E0A" w:rsidRPr="00042C03">
        <w:rPr>
          <w:rFonts w:cstheme="minorHAnsi"/>
          <w:sz w:val="22"/>
          <w:szCs w:val="22"/>
        </w:rPr>
        <w:t xml:space="preserve">to </w:t>
      </w:r>
      <w:r w:rsidRPr="00042C03">
        <w:rPr>
          <w:rFonts w:cstheme="minorHAnsi"/>
          <w:sz w:val="22"/>
          <w:szCs w:val="22"/>
        </w:rPr>
        <w:t>those related to artificial insemination</w:t>
      </w:r>
      <w:r w:rsidR="00943B3E" w:rsidRPr="00042C03">
        <w:rPr>
          <w:rFonts w:cstheme="minorHAnsi"/>
          <w:sz w:val="22"/>
          <w:szCs w:val="22"/>
        </w:rPr>
        <w:t>, but</w:t>
      </w:r>
      <w:r w:rsidR="00E45BAE" w:rsidRPr="00042C03">
        <w:rPr>
          <w:rFonts w:cstheme="minorHAnsi"/>
          <w:sz w:val="22"/>
          <w:szCs w:val="22"/>
        </w:rPr>
        <w:t xml:space="preserve"> </w:t>
      </w:r>
      <w:r w:rsidR="00524689" w:rsidRPr="00042C03">
        <w:rPr>
          <w:rFonts w:cstheme="minorHAnsi"/>
          <w:sz w:val="22"/>
          <w:szCs w:val="22"/>
        </w:rPr>
        <w:t xml:space="preserve">rebates </w:t>
      </w:r>
      <w:r w:rsidRPr="00042C03">
        <w:rPr>
          <w:rFonts w:cstheme="minorHAnsi"/>
          <w:sz w:val="22"/>
          <w:szCs w:val="22"/>
        </w:rPr>
        <w:t xml:space="preserve">are not </w:t>
      </w:r>
      <w:r w:rsidRPr="00042C03">
        <w:rPr>
          <w:rFonts w:cstheme="minorHAnsi"/>
          <w:sz w:val="22"/>
          <w:szCs w:val="22"/>
        </w:rPr>
        <w:lastRenderedPageBreak/>
        <w:t xml:space="preserve">currently </w:t>
      </w:r>
      <w:r w:rsidR="00524689" w:rsidRPr="00042C03">
        <w:rPr>
          <w:rFonts w:cstheme="minorHAnsi"/>
          <w:sz w:val="22"/>
          <w:szCs w:val="22"/>
        </w:rPr>
        <w:t>provided for these services</w:t>
      </w:r>
      <w:r w:rsidRPr="00042C03">
        <w:rPr>
          <w:rFonts w:cstheme="minorHAnsi"/>
          <w:sz w:val="22"/>
          <w:szCs w:val="22"/>
        </w:rPr>
        <w:t xml:space="preserve">. This unintentionally limits access to a service that is very effective in anovulatory patients who do not require artificial insemination or full IVF therapy. </w:t>
      </w:r>
    </w:p>
    <w:p w14:paraId="0B6A7C20" w14:textId="77777777" w:rsidR="00C5177F" w:rsidRPr="00042C03" w:rsidRDefault="00C5177F"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Stimulating ovulation in these patients enables them to conceive naturally and avoid more invasive treatment, thereby protecting patient safety and promoting higher</w:t>
      </w:r>
      <w:r w:rsidR="00EB54B6" w:rsidRPr="00042C03">
        <w:rPr>
          <w:rFonts w:cstheme="minorHAnsi"/>
          <w:sz w:val="22"/>
          <w:szCs w:val="22"/>
        </w:rPr>
        <w:t xml:space="preserve"> </w:t>
      </w:r>
      <w:r w:rsidRPr="00042C03">
        <w:rPr>
          <w:rFonts w:cstheme="minorHAnsi"/>
          <w:sz w:val="22"/>
          <w:szCs w:val="22"/>
        </w:rPr>
        <w:t>value care.</w:t>
      </w:r>
    </w:p>
    <w:p w14:paraId="55DE57FB" w14:textId="77777777" w:rsidR="000C0C53" w:rsidRPr="00BE47A3" w:rsidRDefault="00D06741" w:rsidP="00422E46">
      <w:pPr>
        <w:pStyle w:val="Heading2"/>
        <w:rPr>
          <w:rFonts w:cstheme="minorHAnsi"/>
          <w:sz w:val="26"/>
          <w:szCs w:val="26"/>
        </w:rPr>
      </w:pPr>
      <w:bookmarkStart w:id="150" w:name="_Ref486882635"/>
      <w:bookmarkStart w:id="151" w:name="_Toc522710774"/>
      <w:r w:rsidRPr="00BE47A3">
        <w:rPr>
          <w:rFonts w:cstheme="minorHAnsi"/>
          <w:sz w:val="26"/>
          <w:szCs w:val="26"/>
        </w:rPr>
        <w:t xml:space="preserve">Natural/oral medication ART </w:t>
      </w:r>
      <w:r w:rsidR="00D7243C" w:rsidRPr="00BE47A3">
        <w:rPr>
          <w:rFonts w:cstheme="minorHAnsi"/>
          <w:sz w:val="26"/>
          <w:szCs w:val="26"/>
        </w:rPr>
        <w:t>treatment cycle (i</w:t>
      </w:r>
      <w:r w:rsidR="000C0C53" w:rsidRPr="00BE47A3">
        <w:rPr>
          <w:rFonts w:cstheme="minorHAnsi"/>
          <w:sz w:val="26"/>
          <w:szCs w:val="26"/>
        </w:rPr>
        <w:t>tem 13206</w:t>
      </w:r>
      <w:r w:rsidR="00D7243C" w:rsidRPr="00BE47A3">
        <w:rPr>
          <w:rFonts w:cstheme="minorHAnsi"/>
          <w:sz w:val="26"/>
          <w:szCs w:val="26"/>
        </w:rPr>
        <w:t>)</w:t>
      </w:r>
      <w:bookmarkEnd w:id="150"/>
      <w:bookmarkEnd w:id="151"/>
    </w:p>
    <w:p w14:paraId="78D0F432" w14:textId="77777777" w:rsidR="00422E46" w:rsidRPr="00BE47A3" w:rsidRDefault="00422E46" w:rsidP="00BE47A3">
      <w:pPr>
        <w:pStyle w:val="Heading3"/>
        <w:ind w:left="284" w:hanging="284"/>
        <w:rPr>
          <w:i w:val="0"/>
          <w:color w:val="auto"/>
        </w:rPr>
      </w:pPr>
      <w:bookmarkStart w:id="152" w:name="_Ref486803606"/>
      <w:bookmarkStart w:id="153" w:name="_Toc522710775"/>
      <w:r w:rsidRPr="00BE47A3">
        <w:rPr>
          <w:i w:val="0"/>
          <w:color w:val="auto"/>
        </w:rPr>
        <w:t>Item 13206</w:t>
      </w:r>
      <w:bookmarkEnd w:id="152"/>
      <w:bookmarkEnd w:id="153"/>
    </w:p>
    <w:p w14:paraId="033524FE" w14:textId="77777777" w:rsidR="00422E46" w:rsidRPr="00422E46" w:rsidRDefault="00422E46" w:rsidP="00422E46">
      <w:pPr>
        <w:rPr>
          <w:lang w:val="en-US" w:eastAsia="en-US"/>
        </w:rPr>
      </w:pPr>
    </w:p>
    <w:p w14:paraId="22B42899" w14:textId="4B8F4397" w:rsidR="000C0C53" w:rsidRPr="00BE47A3" w:rsidRDefault="000C0C53" w:rsidP="00865B77">
      <w:pPr>
        <w:pStyle w:val="01Tableheaderrow"/>
        <w:rPr>
          <w:rFonts w:asciiTheme="minorHAnsi" w:hAnsiTheme="minorHAnsi" w:cstheme="minorHAnsi"/>
        </w:rPr>
      </w:pPr>
      <w:bookmarkStart w:id="154" w:name="_Toc487142460"/>
      <w:r w:rsidRPr="00BE47A3">
        <w:rPr>
          <w:rFonts w:asciiTheme="minorHAnsi" w:hAnsiTheme="minorHAnsi" w:cstheme="minorHAnsi"/>
        </w:rPr>
        <w:t xml:space="preserve">Table </w:t>
      </w:r>
      <w:r w:rsidRPr="00BE47A3">
        <w:rPr>
          <w:rFonts w:asciiTheme="minorHAnsi" w:hAnsiTheme="minorHAnsi" w:cstheme="minorHAnsi"/>
        </w:rPr>
        <w:fldChar w:fldCharType="begin"/>
      </w:r>
      <w:r w:rsidRPr="00BE47A3">
        <w:rPr>
          <w:rFonts w:asciiTheme="minorHAnsi" w:hAnsiTheme="minorHAnsi" w:cstheme="minorHAnsi"/>
        </w:rPr>
        <w:instrText xml:space="preserve"> SEQ Table \* ARABIC </w:instrText>
      </w:r>
      <w:r w:rsidRPr="00BE47A3">
        <w:rPr>
          <w:rFonts w:asciiTheme="minorHAnsi" w:hAnsiTheme="minorHAnsi" w:cstheme="minorHAnsi"/>
        </w:rPr>
        <w:fldChar w:fldCharType="separate"/>
      </w:r>
      <w:r w:rsidR="00AD503F" w:rsidRPr="00BE47A3">
        <w:rPr>
          <w:rFonts w:asciiTheme="minorHAnsi" w:hAnsiTheme="minorHAnsi" w:cstheme="minorHAnsi"/>
          <w:noProof/>
        </w:rPr>
        <w:t>5</w:t>
      </w:r>
      <w:r w:rsidRPr="00BE47A3">
        <w:rPr>
          <w:rFonts w:asciiTheme="minorHAnsi" w:hAnsiTheme="minorHAnsi" w:cstheme="minorHAnsi"/>
          <w:noProof/>
        </w:rPr>
        <w:fldChar w:fldCharType="end"/>
      </w:r>
      <w:r w:rsidRPr="00BE47A3">
        <w:rPr>
          <w:rFonts w:asciiTheme="minorHAnsi" w:hAnsiTheme="minorHAnsi" w:cstheme="minorHAnsi"/>
        </w:rPr>
        <w:t>: Item introduction table for item 13206</w:t>
      </w:r>
      <w:bookmarkEnd w:id="154"/>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 Item introduction table for item 13206"/>
        <w:tblDescription w:val="Table 5 shows the item introduction table for item 1320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4"/>
        <w:gridCol w:w="3518"/>
        <w:gridCol w:w="1470"/>
        <w:gridCol w:w="1043"/>
        <w:gridCol w:w="1085"/>
        <w:gridCol w:w="1767"/>
      </w:tblGrid>
      <w:tr w:rsidR="00542494" w:rsidRPr="00BE47A3" w14:paraId="26CD03DC" w14:textId="77777777" w:rsidTr="00542494">
        <w:trPr>
          <w:tblHeader/>
        </w:trPr>
        <w:tc>
          <w:tcPr>
            <w:tcW w:w="717" w:type="dxa"/>
            <w:shd w:val="clear" w:color="auto" w:fill="F2F2F2" w:themeFill="background1" w:themeFillShade="F2"/>
            <w:vAlign w:val="bottom"/>
          </w:tcPr>
          <w:p w14:paraId="74863950"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Item</w:t>
            </w:r>
          </w:p>
        </w:tc>
        <w:tc>
          <w:tcPr>
            <w:tcW w:w="3552" w:type="dxa"/>
            <w:shd w:val="clear" w:color="auto" w:fill="F2F2F2" w:themeFill="background1" w:themeFillShade="F2"/>
            <w:vAlign w:val="bottom"/>
          </w:tcPr>
          <w:p w14:paraId="5C51BA0E"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Descriptor</w:t>
            </w:r>
          </w:p>
        </w:tc>
        <w:tc>
          <w:tcPr>
            <w:tcW w:w="1481" w:type="dxa"/>
            <w:shd w:val="clear" w:color="auto" w:fill="F2F2F2" w:themeFill="background1" w:themeFillShade="F2"/>
            <w:vAlign w:val="bottom"/>
          </w:tcPr>
          <w:p w14:paraId="465B9F00"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Schedule</w:t>
            </w:r>
          </w:p>
          <w:p w14:paraId="43EF9CC4"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fee</w:t>
            </w:r>
          </w:p>
        </w:tc>
        <w:tc>
          <w:tcPr>
            <w:tcW w:w="1046" w:type="dxa"/>
            <w:shd w:val="clear" w:color="auto" w:fill="F2F2F2" w:themeFill="background1" w:themeFillShade="F2"/>
            <w:vAlign w:val="bottom"/>
          </w:tcPr>
          <w:p w14:paraId="5A5DD5E8"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Volume of services FY2015/16</w:t>
            </w:r>
          </w:p>
        </w:tc>
        <w:tc>
          <w:tcPr>
            <w:tcW w:w="1091" w:type="dxa"/>
            <w:shd w:val="clear" w:color="auto" w:fill="F2F2F2" w:themeFill="background1" w:themeFillShade="F2"/>
            <w:vAlign w:val="bottom"/>
          </w:tcPr>
          <w:p w14:paraId="5CE402CA" w14:textId="68F94D9E"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324BF399" w14:textId="5473825C"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Total benefits FY2015/16</w:t>
            </w:r>
          </w:p>
        </w:tc>
      </w:tr>
      <w:tr w:rsidR="000C0C53" w:rsidRPr="00BE47A3" w14:paraId="572045E3" w14:textId="77777777" w:rsidTr="00542494">
        <w:tc>
          <w:tcPr>
            <w:tcW w:w="717" w:type="dxa"/>
          </w:tcPr>
          <w:p w14:paraId="2219C925"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13206</w:t>
            </w:r>
          </w:p>
        </w:tc>
        <w:tc>
          <w:tcPr>
            <w:tcW w:w="3552" w:type="dxa"/>
          </w:tcPr>
          <w:p w14:paraId="52464916"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Assisted reproductive technologies treatment cycle using either the natural cycle or oral medication only to induce oocyte growth and development, and including quantitative estimation of hormones, semen preparation, ultrasound examinations, all treatment counselling and embryology laboratory services but excluding artificial insemination, frozen embryo transfer or donated embryos or ova or treatment involving the use of injectable drugs to induce superovulation being services rendered during 1 treatment cycle but only if rendered in conjunction with a service to which item 13212 applies</w:t>
            </w:r>
          </w:p>
        </w:tc>
        <w:tc>
          <w:tcPr>
            <w:tcW w:w="1481" w:type="dxa"/>
          </w:tcPr>
          <w:p w14:paraId="6D6EB71E"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$465.55 </w:t>
            </w:r>
          </w:p>
        </w:tc>
        <w:tc>
          <w:tcPr>
            <w:tcW w:w="1046" w:type="dxa"/>
          </w:tcPr>
          <w:p w14:paraId="4B73E9D7"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91 </w:t>
            </w:r>
          </w:p>
        </w:tc>
        <w:tc>
          <w:tcPr>
            <w:tcW w:w="1091" w:type="dxa"/>
          </w:tcPr>
          <w:p w14:paraId="38DEC555"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-6.6%</w:t>
            </w:r>
          </w:p>
        </w:tc>
        <w:tc>
          <w:tcPr>
            <w:tcW w:w="1780" w:type="dxa"/>
          </w:tcPr>
          <w:p w14:paraId="55451AC1" w14:textId="77777777" w:rsidR="000C0C53" w:rsidRPr="00BE47A3" w:rsidRDefault="000C0C53"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$42,605 </w:t>
            </w:r>
          </w:p>
        </w:tc>
      </w:tr>
    </w:tbl>
    <w:p w14:paraId="0C260543" w14:textId="0DC42726" w:rsidR="000C0C53" w:rsidRPr="00BE47A3" w:rsidRDefault="000C0C53" w:rsidP="000C0C53">
      <w:pPr>
        <w:pStyle w:val="Boldhdg"/>
        <w:rPr>
          <w:rFonts w:cstheme="minorHAnsi"/>
        </w:rPr>
      </w:pPr>
      <w:r w:rsidRPr="00BE47A3">
        <w:rPr>
          <w:rFonts w:cstheme="minorHAnsi"/>
        </w:rPr>
        <w:t xml:space="preserve">Recommendation </w:t>
      </w:r>
      <w:r w:rsidR="00DC3EA9" w:rsidRPr="00BE47A3">
        <w:rPr>
          <w:rFonts w:cstheme="minorHAnsi"/>
        </w:rPr>
        <w:fldChar w:fldCharType="begin"/>
      </w:r>
      <w:r w:rsidR="00DC3EA9" w:rsidRPr="00BE47A3">
        <w:rPr>
          <w:rFonts w:cstheme="minorHAnsi"/>
        </w:rPr>
        <w:instrText xml:space="preserve"> SEQ Recommendation \* ARABIC </w:instrText>
      </w:r>
      <w:r w:rsidR="00DC3EA9" w:rsidRPr="00BE47A3">
        <w:rPr>
          <w:rFonts w:cstheme="minorHAnsi"/>
        </w:rPr>
        <w:fldChar w:fldCharType="separate"/>
      </w:r>
      <w:r w:rsidR="00AD503F" w:rsidRPr="00BE47A3">
        <w:rPr>
          <w:rFonts w:cstheme="minorHAnsi"/>
          <w:noProof/>
        </w:rPr>
        <w:t>6</w:t>
      </w:r>
      <w:r w:rsidR="00DC3EA9" w:rsidRPr="00BE47A3">
        <w:rPr>
          <w:rFonts w:cstheme="minorHAnsi"/>
        </w:rPr>
        <w:fldChar w:fldCharType="end"/>
      </w:r>
    </w:p>
    <w:p w14:paraId="4113978D" w14:textId="5B945D53" w:rsidR="000204DE" w:rsidRPr="00042C03" w:rsidRDefault="00AB2E79"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Delete </w:t>
      </w:r>
      <w:r w:rsidR="000C0C53" w:rsidRPr="00042C03">
        <w:rPr>
          <w:rFonts w:cstheme="minorHAnsi"/>
          <w:sz w:val="22"/>
          <w:szCs w:val="22"/>
        </w:rPr>
        <w:t>item.</w:t>
      </w:r>
    </w:p>
    <w:p w14:paraId="29133915" w14:textId="77777777" w:rsidR="000C0C53" w:rsidRPr="00BE47A3" w:rsidRDefault="000C0C53" w:rsidP="000C0C53">
      <w:pPr>
        <w:pStyle w:val="Boldhdg"/>
        <w:rPr>
          <w:rFonts w:cstheme="minorHAnsi"/>
        </w:rPr>
      </w:pPr>
      <w:r w:rsidRPr="00BE47A3">
        <w:rPr>
          <w:rFonts w:cstheme="minorHAnsi"/>
        </w:rPr>
        <w:t>Rationale</w:t>
      </w:r>
    </w:p>
    <w:p w14:paraId="6181A388" w14:textId="69946D1B" w:rsidR="00EC0365" w:rsidRPr="00042C03" w:rsidRDefault="00EC0365"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 xml:space="preserve">This recommendation focuses on </w:t>
      </w:r>
      <w:r w:rsidR="00E01BC8" w:rsidRPr="00042C03">
        <w:rPr>
          <w:rFonts w:cstheme="minorHAnsi"/>
          <w:sz w:val="22"/>
          <w:szCs w:val="22"/>
        </w:rPr>
        <w:t>modernising</w:t>
      </w:r>
      <w:r w:rsidR="00D06741" w:rsidRPr="00042C03">
        <w:rPr>
          <w:rFonts w:cstheme="minorHAnsi"/>
          <w:sz w:val="22"/>
          <w:szCs w:val="22"/>
        </w:rPr>
        <w:t xml:space="preserve"> the MBS</w:t>
      </w:r>
      <w:r w:rsidRPr="00042C03">
        <w:rPr>
          <w:rFonts w:cstheme="minorHAnsi"/>
          <w:sz w:val="22"/>
          <w:szCs w:val="22"/>
        </w:rPr>
        <w:t>. It is based on the following.</w:t>
      </w:r>
    </w:p>
    <w:p w14:paraId="456B8E7E" w14:textId="7E2A9379" w:rsidR="000C0C53" w:rsidRPr="00042C03" w:rsidRDefault="000C0C53"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This item represents low-value care</w:t>
      </w:r>
      <w:r w:rsidR="007E3986" w:rsidRPr="00042C03">
        <w:rPr>
          <w:rFonts w:cstheme="minorHAnsi"/>
          <w:sz w:val="22"/>
          <w:szCs w:val="22"/>
        </w:rPr>
        <w:t xml:space="preserve"> because</w:t>
      </w:r>
      <w:r w:rsidRPr="00042C03">
        <w:rPr>
          <w:rFonts w:cstheme="minorHAnsi"/>
          <w:sz w:val="22"/>
          <w:szCs w:val="22"/>
        </w:rPr>
        <w:t xml:space="preserve"> contemporary best practice supports either continuation of attempts at natural conception or the use of artificial insemination or IVF in cases of infertility.</w:t>
      </w:r>
    </w:p>
    <w:p w14:paraId="4A465BCD" w14:textId="77777777" w:rsidR="000C0C53" w:rsidRPr="00042C03" w:rsidRDefault="000C0C53"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MBS data </w:t>
      </w:r>
      <w:r w:rsidR="003F385F" w:rsidRPr="00042C03">
        <w:rPr>
          <w:rFonts w:cstheme="minorHAnsi"/>
          <w:sz w:val="22"/>
          <w:szCs w:val="22"/>
        </w:rPr>
        <w:t xml:space="preserve">also </w:t>
      </w:r>
      <w:r w:rsidRPr="00042C03">
        <w:rPr>
          <w:rFonts w:cstheme="minorHAnsi"/>
          <w:sz w:val="22"/>
          <w:szCs w:val="22"/>
        </w:rPr>
        <w:t>shows</w:t>
      </w:r>
      <w:r w:rsidR="006B1929" w:rsidRPr="00042C03">
        <w:rPr>
          <w:rFonts w:cstheme="minorHAnsi"/>
          <w:sz w:val="22"/>
          <w:szCs w:val="22"/>
        </w:rPr>
        <w:t xml:space="preserve"> that</w:t>
      </w:r>
      <w:r w:rsidRPr="00042C03">
        <w:rPr>
          <w:rFonts w:cstheme="minorHAnsi"/>
          <w:sz w:val="22"/>
          <w:szCs w:val="22"/>
        </w:rPr>
        <w:t xml:space="preserve"> this item is seldom used.</w:t>
      </w:r>
    </w:p>
    <w:p w14:paraId="1A41173F" w14:textId="173E1993" w:rsidR="00865B77" w:rsidRPr="00BE47A3" w:rsidRDefault="00CB0D14" w:rsidP="00042C03">
      <w:pPr>
        <w:pStyle w:val="Heading2"/>
        <w:spacing w:before="180" w:after="60" w:line="312" w:lineRule="auto"/>
        <w:rPr>
          <w:rFonts w:cstheme="minorHAnsi"/>
          <w:sz w:val="26"/>
          <w:szCs w:val="26"/>
        </w:rPr>
      </w:pPr>
      <w:bookmarkStart w:id="155" w:name="_Ref486882699"/>
      <w:bookmarkStart w:id="156" w:name="_Toc522710776"/>
      <w:r w:rsidRPr="00BE47A3">
        <w:rPr>
          <w:rFonts w:cstheme="minorHAnsi"/>
          <w:sz w:val="26"/>
          <w:szCs w:val="26"/>
        </w:rPr>
        <w:lastRenderedPageBreak/>
        <w:t>Oocyte retrieval (i</w:t>
      </w:r>
      <w:r w:rsidR="00865B77" w:rsidRPr="00BE47A3">
        <w:rPr>
          <w:rFonts w:cstheme="minorHAnsi"/>
          <w:sz w:val="26"/>
          <w:szCs w:val="26"/>
        </w:rPr>
        <w:t>tem 13212</w:t>
      </w:r>
      <w:r w:rsidRPr="00BE47A3">
        <w:rPr>
          <w:rFonts w:cstheme="minorHAnsi"/>
          <w:sz w:val="26"/>
          <w:szCs w:val="26"/>
        </w:rPr>
        <w:t>)</w:t>
      </w:r>
      <w:bookmarkEnd w:id="155"/>
      <w:bookmarkEnd w:id="156"/>
    </w:p>
    <w:p w14:paraId="4E25850E" w14:textId="77777777" w:rsidR="00422E46" w:rsidRPr="00BE47A3" w:rsidRDefault="00422E46" w:rsidP="00BE47A3">
      <w:pPr>
        <w:pStyle w:val="Heading3"/>
        <w:ind w:left="426" w:hanging="426"/>
        <w:rPr>
          <w:rFonts w:cstheme="minorHAnsi"/>
          <w:i w:val="0"/>
          <w:color w:val="auto"/>
        </w:rPr>
      </w:pPr>
      <w:bookmarkStart w:id="157" w:name="_Ref486803666"/>
      <w:bookmarkStart w:id="158" w:name="_Toc522710777"/>
      <w:r w:rsidRPr="00BE47A3">
        <w:rPr>
          <w:rFonts w:cstheme="minorHAnsi"/>
          <w:i w:val="0"/>
          <w:color w:val="auto"/>
        </w:rPr>
        <w:t>Item 13212</w:t>
      </w:r>
      <w:bookmarkEnd w:id="157"/>
      <w:bookmarkEnd w:id="158"/>
    </w:p>
    <w:p w14:paraId="106E5AA2" w14:textId="77777777" w:rsidR="00422E46" w:rsidRPr="00422E46" w:rsidRDefault="00422E46" w:rsidP="00422E46">
      <w:pPr>
        <w:rPr>
          <w:lang w:val="en-US" w:eastAsia="en-US"/>
        </w:rPr>
      </w:pPr>
    </w:p>
    <w:p w14:paraId="78B82FD3" w14:textId="7C2F12AE" w:rsidR="00865B77" w:rsidRPr="00BE47A3" w:rsidRDefault="00865B77" w:rsidP="00865B77">
      <w:pPr>
        <w:pStyle w:val="01Tableheaderrow"/>
        <w:rPr>
          <w:rFonts w:asciiTheme="minorHAnsi" w:hAnsiTheme="minorHAnsi" w:cstheme="minorHAnsi"/>
        </w:rPr>
      </w:pPr>
      <w:bookmarkStart w:id="159" w:name="_Toc487142461"/>
      <w:r w:rsidRPr="00BE47A3">
        <w:rPr>
          <w:rFonts w:asciiTheme="minorHAnsi" w:hAnsiTheme="minorHAnsi" w:cstheme="minorHAnsi"/>
        </w:rPr>
        <w:t xml:space="preserve">Table </w:t>
      </w:r>
      <w:r w:rsidRPr="00BE47A3">
        <w:rPr>
          <w:rFonts w:asciiTheme="minorHAnsi" w:hAnsiTheme="minorHAnsi" w:cstheme="minorHAnsi"/>
        </w:rPr>
        <w:fldChar w:fldCharType="begin"/>
      </w:r>
      <w:r w:rsidRPr="00BE47A3">
        <w:rPr>
          <w:rFonts w:asciiTheme="minorHAnsi" w:hAnsiTheme="minorHAnsi" w:cstheme="minorHAnsi"/>
        </w:rPr>
        <w:instrText xml:space="preserve"> SEQ Table \* ARABIC </w:instrText>
      </w:r>
      <w:r w:rsidRPr="00BE47A3">
        <w:rPr>
          <w:rFonts w:asciiTheme="minorHAnsi" w:hAnsiTheme="minorHAnsi" w:cstheme="minorHAnsi"/>
        </w:rPr>
        <w:fldChar w:fldCharType="separate"/>
      </w:r>
      <w:r w:rsidR="00AD503F" w:rsidRPr="00BE47A3">
        <w:rPr>
          <w:rFonts w:asciiTheme="minorHAnsi" w:hAnsiTheme="minorHAnsi" w:cstheme="minorHAnsi"/>
          <w:noProof/>
        </w:rPr>
        <w:t>6</w:t>
      </w:r>
      <w:r w:rsidRPr="00BE47A3">
        <w:rPr>
          <w:rFonts w:asciiTheme="minorHAnsi" w:hAnsiTheme="minorHAnsi" w:cstheme="minorHAnsi"/>
          <w:noProof/>
        </w:rPr>
        <w:fldChar w:fldCharType="end"/>
      </w:r>
      <w:r w:rsidRPr="00BE47A3">
        <w:rPr>
          <w:rFonts w:asciiTheme="minorHAnsi" w:hAnsiTheme="minorHAnsi" w:cstheme="minorHAnsi"/>
        </w:rPr>
        <w:t>: Item introduction table for item 13212</w:t>
      </w:r>
      <w:bookmarkEnd w:id="159"/>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 Item introduction table for item 13212"/>
        <w:tblDescription w:val="Table 6 shows the item introduction table for item 1321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4"/>
        <w:gridCol w:w="3517"/>
        <w:gridCol w:w="1470"/>
        <w:gridCol w:w="1043"/>
        <w:gridCol w:w="1085"/>
        <w:gridCol w:w="1768"/>
      </w:tblGrid>
      <w:tr w:rsidR="00542494" w:rsidRPr="00A34B4C" w14:paraId="722BF42E" w14:textId="77777777" w:rsidTr="00542494">
        <w:trPr>
          <w:tblHeader/>
        </w:trPr>
        <w:tc>
          <w:tcPr>
            <w:tcW w:w="717" w:type="dxa"/>
            <w:shd w:val="clear" w:color="auto" w:fill="F2F2F2" w:themeFill="background1" w:themeFillShade="F2"/>
            <w:vAlign w:val="bottom"/>
          </w:tcPr>
          <w:p w14:paraId="4D0FA4AB"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Item</w:t>
            </w:r>
          </w:p>
        </w:tc>
        <w:tc>
          <w:tcPr>
            <w:tcW w:w="3552" w:type="dxa"/>
            <w:shd w:val="clear" w:color="auto" w:fill="F2F2F2" w:themeFill="background1" w:themeFillShade="F2"/>
            <w:vAlign w:val="bottom"/>
          </w:tcPr>
          <w:p w14:paraId="6C2D0710"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Descriptor</w:t>
            </w:r>
          </w:p>
        </w:tc>
        <w:tc>
          <w:tcPr>
            <w:tcW w:w="1481" w:type="dxa"/>
            <w:shd w:val="clear" w:color="auto" w:fill="F2F2F2" w:themeFill="background1" w:themeFillShade="F2"/>
            <w:vAlign w:val="bottom"/>
          </w:tcPr>
          <w:p w14:paraId="1674F3F1"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Schedule</w:t>
            </w:r>
          </w:p>
          <w:p w14:paraId="1FBF133C"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fee</w:t>
            </w:r>
          </w:p>
        </w:tc>
        <w:tc>
          <w:tcPr>
            <w:tcW w:w="1046" w:type="dxa"/>
            <w:shd w:val="clear" w:color="auto" w:fill="F2F2F2" w:themeFill="background1" w:themeFillShade="F2"/>
            <w:vAlign w:val="bottom"/>
          </w:tcPr>
          <w:p w14:paraId="00519E7F" w14:textId="77777777"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Volume of services FY2015/16</w:t>
            </w:r>
          </w:p>
        </w:tc>
        <w:tc>
          <w:tcPr>
            <w:tcW w:w="1091" w:type="dxa"/>
            <w:shd w:val="clear" w:color="auto" w:fill="F2F2F2" w:themeFill="background1" w:themeFillShade="F2"/>
            <w:vAlign w:val="bottom"/>
          </w:tcPr>
          <w:p w14:paraId="563A1C5E" w14:textId="6433A4A3"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0E5F1EC4" w14:textId="2E2CFB6D" w:rsidR="00542494" w:rsidRPr="00BE47A3" w:rsidRDefault="00542494" w:rsidP="00042C03">
            <w:pPr>
              <w:pStyle w:val="01Tableheaderrow"/>
              <w:spacing w:before="180" w:after="60" w:line="312" w:lineRule="auto"/>
              <w:rPr>
                <w:rFonts w:asciiTheme="minorHAnsi" w:hAnsiTheme="minorHAnsi" w:cstheme="minorHAnsi"/>
              </w:rPr>
            </w:pPr>
            <w:r w:rsidRPr="00BE47A3">
              <w:rPr>
                <w:rFonts w:asciiTheme="minorHAnsi" w:hAnsiTheme="minorHAnsi" w:cstheme="minorHAnsi"/>
              </w:rPr>
              <w:t>Total benefits FY2015/16</w:t>
            </w:r>
          </w:p>
        </w:tc>
      </w:tr>
      <w:tr w:rsidR="00865B77" w:rsidRPr="00A34B4C" w14:paraId="7769441A" w14:textId="77777777" w:rsidTr="00542494">
        <w:tc>
          <w:tcPr>
            <w:tcW w:w="717" w:type="dxa"/>
          </w:tcPr>
          <w:p w14:paraId="1B4384A5"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13212</w:t>
            </w:r>
          </w:p>
        </w:tc>
        <w:tc>
          <w:tcPr>
            <w:tcW w:w="3552" w:type="dxa"/>
          </w:tcPr>
          <w:p w14:paraId="08447234"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Oocyte retrieval for the purpose of assisted reproductive technologies—only if rendered in connection with a service to which item 13200, 13201 or 13206 applies (Anaes.)</w:t>
            </w:r>
          </w:p>
        </w:tc>
        <w:tc>
          <w:tcPr>
            <w:tcW w:w="1481" w:type="dxa"/>
          </w:tcPr>
          <w:p w14:paraId="44DDFA93"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$354.45 </w:t>
            </w:r>
          </w:p>
        </w:tc>
        <w:tc>
          <w:tcPr>
            <w:tcW w:w="1046" w:type="dxa"/>
          </w:tcPr>
          <w:p w14:paraId="12E2B066"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38,492 </w:t>
            </w:r>
          </w:p>
        </w:tc>
        <w:tc>
          <w:tcPr>
            <w:tcW w:w="1091" w:type="dxa"/>
          </w:tcPr>
          <w:p w14:paraId="1D95E81D"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4.1%</w:t>
            </w:r>
          </w:p>
        </w:tc>
        <w:tc>
          <w:tcPr>
            <w:tcW w:w="1780" w:type="dxa"/>
          </w:tcPr>
          <w:p w14:paraId="1AF656B6" w14:textId="77777777" w:rsidR="00865B77" w:rsidRPr="00BE47A3" w:rsidRDefault="00865B77" w:rsidP="00042C03">
            <w:pPr>
              <w:pStyle w:val="02Tabletext"/>
              <w:spacing w:before="180" w:after="60" w:line="312" w:lineRule="auto"/>
              <w:rPr>
                <w:rFonts w:asciiTheme="minorHAnsi" w:hAnsiTheme="minorHAnsi" w:cstheme="minorHAnsi"/>
              </w:rPr>
            </w:pPr>
            <w:r w:rsidRPr="00BE47A3">
              <w:rPr>
                <w:rFonts w:asciiTheme="minorHAnsi" w:hAnsiTheme="minorHAnsi" w:cstheme="minorHAnsi"/>
              </w:rPr>
              <w:t xml:space="preserve"> $10,517,538 </w:t>
            </w:r>
          </w:p>
        </w:tc>
      </w:tr>
    </w:tbl>
    <w:p w14:paraId="1C669E4C" w14:textId="6E4BE3DF" w:rsidR="00865B77" w:rsidRPr="00BE47A3" w:rsidRDefault="00865B77" w:rsidP="00865B77">
      <w:pPr>
        <w:pStyle w:val="Boldhdg"/>
        <w:rPr>
          <w:rFonts w:cstheme="minorHAnsi"/>
        </w:rPr>
      </w:pPr>
      <w:r w:rsidRPr="00BE47A3">
        <w:rPr>
          <w:rFonts w:cstheme="minorHAnsi"/>
        </w:rPr>
        <w:t xml:space="preserve">Recommendation </w:t>
      </w:r>
      <w:r w:rsidR="001D29CA" w:rsidRPr="00BE47A3">
        <w:rPr>
          <w:rFonts w:cstheme="minorHAnsi"/>
        </w:rPr>
        <w:fldChar w:fldCharType="begin"/>
      </w:r>
      <w:r w:rsidR="001D29CA" w:rsidRPr="00BE47A3">
        <w:rPr>
          <w:rFonts w:cstheme="minorHAnsi"/>
        </w:rPr>
        <w:instrText xml:space="preserve"> SEQ Recommendation \* ARABIC </w:instrText>
      </w:r>
      <w:r w:rsidR="001D29CA" w:rsidRPr="00BE47A3">
        <w:rPr>
          <w:rFonts w:cstheme="minorHAnsi"/>
        </w:rPr>
        <w:fldChar w:fldCharType="separate"/>
      </w:r>
      <w:r w:rsidR="00AD503F" w:rsidRPr="00BE47A3">
        <w:rPr>
          <w:rFonts w:cstheme="minorHAnsi"/>
          <w:noProof/>
        </w:rPr>
        <w:t>7</w:t>
      </w:r>
      <w:r w:rsidR="001D29CA" w:rsidRPr="00BE47A3">
        <w:rPr>
          <w:rFonts w:cstheme="minorHAnsi"/>
        </w:rPr>
        <w:fldChar w:fldCharType="end"/>
      </w:r>
    </w:p>
    <w:p w14:paraId="23F57323" w14:textId="77777777" w:rsidR="007F1F74" w:rsidRPr="00042C03" w:rsidRDefault="007F1F7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Change the item descriptor to restrict claiming of this item in conjunction with stimulated ART cycles that have been initiated after the 44</w:t>
      </w:r>
      <w:r w:rsidRPr="00042C03">
        <w:rPr>
          <w:rFonts w:cstheme="minorHAnsi"/>
          <w:sz w:val="22"/>
          <w:szCs w:val="22"/>
          <w:vertAlign w:val="superscript"/>
        </w:rPr>
        <w:t>th</w:t>
      </w:r>
      <w:r w:rsidRPr="00042C03">
        <w:rPr>
          <w:rFonts w:cstheme="minorHAnsi"/>
          <w:sz w:val="22"/>
          <w:szCs w:val="22"/>
        </w:rPr>
        <w:t xml:space="preserve"> birthday. </w:t>
      </w:r>
    </w:p>
    <w:p w14:paraId="6401610F" w14:textId="1A4ED4C4" w:rsidR="007F1F74" w:rsidRPr="00042C03" w:rsidRDefault="007F1F7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proposed item descriptor is as follows:</w:t>
      </w:r>
    </w:p>
    <w:p w14:paraId="27A9C0C9" w14:textId="6FBD9B3F" w:rsidR="000204DE" w:rsidRPr="00042C03" w:rsidRDefault="007F1F74" w:rsidP="001C2572">
      <w:pPr>
        <w:pStyle w:val="01squarebullet"/>
        <w:numPr>
          <w:ilvl w:val="1"/>
          <w:numId w:val="24"/>
        </w:numPr>
        <w:spacing w:before="180" w:after="60" w:line="312" w:lineRule="auto"/>
        <w:ind w:left="851" w:hanging="425"/>
        <w:rPr>
          <w:rFonts w:cstheme="minorHAnsi"/>
          <w:sz w:val="22"/>
          <w:szCs w:val="22"/>
        </w:rPr>
      </w:pPr>
      <w:r w:rsidRPr="00042C03">
        <w:rPr>
          <w:rFonts w:cstheme="minorHAnsi"/>
          <w:sz w:val="22"/>
          <w:szCs w:val="22"/>
        </w:rPr>
        <w:t>Oocyte retrieval for the purpose of assisted reproductive technologies—only if rendered in connection with a servic</w:t>
      </w:r>
      <w:r w:rsidR="00B0165F" w:rsidRPr="00042C03">
        <w:rPr>
          <w:rFonts w:cstheme="minorHAnsi"/>
          <w:sz w:val="22"/>
          <w:szCs w:val="22"/>
        </w:rPr>
        <w:t xml:space="preserve">e to which item 13200, 13201, 132XX, 132XY, 132ZX or 132ZY </w:t>
      </w:r>
      <w:r w:rsidRPr="00042C03">
        <w:rPr>
          <w:rFonts w:cstheme="minorHAnsi"/>
          <w:sz w:val="22"/>
          <w:szCs w:val="22"/>
        </w:rPr>
        <w:t>applies, payable</w:t>
      </w:r>
      <w:r w:rsidR="00B0165F" w:rsidRPr="00042C03">
        <w:rPr>
          <w:rFonts w:cstheme="minorHAnsi"/>
          <w:sz w:val="22"/>
          <w:szCs w:val="22"/>
        </w:rPr>
        <w:t xml:space="preserve"> where that service was initiated before the 44</w:t>
      </w:r>
      <w:r w:rsidR="00B0165F" w:rsidRPr="00042C03">
        <w:rPr>
          <w:rFonts w:cstheme="minorHAnsi"/>
          <w:sz w:val="22"/>
          <w:szCs w:val="22"/>
          <w:vertAlign w:val="superscript"/>
        </w:rPr>
        <w:t>th</w:t>
      </w:r>
      <w:r w:rsidR="00B0165F" w:rsidRPr="00042C03">
        <w:rPr>
          <w:rFonts w:cstheme="minorHAnsi"/>
          <w:sz w:val="22"/>
          <w:szCs w:val="22"/>
        </w:rPr>
        <w:t xml:space="preserve"> birthday</w:t>
      </w:r>
      <w:r w:rsidRPr="00042C03">
        <w:rPr>
          <w:rFonts w:cstheme="minorHAnsi"/>
          <w:sz w:val="22"/>
          <w:szCs w:val="22"/>
        </w:rPr>
        <w:t xml:space="preserve"> (Anaes.)</w:t>
      </w:r>
    </w:p>
    <w:p w14:paraId="77BD434C" w14:textId="77777777" w:rsidR="00865B77" w:rsidRPr="00BE47A3" w:rsidRDefault="00865B77" w:rsidP="00865B77">
      <w:pPr>
        <w:pStyle w:val="Boldhdg"/>
        <w:rPr>
          <w:rFonts w:cstheme="minorHAnsi"/>
        </w:rPr>
      </w:pPr>
      <w:r w:rsidRPr="00BE47A3">
        <w:rPr>
          <w:rFonts w:cstheme="minorHAnsi"/>
        </w:rPr>
        <w:t>Rationale</w:t>
      </w:r>
    </w:p>
    <w:p w14:paraId="32CBC24E" w14:textId="24645ECE" w:rsidR="00132BC8" w:rsidRPr="00042C03" w:rsidRDefault="00132BC8"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 xml:space="preserve">This recommendation focuses on </w:t>
      </w:r>
      <w:r w:rsidR="00B61CA7" w:rsidRPr="00042C03">
        <w:rPr>
          <w:rFonts w:cstheme="minorHAnsi"/>
          <w:sz w:val="22"/>
          <w:szCs w:val="22"/>
        </w:rPr>
        <w:t>modernising</w:t>
      </w:r>
      <w:r w:rsidRPr="00042C03">
        <w:rPr>
          <w:rFonts w:cstheme="minorHAnsi"/>
          <w:sz w:val="22"/>
          <w:szCs w:val="22"/>
        </w:rPr>
        <w:t xml:space="preserve"> the MBS </w:t>
      </w:r>
      <w:r w:rsidR="007B5BAA" w:rsidRPr="00042C03">
        <w:rPr>
          <w:rFonts w:cstheme="minorHAnsi"/>
          <w:sz w:val="22"/>
          <w:szCs w:val="22"/>
        </w:rPr>
        <w:t>to reflect</w:t>
      </w:r>
      <w:r w:rsidRPr="00042C03">
        <w:rPr>
          <w:rFonts w:cstheme="minorHAnsi"/>
          <w:sz w:val="22"/>
          <w:szCs w:val="22"/>
        </w:rPr>
        <w:t xml:space="preserve"> clinical best practice. It is based on the following.</w:t>
      </w:r>
    </w:p>
    <w:p w14:paraId="4DEA0260" w14:textId="3995C4AD" w:rsidR="00865B77" w:rsidRPr="00042C03" w:rsidRDefault="00865B77"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This item describes a key procedure in IVF treatment and reflects contemporary clinical best practice.</w:t>
      </w:r>
    </w:p>
    <w:p w14:paraId="78E23F29" w14:textId="438A02FC" w:rsidR="00753D5E" w:rsidRPr="00042C03" w:rsidRDefault="00753D5E"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Restricting the claiming of this item in association with a stimulated cycle that was initiated after the 44</w:t>
      </w:r>
      <w:r w:rsidRPr="00042C03">
        <w:rPr>
          <w:rFonts w:cstheme="minorHAnsi"/>
          <w:sz w:val="22"/>
          <w:szCs w:val="22"/>
          <w:vertAlign w:val="superscript"/>
        </w:rPr>
        <w:t>th</w:t>
      </w:r>
      <w:r w:rsidRPr="00042C03">
        <w:rPr>
          <w:rFonts w:cstheme="minorHAnsi"/>
          <w:sz w:val="22"/>
          <w:szCs w:val="22"/>
        </w:rPr>
        <w:t xml:space="preserve"> birthday</w:t>
      </w:r>
      <w:r w:rsidR="00286688" w:rsidRPr="00042C03">
        <w:rPr>
          <w:rFonts w:cstheme="minorHAnsi"/>
          <w:sz w:val="22"/>
          <w:szCs w:val="22"/>
        </w:rPr>
        <w:t>,</w:t>
      </w:r>
      <w:r w:rsidRPr="00042C03">
        <w:rPr>
          <w:rFonts w:cstheme="minorHAnsi"/>
          <w:sz w:val="22"/>
          <w:szCs w:val="22"/>
        </w:rPr>
        <w:t xml:space="preserve"> </w:t>
      </w:r>
      <w:r w:rsidR="00676CE2" w:rsidRPr="00042C03">
        <w:rPr>
          <w:rFonts w:cstheme="minorHAnsi"/>
          <w:sz w:val="22"/>
          <w:szCs w:val="22"/>
        </w:rPr>
        <w:t>supports the Committee’s recommendation to limit MBS funding to patients with relatively higher expected live delivery rates from IVF treatment, as described in Recommendation 1.</w:t>
      </w:r>
    </w:p>
    <w:p w14:paraId="6CF1F39C" w14:textId="77777777" w:rsidR="00422E46" w:rsidRDefault="00422E46" w:rsidP="00BE47A3">
      <w:pPr>
        <w:pStyle w:val="Heading2"/>
        <w:spacing w:before="180" w:after="60" w:line="312" w:lineRule="auto"/>
      </w:pPr>
      <w:bookmarkStart w:id="160" w:name="_Ref486882806"/>
      <w:bookmarkStart w:id="161" w:name="_Ref486882815"/>
      <w:bookmarkStart w:id="162" w:name="_Toc522710778"/>
      <w:r>
        <w:t xml:space="preserve">Semen collection (items </w:t>
      </w:r>
      <w:r w:rsidRPr="00865B77">
        <w:t>13290</w:t>
      </w:r>
      <w:r>
        <w:t xml:space="preserve"> and</w:t>
      </w:r>
      <w:r w:rsidRPr="00865B77">
        <w:t xml:space="preserve"> 13292</w:t>
      </w:r>
      <w:r>
        <w:t>)</w:t>
      </w:r>
      <w:bookmarkEnd w:id="160"/>
      <w:bookmarkEnd w:id="161"/>
      <w:bookmarkEnd w:id="162"/>
    </w:p>
    <w:p w14:paraId="191BA195" w14:textId="77777777" w:rsidR="00865B77" w:rsidRPr="00BE47A3" w:rsidRDefault="00422E46" w:rsidP="00BE47A3">
      <w:pPr>
        <w:pStyle w:val="Heading3"/>
        <w:ind w:left="567" w:hanging="567"/>
        <w:rPr>
          <w:rFonts w:cstheme="minorHAnsi"/>
          <w:i w:val="0"/>
        </w:rPr>
      </w:pPr>
      <w:bookmarkStart w:id="163" w:name="_Ref486803747"/>
      <w:bookmarkStart w:id="164" w:name="_Ref486803766"/>
      <w:bookmarkStart w:id="165" w:name="_Toc522710779"/>
      <w:r w:rsidRPr="00BE47A3">
        <w:rPr>
          <w:rFonts w:cstheme="minorHAnsi"/>
          <w:i w:val="0"/>
          <w:color w:val="auto"/>
        </w:rPr>
        <w:t>I</w:t>
      </w:r>
      <w:r w:rsidR="00865B77" w:rsidRPr="00BE47A3">
        <w:rPr>
          <w:rFonts w:cstheme="minorHAnsi"/>
          <w:i w:val="0"/>
          <w:color w:val="auto"/>
        </w:rPr>
        <w:t>tem</w:t>
      </w:r>
      <w:r w:rsidR="004D39D2" w:rsidRPr="00BE47A3">
        <w:rPr>
          <w:rFonts w:cstheme="minorHAnsi"/>
          <w:i w:val="0"/>
          <w:color w:val="auto"/>
        </w:rPr>
        <w:t>s</w:t>
      </w:r>
      <w:r w:rsidR="00865B77" w:rsidRPr="00BE47A3">
        <w:rPr>
          <w:rFonts w:cstheme="minorHAnsi"/>
          <w:i w:val="0"/>
          <w:color w:val="auto"/>
        </w:rPr>
        <w:t xml:space="preserve"> 13290</w:t>
      </w:r>
      <w:r w:rsidR="001425A1" w:rsidRPr="00BE47A3">
        <w:rPr>
          <w:rFonts w:cstheme="minorHAnsi"/>
          <w:i w:val="0"/>
          <w:color w:val="auto"/>
        </w:rPr>
        <w:t xml:space="preserve"> and</w:t>
      </w:r>
      <w:r w:rsidR="00865B77" w:rsidRPr="00BE47A3">
        <w:rPr>
          <w:rFonts w:cstheme="minorHAnsi"/>
          <w:i w:val="0"/>
          <w:color w:val="auto"/>
        </w:rPr>
        <w:t xml:space="preserve"> 13292</w:t>
      </w:r>
      <w:bookmarkEnd w:id="163"/>
      <w:bookmarkEnd w:id="164"/>
      <w:bookmarkEnd w:id="165"/>
    </w:p>
    <w:p w14:paraId="541298FC" w14:textId="77777777" w:rsidR="00865B77" w:rsidRDefault="00865B77" w:rsidP="00865B77">
      <w:pPr>
        <w:pStyle w:val="01Tableheaderrow"/>
      </w:pPr>
    </w:p>
    <w:p w14:paraId="6883DCCD" w14:textId="44A6FD7D" w:rsidR="00865B77" w:rsidRPr="00BE47A3" w:rsidRDefault="00865B77" w:rsidP="00865B77">
      <w:pPr>
        <w:pStyle w:val="01Tableheaderrow"/>
        <w:rPr>
          <w:rFonts w:asciiTheme="minorHAnsi" w:hAnsiTheme="minorHAnsi" w:cstheme="minorHAnsi"/>
        </w:rPr>
      </w:pPr>
      <w:bookmarkStart w:id="166" w:name="_Toc487142462"/>
      <w:r w:rsidRPr="00BE47A3">
        <w:rPr>
          <w:rFonts w:asciiTheme="minorHAnsi" w:hAnsiTheme="minorHAnsi" w:cstheme="minorHAnsi"/>
        </w:rPr>
        <w:t xml:space="preserve">Table </w:t>
      </w:r>
      <w:r w:rsidRPr="00BE47A3">
        <w:rPr>
          <w:rFonts w:asciiTheme="minorHAnsi" w:hAnsiTheme="minorHAnsi" w:cstheme="minorHAnsi"/>
        </w:rPr>
        <w:fldChar w:fldCharType="begin"/>
      </w:r>
      <w:r w:rsidRPr="00BE47A3">
        <w:rPr>
          <w:rFonts w:asciiTheme="minorHAnsi" w:hAnsiTheme="minorHAnsi" w:cstheme="minorHAnsi"/>
        </w:rPr>
        <w:instrText xml:space="preserve"> SEQ Table \* ARABIC </w:instrText>
      </w:r>
      <w:r w:rsidRPr="00BE47A3">
        <w:rPr>
          <w:rFonts w:asciiTheme="minorHAnsi" w:hAnsiTheme="minorHAnsi" w:cstheme="minorHAnsi"/>
        </w:rPr>
        <w:fldChar w:fldCharType="separate"/>
      </w:r>
      <w:r w:rsidR="00AD503F" w:rsidRPr="00BE47A3">
        <w:rPr>
          <w:rFonts w:asciiTheme="minorHAnsi" w:hAnsiTheme="minorHAnsi" w:cstheme="minorHAnsi"/>
          <w:noProof/>
        </w:rPr>
        <w:t>7</w:t>
      </w:r>
      <w:r w:rsidRPr="00BE47A3">
        <w:rPr>
          <w:rFonts w:asciiTheme="minorHAnsi" w:hAnsiTheme="minorHAnsi" w:cstheme="minorHAnsi"/>
          <w:noProof/>
        </w:rPr>
        <w:fldChar w:fldCharType="end"/>
      </w:r>
      <w:r w:rsidRPr="00BE47A3">
        <w:rPr>
          <w:rFonts w:asciiTheme="minorHAnsi" w:hAnsiTheme="minorHAnsi" w:cstheme="minorHAnsi"/>
        </w:rPr>
        <w:t>: Item introduction table for items 13290</w:t>
      </w:r>
      <w:r w:rsidR="005647A5" w:rsidRPr="00BE47A3">
        <w:rPr>
          <w:rFonts w:asciiTheme="minorHAnsi" w:hAnsiTheme="minorHAnsi" w:cstheme="minorHAnsi"/>
        </w:rPr>
        <w:t xml:space="preserve"> and</w:t>
      </w:r>
      <w:r w:rsidRPr="00BE47A3">
        <w:rPr>
          <w:rFonts w:asciiTheme="minorHAnsi" w:hAnsiTheme="minorHAnsi" w:cstheme="minorHAnsi"/>
        </w:rPr>
        <w:t xml:space="preserve"> 13292</w:t>
      </w:r>
      <w:bookmarkEnd w:id="166"/>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7: Item introduction table for items 13290 and 13292"/>
        <w:tblDescription w:val="Table 7 shows the item introduction table for items 13290 and 1329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4"/>
        <w:gridCol w:w="3518"/>
        <w:gridCol w:w="1470"/>
        <w:gridCol w:w="1043"/>
        <w:gridCol w:w="1085"/>
        <w:gridCol w:w="1767"/>
      </w:tblGrid>
      <w:tr w:rsidR="00542494" w:rsidRPr="00BE47A3" w14:paraId="71DB8BEB" w14:textId="77777777" w:rsidTr="00542494">
        <w:trPr>
          <w:tblHeader/>
        </w:trPr>
        <w:tc>
          <w:tcPr>
            <w:tcW w:w="717" w:type="dxa"/>
            <w:shd w:val="clear" w:color="auto" w:fill="F2F2F2" w:themeFill="background1" w:themeFillShade="F2"/>
            <w:vAlign w:val="bottom"/>
          </w:tcPr>
          <w:p w14:paraId="25BA9BD6"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lastRenderedPageBreak/>
              <w:t>Item</w:t>
            </w:r>
          </w:p>
        </w:tc>
        <w:tc>
          <w:tcPr>
            <w:tcW w:w="3552" w:type="dxa"/>
            <w:shd w:val="clear" w:color="auto" w:fill="F2F2F2" w:themeFill="background1" w:themeFillShade="F2"/>
            <w:vAlign w:val="bottom"/>
          </w:tcPr>
          <w:p w14:paraId="02F921C9"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Descriptor</w:t>
            </w:r>
          </w:p>
        </w:tc>
        <w:tc>
          <w:tcPr>
            <w:tcW w:w="1481" w:type="dxa"/>
            <w:shd w:val="clear" w:color="auto" w:fill="F2F2F2" w:themeFill="background1" w:themeFillShade="F2"/>
            <w:vAlign w:val="bottom"/>
          </w:tcPr>
          <w:p w14:paraId="2A91C29C"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Schedule</w:t>
            </w:r>
          </w:p>
          <w:p w14:paraId="34E3A30E"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fee</w:t>
            </w:r>
          </w:p>
        </w:tc>
        <w:tc>
          <w:tcPr>
            <w:tcW w:w="1046" w:type="dxa"/>
            <w:shd w:val="clear" w:color="auto" w:fill="F2F2F2" w:themeFill="background1" w:themeFillShade="F2"/>
            <w:vAlign w:val="bottom"/>
          </w:tcPr>
          <w:p w14:paraId="1BF32C66" w14:textId="77777777"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Volume of services FY2015/16</w:t>
            </w:r>
          </w:p>
        </w:tc>
        <w:tc>
          <w:tcPr>
            <w:tcW w:w="1091" w:type="dxa"/>
            <w:shd w:val="clear" w:color="auto" w:fill="F2F2F2" w:themeFill="background1" w:themeFillShade="F2"/>
            <w:vAlign w:val="bottom"/>
          </w:tcPr>
          <w:p w14:paraId="5AFB1680" w14:textId="55C38840"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6D9B1758" w14:textId="73F8F5D9" w:rsidR="00542494" w:rsidRPr="00BE47A3" w:rsidRDefault="00542494" w:rsidP="00542494">
            <w:pPr>
              <w:pStyle w:val="01Tableheaderrow"/>
              <w:rPr>
                <w:rFonts w:asciiTheme="minorHAnsi" w:hAnsiTheme="minorHAnsi" w:cstheme="minorHAnsi"/>
              </w:rPr>
            </w:pPr>
            <w:r w:rsidRPr="00BE47A3">
              <w:rPr>
                <w:rFonts w:asciiTheme="minorHAnsi" w:hAnsiTheme="minorHAnsi" w:cstheme="minorHAnsi"/>
              </w:rPr>
              <w:t>Total benefits FY2015/16</w:t>
            </w:r>
          </w:p>
        </w:tc>
      </w:tr>
      <w:tr w:rsidR="00865B77" w:rsidRPr="00BE47A3" w14:paraId="44FCF04F" w14:textId="77777777" w:rsidTr="00542494">
        <w:tc>
          <w:tcPr>
            <w:tcW w:w="717" w:type="dxa"/>
          </w:tcPr>
          <w:p w14:paraId="0E93A771"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13290</w:t>
            </w:r>
          </w:p>
        </w:tc>
        <w:tc>
          <w:tcPr>
            <w:tcW w:w="3552" w:type="dxa"/>
          </w:tcPr>
          <w:p w14:paraId="518B5146"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Semen, collection of, from a patient with spinal injuries or medically induced impotence, for the purposes of analysis, storage or assisted reproduction, by a medical practitioner using a vibrator or electro-ejaculation device including catheterisation and drainage of bladder where required</w:t>
            </w:r>
          </w:p>
        </w:tc>
        <w:tc>
          <w:tcPr>
            <w:tcW w:w="1481" w:type="dxa"/>
          </w:tcPr>
          <w:p w14:paraId="68B9BF3F"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$204.25 </w:t>
            </w:r>
          </w:p>
        </w:tc>
        <w:tc>
          <w:tcPr>
            <w:tcW w:w="1046" w:type="dxa"/>
          </w:tcPr>
          <w:p w14:paraId="38EAC567"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4 </w:t>
            </w:r>
          </w:p>
        </w:tc>
        <w:tc>
          <w:tcPr>
            <w:tcW w:w="1091" w:type="dxa"/>
          </w:tcPr>
          <w:p w14:paraId="21A3E161"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-4.4%</w:t>
            </w:r>
          </w:p>
        </w:tc>
        <w:tc>
          <w:tcPr>
            <w:tcW w:w="1780" w:type="dxa"/>
          </w:tcPr>
          <w:p w14:paraId="2709FB5D"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$593 </w:t>
            </w:r>
          </w:p>
        </w:tc>
      </w:tr>
      <w:tr w:rsidR="00865B77" w:rsidRPr="00BE47A3" w14:paraId="779DF810" w14:textId="77777777" w:rsidTr="00542494">
        <w:tc>
          <w:tcPr>
            <w:tcW w:w="717" w:type="dxa"/>
          </w:tcPr>
          <w:p w14:paraId="369BD227"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13292</w:t>
            </w:r>
          </w:p>
        </w:tc>
        <w:tc>
          <w:tcPr>
            <w:tcW w:w="3552" w:type="dxa"/>
          </w:tcPr>
          <w:p w14:paraId="12D9F8A3" w14:textId="41A6F165"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Semen, collection of, from a patient with spinal injuries or medically induced impotence, for the purposes of analysis, storage or assisted reproduction, by a medical practitioner using a vibrator or electro-ejaculation device including catheterisation and drainage of bladder where required, under general anaesthetic, in a hospital (Anaes.)</w:t>
            </w:r>
          </w:p>
        </w:tc>
        <w:tc>
          <w:tcPr>
            <w:tcW w:w="1481" w:type="dxa"/>
          </w:tcPr>
          <w:p w14:paraId="4F245038"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$408.70 </w:t>
            </w:r>
          </w:p>
        </w:tc>
        <w:tc>
          <w:tcPr>
            <w:tcW w:w="1046" w:type="dxa"/>
          </w:tcPr>
          <w:p w14:paraId="3F26475D"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   </w:t>
            </w:r>
          </w:p>
        </w:tc>
        <w:tc>
          <w:tcPr>
            <w:tcW w:w="1091" w:type="dxa"/>
          </w:tcPr>
          <w:p w14:paraId="3A8C9E84"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0.0%</w:t>
            </w:r>
          </w:p>
        </w:tc>
        <w:tc>
          <w:tcPr>
            <w:tcW w:w="1780" w:type="dxa"/>
          </w:tcPr>
          <w:p w14:paraId="3FA9FEBA" w14:textId="77777777" w:rsidR="00865B77" w:rsidRPr="00BE47A3" w:rsidRDefault="00865B77" w:rsidP="00865B77">
            <w:pPr>
              <w:pStyle w:val="02Tabletext"/>
              <w:rPr>
                <w:rFonts w:asciiTheme="minorHAnsi" w:hAnsiTheme="minorHAnsi" w:cstheme="minorHAnsi"/>
              </w:rPr>
            </w:pPr>
            <w:r w:rsidRPr="00BE47A3">
              <w:rPr>
                <w:rFonts w:asciiTheme="minorHAnsi" w:hAnsiTheme="minorHAnsi" w:cstheme="minorHAnsi"/>
              </w:rPr>
              <w:t xml:space="preserve"> $-   </w:t>
            </w:r>
          </w:p>
        </w:tc>
      </w:tr>
    </w:tbl>
    <w:p w14:paraId="02427D7F" w14:textId="1B117D1B" w:rsidR="00865B77" w:rsidRPr="00BE47A3" w:rsidRDefault="00865B77" w:rsidP="00865B77">
      <w:pPr>
        <w:pStyle w:val="Boldhdg"/>
        <w:rPr>
          <w:rFonts w:cstheme="minorHAnsi"/>
        </w:rPr>
      </w:pPr>
      <w:r w:rsidRPr="00BE47A3">
        <w:rPr>
          <w:rFonts w:cstheme="minorHAnsi"/>
        </w:rPr>
        <w:t xml:space="preserve">Recommendation </w:t>
      </w:r>
      <w:r w:rsidR="001D29CA" w:rsidRPr="00BE47A3">
        <w:rPr>
          <w:rFonts w:cstheme="minorHAnsi"/>
        </w:rPr>
        <w:fldChar w:fldCharType="begin"/>
      </w:r>
      <w:r w:rsidR="001D29CA" w:rsidRPr="00BE47A3">
        <w:rPr>
          <w:rFonts w:cstheme="minorHAnsi"/>
        </w:rPr>
        <w:instrText xml:space="preserve"> SEQ Recommendation \* ARABIC </w:instrText>
      </w:r>
      <w:r w:rsidR="001D29CA" w:rsidRPr="00BE47A3">
        <w:rPr>
          <w:rFonts w:cstheme="minorHAnsi"/>
        </w:rPr>
        <w:fldChar w:fldCharType="separate"/>
      </w:r>
      <w:r w:rsidR="00AD503F" w:rsidRPr="00BE47A3">
        <w:rPr>
          <w:rFonts w:cstheme="minorHAnsi"/>
          <w:noProof/>
        </w:rPr>
        <w:t>8</w:t>
      </w:r>
      <w:r w:rsidR="001D29CA" w:rsidRPr="00BE47A3">
        <w:rPr>
          <w:rFonts w:cstheme="minorHAnsi"/>
        </w:rPr>
        <w:fldChar w:fldCharType="end"/>
      </w:r>
    </w:p>
    <w:p w14:paraId="4BD51208" w14:textId="5862C7E5" w:rsidR="00865B77" w:rsidRPr="00042C03" w:rsidRDefault="00CF3BF7"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w:t>
      </w:r>
      <w:r w:rsidR="00B95981" w:rsidRPr="00042C03">
        <w:rPr>
          <w:rFonts w:cstheme="minorHAnsi"/>
          <w:sz w:val="22"/>
          <w:szCs w:val="22"/>
        </w:rPr>
        <w:t xml:space="preserve">tem </w:t>
      </w:r>
      <w:r w:rsidR="00865B77" w:rsidRPr="00042C03">
        <w:rPr>
          <w:rFonts w:cstheme="minorHAnsi"/>
          <w:sz w:val="22"/>
          <w:szCs w:val="22"/>
        </w:rPr>
        <w:t>13290</w:t>
      </w:r>
      <w:r w:rsidRPr="00042C03">
        <w:rPr>
          <w:rFonts w:cstheme="minorHAnsi"/>
          <w:sz w:val="22"/>
          <w:szCs w:val="22"/>
        </w:rPr>
        <w:t>: No change</w:t>
      </w:r>
      <w:r w:rsidR="00865B77" w:rsidRPr="00042C03">
        <w:rPr>
          <w:rFonts w:cstheme="minorHAnsi"/>
          <w:sz w:val="22"/>
          <w:szCs w:val="22"/>
        </w:rPr>
        <w:t>.</w:t>
      </w:r>
    </w:p>
    <w:p w14:paraId="36559A37" w14:textId="106AAFDD" w:rsidR="000204DE" w:rsidRPr="00042C03" w:rsidRDefault="00C0620B"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w:t>
      </w:r>
      <w:r w:rsidR="003D50FE" w:rsidRPr="00042C03">
        <w:rPr>
          <w:rFonts w:cstheme="minorHAnsi"/>
          <w:sz w:val="22"/>
          <w:szCs w:val="22"/>
        </w:rPr>
        <w:t xml:space="preserve">tem </w:t>
      </w:r>
      <w:r w:rsidR="00865B77" w:rsidRPr="00042C03">
        <w:rPr>
          <w:rFonts w:cstheme="minorHAnsi"/>
          <w:sz w:val="22"/>
          <w:szCs w:val="22"/>
        </w:rPr>
        <w:t>13292</w:t>
      </w:r>
      <w:r w:rsidRPr="00042C03">
        <w:rPr>
          <w:rFonts w:cstheme="minorHAnsi"/>
          <w:sz w:val="22"/>
          <w:szCs w:val="22"/>
        </w:rPr>
        <w:t xml:space="preserve">: </w:t>
      </w:r>
      <w:r w:rsidR="007D6A5A" w:rsidRPr="00042C03">
        <w:rPr>
          <w:rFonts w:cstheme="minorHAnsi"/>
          <w:sz w:val="22"/>
          <w:szCs w:val="22"/>
        </w:rPr>
        <w:t>Consolidate this service into item 13290</w:t>
      </w:r>
      <w:r w:rsidRPr="00042C03">
        <w:rPr>
          <w:rFonts w:cstheme="minorHAnsi"/>
          <w:sz w:val="22"/>
          <w:szCs w:val="22"/>
        </w:rPr>
        <w:t>.</w:t>
      </w:r>
      <w:r w:rsidR="00AA5D09">
        <w:rPr>
          <w:rFonts w:cstheme="minorHAnsi"/>
          <w:sz w:val="22"/>
          <w:szCs w:val="22"/>
        </w:rPr>
        <w:t xml:space="preserve"> Delete item.</w:t>
      </w:r>
    </w:p>
    <w:p w14:paraId="4A22B743" w14:textId="77777777" w:rsidR="00865B77" w:rsidRPr="00BE47A3" w:rsidRDefault="00865B77" w:rsidP="00865B77">
      <w:pPr>
        <w:pStyle w:val="Boldhdg"/>
        <w:rPr>
          <w:rFonts w:cstheme="minorHAnsi"/>
        </w:rPr>
      </w:pPr>
      <w:r w:rsidRPr="00BE47A3">
        <w:rPr>
          <w:rFonts w:cstheme="minorHAnsi"/>
        </w:rPr>
        <w:t>Rationale</w:t>
      </w:r>
    </w:p>
    <w:p w14:paraId="30DD60AE" w14:textId="75B8F021" w:rsidR="006433B3" w:rsidRPr="00042C03" w:rsidRDefault="00DC4F20"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 xml:space="preserve">This </w:t>
      </w:r>
      <w:r w:rsidR="006433B3" w:rsidRPr="00042C03">
        <w:rPr>
          <w:rFonts w:cstheme="minorHAnsi"/>
          <w:sz w:val="22"/>
          <w:szCs w:val="22"/>
        </w:rPr>
        <w:t>recommendation focus</w:t>
      </w:r>
      <w:r w:rsidRPr="00042C03">
        <w:rPr>
          <w:rFonts w:cstheme="minorHAnsi"/>
          <w:sz w:val="22"/>
          <w:szCs w:val="22"/>
        </w:rPr>
        <w:t>es</w:t>
      </w:r>
      <w:r w:rsidR="006433B3" w:rsidRPr="00042C03">
        <w:rPr>
          <w:rFonts w:cstheme="minorHAnsi"/>
          <w:sz w:val="22"/>
          <w:szCs w:val="22"/>
        </w:rPr>
        <w:t xml:space="preserve"> on </w:t>
      </w:r>
      <w:r w:rsidR="00FF0245" w:rsidRPr="00042C03">
        <w:rPr>
          <w:rFonts w:cstheme="minorHAnsi"/>
          <w:sz w:val="22"/>
          <w:szCs w:val="22"/>
        </w:rPr>
        <w:t>modernising the MBS</w:t>
      </w:r>
      <w:r w:rsidR="006433B3" w:rsidRPr="00042C03">
        <w:rPr>
          <w:rFonts w:cstheme="minorHAnsi"/>
          <w:sz w:val="22"/>
          <w:szCs w:val="22"/>
        </w:rPr>
        <w:t xml:space="preserve">. </w:t>
      </w:r>
      <w:r w:rsidR="00FD3148" w:rsidRPr="00042C03">
        <w:rPr>
          <w:rFonts w:cstheme="minorHAnsi"/>
          <w:sz w:val="22"/>
          <w:szCs w:val="22"/>
        </w:rPr>
        <w:t>It is</w:t>
      </w:r>
      <w:r w:rsidR="006433B3" w:rsidRPr="00042C03">
        <w:rPr>
          <w:rFonts w:cstheme="minorHAnsi"/>
          <w:sz w:val="22"/>
          <w:szCs w:val="22"/>
        </w:rPr>
        <w:t xml:space="preserve"> based on the following.</w:t>
      </w:r>
    </w:p>
    <w:p w14:paraId="22679204" w14:textId="77777777" w:rsidR="00542494" w:rsidRPr="00042C03" w:rsidRDefault="0054249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Item 13290:</w:t>
      </w:r>
    </w:p>
    <w:p w14:paraId="37D2B6CC" w14:textId="7A59780B" w:rsidR="00865B77" w:rsidRPr="00042C03" w:rsidRDefault="00927F49" w:rsidP="001C2572">
      <w:pPr>
        <w:pStyle w:val="01squarebullet"/>
        <w:numPr>
          <w:ilvl w:val="1"/>
          <w:numId w:val="24"/>
        </w:numPr>
        <w:spacing w:before="180" w:after="60" w:line="312" w:lineRule="auto"/>
        <w:ind w:left="851" w:hanging="425"/>
        <w:rPr>
          <w:rFonts w:cstheme="minorHAnsi"/>
          <w:sz w:val="22"/>
          <w:szCs w:val="22"/>
        </w:rPr>
      </w:pPr>
      <w:r w:rsidRPr="00042C03">
        <w:rPr>
          <w:rFonts w:cstheme="minorHAnsi"/>
          <w:sz w:val="22"/>
          <w:szCs w:val="22"/>
        </w:rPr>
        <w:t xml:space="preserve">Although </w:t>
      </w:r>
      <w:r w:rsidR="00865B77" w:rsidRPr="00042C03">
        <w:rPr>
          <w:rFonts w:cstheme="minorHAnsi"/>
          <w:sz w:val="22"/>
          <w:szCs w:val="22"/>
        </w:rPr>
        <w:t>service volume</w:t>
      </w:r>
      <w:r w:rsidR="009B65F7" w:rsidRPr="00042C03">
        <w:rPr>
          <w:rFonts w:cstheme="minorHAnsi"/>
          <w:sz w:val="22"/>
          <w:szCs w:val="22"/>
        </w:rPr>
        <w:t>s</w:t>
      </w:r>
      <w:r w:rsidR="00865B77" w:rsidRPr="00042C03">
        <w:rPr>
          <w:rFonts w:cstheme="minorHAnsi"/>
          <w:sz w:val="22"/>
          <w:szCs w:val="22"/>
        </w:rPr>
        <w:t xml:space="preserve"> </w:t>
      </w:r>
      <w:r w:rsidR="00B27BBB" w:rsidRPr="00042C03">
        <w:rPr>
          <w:rFonts w:cstheme="minorHAnsi"/>
          <w:sz w:val="22"/>
          <w:szCs w:val="22"/>
        </w:rPr>
        <w:t>for item 13290</w:t>
      </w:r>
      <w:r w:rsidR="004F0480" w:rsidRPr="00042C03">
        <w:rPr>
          <w:rFonts w:cstheme="minorHAnsi"/>
          <w:sz w:val="22"/>
          <w:szCs w:val="22"/>
        </w:rPr>
        <w:t xml:space="preserve"> </w:t>
      </w:r>
      <w:r w:rsidR="009B65F7" w:rsidRPr="00042C03">
        <w:rPr>
          <w:rFonts w:cstheme="minorHAnsi"/>
          <w:sz w:val="22"/>
          <w:szCs w:val="22"/>
        </w:rPr>
        <w:t xml:space="preserve">are </w:t>
      </w:r>
      <w:r w:rsidR="00865B77" w:rsidRPr="00042C03">
        <w:rPr>
          <w:rFonts w:cstheme="minorHAnsi"/>
          <w:sz w:val="22"/>
          <w:szCs w:val="22"/>
        </w:rPr>
        <w:t xml:space="preserve">low and there are considerable risks </w:t>
      </w:r>
      <w:r w:rsidR="002C2A84" w:rsidRPr="00042C03">
        <w:rPr>
          <w:rFonts w:cstheme="minorHAnsi"/>
          <w:sz w:val="22"/>
          <w:szCs w:val="22"/>
        </w:rPr>
        <w:t xml:space="preserve">associated with </w:t>
      </w:r>
      <w:r w:rsidR="00865B77" w:rsidRPr="00042C03">
        <w:rPr>
          <w:rFonts w:cstheme="minorHAnsi"/>
          <w:sz w:val="22"/>
          <w:szCs w:val="22"/>
        </w:rPr>
        <w:t>this procedure (</w:t>
      </w:r>
      <w:r w:rsidR="001E4282" w:rsidRPr="00042C03">
        <w:rPr>
          <w:rFonts w:cstheme="minorHAnsi"/>
          <w:sz w:val="22"/>
          <w:szCs w:val="22"/>
        </w:rPr>
        <w:t>for example</w:t>
      </w:r>
      <w:r w:rsidR="00EA7A7A" w:rsidRPr="00042C03">
        <w:rPr>
          <w:rFonts w:cstheme="minorHAnsi"/>
          <w:sz w:val="22"/>
          <w:szCs w:val="22"/>
        </w:rPr>
        <w:t xml:space="preserve">, </w:t>
      </w:r>
      <w:r w:rsidR="00865B77" w:rsidRPr="00042C03">
        <w:rPr>
          <w:rFonts w:cstheme="minorHAnsi"/>
          <w:sz w:val="22"/>
          <w:szCs w:val="22"/>
        </w:rPr>
        <w:t xml:space="preserve">burns, sympathetic nervous system stimulation with dangerous hypertension), </w:t>
      </w:r>
      <w:r w:rsidR="001F1703" w:rsidRPr="00042C03">
        <w:rPr>
          <w:rFonts w:cstheme="minorHAnsi"/>
          <w:sz w:val="22"/>
          <w:szCs w:val="22"/>
        </w:rPr>
        <w:t>it</w:t>
      </w:r>
      <w:r w:rsidR="00865B77" w:rsidRPr="00042C03">
        <w:rPr>
          <w:rFonts w:cstheme="minorHAnsi"/>
          <w:sz w:val="22"/>
          <w:szCs w:val="22"/>
        </w:rPr>
        <w:t xml:space="preserve"> is still considered appropriate clinical practice in select cases</w:t>
      </w:r>
      <w:r w:rsidR="008A48D2" w:rsidRPr="00042C03">
        <w:rPr>
          <w:rFonts w:cstheme="minorHAnsi"/>
          <w:sz w:val="22"/>
          <w:szCs w:val="22"/>
        </w:rPr>
        <w:t>,</w:t>
      </w:r>
      <w:r w:rsidR="00865B77" w:rsidRPr="00042C03">
        <w:rPr>
          <w:rFonts w:cstheme="minorHAnsi"/>
          <w:sz w:val="22"/>
          <w:szCs w:val="22"/>
        </w:rPr>
        <w:t xml:space="preserve"> as identified in the </w:t>
      </w:r>
      <w:r w:rsidR="00CF0539" w:rsidRPr="00042C03">
        <w:rPr>
          <w:rFonts w:cstheme="minorHAnsi"/>
          <w:sz w:val="22"/>
          <w:szCs w:val="22"/>
        </w:rPr>
        <w:t xml:space="preserve">existing item </w:t>
      </w:r>
      <w:r w:rsidR="00865B77" w:rsidRPr="00042C03">
        <w:rPr>
          <w:rFonts w:cstheme="minorHAnsi"/>
          <w:sz w:val="22"/>
          <w:szCs w:val="22"/>
        </w:rPr>
        <w:t>descriptor</w:t>
      </w:r>
      <w:r w:rsidR="00424ACA" w:rsidRPr="00042C03">
        <w:rPr>
          <w:rFonts w:cstheme="minorHAnsi"/>
          <w:sz w:val="22"/>
          <w:szCs w:val="22"/>
        </w:rPr>
        <w:t>. Item</w:t>
      </w:r>
      <w:r w:rsidR="00865B77" w:rsidRPr="00042C03">
        <w:rPr>
          <w:rFonts w:cstheme="minorHAnsi"/>
          <w:sz w:val="22"/>
          <w:szCs w:val="22"/>
        </w:rPr>
        <w:t xml:space="preserve"> 13290 should </w:t>
      </w:r>
      <w:r w:rsidR="00424ACA" w:rsidRPr="00042C03">
        <w:rPr>
          <w:rFonts w:cstheme="minorHAnsi"/>
          <w:sz w:val="22"/>
          <w:szCs w:val="22"/>
        </w:rPr>
        <w:t xml:space="preserve">therefore </w:t>
      </w:r>
      <w:r w:rsidR="00865B77" w:rsidRPr="00042C03">
        <w:rPr>
          <w:rFonts w:cstheme="minorHAnsi"/>
          <w:sz w:val="22"/>
          <w:szCs w:val="22"/>
        </w:rPr>
        <w:t>be retained to maintain patient access in appropriate situations.</w:t>
      </w:r>
    </w:p>
    <w:p w14:paraId="5788776F" w14:textId="77777777" w:rsidR="00542494" w:rsidRPr="00042C03" w:rsidRDefault="0054249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Item 13292:</w:t>
      </w:r>
    </w:p>
    <w:p w14:paraId="29BB83CE" w14:textId="63B0DFB2" w:rsidR="00865B77" w:rsidRPr="00042C03" w:rsidRDefault="00283850" w:rsidP="001C2572">
      <w:pPr>
        <w:pStyle w:val="01squarebullet"/>
        <w:numPr>
          <w:ilvl w:val="1"/>
          <w:numId w:val="24"/>
        </w:numPr>
        <w:spacing w:before="180" w:after="60" w:line="312" w:lineRule="auto"/>
        <w:ind w:left="851" w:hanging="425"/>
        <w:rPr>
          <w:rFonts w:cstheme="minorHAnsi"/>
          <w:sz w:val="22"/>
          <w:szCs w:val="22"/>
        </w:rPr>
      </w:pPr>
      <w:r w:rsidRPr="00042C03">
        <w:rPr>
          <w:rFonts w:cstheme="minorHAnsi"/>
          <w:sz w:val="22"/>
          <w:szCs w:val="22"/>
        </w:rPr>
        <w:t xml:space="preserve">Item </w:t>
      </w:r>
      <w:r w:rsidR="00865B77" w:rsidRPr="00042C03">
        <w:rPr>
          <w:rFonts w:cstheme="minorHAnsi"/>
          <w:sz w:val="22"/>
          <w:szCs w:val="22"/>
        </w:rPr>
        <w:t>13292 can be deleted</w:t>
      </w:r>
      <w:r w:rsidR="00CC6101" w:rsidRPr="00042C03">
        <w:rPr>
          <w:rFonts w:cstheme="minorHAnsi"/>
          <w:sz w:val="22"/>
          <w:szCs w:val="22"/>
        </w:rPr>
        <w:t xml:space="preserve"> because</w:t>
      </w:r>
      <w:r w:rsidR="00865B77" w:rsidRPr="00042C03">
        <w:rPr>
          <w:rFonts w:cstheme="minorHAnsi"/>
          <w:sz w:val="22"/>
          <w:szCs w:val="22"/>
        </w:rPr>
        <w:t xml:space="preserve"> the benefit</w:t>
      </w:r>
      <w:r w:rsidR="00CC6101" w:rsidRPr="00042C03">
        <w:rPr>
          <w:rFonts w:cstheme="minorHAnsi"/>
          <w:sz w:val="22"/>
          <w:szCs w:val="22"/>
        </w:rPr>
        <w:t>-</w:t>
      </w:r>
      <w:r w:rsidR="00865B77" w:rsidRPr="00042C03">
        <w:rPr>
          <w:rFonts w:cstheme="minorHAnsi"/>
          <w:sz w:val="22"/>
          <w:szCs w:val="22"/>
        </w:rPr>
        <w:t>to</w:t>
      </w:r>
      <w:r w:rsidR="00CC6101" w:rsidRPr="00042C03">
        <w:rPr>
          <w:rFonts w:cstheme="minorHAnsi"/>
          <w:sz w:val="22"/>
          <w:szCs w:val="22"/>
        </w:rPr>
        <w:t>-</w:t>
      </w:r>
      <w:r w:rsidR="00865B77" w:rsidRPr="00042C03">
        <w:rPr>
          <w:rFonts w:cstheme="minorHAnsi"/>
          <w:sz w:val="22"/>
          <w:szCs w:val="22"/>
        </w:rPr>
        <w:t>risk ratio for</w:t>
      </w:r>
      <w:r w:rsidR="006133A8" w:rsidRPr="00042C03">
        <w:rPr>
          <w:rFonts w:cstheme="minorHAnsi"/>
          <w:sz w:val="22"/>
          <w:szCs w:val="22"/>
        </w:rPr>
        <w:t xml:space="preserve"> general anaesthes</w:t>
      </w:r>
      <w:r w:rsidR="00865B77" w:rsidRPr="00042C03">
        <w:rPr>
          <w:rFonts w:cstheme="minorHAnsi"/>
          <w:sz w:val="22"/>
          <w:szCs w:val="22"/>
        </w:rPr>
        <w:t>i</w:t>
      </w:r>
      <w:r w:rsidR="00B157C6" w:rsidRPr="00042C03">
        <w:rPr>
          <w:rFonts w:cstheme="minorHAnsi"/>
          <w:sz w:val="22"/>
          <w:szCs w:val="22"/>
        </w:rPr>
        <w:t>a</w:t>
      </w:r>
      <w:r w:rsidR="00865B77" w:rsidRPr="00042C03">
        <w:rPr>
          <w:rFonts w:cstheme="minorHAnsi"/>
          <w:sz w:val="22"/>
          <w:szCs w:val="22"/>
        </w:rPr>
        <w:t xml:space="preserve"> in such a procedure is </w:t>
      </w:r>
      <w:r w:rsidR="003D7031" w:rsidRPr="00042C03">
        <w:rPr>
          <w:rFonts w:cstheme="minorHAnsi"/>
          <w:sz w:val="22"/>
          <w:szCs w:val="22"/>
        </w:rPr>
        <w:t>unacceptable</w:t>
      </w:r>
      <w:r w:rsidR="00865B77" w:rsidRPr="00042C03">
        <w:rPr>
          <w:rFonts w:cstheme="minorHAnsi"/>
          <w:sz w:val="22"/>
          <w:szCs w:val="22"/>
        </w:rPr>
        <w:t xml:space="preserve">, and </w:t>
      </w:r>
      <w:r w:rsidR="001E7D12" w:rsidRPr="00042C03">
        <w:rPr>
          <w:rFonts w:cstheme="minorHAnsi"/>
          <w:sz w:val="22"/>
          <w:szCs w:val="22"/>
        </w:rPr>
        <w:t xml:space="preserve">because </w:t>
      </w:r>
      <w:r w:rsidR="00865B77" w:rsidRPr="00042C03">
        <w:rPr>
          <w:rFonts w:cstheme="minorHAnsi"/>
          <w:sz w:val="22"/>
          <w:szCs w:val="22"/>
        </w:rPr>
        <w:t>MBS data shows</w:t>
      </w:r>
      <w:r w:rsidR="00E036D1" w:rsidRPr="00042C03">
        <w:rPr>
          <w:rFonts w:cstheme="minorHAnsi"/>
          <w:sz w:val="22"/>
          <w:szCs w:val="22"/>
        </w:rPr>
        <w:t xml:space="preserve"> that</w:t>
      </w:r>
      <w:r w:rsidR="00865B77" w:rsidRPr="00042C03">
        <w:rPr>
          <w:rFonts w:cstheme="minorHAnsi"/>
          <w:sz w:val="22"/>
          <w:szCs w:val="22"/>
        </w:rPr>
        <w:t xml:space="preserve"> it has not been used since FY2010</w:t>
      </w:r>
      <w:r w:rsidR="00812CF6" w:rsidRPr="00042C03">
        <w:rPr>
          <w:rFonts w:cstheme="minorHAnsi"/>
          <w:sz w:val="22"/>
          <w:szCs w:val="22"/>
        </w:rPr>
        <w:t>–</w:t>
      </w:r>
      <w:r w:rsidR="00865B77" w:rsidRPr="00042C03">
        <w:rPr>
          <w:rFonts w:cstheme="minorHAnsi"/>
          <w:sz w:val="22"/>
          <w:szCs w:val="22"/>
        </w:rPr>
        <w:t>11.</w:t>
      </w:r>
      <w:r w:rsidR="007D6A5A" w:rsidRPr="00042C03">
        <w:rPr>
          <w:rFonts w:cstheme="minorHAnsi"/>
          <w:sz w:val="22"/>
          <w:szCs w:val="22"/>
        </w:rPr>
        <w:t xml:space="preserve"> The Committee expects that services currently performed using this item will shift to item 13290.</w:t>
      </w:r>
    </w:p>
    <w:p w14:paraId="337414B8" w14:textId="77777777" w:rsidR="00422E46" w:rsidRPr="00F83B35" w:rsidRDefault="00422E46" w:rsidP="00422E46">
      <w:pPr>
        <w:pStyle w:val="Heading2"/>
        <w:rPr>
          <w:rFonts w:cstheme="minorHAnsi"/>
          <w:sz w:val="26"/>
          <w:szCs w:val="26"/>
        </w:rPr>
      </w:pPr>
      <w:bookmarkStart w:id="167" w:name="_Ref486882731"/>
      <w:bookmarkStart w:id="168" w:name="_Ref486882761"/>
      <w:bookmarkStart w:id="169" w:name="_Ref486882778"/>
      <w:bookmarkStart w:id="170" w:name="_Ref486882788"/>
      <w:bookmarkStart w:id="171" w:name="_Toc522710780"/>
      <w:r w:rsidRPr="00F83B35">
        <w:rPr>
          <w:rFonts w:cstheme="minorHAnsi"/>
          <w:sz w:val="26"/>
          <w:szCs w:val="26"/>
        </w:rPr>
        <w:t>Processing and transfer of gametes and embryos (items 13215, 13218, 13221 and 13251)</w:t>
      </w:r>
      <w:bookmarkEnd w:id="167"/>
      <w:bookmarkEnd w:id="168"/>
      <w:bookmarkEnd w:id="169"/>
      <w:bookmarkEnd w:id="170"/>
      <w:bookmarkEnd w:id="171"/>
    </w:p>
    <w:p w14:paraId="074BB6D5" w14:textId="77777777" w:rsidR="00865B77" w:rsidRPr="00F83B35" w:rsidRDefault="00422E46" w:rsidP="00F83B35">
      <w:pPr>
        <w:pStyle w:val="Heading3"/>
        <w:ind w:left="426" w:hanging="426"/>
        <w:rPr>
          <w:rFonts w:cstheme="minorHAnsi"/>
          <w:i w:val="0"/>
        </w:rPr>
      </w:pPr>
      <w:bookmarkStart w:id="172" w:name="_Ref484802165"/>
      <w:bookmarkStart w:id="173" w:name="_Ref484802184"/>
      <w:bookmarkStart w:id="174" w:name="_Ref484802192"/>
      <w:bookmarkStart w:id="175" w:name="_Ref485225404"/>
      <w:bookmarkStart w:id="176" w:name="_Toc522710781"/>
      <w:r w:rsidRPr="00F83B35">
        <w:rPr>
          <w:rFonts w:cstheme="minorHAnsi"/>
          <w:i w:val="0"/>
          <w:color w:val="auto"/>
        </w:rPr>
        <w:t>I</w:t>
      </w:r>
      <w:r w:rsidR="00865B77" w:rsidRPr="00F83B35">
        <w:rPr>
          <w:rFonts w:cstheme="minorHAnsi"/>
          <w:i w:val="0"/>
          <w:color w:val="auto"/>
        </w:rPr>
        <w:t>tem</w:t>
      </w:r>
      <w:r w:rsidR="00CB286C" w:rsidRPr="00F83B35">
        <w:rPr>
          <w:rFonts w:cstheme="minorHAnsi"/>
          <w:i w:val="0"/>
          <w:color w:val="auto"/>
        </w:rPr>
        <w:t>s</w:t>
      </w:r>
      <w:r w:rsidR="00865B77" w:rsidRPr="00F83B35">
        <w:rPr>
          <w:rFonts w:cstheme="minorHAnsi"/>
          <w:i w:val="0"/>
          <w:color w:val="auto"/>
        </w:rPr>
        <w:t xml:space="preserve"> 13215, 13218, 13221</w:t>
      </w:r>
      <w:r w:rsidR="00CB286C" w:rsidRPr="00F83B35">
        <w:rPr>
          <w:rFonts w:cstheme="minorHAnsi"/>
          <w:i w:val="0"/>
          <w:color w:val="auto"/>
        </w:rPr>
        <w:t xml:space="preserve"> and</w:t>
      </w:r>
      <w:r w:rsidR="00865B77" w:rsidRPr="00F83B35">
        <w:rPr>
          <w:rFonts w:cstheme="minorHAnsi"/>
          <w:i w:val="0"/>
          <w:color w:val="auto"/>
        </w:rPr>
        <w:t xml:space="preserve"> 13251</w:t>
      </w:r>
      <w:bookmarkEnd w:id="172"/>
      <w:bookmarkEnd w:id="173"/>
      <w:bookmarkEnd w:id="174"/>
      <w:bookmarkEnd w:id="175"/>
      <w:bookmarkEnd w:id="176"/>
    </w:p>
    <w:p w14:paraId="7EB1B0A3" w14:textId="02202892" w:rsidR="00865B77" w:rsidRPr="00613A76" w:rsidRDefault="00865B77" w:rsidP="00865B77">
      <w:pPr>
        <w:pStyle w:val="01Tableheaderrow"/>
        <w:rPr>
          <w:rFonts w:asciiTheme="minorHAnsi" w:hAnsiTheme="minorHAnsi" w:cstheme="minorHAnsi"/>
        </w:rPr>
      </w:pPr>
      <w:bookmarkStart w:id="177" w:name="_Toc487142463"/>
      <w:r w:rsidRPr="00613A76">
        <w:rPr>
          <w:rFonts w:asciiTheme="minorHAnsi" w:hAnsiTheme="minorHAnsi" w:cstheme="minorHAnsi"/>
        </w:rPr>
        <w:t xml:space="preserve">Table </w:t>
      </w:r>
      <w:r w:rsidRPr="00613A76">
        <w:rPr>
          <w:rFonts w:asciiTheme="minorHAnsi" w:hAnsiTheme="minorHAnsi" w:cstheme="minorHAnsi"/>
        </w:rPr>
        <w:fldChar w:fldCharType="begin"/>
      </w:r>
      <w:r w:rsidRPr="00613A76">
        <w:rPr>
          <w:rFonts w:asciiTheme="minorHAnsi" w:hAnsiTheme="minorHAnsi" w:cstheme="minorHAnsi"/>
        </w:rPr>
        <w:instrText xml:space="preserve"> SEQ Table \* ARABIC </w:instrText>
      </w:r>
      <w:r w:rsidRPr="00613A76">
        <w:rPr>
          <w:rFonts w:asciiTheme="minorHAnsi" w:hAnsiTheme="minorHAnsi" w:cstheme="minorHAnsi"/>
        </w:rPr>
        <w:fldChar w:fldCharType="separate"/>
      </w:r>
      <w:r w:rsidR="00AD503F" w:rsidRPr="00613A76">
        <w:rPr>
          <w:rFonts w:asciiTheme="minorHAnsi" w:hAnsiTheme="minorHAnsi" w:cstheme="minorHAnsi"/>
          <w:noProof/>
        </w:rPr>
        <w:t>8</w:t>
      </w:r>
      <w:r w:rsidRPr="00613A76">
        <w:rPr>
          <w:rFonts w:asciiTheme="minorHAnsi" w:hAnsiTheme="minorHAnsi" w:cstheme="minorHAnsi"/>
          <w:noProof/>
        </w:rPr>
        <w:fldChar w:fldCharType="end"/>
      </w:r>
      <w:r w:rsidRPr="00613A76">
        <w:rPr>
          <w:rFonts w:asciiTheme="minorHAnsi" w:hAnsiTheme="minorHAnsi" w:cstheme="minorHAnsi"/>
        </w:rPr>
        <w:t>: Item introduction table for items 13215, 13218, 13221</w:t>
      </w:r>
      <w:r w:rsidR="009E1042" w:rsidRPr="00613A76">
        <w:rPr>
          <w:rFonts w:asciiTheme="minorHAnsi" w:hAnsiTheme="minorHAnsi" w:cstheme="minorHAnsi"/>
        </w:rPr>
        <w:t xml:space="preserve"> and</w:t>
      </w:r>
      <w:r w:rsidRPr="00613A76">
        <w:rPr>
          <w:rFonts w:asciiTheme="minorHAnsi" w:hAnsiTheme="minorHAnsi" w:cstheme="minorHAnsi"/>
        </w:rPr>
        <w:t xml:space="preserve"> 13251</w:t>
      </w:r>
      <w:bookmarkEnd w:id="177"/>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8: Item introduction table for items 13215, 13218, 13221 and 13251"/>
        <w:tblDescription w:val="Table 8 shows the item introduction table for items 13215, 13218, 13221 and 1325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518"/>
        <w:gridCol w:w="1470"/>
        <w:gridCol w:w="1043"/>
        <w:gridCol w:w="1085"/>
        <w:gridCol w:w="1768"/>
      </w:tblGrid>
      <w:tr w:rsidR="00542494" w:rsidRPr="00F83B35" w14:paraId="350C2F31" w14:textId="77777777" w:rsidTr="00542494">
        <w:trPr>
          <w:tblHeader/>
        </w:trPr>
        <w:tc>
          <w:tcPr>
            <w:tcW w:w="717" w:type="dxa"/>
            <w:shd w:val="clear" w:color="auto" w:fill="F2F2F2" w:themeFill="background1" w:themeFillShade="F2"/>
            <w:vAlign w:val="bottom"/>
          </w:tcPr>
          <w:p w14:paraId="01D26451"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lastRenderedPageBreak/>
              <w:t>Item</w:t>
            </w:r>
          </w:p>
        </w:tc>
        <w:tc>
          <w:tcPr>
            <w:tcW w:w="3552" w:type="dxa"/>
            <w:shd w:val="clear" w:color="auto" w:fill="F2F2F2" w:themeFill="background1" w:themeFillShade="F2"/>
            <w:vAlign w:val="bottom"/>
          </w:tcPr>
          <w:p w14:paraId="7F5F17B7"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Descriptor</w:t>
            </w:r>
          </w:p>
        </w:tc>
        <w:tc>
          <w:tcPr>
            <w:tcW w:w="1481" w:type="dxa"/>
            <w:shd w:val="clear" w:color="auto" w:fill="F2F2F2" w:themeFill="background1" w:themeFillShade="F2"/>
            <w:vAlign w:val="bottom"/>
          </w:tcPr>
          <w:p w14:paraId="7E1DD2B2"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Schedule</w:t>
            </w:r>
          </w:p>
          <w:p w14:paraId="5928FA50"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fee</w:t>
            </w:r>
          </w:p>
        </w:tc>
        <w:tc>
          <w:tcPr>
            <w:tcW w:w="1046" w:type="dxa"/>
            <w:shd w:val="clear" w:color="auto" w:fill="F2F2F2" w:themeFill="background1" w:themeFillShade="F2"/>
            <w:vAlign w:val="bottom"/>
          </w:tcPr>
          <w:p w14:paraId="1417AE73" w14:textId="77777777"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Volume of services FY2015/16</w:t>
            </w:r>
          </w:p>
        </w:tc>
        <w:tc>
          <w:tcPr>
            <w:tcW w:w="1091" w:type="dxa"/>
            <w:shd w:val="clear" w:color="auto" w:fill="F2F2F2" w:themeFill="background1" w:themeFillShade="F2"/>
            <w:vAlign w:val="bottom"/>
          </w:tcPr>
          <w:p w14:paraId="6B8C2E04" w14:textId="17106533"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7BCE5127" w14:textId="087856F6" w:rsidR="00542494" w:rsidRPr="00F83B35" w:rsidRDefault="00542494" w:rsidP="00542494">
            <w:pPr>
              <w:pStyle w:val="01Tableheaderrow"/>
              <w:rPr>
                <w:rFonts w:asciiTheme="minorHAnsi" w:hAnsiTheme="minorHAnsi" w:cstheme="minorHAnsi"/>
              </w:rPr>
            </w:pPr>
            <w:r w:rsidRPr="00F83B35">
              <w:rPr>
                <w:rFonts w:asciiTheme="minorHAnsi" w:hAnsiTheme="minorHAnsi" w:cstheme="minorHAnsi"/>
              </w:rPr>
              <w:t>Total benefits FY2015/16</w:t>
            </w:r>
          </w:p>
        </w:tc>
      </w:tr>
      <w:tr w:rsidR="00865B77" w:rsidRPr="00F83B35" w14:paraId="14D1DDFD" w14:textId="77777777" w:rsidTr="00542494">
        <w:tc>
          <w:tcPr>
            <w:tcW w:w="717" w:type="dxa"/>
          </w:tcPr>
          <w:p w14:paraId="2F7B458A"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13215</w:t>
            </w:r>
          </w:p>
        </w:tc>
        <w:tc>
          <w:tcPr>
            <w:tcW w:w="3552" w:type="dxa"/>
          </w:tcPr>
          <w:p w14:paraId="272797B3"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Transfer of embryos or both ova and sperm to the uterus or fallopian tubes, excluding artificial insemination—only if rendered in connection with a service to which item 13200, 13201, 13206 or 13218 applies, being services rendered in one treatment cycle (Anaes.)</w:t>
            </w:r>
          </w:p>
        </w:tc>
        <w:tc>
          <w:tcPr>
            <w:tcW w:w="1481" w:type="dxa"/>
          </w:tcPr>
          <w:p w14:paraId="34F37C5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$111.10 </w:t>
            </w:r>
          </w:p>
        </w:tc>
        <w:tc>
          <w:tcPr>
            <w:tcW w:w="1046" w:type="dxa"/>
          </w:tcPr>
          <w:p w14:paraId="7BF5753C"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47,903 </w:t>
            </w:r>
          </w:p>
        </w:tc>
        <w:tc>
          <w:tcPr>
            <w:tcW w:w="1091" w:type="dxa"/>
          </w:tcPr>
          <w:p w14:paraId="129F6D05"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1.4%</w:t>
            </w:r>
          </w:p>
        </w:tc>
        <w:tc>
          <w:tcPr>
            <w:tcW w:w="1780" w:type="dxa"/>
          </w:tcPr>
          <w:p w14:paraId="092613CA"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$4,635,478 </w:t>
            </w:r>
          </w:p>
        </w:tc>
      </w:tr>
      <w:tr w:rsidR="00865B77" w:rsidRPr="00F83B35" w14:paraId="28B76B3F" w14:textId="77777777" w:rsidTr="00542494">
        <w:tc>
          <w:tcPr>
            <w:tcW w:w="717" w:type="dxa"/>
          </w:tcPr>
          <w:p w14:paraId="523DEFD3"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13218</w:t>
            </w:r>
          </w:p>
        </w:tc>
        <w:tc>
          <w:tcPr>
            <w:tcW w:w="3552" w:type="dxa"/>
          </w:tcPr>
          <w:p w14:paraId="2D266558"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Preparation of frozen or donated embryos or donated oocytes for transfer to the uterus or fallopian tubes, by any means and including quantitative estimation of hormones and all treatment counselling but excluding artificial insemination services rendered in 1 treatment cycle and excluding a service to which item 13200, 13201, 13202, 13203, 13206, 13212 applies (Anaes.)</w:t>
            </w:r>
          </w:p>
        </w:tc>
        <w:tc>
          <w:tcPr>
            <w:tcW w:w="1481" w:type="dxa"/>
          </w:tcPr>
          <w:p w14:paraId="350AA5D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$793.55 </w:t>
            </w:r>
          </w:p>
        </w:tc>
        <w:tc>
          <w:tcPr>
            <w:tcW w:w="1046" w:type="dxa"/>
          </w:tcPr>
          <w:p w14:paraId="74888D1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28,727 </w:t>
            </w:r>
          </w:p>
        </w:tc>
        <w:tc>
          <w:tcPr>
            <w:tcW w:w="1091" w:type="dxa"/>
          </w:tcPr>
          <w:p w14:paraId="35993B0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5.9%</w:t>
            </w:r>
          </w:p>
        </w:tc>
        <w:tc>
          <w:tcPr>
            <w:tcW w:w="1780" w:type="dxa"/>
          </w:tcPr>
          <w:p w14:paraId="5279E0F1"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$32,910,190 </w:t>
            </w:r>
          </w:p>
        </w:tc>
      </w:tr>
      <w:tr w:rsidR="00865B77" w:rsidRPr="00F83B35" w14:paraId="1FC1CF46" w14:textId="77777777" w:rsidTr="00542494">
        <w:tc>
          <w:tcPr>
            <w:tcW w:w="717" w:type="dxa"/>
          </w:tcPr>
          <w:p w14:paraId="1F9A26BB" w14:textId="0EFF3491" w:rsidR="00865B77" w:rsidRPr="00F83B35" w:rsidRDefault="00865B77" w:rsidP="00B0165F">
            <w:pPr>
              <w:pStyle w:val="02Tabletext"/>
              <w:rPr>
                <w:rFonts w:asciiTheme="minorHAnsi" w:hAnsiTheme="minorHAnsi" w:cstheme="minorHAnsi"/>
              </w:rPr>
            </w:pPr>
            <w:r w:rsidRPr="00F83B35">
              <w:rPr>
                <w:rFonts w:asciiTheme="minorHAnsi" w:hAnsiTheme="minorHAnsi" w:cstheme="minorHAnsi"/>
              </w:rPr>
              <w:t>132</w:t>
            </w:r>
            <w:r w:rsidR="00B0165F" w:rsidRPr="00F83B35">
              <w:rPr>
                <w:rFonts w:asciiTheme="minorHAnsi" w:hAnsiTheme="minorHAnsi" w:cstheme="minorHAnsi"/>
              </w:rPr>
              <w:t>2</w:t>
            </w:r>
            <w:r w:rsidRPr="00F83B35">
              <w:rPr>
                <w:rFonts w:asciiTheme="minorHAnsi" w:hAnsiTheme="minorHAnsi" w:cstheme="minorHAnsi"/>
              </w:rPr>
              <w:t>1</w:t>
            </w:r>
          </w:p>
        </w:tc>
        <w:tc>
          <w:tcPr>
            <w:tcW w:w="3552" w:type="dxa"/>
          </w:tcPr>
          <w:p w14:paraId="77CC9B69"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Preparation of semen for the purpose of artificial insemination—only if rendered in connection with a service to which item 13203 applies</w:t>
            </w:r>
          </w:p>
        </w:tc>
        <w:tc>
          <w:tcPr>
            <w:tcW w:w="1481" w:type="dxa"/>
          </w:tcPr>
          <w:p w14:paraId="7F731648"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$50.80 </w:t>
            </w:r>
          </w:p>
        </w:tc>
        <w:tc>
          <w:tcPr>
            <w:tcW w:w="1046" w:type="dxa"/>
          </w:tcPr>
          <w:p w14:paraId="7D2AD432"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7,183 </w:t>
            </w:r>
          </w:p>
        </w:tc>
        <w:tc>
          <w:tcPr>
            <w:tcW w:w="1091" w:type="dxa"/>
          </w:tcPr>
          <w:p w14:paraId="6F1B6EBC"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-4.2%</w:t>
            </w:r>
          </w:p>
        </w:tc>
        <w:tc>
          <w:tcPr>
            <w:tcW w:w="1780" w:type="dxa"/>
          </w:tcPr>
          <w:p w14:paraId="0A7403C8"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$356,831 </w:t>
            </w:r>
          </w:p>
        </w:tc>
      </w:tr>
      <w:tr w:rsidR="00865B77" w:rsidRPr="00F83B35" w14:paraId="42F81ABD" w14:textId="77777777" w:rsidTr="00542494">
        <w:tc>
          <w:tcPr>
            <w:tcW w:w="717" w:type="dxa"/>
          </w:tcPr>
          <w:p w14:paraId="69396C12"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13251</w:t>
            </w:r>
          </w:p>
        </w:tc>
        <w:tc>
          <w:tcPr>
            <w:tcW w:w="3552" w:type="dxa"/>
          </w:tcPr>
          <w:p w14:paraId="5AF3DEDB"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Intracytoplasmic sperm injection for the purposes of assisted reproductive technologies, for male factor infertility, excluding a service to which item 13203 or 13218 applies</w:t>
            </w:r>
          </w:p>
        </w:tc>
        <w:tc>
          <w:tcPr>
            <w:tcW w:w="1481" w:type="dxa"/>
          </w:tcPr>
          <w:p w14:paraId="58B95C1C"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$417.95 </w:t>
            </w:r>
          </w:p>
        </w:tc>
        <w:tc>
          <w:tcPr>
            <w:tcW w:w="1046" w:type="dxa"/>
          </w:tcPr>
          <w:p w14:paraId="5A0F953B"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 25,564 </w:t>
            </w:r>
          </w:p>
        </w:tc>
        <w:tc>
          <w:tcPr>
            <w:tcW w:w="1091" w:type="dxa"/>
          </w:tcPr>
          <w:p w14:paraId="22DCEA54"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3.2%</w:t>
            </w:r>
          </w:p>
        </w:tc>
        <w:tc>
          <w:tcPr>
            <w:tcW w:w="1780" w:type="dxa"/>
          </w:tcPr>
          <w:p w14:paraId="10164F97" w14:textId="77777777" w:rsidR="00865B77" w:rsidRPr="00F83B35" w:rsidRDefault="00865B77" w:rsidP="00865B77">
            <w:pPr>
              <w:pStyle w:val="02Tabletext"/>
              <w:rPr>
                <w:rFonts w:asciiTheme="minorHAnsi" w:hAnsiTheme="minorHAnsi" w:cstheme="minorHAnsi"/>
              </w:rPr>
            </w:pPr>
            <w:r w:rsidRPr="00F83B35">
              <w:rPr>
                <w:rFonts w:asciiTheme="minorHAnsi" w:hAnsiTheme="minorHAnsi" w:cstheme="minorHAnsi"/>
              </w:rPr>
              <w:t xml:space="preserve">$11,498,559 </w:t>
            </w:r>
          </w:p>
        </w:tc>
      </w:tr>
    </w:tbl>
    <w:p w14:paraId="4326980E" w14:textId="4C6C75D8" w:rsidR="00865B77" w:rsidRPr="00F83B35" w:rsidRDefault="00865B77" w:rsidP="00865B77">
      <w:pPr>
        <w:pStyle w:val="Boldhdg"/>
        <w:rPr>
          <w:rFonts w:cstheme="minorHAnsi"/>
          <w:sz w:val="26"/>
          <w:szCs w:val="26"/>
        </w:rPr>
      </w:pPr>
      <w:r w:rsidRPr="00F83B35">
        <w:rPr>
          <w:rFonts w:cstheme="minorHAnsi"/>
          <w:sz w:val="26"/>
          <w:szCs w:val="26"/>
        </w:rPr>
        <w:t xml:space="preserve">Recommendation </w:t>
      </w:r>
      <w:r w:rsidR="001D29CA" w:rsidRPr="00F83B35">
        <w:rPr>
          <w:rFonts w:cstheme="minorHAnsi"/>
          <w:sz w:val="26"/>
          <w:szCs w:val="26"/>
        </w:rPr>
        <w:fldChar w:fldCharType="begin"/>
      </w:r>
      <w:r w:rsidR="001D29CA" w:rsidRPr="00F83B35">
        <w:rPr>
          <w:rFonts w:cstheme="minorHAnsi"/>
          <w:sz w:val="26"/>
          <w:szCs w:val="26"/>
        </w:rPr>
        <w:instrText xml:space="preserve"> SEQ Recommendation \* ARABIC </w:instrText>
      </w:r>
      <w:r w:rsidR="001D29CA" w:rsidRPr="00F83B35">
        <w:rPr>
          <w:rFonts w:cstheme="minorHAnsi"/>
          <w:sz w:val="26"/>
          <w:szCs w:val="26"/>
        </w:rPr>
        <w:fldChar w:fldCharType="separate"/>
      </w:r>
      <w:r w:rsidR="00AD503F" w:rsidRPr="00F83B35">
        <w:rPr>
          <w:rFonts w:cstheme="minorHAnsi"/>
          <w:noProof/>
          <w:sz w:val="26"/>
          <w:szCs w:val="26"/>
        </w:rPr>
        <w:t>9</w:t>
      </w:r>
      <w:r w:rsidR="001D29CA" w:rsidRPr="00F83B35">
        <w:rPr>
          <w:rFonts w:cstheme="minorHAnsi"/>
          <w:sz w:val="26"/>
          <w:szCs w:val="26"/>
        </w:rPr>
        <w:fldChar w:fldCharType="end"/>
      </w:r>
    </w:p>
    <w:p w14:paraId="19D2FBA4" w14:textId="77777777" w:rsidR="00B0165F" w:rsidRPr="00042C03" w:rsidRDefault="009366CC"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w:t>
      </w:r>
      <w:r w:rsidR="007745E6" w:rsidRPr="00042C03">
        <w:rPr>
          <w:rFonts w:cstheme="minorHAnsi"/>
          <w:sz w:val="22"/>
          <w:szCs w:val="22"/>
        </w:rPr>
        <w:t>tem</w:t>
      </w:r>
      <w:r w:rsidR="00CD18BF" w:rsidRPr="00042C03">
        <w:rPr>
          <w:rFonts w:cstheme="minorHAnsi"/>
          <w:sz w:val="22"/>
          <w:szCs w:val="22"/>
        </w:rPr>
        <w:t>s</w:t>
      </w:r>
      <w:r w:rsidR="007745E6" w:rsidRPr="00042C03">
        <w:rPr>
          <w:rFonts w:cstheme="minorHAnsi"/>
          <w:sz w:val="22"/>
          <w:szCs w:val="22"/>
        </w:rPr>
        <w:t xml:space="preserve"> </w:t>
      </w:r>
      <w:r w:rsidR="00865B77" w:rsidRPr="00042C03">
        <w:rPr>
          <w:rFonts w:cstheme="minorHAnsi"/>
          <w:sz w:val="22"/>
          <w:szCs w:val="22"/>
        </w:rPr>
        <w:t>13215</w:t>
      </w:r>
      <w:r w:rsidR="00B0165F" w:rsidRPr="00042C03">
        <w:rPr>
          <w:rFonts w:cstheme="minorHAnsi"/>
          <w:sz w:val="22"/>
          <w:szCs w:val="22"/>
        </w:rPr>
        <w:t>:</w:t>
      </w:r>
    </w:p>
    <w:p w14:paraId="0522D4F2" w14:textId="77777777" w:rsidR="00B0165F" w:rsidRPr="00042C03" w:rsidRDefault="00B0165F" w:rsidP="00D17E71">
      <w:pPr>
        <w:pStyle w:val="01squarebullet"/>
        <w:numPr>
          <w:ilvl w:val="1"/>
          <w:numId w:val="24"/>
        </w:numPr>
        <w:spacing w:before="180" w:after="60" w:line="312" w:lineRule="auto"/>
        <w:ind w:left="851" w:hanging="425"/>
        <w:rPr>
          <w:rFonts w:cstheme="minorHAnsi"/>
          <w:sz w:val="22"/>
          <w:szCs w:val="22"/>
        </w:rPr>
      </w:pPr>
      <w:r w:rsidRPr="00042C03">
        <w:rPr>
          <w:rFonts w:cstheme="minorHAnsi"/>
          <w:sz w:val="22"/>
          <w:szCs w:val="22"/>
        </w:rPr>
        <w:t>Change the item descriptor to restrict claiming of this item in conjunction with stimulated ART cycles that have been initiated after the 44</w:t>
      </w:r>
      <w:r w:rsidRPr="00042C03">
        <w:rPr>
          <w:rFonts w:cstheme="minorHAnsi"/>
          <w:sz w:val="22"/>
          <w:szCs w:val="22"/>
          <w:vertAlign w:val="superscript"/>
        </w:rPr>
        <w:t>th</w:t>
      </w:r>
      <w:r w:rsidRPr="00042C03">
        <w:rPr>
          <w:rFonts w:cstheme="minorHAnsi"/>
          <w:sz w:val="22"/>
          <w:szCs w:val="22"/>
        </w:rPr>
        <w:t xml:space="preserve"> birthday. </w:t>
      </w:r>
    </w:p>
    <w:p w14:paraId="2450020F" w14:textId="77777777" w:rsidR="00B0165F" w:rsidRPr="00042C03" w:rsidRDefault="00B0165F" w:rsidP="00D17E71">
      <w:pPr>
        <w:pStyle w:val="01squarebullet"/>
        <w:numPr>
          <w:ilvl w:val="1"/>
          <w:numId w:val="24"/>
        </w:numPr>
        <w:spacing w:before="180" w:after="60" w:line="312" w:lineRule="auto"/>
        <w:ind w:left="851" w:hanging="425"/>
        <w:rPr>
          <w:rFonts w:cstheme="minorHAnsi"/>
          <w:sz w:val="22"/>
          <w:szCs w:val="22"/>
        </w:rPr>
      </w:pPr>
      <w:r w:rsidRPr="00042C03">
        <w:rPr>
          <w:rFonts w:cstheme="minorHAnsi"/>
          <w:sz w:val="22"/>
          <w:szCs w:val="22"/>
        </w:rPr>
        <w:t>The proposed item descriptor is as follows:</w:t>
      </w:r>
    </w:p>
    <w:p w14:paraId="53191AB8" w14:textId="399A72AC" w:rsidR="00B0165F" w:rsidRPr="00042C03" w:rsidRDefault="00B0165F" w:rsidP="00D17E71">
      <w:pPr>
        <w:pStyle w:val="01squarebullet"/>
        <w:numPr>
          <w:ilvl w:val="2"/>
          <w:numId w:val="24"/>
        </w:numPr>
        <w:spacing w:before="180" w:after="60" w:line="312" w:lineRule="auto"/>
        <w:ind w:left="1134" w:hanging="283"/>
        <w:rPr>
          <w:rFonts w:cstheme="minorHAnsi"/>
          <w:sz w:val="22"/>
          <w:szCs w:val="22"/>
        </w:rPr>
      </w:pPr>
      <w:r w:rsidRPr="00042C03">
        <w:rPr>
          <w:rFonts w:cstheme="minorHAnsi"/>
          <w:sz w:val="22"/>
          <w:szCs w:val="22"/>
        </w:rPr>
        <w:t>Transfer of embryos or both ova and sperm to the uterus or fallopian tubes, excluding artificial insemination—only if rendered in connection with a service to which item 13200, 13201, 132XX, 132XY, 132ZX, 132ZY or 13218 applies, being services rendered in one treatment cycle, payable where that service was initiated before the 44th birthday (Anaes.)</w:t>
      </w:r>
    </w:p>
    <w:p w14:paraId="50CFB17F" w14:textId="10C8DB88" w:rsidR="00B0165F" w:rsidRPr="00042C03" w:rsidRDefault="00B0165F"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Item </w:t>
      </w:r>
      <w:r w:rsidR="00CD18BF" w:rsidRPr="00042C03">
        <w:rPr>
          <w:rFonts w:cstheme="minorHAnsi"/>
          <w:sz w:val="22"/>
          <w:szCs w:val="22"/>
        </w:rPr>
        <w:t>13218</w:t>
      </w:r>
      <w:r w:rsidRPr="00042C03">
        <w:rPr>
          <w:rFonts w:cstheme="minorHAnsi"/>
          <w:sz w:val="22"/>
          <w:szCs w:val="22"/>
        </w:rPr>
        <w:t>:</w:t>
      </w:r>
      <w:r w:rsidR="00CD18BF" w:rsidRPr="00042C03">
        <w:rPr>
          <w:rFonts w:cstheme="minorHAnsi"/>
          <w:sz w:val="22"/>
          <w:szCs w:val="22"/>
        </w:rPr>
        <w:t xml:space="preserve"> </w:t>
      </w:r>
    </w:p>
    <w:p w14:paraId="7A258AD0" w14:textId="77777777" w:rsidR="00B0165F" w:rsidRPr="00042C03" w:rsidRDefault="00B0165F" w:rsidP="00D17E71">
      <w:pPr>
        <w:pStyle w:val="01squarebullet"/>
        <w:numPr>
          <w:ilvl w:val="1"/>
          <w:numId w:val="24"/>
        </w:numPr>
        <w:spacing w:before="180" w:after="60" w:line="312" w:lineRule="auto"/>
        <w:ind w:left="851" w:hanging="425"/>
        <w:rPr>
          <w:rFonts w:cstheme="minorHAnsi"/>
          <w:sz w:val="22"/>
          <w:szCs w:val="22"/>
        </w:rPr>
      </w:pPr>
      <w:r w:rsidRPr="00042C03">
        <w:rPr>
          <w:rFonts w:cstheme="minorHAnsi"/>
          <w:sz w:val="22"/>
          <w:szCs w:val="22"/>
        </w:rPr>
        <w:t>Change the item descriptor to restrict claiming of this item in conjunction with stimulated ART cycles that have been initiated after the 44</w:t>
      </w:r>
      <w:r w:rsidRPr="00042C03">
        <w:rPr>
          <w:rFonts w:cstheme="minorHAnsi"/>
          <w:sz w:val="22"/>
          <w:szCs w:val="22"/>
          <w:vertAlign w:val="superscript"/>
        </w:rPr>
        <w:t>th</w:t>
      </w:r>
      <w:r w:rsidRPr="00042C03">
        <w:rPr>
          <w:rFonts w:cstheme="minorHAnsi"/>
          <w:sz w:val="22"/>
          <w:szCs w:val="22"/>
        </w:rPr>
        <w:t xml:space="preserve"> birthday. </w:t>
      </w:r>
    </w:p>
    <w:p w14:paraId="0D4B4467" w14:textId="77777777" w:rsidR="00B0165F" w:rsidRPr="00042C03" w:rsidRDefault="00B0165F" w:rsidP="00D17E71">
      <w:pPr>
        <w:pStyle w:val="01squarebullet"/>
        <w:numPr>
          <w:ilvl w:val="1"/>
          <w:numId w:val="24"/>
        </w:numPr>
        <w:spacing w:before="180" w:after="60" w:line="312" w:lineRule="auto"/>
        <w:ind w:left="851" w:hanging="425"/>
        <w:rPr>
          <w:rFonts w:cstheme="minorHAnsi"/>
          <w:sz w:val="22"/>
          <w:szCs w:val="22"/>
        </w:rPr>
      </w:pPr>
      <w:r w:rsidRPr="00042C03">
        <w:rPr>
          <w:rFonts w:cstheme="minorHAnsi"/>
          <w:sz w:val="22"/>
          <w:szCs w:val="22"/>
        </w:rPr>
        <w:t>The proposed item descriptor is as follows:</w:t>
      </w:r>
    </w:p>
    <w:p w14:paraId="3A842253" w14:textId="69E9ECE8" w:rsidR="00B0165F" w:rsidRPr="00042C03" w:rsidRDefault="00B0165F" w:rsidP="00D17E71">
      <w:pPr>
        <w:pStyle w:val="01squarebullet"/>
        <w:numPr>
          <w:ilvl w:val="2"/>
          <w:numId w:val="24"/>
        </w:numPr>
        <w:spacing w:before="180" w:after="60" w:line="312" w:lineRule="auto"/>
        <w:ind w:left="1134" w:hanging="283"/>
        <w:rPr>
          <w:rFonts w:cstheme="minorHAnsi"/>
          <w:sz w:val="22"/>
          <w:szCs w:val="22"/>
        </w:rPr>
      </w:pPr>
      <w:r w:rsidRPr="00042C03">
        <w:rPr>
          <w:rFonts w:cstheme="minorHAnsi"/>
          <w:sz w:val="22"/>
          <w:szCs w:val="22"/>
        </w:rPr>
        <w:lastRenderedPageBreak/>
        <w:t xml:space="preserve">Preparation of frozen or donated embryos or donated oocytes for transfer to the uterus or fallopian tubes, by any means and including quantitative estimation of hormones and all treatment counselling but excluding artificial insemination services rendered in 1 treatment cycle and excluding a service to which item 13200, 13201, 13202, 132XX, 132XY, 132XZ, 132ZX, 132ZY, 132ZZ, 13203 or 13212 applies, and </w:t>
      </w:r>
      <w:r w:rsidR="00325F1B" w:rsidRPr="00042C03">
        <w:rPr>
          <w:rFonts w:cstheme="minorHAnsi"/>
          <w:sz w:val="22"/>
          <w:szCs w:val="22"/>
        </w:rPr>
        <w:t>payable where the stimulated ART cycle</w:t>
      </w:r>
      <w:r w:rsidRPr="00042C03">
        <w:rPr>
          <w:rFonts w:cstheme="minorHAnsi"/>
          <w:sz w:val="22"/>
          <w:szCs w:val="22"/>
        </w:rPr>
        <w:t xml:space="preserve"> service </w:t>
      </w:r>
      <w:r w:rsidR="00325F1B" w:rsidRPr="00042C03">
        <w:rPr>
          <w:rFonts w:cstheme="minorHAnsi"/>
          <w:sz w:val="22"/>
          <w:szCs w:val="22"/>
        </w:rPr>
        <w:t xml:space="preserve">that preceded the freezing of the oocytes or embryos </w:t>
      </w:r>
      <w:r w:rsidRPr="00042C03">
        <w:rPr>
          <w:rFonts w:cstheme="minorHAnsi"/>
          <w:sz w:val="22"/>
          <w:szCs w:val="22"/>
        </w:rPr>
        <w:t>was initiated before the 44th birthday (Anaes.)</w:t>
      </w:r>
    </w:p>
    <w:p w14:paraId="3AA4314B" w14:textId="049A9C18" w:rsidR="00865B77" w:rsidRPr="00042C03" w:rsidRDefault="00B0165F"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Item </w:t>
      </w:r>
      <w:r w:rsidR="00CD18BF" w:rsidRPr="00042C03">
        <w:rPr>
          <w:rFonts w:cstheme="minorHAnsi"/>
          <w:sz w:val="22"/>
          <w:szCs w:val="22"/>
        </w:rPr>
        <w:t>132</w:t>
      </w:r>
      <w:r w:rsidRPr="00042C03">
        <w:rPr>
          <w:rFonts w:cstheme="minorHAnsi"/>
          <w:sz w:val="22"/>
          <w:szCs w:val="22"/>
        </w:rPr>
        <w:t>2</w:t>
      </w:r>
      <w:r w:rsidR="00CD18BF" w:rsidRPr="00042C03">
        <w:rPr>
          <w:rFonts w:cstheme="minorHAnsi"/>
          <w:sz w:val="22"/>
          <w:szCs w:val="22"/>
        </w:rPr>
        <w:t>1</w:t>
      </w:r>
      <w:r w:rsidR="005A6126" w:rsidRPr="00042C03">
        <w:rPr>
          <w:rFonts w:cstheme="minorHAnsi"/>
          <w:sz w:val="22"/>
          <w:szCs w:val="22"/>
        </w:rPr>
        <w:t>: No change.</w:t>
      </w:r>
      <w:r w:rsidR="007745E6" w:rsidRPr="00042C03">
        <w:rPr>
          <w:rFonts w:cstheme="minorHAnsi"/>
          <w:sz w:val="22"/>
          <w:szCs w:val="22"/>
        </w:rPr>
        <w:t xml:space="preserve"> </w:t>
      </w:r>
    </w:p>
    <w:p w14:paraId="4803ECC7" w14:textId="1A0725D1" w:rsidR="00FF0245" w:rsidRPr="00042C03" w:rsidRDefault="007F48B5"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w:t>
      </w:r>
      <w:r w:rsidR="00A0428A" w:rsidRPr="00042C03">
        <w:rPr>
          <w:rFonts w:cstheme="minorHAnsi"/>
          <w:sz w:val="22"/>
          <w:szCs w:val="22"/>
        </w:rPr>
        <w:t>tem</w:t>
      </w:r>
      <w:r w:rsidR="00C80CAB" w:rsidRPr="00042C03">
        <w:rPr>
          <w:rFonts w:cstheme="minorHAnsi"/>
          <w:sz w:val="22"/>
          <w:szCs w:val="22"/>
        </w:rPr>
        <w:t xml:space="preserve"> </w:t>
      </w:r>
      <w:r w:rsidR="00865B77" w:rsidRPr="00042C03">
        <w:rPr>
          <w:rFonts w:cstheme="minorHAnsi"/>
          <w:sz w:val="22"/>
          <w:szCs w:val="22"/>
        </w:rPr>
        <w:t>13251</w:t>
      </w:r>
      <w:r w:rsidRPr="00042C03">
        <w:rPr>
          <w:rFonts w:cstheme="minorHAnsi"/>
          <w:sz w:val="22"/>
          <w:szCs w:val="22"/>
        </w:rPr>
        <w:t xml:space="preserve">: Consolidate </w:t>
      </w:r>
      <w:r w:rsidR="00FD3A2C" w:rsidRPr="00042C03">
        <w:rPr>
          <w:rFonts w:cstheme="minorHAnsi"/>
          <w:sz w:val="22"/>
          <w:szCs w:val="22"/>
        </w:rPr>
        <w:t xml:space="preserve">this </w:t>
      </w:r>
      <w:r w:rsidRPr="00042C03">
        <w:rPr>
          <w:rFonts w:cstheme="minorHAnsi"/>
          <w:sz w:val="22"/>
          <w:szCs w:val="22"/>
        </w:rPr>
        <w:t>service</w:t>
      </w:r>
      <w:r w:rsidR="00FF0245" w:rsidRPr="00042C03">
        <w:rPr>
          <w:rFonts w:cstheme="minorHAnsi"/>
          <w:sz w:val="22"/>
          <w:szCs w:val="22"/>
        </w:rPr>
        <w:t xml:space="preserve"> </w:t>
      </w:r>
      <w:r w:rsidR="00865B77" w:rsidRPr="00042C03">
        <w:rPr>
          <w:rFonts w:cstheme="minorHAnsi"/>
          <w:sz w:val="22"/>
          <w:szCs w:val="22"/>
        </w:rPr>
        <w:t>into</w:t>
      </w:r>
      <w:r w:rsidR="007E27FE" w:rsidRPr="00042C03">
        <w:rPr>
          <w:rFonts w:cstheme="minorHAnsi"/>
          <w:sz w:val="22"/>
          <w:szCs w:val="22"/>
        </w:rPr>
        <w:t xml:space="preserve"> items</w:t>
      </w:r>
      <w:r w:rsidR="00865B77" w:rsidRPr="00042C03">
        <w:rPr>
          <w:rFonts w:cstheme="minorHAnsi"/>
          <w:sz w:val="22"/>
          <w:szCs w:val="22"/>
        </w:rPr>
        <w:t xml:space="preserve"> 13200, 13201, 132XX, 132</w:t>
      </w:r>
      <w:r w:rsidR="00CD7343" w:rsidRPr="00042C03">
        <w:rPr>
          <w:rFonts w:cstheme="minorHAnsi"/>
          <w:sz w:val="22"/>
          <w:szCs w:val="22"/>
        </w:rPr>
        <w:t>X</w:t>
      </w:r>
      <w:r w:rsidR="00865B77" w:rsidRPr="00042C03">
        <w:rPr>
          <w:rFonts w:cstheme="minorHAnsi"/>
          <w:sz w:val="22"/>
          <w:szCs w:val="22"/>
        </w:rPr>
        <w:t>Y</w:t>
      </w:r>
      <w:r w:rsidR="00022764" w:rsidRPr="00042C03">
        <w:rPr>
          <w:rFonts w:cstheme="minorHAnsi"/>
          <w:sz w:val="22"/>
          <w:szCs w:val="22"/>
        </w:rPr>
        <w:t>,</w:t>
      </w:r>
      <w:r w:rsidR="00865B77" w:rsidRPr="00042C03">
        <w:rPr>
          <w:rFonts w:cstheme="minorHAnsi"/>
          <w:sz w:val="22"/>
          <w:szCs w:val="22"/>
        </w:rPr>
        <w:t xml:space="preserve"> 132</w:t>
      </w:r>
      <w:r w:rsidR="00CD7343" w:rsidRPr="00042C03">
        <w:rPr>
          <w:rFonts w:cstheme="minorHAnsi"/>
          <w:sz w:val="22"/>
          <w:szCs w:val="22"/>
        </w:rPr>
        <w:t>X</w:t>
      </w:r>
      <w:r w:rsidR="00865B77" w:rsidRPr="00042C03">
        <w:rPr>
          <w:rFonts w:cstheme="minorHAnsi"/>
          <w:sz w:val="22"/>
          <w:szCs w:val="22"/>
        </w:rPr>
        <w:t>Z</w:t>
      </w:r>
      <w:r w:rsidR="00022764" w:rsidRPr="00042C03">
        <w:rPr>
          <w:rFonts w:cstheme="minorHAnsi"/>
          <w:sz w:val="22"/>
          <w:szCs w:val="22"/>
        </w:rPr>
        <w:t>, 132ZX, 132ZY and 132ZZ</w:t>
      </w:r>
      <w:r w:rsidR="00FC4459">
        <w:rPr>
          <w:rFonts w:cstheme="minorHAnsi"/>
          <w:sz w:val="22"/>
          <w:szCs w:val="22"/>
        </w:rPr>
        <w:t xml:space="preserve"> and delete existing standalone item 13251.</w:t>
      </w:r>
    </w:p>
    <w:p w14:paraId="0D09F67E" w14:textId="2CD10512" w:rsidR="000204DE" w:rsidRPr="00042C03" w:rsidRDefault="00806A33"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The s</w:t>
      </w:r>
      <w:r w:rsidR="00865B77" w:rsidRPr="00042C03">
        <w:rPr>
          <w:rFonts w:cstheme="minorHAnsi"/>
          <w:sz w:val="22"/>
          <w:szCs w:val="22"/>
        </w:rPr>
        <w:t xml:space="preserve">chedule </w:t>
      </w:r>
      <w:r w:rsidRPr="00042C03">
        <w:rPr>
          <w:rFonts w:cstheme="minorHAnsi"/>
          <w:sz w:val="22"/>
          <w:szCs w:val="22"/>
        </w:rPr>
        <w:t>f</w:t>
      </w:r>
      <w:r w:rsidR="00865B77" w:rsidRPr="00042C03">
        <w:rPr>
          <w:rFonts w:cstheme="minorHAnsi"/>
          <w:sz w:val="22"/>
          <w:szCs w:val="22"/>
        </w:rPr>
        <w:t xml:space="preserve">ees for these items </w:t>
      </w:r>
      <w:r w:rsidRPr="00042C03">
        <w:rPr>
          <w:rFonts w:cstheme="minorHAnsi"/>
          <w:sz w:val="22"/>
          <w:szCs w:val="22"/>
        </w:rPr>
        <w:t xml:space="preserve">will need to be </w:t>
      </w:r>
      <w:r w:rsidR="00EE5A4E" w:rsidRPr="00042C03">
        <w:rPr>
          <w:rFonts w:cstheme="minorHAnsi"/>
          <w:sz w:val="22"/>
          <w:szCs w:val="22"/>
        </w:rPr>
        <w:t>modified</w:t>
      </w:r>
      <w:r w:rsidR="00865B77" w:rsidRPr="00042C03">
        <w:rPr>
          <w:rFonts w:cstheme="minorHAnsi"/>
          <w:sz w:val="22"/>
          <w:szCs w:val="22"/>
        </w:rPr>
        <w:t xml:space="preserve"> </w:t>
      </w:r>
      <w:r w:rsidR="00897FD5" w:rsidRPr="00042C03">
        <w:rPr>
          <w:rFonts w:cstheme="minorHAnsi"/>
          <w:sz w:val="22"/>
          <w:szCs w:val="22"/>
        </w:rPr>
        <w:t>in order to</w:t>
      </w:r>
      <w:r w:rsidR="00EE5A4E" w:rsidRPr="00042C03">
        <w:rPr>
          <w:rFonts w:cstheme="minorHAnsi"/>
          <w:sz w:val="22"/>
          <w:szCs w:val="22"/>
        </w:rPr>
        <w:t xml:space="preserve"> effectively reimburse </w:t>
      </w:r>
      <w:r w:rsidR="001D232F" w:rsidRPr="00042C03">
        <w:rPr>
          <w:rFonts w:cstheme="minorHAnsi"/>
          <w:sz w:val="22"/>
          <w:szCs w:val="22"/>
        </w:rPr>
        <w:t xml:space="preserve">clinicians </w:t>
      </w:r>
      <w:r w:rsidR="00EE5A4E" w:rsidRPr="00042C03">
        <w:rPr>
          <w:rFonts w:cstheme="minorHAnsi"/>
          <w:sz w:val="22"/>
          <w:szCs w:val="22"/>
        </w:rPr>
        <w:t>for the use of ICSI in 60 per cent of stimulated cycles, thereby encouraging appropriate use of the procedure.</w:t>
      </w:r>
    </w:p>
    <w:p w14:paraId="5298DB77" w14:textId="77777777" w:rsidR="00865B77" w:rsidRPr="00E47015" w:rsidRDefault="00865B77" w:rsidP="00865B77">
      <w:pPr>
        <w:pStyle w:val="Boldhdg"/>
        <w:rPr>
          <w:rFonts w:cstheme="minorHAnsi"/>
        </w:rPr>
      </w:pPr>
      <w:r w:rsidRPr="00E47015">
        <w:rPr>
          <w:rFonts w:cstheme="minorHAnsi"/>
        </w:rPr>
        <w:t>Rationale</w:t>
      </w:r>
    </w:p>
    <w:p w14:paraId="4D28378D" w14:textId="681CFD97" w:rsidR="00E41289" w:rsidRPr="00042C03" w:rsidRDefault="003326CF" w:rsidP="00042C03">
      <w:pPr>
        <w:pStyle w:val="Boldhdg"/>
        <w:spacing w:before="180" w:after="60" w:line="312" w:lineRule="auto"/>
        <w:rPr>
          <w:rFonts w:cstheme="minorHAnsi"/>
          <w:b w:val="0"/>
          <w:sz w:val="22"/>
        </w:rPr>
      </w:pPr>
      <w:r w:rsidRPr="00042C03">
        <w:rPr>
          <w:rFonts w:cstheme="minorHAnsi"/>
          <w:b w:val="0"/>
          <w:sz w:val="22"/>
        </w:rPr>
        <w:t>This recommendation</w:t>
      </w:r>
      <w:r w:rsidR="008A26B3" w:rsidRPr="00042C03">
        <w:rPr>
          <w:rFonts w:cstheme="minorHAnsi"/>
          <w:b w:val="0"/>
          <w:sz w:val="22"/>
        </w:rPr>
        <w:t xml:space="preserve"> focus</w:t>
      </w:r>
      <w:r w:rsidRPr="00042C03">
        <w:rPr>
          <w:rFonts w:cstheme="minorHAnsi"/>
          <w:b w:val="0"/>
          <w:sz w:val="22"/>
        </w:rPr>
        <w:t>es</w:t>
      </w:r>
      <w:r w:rsidR="008A26B3" w:rsidRPr="00042C03">
        <w:rPr>
          <w:rFonts w:cstheme="minorHAnsi"/>
          <w:b w:val="0"/>
          <w:sz w:val="22"/>
        </w:rPr>
        <w:t xml:space="preserve"> on </w:t>
      </w:r>
      <w:r w:rsidR="00E01BC8" w:rsidRPr="00042C03">
        <w:rPr>
          <w:rFonts w:cstheme="minorHAnsi"/>
          <w:b w:val="0"/>
          <w:sz w:val="22"/>
        </w:rPr>
        <w:t>modernising</w:t>
      </w:r>
      <w:r w:rsidR="002978DD" w:rsidRPr="00042C03">
        <w:rPr>
          <w:rFonts w:cstheme="minorHAnsi"/>
          <w:b w:val="0"/>
          <w:sz w:val="22"/>
        </w:rPr>
        <w:t xml:space="preserve"> the MBS and improving the value of care</w:t>
      </w:r>
      <w:r w:rsidR="00CC3224" w:rsidRPr="00042C03">
        <w:rPr>
          <w:rFonts w:cstheme="minorHAnsi"/>
          <w:b w:val="0"/>
          <w:sz w:val="22"/>
        </w:rPr>
        <w:t>.</w:t>
      </w:r>
      <w:r w:rsidR="00E41289" w:rsidRPr="00042C03">
        <w:rPr>
          <w:rFonts w:cstheme="minorHAnsi"/>
          <w:b w:val="0"/>
          <w:sz w:val="22"/>
        </w:rPr>
        <w:t xml:space="preserve"> </w:t>
      </w:r>
      <w:r w:rsidR="006C2245" w:rsidRPr="00042C03">
        <w:rPr>
          <w:rFonts w:cstheme="minorHAnsi"/>
          <w:b w:val="0"/>
          <w:sz w:val="22"/>
        </w:rPr>
        <w:t>It is</w:t>
      </w:r>
      <w:r w:rsidR="00E41289" w:rsidRPr="00042C03">
        <w:rPr>
          <w:rFonts w:cstheme="minorHAnsi"/>
          <w:b w:val="0"/>
          <w:sz w:val="22"/>
        </w:rPr>
        <w:t xml:space="preserve"> </w:t>
      </w:r>
      <w:r w:rsidR="008A26B3" w:rsidRPr="00042C03">
        <w:rPr>
          <w:rFonts w:cstheme="minorHAnsi"/>
          <w:b w:val="0"/>
          <w:sz w:val="22"/>
        </w:rPr>
        <w:t>based on the following.</w:t>
      </w:r>
    </w:p>
    <w:p w14:paraId="7281ED73" w14:textId="77777777" w:rsidR="00CD7343" w:rsidRPr="00042C03" w:rsidRDefault="00CD7343"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Items 13215 and 13218: </w:t>
      </w:r>
    </w:p>
    <w:p w14:paraId="1AE7F577" w14:textId="01C9D568" w:rsidR="006B466C" w:rsidRPr="00042C03" w:rsidRDefault="002B12C6" w:rsidP="00D17E71">
      <w:pPr>
        <w:pStyle w:val="01squarebullet"/>
        <w:numPr>
          <w:ilvl w:val="1"/>
          <w:numId w:val="24"/>
        </w:numPr>
        <w:spacing w:before="180" w:after="60" w:line="312" w:lineRule="auto"/>
        <w:ind w:left="709" w:hanging="425"/>
        <w:rPr>
          <w:rFonts w:cstheme="minorHAnsi"/>
          <w:sz w:val="22"/>
          <w:szCs w:val="22"/>
        </w:rPr>
      </w:pPr>
      <w:r w:rsidRPr="00042C03">
        <w:rPr>
          <w:rFonts w:cstheme="minorHAnsi"/>
          <w:sz w:val="22"/>
          <w:szCs w:val="22"/>
        </w:rPr>
        <w:t>The procedures covered by i</w:t>
      </w:r>
      <w:r w:rsidR="00E41289" w:rsidRPr="00042C03">
        <w:rPr>
          <w:rFonts w:cstheme="minorHAnsi"/>
          <w:sz w:val="22"/>
          <w:szCs w:val="22"/>
        </w:rPr>
        <w:t xml:space="preserve">tems </w:t>
      </w:r>
      <w:r w:rsidR="006B466C" w:rsidRPr="00042C03">
        <w:rPr>
          <w:rFonts w:cstheme="minorHAnsi"/>
          <w:sz w:val="22"/>
          <w:szCs w:val="22"/>
        </w:rPr>
        <w:t>13215, 13218</w:t>
      </w:r>
      <w:r w:rsidR="00B716F3" w:rsidRPr="00042C03">
        <w:rPr>
          <w:rFonts w:cstheme="minorHAnsi"/>
          <w:sz w:val="22"/>
          <w:szCs w:val="22"/>
        </w:rPr>
        <w:t xml:space="preserve"> </w:t>
      </w:r>
      <w:r w:rsidR="006B466C" w:rsidRPr="00042C03">
        <w:rPr>
          <w:rFonts w:cstheme="minorHAnsi"/>
          <w:sz w:val="22"/>
          <w:szCs w:val="22"/>
        </w:rPr>
        <w:t>are necessary components of IVF therapy and accurately reflect contemporary best practice.</w:t>
      </w:r>
    </w:p>
    <w:p w14:paraId="0407D8B4" w14:textId="5E2571B6" w:rsidR="00CD7343" w:rsidRPr="00042C03" w:rsidRDefault="00CD7343" w:rsidP="00D17E71">
      <w:pPr>
        <w:pStyle w:val="01squarebullet"/>
        <w:numPr>
          <w:ilvl w:val="1"/>
          <w:numId w:val="24"/>
        </w:numPr>
        <w:spacing w:before="180" w:after="60" w:line="312" w:lineRule="auto"/>
        <w:ind w:left="709" w:hanging="425"/>
        <w:rPr>
          <w:rFonts w:cstheme="minorHAnsi"/>
          <w:sz w:val="22"/>
          <w:szCs w:val="22"/>
        </w:rPr>
      </w:pPr>
      <w:r w:rsidRPr="00042C03">
        <w:rPr>
          <w:rFonts w:cstheme="minorHAnsi"/>
          <w:sz w:val="22"/>
          <w:szCs w:val="22"/>
        </w:rPr>
        <w:t>Restricting the claiming of these item</w:t>
      </w:r>
      <w:r w:rsidR="001719D1">
        <w:rPr>
          <w:rFonts w:cstheme="minorHAnsi"/>
          <w:sz w:val="22"/>
          <w:szCs w:val="22"/>
        </w:rPr>
        <w:t>s</w:t>
      </w:r>
      <w:r w:rsidRPr="00042C03">
        <w:rPr>
          <w:rFonts w:cstheme="minorHAnsi"/>
          <w:sz w:val="22"/>
          <w:szCs w:val="22"/>
        </w:rPr>
        <w:t xml:space="preserve"> in association with a stimulated cycle that was initiated after the 44</w:t>
      </w:r>
      <w:r w:rsidRPr="00042C03">
        <w:rPr>
          <w:rFonts w:cstheme="minorHAnsi"/>
          <w:sz w:val="22"/>
          <w:szCs w:val="22"/>
          <w:vertAlign w:val="superscript"/>
        </w:rPr>
        <w:t>th</w:t>
      </w:r>
      <w:r w:rsidRPr="00042C03">
        <w:rPr>
          <w:rFonts w:cstheme="minorHAnsi"/>
          <w:sz w:val="22"/>
          <w:szCs w:val="22"/>
        </w:rPr>
        <w:t xml:space="preserve"> birthday, supports the Committee’s recommendation to limit MBS funding to patients with relatively higher expected live delivery rates from IVF treatment, as described in Recommendation 1.</w:t>
      </w:r>
    </w:p>
    <w:p w14:paraId="15039FF0" w14:textId="5B478CD1" w:rsidR="00CD7343" w:rsidRPr="00042C03" w:rsidRDefault="00CD7343"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Item 13221:</w:t>
      </w:r>
    </w:p>
    <w:p w14:paraId="09024AEB" w14:textId="662F93B9" w:rsidR="00CD7343" w:rsidRPr="00042C03" w:rsidRDefault="00CD7343" w:rsidP="00D17E71">
      <w:pPr>
        <w:pStyle w:val="01squarebullet"/>
        <w:numPr>
          <w:ilvl w:val="1"/>
          <w:numId w:val="24"/>
        </w:numPr>
        <w:spacing w:before="180" w:after="60" w:line="312" w:lineRule="auto"/>
        <w:ind w:left="709" w:hanging="370"/>
        <w:rPr>
          <w:rFonts w:cstheme="minorHAnsi"/>
          <w:sz w:val="22"/>
          <w:szCs w:val="22"/>
        </w:rPr>
      </w:pPr>
      <w:r w:rsidRPr="00042C03">
        <w:rPr>
          <w:rFonts w:cstheme="minorHAnsi"/>
          <w:sz w:val="22"/>
          <w:szCs w:val="22"/>
        </w:rPr>
        <w:t>The procedure covered by item 13221 is a necessary component of IVF therapy and accurately reflects contemporary best practice.</w:t>
      </w:r>
    </w:p>
    <w:p w14:paraId="4FC09685" w14:textId="26C8F1C6" w:rsidR="006B466C" w:rsidRPr="00042C03" w:rsidRDefault="00C13B1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Item</w:t>
      </w:r>
      <w:r w:rsidR="005A730A" w:rsidRPr="00042C03">
        <w:rPr>
          <w:rFonts w:cstheme="minorHAnsi"/>
          <w:sz w:val="22"/>
          <w:szCs w:val="22"/>
        </w:rPr>
        <w:t xml:space="preserve"> </w:t>
      </w:r>
      <w:r w:rsidR="006B466C" w:rsidRPr="00042C03">
        <w:rPr>
          <w:rFonts w:cstheme="minorHAnsi"/>
          <w:sz w:val="22"/>
          <w:szCs w:val="22"/>
        </w:rPr>
        <w:t>13251:</w:t>
      </w:r>
    </w:p>
    <w:p w14:paraId="0C7787E6" w14:textId="4E1E7455" w:rsidR="002644FD" w:rsidRPr="00042C03" w:rsidRDefault="002644FD" w:rsidP="00D17E71">
      <w:pPr>
        <w:pStyle w:val="02dash"/>
        <w:numPr>
          <w:ilvl w:val="1"/>
          <w:numId w:val="24"/>
        </w:numPr>
        <w:spacing w:before="180" w:after="60" w:line="312" w:lineRule="auto"/>
        <w:ind w:left="709" w:hanging="283"/>
        <w:rPr>
          <w:rFonts w:cstheme="minorHAnsi"/>
          <w:sz w:val="22"/>
          <w:szCs w:val="22"/>
        </w:rPr>
      </w:pPr>
      <w:r w:rsidRPr="00042C03">
        <w:rPr>
          <w:rFonts w:cstheme="minorHAnsi"/>
          <w:sz w:val="22"/>
          <w:szCs w:val="22"/>
        </w:rPr>
        <w:t>The Committee noted that MBS data shows considerable regional variation in the use of ICSI during IVF therapy (</w:t>
      </w:r>
      <w:r w:rsidR="00EF1192" w:rsidRPr="00042C03">
        <w:rPr>
          <w:rFonts w:cstheme="minorHAnsi"/>
          <w:sz w:val="22"/>
          <w:szCs w:val="22"/>
        </w:rPr>
        <w:fldChar w:fldCharType="begin"/>
      </w:r>
      <w:r w:rsidR="00EF1192" w:rsidRPr="00042C03">
        <w:rPr>
          <w:rFonts w:cstheme="minorHAnsi"/>
          <w:sz w:val="22"/>
          <w:szCs w:val="22"/>
        </w:rPr>
        <w:instrText xml:space="preserve"> REF _Ref482030268 \h </w:instrText>
      </w:r>
      <w:r w:rsidR="00042C03" w:rsidRPr="00042C03">
        <w:rPr>
          <w:rFonts w:cstheme="minorHAnsi"/>
          <w:sz w:val="22"/>
          <w:szCs w:val="22"/>
        </w:rPr>
        <w:instrText xml:space="preserve"> \* MERGEFORMAT </w:instrText>
      </w:r>
      <w:r w:rsidR="00EF1192" w:rsidRPr="00042C03">
        <w:rPr>
          <w:rFonts w:cstheme="minorHAnsi"/>
          <w:sz w:val="22"/>
          <w:szCs w:val="22"/>
        </w:rPr>
      </w:r>
      <w:r w:rsidR="00EF1192" w:rsidRPr="00042C03">
        <w:rPr>
          <w:rFonts w:cstheme="minorHAnsi"/>
          <w:sz w:val="22"/>
          <w:szCs w:val="22"/>
        </w:rPr>
        <w:fldChar w:fldCharType="separate"/>
      </w:r>
      <w:r w:rsidR="00D32C32" w:rsidRPr="00042C03">
        <w:rPr>
          <w:rFonts w:cstheme="minorHAnsi"/>
          <w:sz w:val="22"/>
          <w:szCs w:val="22"/>
        </w:rPr>
        <w:t xml:space="preserve">Figure </w:t>
      </w:r>
      <w:r w:rsidR="00D32C32" w:rsidRPr="00042C03">
        <w:rPr>
          <w:rFonts w:cstheme="minorHAnsi"/>
          <w:noProof/>
          <w:sz w:val="22"/>
          <w:szCs w:val="22"/>
        </w:rPr>
        <w:t>7</w:t>
      </w:r>
      <w:r w:rsidR="00EF1192" w:rsidRPr="00042C03">
        <w:rPr>
          <w:rFonts w:cstheme="minorHAnsi"/>
          <w:sz w:val="22"/>
          <w:szCs w:val="22"/>
        </w:rPr>
        <w:fldChar w:fldCharType="end"/>
      </w:r>
      <w:r w:rsidRPr="00042C03">
        <w:rPr>
          <w:rFonts w:cstheme="minorHAnsi"/>
          <w:sz w:val="22"/>
          <w:szCs w:val="22"/>
        </w:rPr>
        <w:t>).</w:t>
      </w:r>
    </w:p>
    <w:p w14:paraId="09BF084B" w14:textId="62DF65D6" w:rsidR="00537053" w:rsidRPr="00042C03" w:rsidRDefault="00537053" w:rsidP="00D17E71">
      <w:pPr>
        <w:pStyle w:val="01squarebullet"/>
        <w:numPr>
          <w:ilvl w:val="2"/>
          <w:numId w:val="24"/>
        </w:numPr>
        <w:spacing w:before="180" w:after="60" w:line="312" w:lineRule="auto"/>
        <w:ind w:left="930" w:hanging="284"/>
        <w:rPr>
          <w:rFonts w:cstheme="minorHAnsi"/>
          <w:sz w:val="22"/>
          <w:szCs w:val="22"/>
        </w:rPr>
      </w:pPr>
      <w:r w:rsidRPr="00042C03">
        <w:rPr>
          <w:rFonts w:cstheme="minorHAnsi"/>
          <w:sz w:val="22"/>
          <w:szCs w:val="22"/>
        </w:rPr>
        <w:t xml:space="preserve">For example, despite roughly equivalent service volumes, </w:t>
      </w:r>
      <w:r w:rsidR="006B16E0" w:rsidRPr="00042C03">
        <w:rPr>
          <w:rFonts w:cstheme="minorHAnsi"/>
          <w:sz w:val="22"/>
          <w:szCs w:val="22"/>
        </w:rPr>
        <w:t xml:space="preserve">clinicians </w:t>
      </w:r>
      <w:r w:rsidRPr="00042C03">
        <w:rPr>
          <w:rFonts w:cstheme="minorHAnsi"/>
          <w:sz w:val="22"/>
          <w:szCs w:val="22"/>
        </w:rPr>
        <w:t xml:space="preserve">in Victoria used ICSI in 78 per cent of cycles proceeding to oocyte pickup, while </w:t>
      </w:r>
      <w:r w:rsidR="00D1653B" w:rsidRPr="00042C03">
        <w:rPr>
          <w:rFonts w:cstheme="minorHAnsi"/>
          <w:sz w:val="22"/>
          <w:szCs w:val="22"/>
        </w:rPr>
        <w:t xml:space="preserve">clinicians </w:t>
      </w:r>
      <w:r w:rsidRPr="00042C03">
        <w:rPr>
          <w:rFonts w:cstheme="minorHAnsi"/>
          <w:sz w:val="22"/>
          <w:szCs w:val="22"/>
        </w:rPr>
        <w:t>in New South Wales did so in just 58 per cent of equivalent cycles.</w:t>
      </w:r>
    </w:p>
    <w:p w14:paraId="2A7C6A91" w14:textId="1E2BC088" w:rsidR="006B466C" w:rsidRPr="00042C03" w:rsidRDefault="009B6418" w:rsidP="00D17E71">
      <w:pPr>
        <w:pStyle w:val="01squarebullet"/>
        <w:numPr>
          <w:ilvl w:val="1"/>
          <w:numId w:val="24"/>
        </w:numPr>
        <w:spacing w:before="180" w:after="60" w:line="312" w:lineRule="auto"/>
        <w:ind w:left="709" w:hanging="283"/>
        <w:rPr>
          <w:rFonts w:cstheme="minorHAnsi"/>
          <w:sz w:val="22"/>
          <w:szCs w:val="22"/>
        </w:rPr>
      </w:pPr>
      <w:r w:rsidRPr="00042C03">
        <w:rPr>
          <w:rFonts w:cstheme="minorHAnsi"/>
          <w:sz w:val="22"/>
          <w:szCs w:val="22"/>
        </w:rPr>
        <w:lastRenderedPageBreak/>
        <w:t>The Committee considered this</w:t>
      </w:r>
      <w:r w:rsidR="006B466C" w:rsidRPr="00042C03">
        <w:rPr>
          <w:rFonts w:cstheme="minorHAnsi"/>
          <w:sz w:val="22"/>
          <w:szCs w:val="22"/>
        </w:rPr>
        <w:t xml:space="preserve"> level of variation </w:t>
      </w:r>
      <w:r w:rsidR="005874DE" w:rsidRPr="00042C03">
        <w:rPr>
          <w:rFonts w:cstheme="minorHAnsi"/>
          <w:sz w:val="22"/>
          <w:szCs w:val="22"/>
        </w:rPr>
        <w:t>to be</w:t>
      </w:r>
      <w:r w:rsidR="006B466C" w:rsidRPr="00042C03">
        <w:rPr>
          <w:rFonts w:cstheme="minorHAnsi"/>
          <w:sz w:val="22"/>
          <w:szCs w:val="22"/>
        </w:rPr>
        <w:t xml:space="preserve"> inappropriate </w:t>
      </w:r>
      <w:r w:rsidR="00211888" w:rsidRPr="00042C03">
        <w:rPr>
          <w:rFonts w:cstheme="minorHAnsi"/>
          <w:sz w:val="22"/>
          <w:szCs w:val="22"/>
        </w:rPr>
        <w:t xml:space="preserve">because </w:t>
      </w:r>
      <w:r w:rsidR="006B466C" w:rsidRPr="00042C03">
        <w:rPr>
          <w:rFonts w:cstheme="minorHAnsi"/>
          <w:sz w:val="22"/>
          <w:szCs w:val="22"/>
        </w:rPr>
        <w:t xml:space="preserve">it indicates overuse in several regions and underuse in </w:t>
      </w:r>
      <w:r w:rsidR="00744D1C" w:rsidRPr="00042C03">
        <w:rPr>
          <w:rFonts w:cstheme="minorHAnsi"/>
          <w:sz w:val="22"/>
          <w:szCs w:val="22"/>
        </w:rPr>
        <w:t>others</w:t>
      </w:r>
      <w:r w:rsidR="006B466C" w:rsidRPr="00042C03">
        <w:rPr>
          <w:rFonts w:cstheme="minorHAnsi"/>
          <w:sz w:val="22"/>
          <w:szCs w:val="22"/>
        </w:rPr>
        <w:t>. The Committee’s expert opinion is that approximately 60</w:t>
      </w:r>
      <w:r w:rsidR="002F2287" w:rsidRPr="00042C03">
        <w:rPr>
          <w:rFonts w:cstheme="minorHAnsi"/>
          <w:sz w:val="22"/>
          <w:szCs w:val="22"/>
        </w:rPr>
        <w:t xml:space="preserve"> per cent</w:t>
      </w:r>
      <w:r w:rsidR="006B466C" w:rsidRPr="00042C03">
        <w:rPr>
          <w:rFonts w:cstheme="minorHAnsi"/>
          <w:sz w:val="22"/>
          <w:szCs w:val="22"/>
        </w:rPr>
        <w:t xml:space="preserve"> of patients will benefit from ICSI, </w:t>
      </w:r>
      <w:r w:rsidR="00E82A24" w:rsidRPr="00042C03">
        <w:rPr>
          <w:rFonts w:cstheme="minorHAnsi"/>
          <w:sz w:val="22"/>
          <w:szCs w:val="22"/>
        </w:rPr>
        <w:t xml:space="preserve">and that </w:t>
      </w:r>
      <w:r w:rsidR="006B466C" w:rsidRPr="00042C03">
        <w:rPr>
          <w:rFonts w:cstheme="minorHAnsi"/>
          <w:sz w:val="22"/>
          <w:szCs w:val="22"/>
        </w:rPr>
        <w:t>use in the remaining 40</w:t>
      </w:r>
      <w:r w:rsidR="0039543B" w:rsidRPr="00042C03">
        <w:rPr>
          <w:rFonts w:cstheme="minorHAnsi"/>
          <w:sz w:val="22"/>
          <w:szCs w:val="22"/>
        </w:rPr>
        <w:t xml:space="preserve"> per cent</w:t>
      </w:r>
      <w:r w:rsidR="006B466C" w:rsidRPr="00042C03">
        <w:rPr>
          <w:rFonts w:cstheme="minorHAnsi"/>
          <w:sz w:val="22"/>
          <w:szCs w:val="22"/>
        </w:rPr>
        <w:t xml:space="preserve"> is ineffective or even to the detriment of IVF outcomes</w:t>
      </w:r>
      <w:r w:rsidR="009B6EB4" w:rsidRPr="00042C03">
        <w:rPr>
          <w:rFonts w:cstheme="minorHAnsi"/>
          <w:sz w:val="22"/>
          <w:szCs w:val="22"/>
        </w:rPr>
        <w:t xml:space="preserve">, </w:t>
      </w:r>
      <w:r w:rsidR="006B466C" w:rsidRPr="00042C03">
        <w:rPr>
          <w:rFonts w:cstheme="minorHAnsi"/>
          <w:sz w:val="22"/>
          <w:szCs w:val="22"/>
        </w:rPr>
        <w:t xml:space="preserve">leading to </w:t>
      </w:r>
      <w:r w:rsidR="00AA3CB4" w:rsidRPr="00042C03">
        <w:rPr>
          <w:rFonts w:cstheme="minorHAnsi"/>
          <w:sz w:val="22"/>
          <w:szCs w:val="22"/>
        </w:rPr>
        <w:t>a poorer benefit-to-risk ratio and lower value patient care.</w:t>
      </w:r>
    </w:p>
    <w:p w14:paraId="02110E94" w14:textId="77777777" w:rsidR="00EE5A4E" w:rsidRPr="00042C03" w:rsidRDefault="00EE5A4E" w:rsidP="00D17E71">
      <w:pPr>
        <w:pStyle w:val="01squarebullet"/>
        <w:numPr>
          <w:ilvl w:val="1"/>
          <w:numId w:val="24"/>
        </w:numPr>
        <w:spacing w:before="180" w:after="60" w:line="312" w:lineRule="auto"/>
        <w:ind w:left="709" w:hanging="283"/>
        <w:rPr>
          <w:rFonts w:cstheme="minorHAnsi"/>
          <w:sz w:val="22"/>
          <w:szCs w:val="22"/>
        </w:rPr>
      </w:pPr>
      <w:r w:rsidRPr="00042C03">
        <w:rPr>
          <w:rFonts w:cstheme="minorHAnsi"/>
          <w:sz w:val="22"/>
          <w:szCs w:val="22"/>
        </w:rPr>
        <w:t>The Com</w:t>
      </w:r>
      <w:r w:rsidR="000237BB" w:rsidRPr="00042C03">
        <w:rPr>
          <w:rFonts w:cstheme="minorHAnsi"/>
          <w:sz w:val="22"/>
          <w:szCs w:val="22"/>
        </w:rPr>
        <w:t>mittee recommended bundling ICS</w:t>
      </w:r>
      <w:r w:rsidRPr="00042C03">
        <w:rPr>
          <w:rFonts w:cstheme="minorHAnsi"/>
          <w:sz w:val="22"/>
          <w:szCs w:val="22"/>
        </w:rPr>
        <w:t xml:space="preserve">I procedures with the relevant inclusive stimulated cycles items for </w:t>
      </w:r>
      <w:r w:rsidR="004C2F05" w:rsidRPr="00042C03">
        <w:rPr>
          <w:rFonts w:cstheme="minorHAnsi"/>
          <w:sz w:val="22"/>
          <w:szCs w:val="22"/>
        </w:rPr>
        <w:t>the following</w:t>
      </w:r>
      <w:r w:rsidRPr="00042C03">
        <w:rPr>
          <w:rFonts w:cstheme="minorHAnsi"/>
          <w:sz w:val="22"/>
          <w:szCs w:val="22"/>
        </w:rPr>
        <w:t xml:space="preserve"> reasons:</w:t>
      </w:r>
    </w:p>
    <w:p w14:paraId="6368F0D5" w14:textId="77777777" w:rsidR="006B466C" w:rsidRPr="00042C03" w:rsidRDefault="00226ED7" w:rsidP="00D17E71">
      <w:pPr>
        <w:pStyle w:val="Bullet3"/>
        <w:numPr>
          <w:ilvl w:val="2"/>
          <w:numId w:val="24"/>
        </w:numPr>
        <w:spacing w:before="180" w:after="60" w:line="312" w:lineRule="auto"/>
        <w:ind w:left="930" w:hanging="284"/>
        <w:rPr>
          <w:rFonts w:cstheme="minorHAnsi"/>
          <w:sz w:val="22"/>
          <w:szCs w:val="22"/>
        </w:rPr>
      </w:pPr>
      <w:r w:rsidRPr="00042C03">
        <w:rPr>
          <w:rFonts w:cstheme="minorHAnsi"/>
          <w:sz w:val="22"/>
          <w:szCs w:val="22"/>
        </w:rPr>
        <w:t>R</w:t>
      </w:r>
      <w:r w:rsidR="006B466C" w:rsidRPr="00042C03">
        <w:rPr>
          <w:rFonts w:cstheme="minorHAnsi"/>
          <w:sz w:val="22"/>
          <w:szCs w:val="22"/>
        </w:rPr>
        <w:t xml:space="preserve">esearch </w:t>
      </w:r>
      <w:r w:rsidR="009372CE" w:rsidRPr="00042C03">
        <w:rPr>
          <w:rFonts w:cstheme="minorHAnsi"/>
          <w:sz w:val="22"/>
          <w:szCs w:val="22"/>
        </w:rPr>
        <w:t>focused on</w:t>
      </w:r>
      <w:r w:rsidR="006B466C" w:rsidRPr="00042C03">
        <w:rPr>
          <w:rFonts w:cstheme="minorHAnsi"/>
          <w:sz w:val="22"/>
          <w:szCs w:val="22"/>
        </w:rPr>
        <w:t xml:space="preserve"> defin</w:t>
      </w:r>
      <w:r w:rsidR="00E93D2A" w:rsidRPr="00042C03">
        <w:rPr>
          <w:rFonts w:cstheme="minorHAnsi"/>
          <w:sz w:val="22"/>
          <w:szCs w:val="22"/>
        </w:rPr>
        <w:t>ing</w:t>
      </w:r>
      <w:r w:rsidR="006B466C" w:rsidRPr="00042C03">
        <w:rPr>
          <w:rFonts w:cstheme="minorHAnsi"/>
          <w:sz w:val="22"/>
          <w:szCs w:val="22"/>
        </w:rPr>
        <w:t xml:space="preserve"> the patient populations with the best outcomes </w:t>
      </w:r>
      <w:r w:rsidR="005A038B" w:rsidRPr="00042C03">
        <w:rPr>
          <w:rFonts w:cstheme="minorHAnsi"/>
          <w:sz w:val="22"/>
          <w:szCs w:val="22"/>
        </w:rPr>
        <w:t xml:space="preserve">as a result of </w:t>
      </w:r>
      <w:r w:rsidR="006B466C" w:rsidRPr="00042C03">
        <w:rPr>
          <w:rFonts w:cstheme="minorHAnsi"/>
          <w:sz w:val="22"/>
          <w:szCs w:val="22"/>
        </w:rPr>
        <w:t>ICSI is still ongoing</w:t>
      </w:r>
      <w:r w:rsidR="0091645C" w:rsidRPr="00042C03">
        <w:rPr>
          <w:rFonts w:cstheme="minorHAnsi"/>
          <w:sz w:val="22"/>
          <w:szCs w:val="22"/>
        </w:rPr>
        <w:t xml:space="preserve">. </w:t>
      </w:r>
    </w:p>
    <w:p w14:paraId="4BEC1241" w14:textId="0161C67C" w:rsidR="00865B77" w:rsidRPr="00042C03" w:rsidRDefault="00EF51C2" w:rsidP="00D17E71">
      <w:pPr>
        <w:pStyle w:val="Bullet3"/>
        <w:numPr>
          <w:ilvl w:val="2"/>
          <w:numId w:val="24"/>
        </w:numPr>
        <w:spacing w:before="180" w:after="60" w:line="312" w:lineRule="auto"/>
        <w:ind w:left="930" w:hanging="284"/>
        <w:rPr>
          <w:rFonts w:cstheme="minorHAnsi"/>
          <w:sz w:val="22"/>
          <w:szCs w:val="22"/>
        </w:rPr>
      </w:pPr>
      <w:r w:rsidRPr="00042C03">
        <w:rPr>
          <w:rFonts w:cstheme="minorHAnsi"/>
          <w:sz w:val="22"/>
          <w:szCs w:val="22"/>
        </w:rPr>
        <w:t>There is limited evidence of varying quality that ICSI is effective in ART treatment regardless of cause</w:t>
      </w:r>
      <w:r w:rsidR="006C39F0" w:rsidRPr="00042C03">
        <w:rPr>
          <w:rFonts w:cstheme="minorHAnsi"/>
          <w:sz w:val="22"/>
          <w:szCs w:val="22"/>
        </w:rPr>
        <w:t>. The</w:t>
      </w:r>
      <w:r w:rsidR="0018446F" w:rsidRPr="00042C03">
        <w:rPr>
          <w:rFonts w:cstheme="minorHAnsi"/>
          <w:sz w:val="22"/>
          <w:szCs w:val="22"/>
        </w:rPr>
        <w:t xml:space="preserve"> Committee felt that bundling the ICSI item may disincentivise its use as a ‘premium add-on’ and lead to more clinically rational use of the technology.</w:t>
      </w:r>
      <w:r w:rsidR="00BA42EC" w:rsidRPr="00042C03">
        <w:rPr>
          <w:rFonts w:cstheme="minorHAnsi"/>
          <w:sz w:val="22"/>
          <w:szCs w:val="22"/>
        </w:rPr>
        <w:t xml:space="preserve"> </w:t>
      </w:r>
      <w:r w:rsidR="00CC49DB" w:rsidRPr="00042C03">
        <w:rPr>
          <w:rFonts w:cstheme="minorHAnsi"/>
          <w:sz w:val="22"/>
          <w:szCs w:val="22"/>
        </w:rPr>
        <w:t xml:space="preserve">For example, </w:t>
      </w:r>
      <w:r w:rsidR="00C06DCF" w:rsidRPr="00042C03">
        <w:rPr>
          <w:rFonts w:cstheme="minorHAnsi"/>
          <w:sz w:val="22"/>
          <w:szCs w:val="22"/>
        </w:rPr>
        <w:t>ANZARD data shows that 21.9 per cent of ICSI item claims are for couples with documented female-factor-only infertility (</w:t>
      </w:r>
      <w:r w:rsidR="00734B9F" w:rsidRPr="00042C03">
        <w:rPr>
          <w:rFonts w:cstheme="minorHAnsi"/>
          <w:sz w:val="22"/>
          <w:szCs w:val="22"/>
        </w:rPr>
        <w:fldChar w:fldCharType="begin"/>
      </w:r>
      <w:r w:rsidR="00734B9F" w:rsidRPr="00042C03">
        <w:rPr>
          <w:rFonts w:cstheme="minorHAnsi"/>
          <w:sz w:val="22"/>
          <w:szCs w:val="22"/>
        </w:rPr>
        <w:instrText xml:space="preserve"> REF _Ref482030307 \h </w:instrText>
      </w:r>
      <w:r w:rsidR="00042C03" w:rsidRPr="00042C03">
        <w:rPr>
          <w:rFonts w:cstheme="minorHAnsi"/>
          <w:sz w:val="22"/>
          <w:szCs w:val="22"/>
        </w:rPr>
        <w:instrText xml:space="preserve"> \* MERGEFORMAT </w:instrText>
      </w:r>
      <w:r w:rsidR="00734B9F" w:rsidRPr="00042C03">
        <w:rPr>
          <w:rFonts w:cstheme="minorHAnsi"/>
          <w:sz w:val="22"/>
          <w:szCs w:val="22"/>
        </w:rPr>
      </w:r>
      <w:r w:rsidR="00734B9F" w:rsidRPr="00042C03">
        <w:rPr>
          <w:rFonts w:cstheme="minorHAnsi"/>
          <w:sz w:val="22"/>
          <w:szCs w:val="22"/>
        </w:rPr>
        <w:fldChar w:fldCharType="separate"/>
      </w:r>
      <w:r w:rsidR="00D32C32" w:rsidRPr="00042C03">
        <w:rPr>
          <w:rFonts w:cstheme="minorHAnsi"/>
          <w:sz w:val="22"/>
          <w:szCs w:val="22"/>
        </w:rPr>
        <w:t xml:space="preserve">Figure </w:t>
      </w:r>
      <w:r w:rsidR="00D32C32" w:rsidRPr="00042C03">
        <w:rPr>
          <w:rFonts w:cstheme="minorHAnsi"/>
          <w:noProof/>
          <w:sz w:val="22"/>
          <w:szCs w:val="22"/>
        </w:rPr>
        <w:t>8</w:t>
      </w:r>
      <w:r w:rsidR="00734B9F" w:rsidRPr="00042C03">
        <w:rPr>
          <w:rFonts w:cstheme="minorHAnsi"/>
          <w:sz w:val="22"/>
          <w:szCs w:val="22"/>
        </w:rPr>
        <w:fldChar w:fldCharType="end"/>
      </w:r>
      <w:r w:rsidR="00C06DCF" w:rsidRPr="00042C03">
        <w:rPr>
          <w:rFonts w:cstheme="minorHAnsi"/>
          <w:sz w:val="22"/>
          <w:szCs w:val="22"/>
        </w:rPr>
        <w:t>)</w:t>
      </w:r>
      <w:r w:rsidR="00731F66" w:rsidRPr="00042C03">
        <w:rPr>
          <w:rFonts w:cstheme="minorHAnsi"/>
          <w:sz w:val="22"/>
          <w:szCs w:val="22"/>
        </w:rPr>
        <w:t xml:space="preserve"> </w:t>
      </w:r>
      <w:sdt>
        <w:sdtPr>
          <w:rPr>
            <w:rFonts w:cstheme="minorHAnsi"/>
            <w:sz w:val="22"/>
            <w:szCs w:val="22"/>
          </w:rPr>
          <w:id w:val="327488824"/>
          <w:citation/>
        </w:sdtPr>
        <w:sdtEndPr/>
        <w:sdtContent>
          <w:r w:rsidR="00731F66" w:rsidRPr="00042C03">
            <w:rPr>
              <w:rFonts w:cstheme="minorHAnsi"/>
              <w:sz w:val="22"/>
              <w:szCs w:val="22"/>
            </w:rPr>
            <w:fldChar w:fldCharType="begin"/>
          </w:r>
          <w:r w:rsidR="00731F66" w:rsidRPr="00042C03">
            <w:rPr>
              <w:rFonts w:cstheme="minorHAnsi"/>
              <w:sz w:val="22"/>
              <w:szCs w:val="22"/>
              <w:lang w:val="en-AU"/>
            </w:rPr>
            <w:instrText xml:space="preserve"> CITATION Har161 \l 3081 </w:instrText>
          </w:r>
          <w:r w:rsidR="00731F66" w:rsidRPr="00042C03">
            <w:rPr>
              <w:rFonts w:cstheme="minorHAnsi"/>
              <w:sz w:val="22"/>
              <w:szCs w:val="22"/>
            </w:rPr>
            <w:fldChar w:fldCharType="separate"/>
          </w:r>
          <w:r w:rsidR="00D308FD" w:rsidRPr="00042C03">
            <w:rPr>
              <w:rFonts w:cstheme="minorHAnsi"/>
              <w:noProof/>
              <w:sz w:val="22"/>
              <w:szCs w:val="22"/>
              <w:lang w:val="en-AU"/>
            </w:rPr>
            <w:t>(18)</w:t>
          </w:r>
          <w:r w:rsidR="00731F66" w:rsidRPr="00042C03">
            <w:rPr>
              <w:rFonts w:cstheme="minorHAnsi"/>
              <w:sz w:val="22"/>
              <w:szCs w:val="22"/>
            </w:rPr>
            <w:fldChar w:fldCharType="end"/>
          </w:r>
        </w:sdtContent>
      </w:sdt>
      <w:r w:rsidR="00C06DCF" w:rsidRPr="00042C03">
        <w:rPr>
          <w:rFonts w:cstheme="minorHAnsi"/>
          <w:sz w:val="22"/>
          <w:szCs w:val="22"/>
        </w:rPr>
        <w:t>. The clinical utility of ICSI is questionable in these cases, and recent evidence suggests it may even be detrimental to the success of ART treatment.</w:t>
      </w:r>
      <w:r w:rsidR="00946BAF" w:rsidRPr="00042C03">
        <w:rPr>
          <w:rFonts w:cstheme="minorHAnsi"/>
          <w:sz w:val="22"/>
          <w:szCs w:val="22"/>
        </w:rPr>
        <w:t xml:space="preserve"> Using</w:t>
      </w:r>
      <w:r w:rsidR="00CD18BF" w:rsidRPr="00042C03">
        <w:rPr>
          <w:rFonts w:cstheme="minorHAnsi"/>
          <w:sz w:val="22"/>
          <w:szCs w:val="22"/>
        </w:rPr>
        <w:t xml:space="preserve"> ICSI for couples with a proven or suspected female-only cause of infertility </w:t>
      </w:r>
      <w:r w:rsidR="00946BAF" w:rsidRPr="00042C03">
        <w:rPr>
          <w:rFonts w:cstheme="minorHAnsi"/>
          <w:sz w:val="22"/>
          <w:szCs w:val="22"/>
        </w:rPr>
        <w:t>does</w:t>
      </w:r>
      <w:r w:rsidR="00CD18BF" w:rsidRPr="00042C03">
        <w:rPr>
          <w:rFonts w:cstheme="minorHAnsi"/>
          <w:sz w:val="22"/>
          <w:szCs w:val="22"/>
        </w:rPr>
        <w:t xml:space="preserve"> not constitute high-value care.</w:t>
      </w:r>
    </w:p>
    <w:p w14:paraId="3A852BDE" w14:textId="77777777" w:rsidR="006B466C" w:rsidRDefault="006B466C" w:rsidP="006B466C">
      <w:pPr>
        <w:pStyle w:val="01squarebullet"/>
        <w:numPr>
          <w:ilvl w:val="0"/>
          <w:numId w:val="0"/>
        </w:numPr>
        <w:ind w:left="360" w:hanging="360"/>
      </w:pPr>
    </w:p>
    <w:p w14:paraId="21F0BED7" w14:textId="7E8D1416" w:rsidR="00D32F07" w:rsidRPr="00A1608A" w:rsidRDefault="00D32F07" w:rsidP="00D32F07">
      <w:pPr>
        <w:pStyle w:val="Caption"/>
        <w:pBdr>
          <w:bottom w:val="single" w:sz="4" w:space="1" w:color="auto"/>
        </w:pBdr>
        <w:rPr>
          <w:rFonts w:cstheme="minorHAnsi"/>
        </w:rPr>
      </w:pPr>
      <w:bookmarkStart w:id="178" w:name="_Ref482030268"/>
      <w:bookmarkStart w:id="179" w:name="_Toc487142531"/>
      <w:r w:rsidRPr="00A1608A">
        <w:rPr>
          <w:rFonts w:cstheme="minorHAnsi"/>
        </w:rPr>
        <w:t xml:space="preserve">Figure </w:t>
      </w:r>
      <w:r w:rsidR="00861301" w:rsidRPr="00A1608A">
        <w:rPr>
          <w:rFonts w:cstheme="minorHAnsi"/>
          <w:noProof/>
        </w:rPr>
        <w:fldChar w:fldCharType="begin"/>
      </w:r>
      <w:r w:rsidR="00861301" w:rsidRPr="00A1608A">
        <w:rPr>
          <w:rFonts w:cstheme="minorHAnsi"/>
          <w:noProof/>
        </w:rPr>
        <w:instrText xml:space="preserve"> SEQ Figure \* ARABIC </w:instrText>
      </w:r>
      <w:r w:rsidR="00861301" w:rsidRPr="00A1608A">
        <w:rPr>
          <w:rFonts w:cstheme="minorHAnsi"/>
          <w:noProof/>
        </w:rPr>
        <w:fldChar w:fldCharType="separate"/>
      </w:r>
      <w:r w:rsidR="00AD503F" w:rsidRPr="00A1608A">
        <w:rPr>
          <w:rFonts w:cstheme="minorHAnsi"/>
          <w:noProof/>
        </w:rPr>
        <w:t>7</w:t>
      </w:r>
      <w:r w:rsidR="00861301" w:rsidRPr="00A1608A">
        <w:rPr>
          <w:rFonts w:cstheme="minorHAnsi"/>
          <w:noProof/>
        </w:rPr>
        <w:fldChar w:fldCharType="end"/>
      </w:r>
      <w:bookmarkEnd w:id="178"/>
      <w:r w:rsidRPr="00A1608A">
        <w:rPr>
          <w:rFonts w:cstheme="minorHAnsi"/>
        </w:rPr>
        <w:t>: ICSI utilisation rates by state (item 13251 ICSI services per item 13212 oocyte retrieval, %), FY2015</w:t>
      </w:r>
      <w:r w:rsidR="0092616C" w:rsidRPr="00A1608A">
        <w:rPr>
          <w:rFonts w:cstheme="minorHAnsi"/>
        </w:rPr>
        <w:t>–</w:t>
      </w:r>
      <w:r w:rsidRPr="00A1608A">
        <w:rPr>
          <w:rFonts w:cstheme="minorHAnsi"/>
        </w:rPr>
        <w:t>16 data</w:t>
      </w:r>
      <w:bookmarkEnd w:id="179"/>
    </w:p>
    <w:p w14:paraId="2BD5F3C1" w14:textId="1F838425" w:rsidR="00D32F07" w:rsidRPr="00A1608A" w:rsidRDefault="001D0BBF" w:rsidP="00D32F07">
      <w:pPr>
        <w:jc w:val="center"/>
        <w:rPr>
          <w:rFonts w:cstheme="minorHAnsi"/>
        </w:rPr>
      </w:pPr>
      <w:r w:rsidRPr="00A1608A">
        <w:rPr>
          <w:rFonts w:cstheme="minorHAnsi"/>
          <w:noProof/>
        </w:rPr>
        <w:drawing>
          <wp:inline distT="0" distB="0" distL="0" distR="0" wp14:anchorId="6765A531" wp14:editId="201705C2">
            <wp:extent cx="4476750" cy="3352800"/>
            <wp:effectExtent l="0" t="0" r="0" b="0"/>
            <wp:docPr id="14" name="Picture 14" descr="Figure 7 is a bar graph showing the ICSI utilisation rates by state, for item 13251 ICSI services per item 13212 oocyte retrieval percentage. Data is from financial year 2015-2016. On the Y-axis is the percentage of item 13251 ICSI claims per item 13212 oocyte retrieval claim. On the X-axis are the states and territory. At the bottom of the graph is the service volume for each state.  The graph shows that each state has a different percentage of ICSI utilisation. Highest ICSI utilisation is in the Northern territory at 82% and lowest utilisation is in ACT at 53%. Nationwide the average ICSI utilisation rate 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49F50F0D" w14:textId="0DFADA60" w:rsidR="00D32F07" w:rsidRPr="00A1608A" w:rsidRDefault="007B637F" w:rsidP="00D32F07">
      <w:pPr>
        <w:pBdr>
          <w:top w:val="single" w:sz="4" w:space="1" w:color="auto"/>
        </w:pBdr>
        <w:rPr>
          <w:rFonts w:cstheme="minorHAnsi"/>
          <w:sz w:val="18"/>
          <w:lang w:val="en-US" w:eastAsia="en-US"/>
        </w:rPr>
      </w:pPr>
      <w:r w:rsidRPr="00A1608A">
        <w:rPr>
          <w:rFonts w:cstheme="minorHAnsi"/>
          <w:b/>
          <w:sz w:val="18"/>
          <w:szCs w:val="22"/>
          <w:lang w:eastAsia="en-US"/>
        </w:rPr>
        <w:t xml:space="preserve">Source: </w:t>
      </w:r>
      <w:r w:rsidRPr="00A1608A">
        <w:rPr>
          <w:rFonts w:cstheme="minorHAnsi"/>
          <w:sz w:val="18"/>
          <w:lang w:val="en-US" w:eastAsia="en-US"/>
        </w:rPr>
        <w:t>Medicare Data</w:t>
      </w:r>
      <w:r w:rsidR="00D25958" w:rsidRPr="00A1608A">
        <w:rPr>
          <w:rFonts w:cstheme="minorHAnsi"/>
          <w:sz w:val="18"/>
          <w:lang w:val="en-US" w:eastAsia="en-US"/>
        </w:rPr>
        <w:t xml:space="preserve">, </w:t>
      </w:r>
      <w:r w:rsidR="000B19F0" w:rsidRPr="00A1608A">
        <w:rPr>
          <w:rFonts w:cstheme="minorHAnsi"/>
          <w:sz w:val="18"/>
          <w:lang w:val="en-US" w:eastAsia="en-US"/>
        </w:rPr>
        <w:t>items 13251 and 13212</w:t>
      </w:r>
      <w:r w:rsidR="00FF1673" w:rsidRPr="00A1608A">
        <w:rPr>
          <w:rFonts w:cstheme="minorHAnsi"/>
          <w:sz w:val="18"/>
          <w:lang w:val="en-US" w:eastAsia="en-US"/>
        </w:rPr>
        <w:t xml:space="preserve">, total services by </w:t>
      </w:r>
      <w:r w:rsidR="008F4A4C" w:rsidRPr="00A1608A">
        <w:rPr>
          <w:rFonts w:cstheme="minorHAnsi"/>
          <w:sz w:val="18"/>
          <w:lang w:val="en-US" w:eastAsia="en-US"/>
        </w:rPr>
        <w:t>State</w:t>
      </w:r>
      <w:r w:rsidR="000E1EFC" w:rsidRPr="00A1608A">
        <w:rPr>
          <w:rFonts w:cstheme="minorHAnsi"/>
          <w:sz w:val="18"/>
          <w:lang w:val="en-US" w:eastAsia="en-US"/>
        </w:rPr>
        <w:t>/Territory</w:t>
      </w:r>
      <w:r w:rsidR="000B19F0" w:rsidRPr="00A1608A">
        <w:rPr>
          <w:rFonts w:cstheme="minorHAnsi"/>
          <w:sz w:val="18"/>
          <w:lang w:val="en-US" w:eastAsia="en-US"/>
        </w:rPr>
        <w:t>. July 2015-Jun 2016</w:t>
      </w:r>
      <w:r w:rsidR="00FF1673" w:rsidRPr="00A1608A">
        <w:rPr>
          <w:rFonts w:cstheme="minorHAnsi"/>
          <w:sz w:val="18"/>
          <w:lang w:val="en-US" w:eastAsia="en-US"/>
        </w:rPr>
        <w:t>, date of processing, extracted January 2017.</w:t>
      </w:r>
    </w:p>
    <w:p w14:paraId="7634116D" w14:textId="43B0DBEE" w:rsidR="00D25958" w:rsidRPr="00A1608A" w:rsidRDefault="00D25958" w:rsidP="00D32F07">
      <w:pPr>
        <w:pBdr>
          <w:top w:val="single" w:sz="4" w:space="1" w:color="auto"/>
        </w:pBdr>
        <w:rPr>
          <w:rFonts w:cstheme="minorHAnsi"/>
          <w:sz w:val="18"/>
          <w:lang w:eastAsia="en-US"/>
        </w:rPr>
      </w:pPr>
      <w:r w:rsidRPr="00A1608A">
        <w:rPr>
          <w:rFonts w:cstheme="minorHAnsi"/>
          <w:sz w:val="18"/>
          <w:lang w:val="en-US" w:eastAsia="en-US"/>
        </w:rPr>
        <w:t xml:space="preserve">This </w:t>
      </w:r>
      <w:r w:rsidR="00FF1673" w:rsidRPr="00A1608A">
        <w:rPr>
          <w:rFonts w:cstheme="minorHAnsi"/>
          <w:sz w:val="18"/>
          <w:lang w:val="en-US" w:eastAsia="en-US"/>
        </w:rPr>
        <w:t xml:space="preserve">analysis takes the total number of 13251 ICSI services, and </w:t>
      </w:r>
      <w:r w:rsidR="000E5378" w:rsidRPr="00A1608A">
        <w:rPr>
          <w:rFonts w:cstheme="minorHAnsi"/>
          <w:sz w:val="18"/>
          <w:lang w:val="en-US" w:eastAsia="en-US"/>
        </w:rPr>
        <w:t>divides it by</w:t>
      </w:r>
      <w:r w:rsidR="00FF1673" w:rsidRPr="00A1608A">
        <w:rPr>
          <w:rFonts w:cstheme="minorHAnsi"/>
          <w:sz w:val="18"/>
          <w:lang w:val="en-US" w:eastAsia="en-US"/>
        </w:rPr>
        <w:t xml:space="preserve"> the total number of 13212 oocyte retrieval services</w:t>
      </w:r>
      <w:r w:rsidR="00210507" w:rsidRPr="00A1608A">
        <w:rPr>
          <w:rFonts w:cstheme="minorHAnsi"/>
          <w:sz w:val="18"/>
          <w:lang w:val="en-US" w:eastAsia="en-US"/>
        </w:rPr>
        <w:t xml:space="preserve"> funded through the MBS in 2015/16</w:t>
      </w:r>
      <w:r w:rsidR="00820D2A" w:rsidRPr="00A1608A">
        <w:rPr>
          <w:rFonts w:cstheme="minorHAnsi"/>
          <w:sz w:val="18"/>
          <w:lang w:val="en-US" w:eastAsia="en-US"/>
        </w:rPr>
        <w:t xml:space="preserve"> in each State/Territory</w:t>
      </w:r>
      <w:r w:rsidR="00210507" w:rsidRPr="00A1608A">
        <w:rPr>
          <w:rFonts w:cstheme="minorHAnsi"/>
          <w:sz w:val="18"/>
          <w:lang w:val="en-US" w:eastAsia="en-US"/>
        </w:rPr>
        <w:t xml:space="preserve">. It assumes that all ICSI services are related to a single oocyte retrieval procedure. </w:t>
      </w:r>
      <w:r w:rsidR="000E5378" w:rsidRPr="00A1608A">
        <w:rPr>
          <w:rFonts w:cstheme="minorHAnsi"/>
          <w:sz w:val="18"/>
          <w:lang w:val="en-US" w:eastAsia="en-US"/>
        </w:rPr>
        <w:t>This provides an indication of what percentage of all IVF procedures progressing to oocyte retrieval also utilized ICSI</w:t>
      </w:r>
      <w:r w:rsidR="00820D2A" w:rsidRPr="00A1608A">
        <w:rPr>
          <w:rFonts w:cstheme="minorHAnsi"/>
          <w:sz w:val="18"/>
          <w:lang w:val="en-US" w:eastAsia="en-US"/>
        </w:rPr>
        <w:t xml:space="preserve"> in each area, presented for comparison as a bar graph with the average across Australia </w:t>
      </w:r>
      <w:r w:rsidR="00AA711A" w:rsidRPr="00A1608A">
        <w:rPr>
          <w:rFonts w:cstheme="minorHAnsi"/>
          <w:sz w:val="18"/>
          <w:lang w:val="en-US" w:eastAsia="en-US"/>
        </w:rPr>
        <w:t xml:space="preserve">indicated </w:t>
      </w:r>
      <w:r w:rsidR="00AA711A" w:rsidRPr="00A1608A">
        <w:rPr>
          <w:rFonts w:cstheme="minorHAnsi"/>
          <w:sz w:val="18"/>
          <w:lang w:val="en-US" w:eastAsia="en-US"/>
        </w:rPr>
        <w:lastRenderedPageBreak/>
        <w:t>in darker blue</w:t>
      </w:r>
      <w:r w:rsidR="000E5378" w:rsidRPr="00A1608A">
        <w:rPr>
          <w:rFonts w:cstheme="minorHAnsi"/>
          <w:sz w:val="18"/>
          <w:lang w:val="en-US" w:eastAsia="en-US"/>
        </w:rPr>
        <w:t>.</w:t>
      </w:r>
      <w:r w:rsidR="00AA711A" w:rsidRPr="00A1608A">
        <w:rPr>
          <w:rFonts w:cstheme="minorHAnsi"/>
          <w:sz w:val="18"/>
          <w:lang w:val="en-US" w:eastAsia="en-US"/>
        </w:rPr>
        <w:t xml:space="preserve"> Service volumes in each State/Territory are provided to give an idea of relative scale.</w:t>
      </w:r>
      <w:r w:rsidR="00D819C9" w:rsidRPr="00A1608A">
        <w:rPr>
          <w:rFonts w:cstheme="minorHAnsi"/>
          <w:sz w:val="18"/>
          <w:lang w:val="en-US" w:eastAsia="en-US"/>
        </w:rPr>
        <w:t xml:space="preserve"> </w:t>
      </w:r>
      <w:r w:rsidR="00D819C9" w:rsidRPr="00A1608A">
        <w:rPr>
          <w:rFonts w:cstheme="minorHAnsi"/>
          <w:sz w:val="18"/>
          <w:szCs w:val="22"/>
        </w:rPr>
        <w:t>Figures have been rounded to facilitate legibility.</w:t>
      </w:r>
    </w:p>
    <w:p w14:paraId="24D57825" w14:textId="77777777" w:rsidR="00911EDA" w:rsidRPr="00A34B4C" w:rsidRDefault="00911EDA" w:rsidP="00D32F07">
      <w:pPr>
        <w:pBdr>
          <w:top w:val="single" w:sz="4" w:space="1" w:color="auto"/>
        </w:pBdr>
      </w:pPr>
    </w:p>
    <w:p w14:paraId="77C37446" w14:textId="77777777" w:rsidR="00D32F07" w:rsidRPr="00A1608A" w:rsidRDefault="00D32F07" w:rsidP="00D32F07">
      <w:pPr>
        <w:ind w:right="142"/>
        <w:rPr>
          <w:rFonts w:cstheme="minorHAnsi"/>
          <w:b/>
          <w:sz w:val="20"/>
        </w:rPr>
      </w:pPr>
    </w:p>
    <w:p w14:paraId="20509067" w14:textId="09099F3D" w:rsidR="00D32F07" w:rsidRPr="00A1608A" w:rsidRDefault="00D32F07" w:rsidP="00D32F07">
      <w:pPr>
        <w:pStyle w:val="Caption"/>
        <w:pBdr>
          <w:bottom w:val="single" w:sz="4" w:space="1" w:color="auto"/>
        </w:pBdr>
        <w:rPr>
          <w:rFonts w:cstheme="minorHAnsi"/>
        </w:rPr>
      </w:pPr>
      <w:bookmarkStart w:id="180" w:name="_Ref482030307"/>
      <w:bookmarkStart w:id="181" w:name="_Toc487142532"/>
      <w:r w:rsidRPr="00A1608A">
        <w:rPr>
          <w:rFonts w:cstheme="minorHAnsi"/>
        </w:rPr>
        <w:t xml:space="preserve">Figure </w:t>
      </w:r>
      <w:r w:rsidR="00861301" w:rsidRPr="00A1608A">
        <w:rPr>
          <w:rFonts w:cstheme="minorHAnsi"/>
          <w:noProof/>
        </w:rPr>
        <w:fldChar w:fldCharType="begin"/>
      </w:r>
      <w:r w:rsidR="00861301" w:rsidRPr="00A1608A">
        <w:rPr>
          <w:rFonts w:cstheme="minorHAnsi"/>
          <w:noProof/>
        </w:rPr>
        <w:instrText xml:space="preserve"> SEQ Figure \* ARABIC </w:instrText>
      </w:r>
      <w:r w:rsidR="00861301" w:rsidRPr="00A1608A">
        <w:rPr>
          <w:rFonts w:cstheme="minorHAnsi"/>
          <w:noProof/>
        </w:rPr>
        <w:fldChar w:fldCharType="separate"/>
      </w:r>
      <w:r w:rsidR="00AD503F" w:rsidRPr="00A1608A">
        <w:rPr>
          <w:rFonts w:cstheme="minorHAnsi"/>
          <w:noProof/>
        </w:rPr>
        <w:t>8</w:t>
      </w:r>
      <w:r w:rsidR="00861301" w:rsidRPr="00A1608A">
        <w:rPr>
          <w:rFonts w:cstheme="minorHAnsi"/>
          <w:noProof/>
        </w:rPr>
        <w:fldChar w:fldCharType="end"/>
      </w:r>
      <w:bookmarkEnd w:id="180"/>
      <w:r w:rsidRPr="00A1608A">
        <w:rPr>
          <w:rFonts w:cstheme="minorHAnsi"/>
        </w:rPr>
        <w:t>: Fresh ICSI cycles in Australia and New Zealand by cause of infertility, 2014</w:t>
      </w:r>
      <w:bookmarkEnd w:id="181"/>
    </w:p>
    <w:p w14:paraId="4DC07358" w14:textId="64BEFFBC" w:rsidR="00D32F07" w:rsidRDefault="00D6277A" w:rsidP="00D32F07">
      <w:pPr>
        <w:jc w:val="center"/>
      </w:pPr>
      <w:r w:rsidRPr="00D6277A">
        <w:rPr>
          <w:noProof/>
        </w:rPr>
        <w:drawing>
          <wp:inline distT="0" distB="0" distL="0" distR="0" wp14:anchorId="250D0F53" wp14:editId="448462C4">
            <wp:extent cx="4476750" cy="3352800"/>
            <wp:effectExtent l="0" t="0" r="0" b="0"/>
            <wp:docPr id="19" name="Picture 19" descr="Figure 9 is a stacked bar graph on the fresh ICSI cycles in Australia and New Zealand by cause of infertility in 2014.&#10;On the Y-axis is are the factors. On the X-axis is the percentage of total fresh autologous ICSI cycles. The most common cause that is treated with ICSI is the Male factor only at 27.3% and the lowest is the combined male/femail factor at 15.8%. Female factor only infertility accounts for 21.9% of fresh autologous ICSI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14:paraId="6B15CC16" w14:textId="77777777" w:rsidR="00422E46" w:rsidRPr="00A34B4C" w:rsidRDefault="00422E46" w:rsidP="001D0BBF">
      <w:pPr>
        <w:pBdr>
          <w:bottom w:val="single" w:sz="4" w:space="1" w:color="auto"/>
        </w:pBdr>
        <w:jc w:val="center"/>
      </w:pPr>
    </w:p>
    <w:p w14:paraId="3E434F05" w14:textId="07448577" w:rsidR="00D32F07" w:rsidRPr="00A1608A" w:rsidRDefault="001D0BBF" w:rsidP="006B466C">
      <w:pPr>
        <w:pStyle w:val="01squarebullet"/>
        <w:numPr>
          <w:ilvl w:val="0"/>
          <w:numId w:val="0"/>
        </w:numPr>
        <w:ind w:left="360" w:hanging="360"/>
        <w:rPr>
          <w:rFonts w:cstheme="minorHAnsi"/>
          <w:sz w:val="18"/>
        </w:rPr>
      </w:pPr>
      <w:r w:rsidRPr="00A1608A">
        <w:rPr>
          <w:rFonts w:cstheme="minorHAnsi"/>
          <w:b/>
          <w:sz w:val="18"/>
          <w:szCs w:val="22"/>
        </w:rPr>
        <w:t xml:space="preserve">Source: </w:t>
      </w:r>
      <w:r w:rsidR="00D6277A" w:rsidRPr="00A1608A">
        <w:rPr>
          <w:rFonts w:cstheme="minorHAnsi"/>
          <w:sz w:val="18"/>
        </w:rPr>
        <w:t>Assisted Reproductive Technology in Australia and New Zealand Report 2014 Supplementary tables: Table S1, p</w:t>
      </w:r>
      <w:r w:rsidR="00C54DD8" w:rsidRPr="00A1608A">
        <w:rPr>
          <w:rFonts w:cstheme="minorHAnsi"/>
          <w:sz w:val="18"/>
        </w:rPr>
        <w:t>.</w:t>
      </w:r>
      <w:r w:rsidR="00D6277A" w:rsidRPr="00A1608A">
        <w:rPr>
          <w:rFonts w:cstheme="minorHAnsi"/>
          <w:sz w:val="18"/>
        </w:rPr>
        <w:t xml:space="preserve"> 2. National Perinatal Epidemiology and Statistics Unit, UNSW.</w:t>
      </w:r>
    </w:p>
    <w:p w14:paraId="43B09DA0" w14:textId="14383CBF" w:rsidR="00820D2A" w:rsidRPr="00AA711A" w:rsidRDefault="00820D2A" w:rsidP="006B466C">
      <w:pPr>
        <w:pStyle w:val="01squarebullet"/>
        <w:numPr>
          <w:ilvl w:val="0"/>
          <w:numId w:val="0"/>
        </w:numPr>
        <w:ind w:left="360" w:hanging="360"/>
        <w:rPr>
          <w:sz w:val="18"/>
        </w:rPr>
      </w:pPr>
      <w:r w:rsidRPr="00A1608A">
        <w:rPr>
          <w:rFonts w:cstheme="minorHAnsi"/>
          <w:sz w:val="18"/>
          <w:szCs w:val="22"/>
        </w:rPr>
        <w:t xml:space="preserve">This </w:t>
      </w:r>
      <w:r w:rsidR="00AA711A" w:rsidRPr="00A1608A">
        <w:rPr>
          <w:rFonts w:cstheme="minorHAnsi"/>
          <w:sz w:val="18"/>
          <w:szCs w:val="22"/>
        </w:rPr>
        <w:t xml:space="preserve">stacked bar graph uses data directly derived from the referenced paper to illustrate the relative percentages of ICSI procedures performed for different recorded causes of infertility. The absolute service volumes for each indication found in the referenced table were divided by the </w:t>
      </w:r>
      <w:r w:rsidR="00F37716" w:rsidRPr="00A1608A">
        <w:rPr>
          <w:rFonts w:cstheme="minorHAnsi"/>
          <w:sz w:val="18"/>
          <w:szCs w:val="22"/>
        </w:rPr>
        <w:t>total for</w:t>
      </w:r>
      <w:r w:rsidR="00F37716">
        <w:rPr>
          <w:rFonts w:cs="Arial"/>
          <w:sz w:val="18"/>
          <w:szCs w:val="22"/>
        </w:rPr>
        <w:t xml:space="preserve"> all causes (displayed atop the bar) to obtain percentage figures. </w:t>
      </w:r>
      <w:r w:rsidR="00D819C9">
        <w:rPr>
          <w:rFonts w:cs="Arial"/>
          <w:sz w:val="18"/>
          <w:szCs w:val="22"/>
        </w:rPr>
        <w:t>Figures have been rounded to facilitate legibility.</w:t>
      </w:r>
    </w:p>
    <w:p w14:paraId="373B435D" w14:textId="77777777" w:rsidR="00422E46" w:rsidRPr="00A1608A" w:rsidRDefault="00422E46" w:rsidP="00422E46">
      <w:pPr>
        <w:pStyle w:val="Heading2"/>
        <w:rPr>
          <w:rFonts w:cstheme="minorHAnsi"/>
        </w:rPr>
      </w:pPr>
      <w:bookmarkStart w:id="182" w:name="_Ref486882661"/>
      <w:bookmarkStart w:id="183" w:name="_Ref486882681"/>
      <w:bookmarkStart w:id="184" w:name="_Toc522710782"/>
      <w:r w:rsidRPr="00A1608A">
        <w:rPr>
          <w:rFonts w:cstheme="minorHAnsi"/>
        </w:rPr>
        <w:t>Professional attendance (items 13209 and 13210)</w:t>
      </w:r>
      <w:bookmarkEnd w:id="182"/>
      <w:bookmarkEnd w:id="183"/>
      <w:bookmarkEnd w:id="184"/>
    </w:p>
    <w:p w14:paraId="77942ABD" w14:textId="77777777" w:rsidR="006B466C" w:rsidRPr="00A1608A" w:rsidRDefault="00422E46" w:rsidP="00A1608A">
      <w:pPr>
        <w:pStyle w:val="Heading3"/>
        <w:ind w:left="567" w:hanging="567"/>
        <w:rPr>
          <w:rFonts w:cstheme="minorHAnsi"/>
          <w:i w:val="0"/>
          <w:color w:val="auto"/>
        </w:rPr>
      </w:pPr>
      <w:bookmarkStart w:id="185" w:name="_Toc522710783"/>
      <w:r w:rsidRPr="00A1608A">
        <w:rPr>
          <w:rFonts w:cstheme="minorHAnsi"/>
          <w:i w:val="0"/>
          <w:color w:val="auto"/>
        </w:rPr>
        <w:t>I</w:t>
      </w:r>
      <w:r w:rsidR="006B466C" w:rsidRPr="00A1608A">
        <w:rPr>
          <w:rFonts w:cstheme="minorHAnsi"/>
          <w:i w:val="0"/>
          <w:color w:val="auto"/>
        </w:rPr>
        <w:t>tem</w:t>
      </w:r>
      <w:r w:rsidR="00135370" w:rsidRPr="00A1608A">
        <w:rPr>
          <w:rFonts w:cstheme="minorHAnsi"/>
          <w:i w:val="0"/>
          <w:color w:val="auto"/>
        </w:rPr>
        <w:t>s</w:t>
      </w:r>
      <w:r w:rsidR="006B466C" w:rsidRPr="00A1608A">
        <w:rPr>
          <w:rFonts w:cstheme="minorHAnsi"/>
          <w:i w:val="0"/>
          <w:color w:val="auto"/>
        </w:rPr>
        <w:t xml:space="preserve"> 13209</w:t>
      </w:r>
      <w:r w:rsidR="00F212A7" w:rsidRPr="00A1608A">
        <w:rPr>
          <w:rFonts w:cstheme="minorHAnsi"/>
          <w:i w:val="0"/>
          <w:color w:val="auto"/>
        </w:rPr>
        <w:t xml:space="preserve"> and</w:t>
      </w:r>
      <w:r w:rsidR="006B466C" w:rsidRPr="00A1608A">
        <w:rPr>
          <w:rFonts w:cstheme="minorHAnsi"/>
          <w:i w:val="0"/>
          <w:color w:val="auto"/>
        </w:rPr>
        <w:t xml:space="preserve"> 13210</w:t>
      </w:r>
      <w:bookmarkEnd w:id="185"/>
    </w:p>
    <w:p w14:paraId="0A387A57" w14:textId="77777777" w:rsidR="006B466C" w:rsidRDefault="006B466C" w:rsidP="006B466C">
      <w:pPr>
        <w:pStyle w:val="01Tableheaderrow"/>
      </w:pPr>
    </w:p>
    <w:p w14:paraId="33BA21D0" w14:textId="1CDC9EBE" w:rsidR="006B466C" w:rsidRPr="00613A76" w:rsidRDefault="006B466C" w:rsidP="006B466C">
      <w:pPr>
        <w:pStyle w:val="01Tableheaderrow"/>
        <w:rPr>
          <w:rFonts w:asciiTheme="minorHAnsi" w:hAnsiTheme="minorHAnsi" w:cstheme="minorHAnsi"/>
        </w:rPr>
      </w:pPr>
      <w:bookmarkStart w:id="186" w:name="_Toc487142464"/>
      <w:r w:rsidRPr="00613A76">
        <w:rPr>
          <w:rFonts w:asciiTheme="minorHAnsi" w:hAnsiTheme="minorHAnsi" w:cstheme="minorHAnsi"/>
        </w:rPr>
        <w:t xml:space="preserve">Table </w:t>
      </w:r>
      <w:r w:rsidRPr="00613A76">
        <w:rPr>
          <w:rFonts w:asciiTheme="minorHAnsi" w:hAnsiTheme="minorHAnsi" w:cstheme="minorHAnsi"/>
        </w:rPr>
        <w:fldChar w:fldCharType="begin"/>
      </w:r>
      <w:r w:rsidRPr="00613A76">
        <w:rPr>
          <w:rFonts w:asciiTheme="minorHAnsi" w:hAnsiTheme="minorHAnsi" w:cstheme="minorHAnsi"/>
        </w:rPr>
        <w:instrText xml:space="preserve"> SEQ Table \* ARABIC </w:instrText>
      </w:r>
      <w:r w:rsidRPr="00613A76">
        <w:rPr>
          <w:rFonts w:asciiTheme="minorHAnsi" w:hAnsiTheme="minorHAnsi" w:cstheme="minorHAnsi"/>
        </w:rPr>
        <w:fldChar w:fldCharType="separate"/>
      </w:r>
      <w:r w:rsidR="00AD503F" w:rsidRPr="00613A76">
        <w:rPr>
          <w:rFonts w:asciiTheme="minorHAnsi" w:hAnsiTheme="minorHAnsi" w:cstheme="minorHAnsi"/>
          <w:noProof/>
        </w:rPr>
        <w:t>9</w:t>
      </w:r>
      <w:r w:rsidRPr="00613A76">
        <w:rPr>
          <w:rFonts w:asciiTheme="minorHAnsi" w:hAnsiTheme="minorHAnsi" w:cstheme="minorHAnsi"/>
          <w:noProof/>
        </w:rPr>
        <w:fldChar w:fldCharType="end"/>
      </w:r>
      <w:r w:rsidRPr="00613A76">
        <w:rPr>
          <w:rFonts w:asciiTheme="minorHAnsi" w:hAnsiTheme="minorHAnsi" w:cstheme="minorHAnsi"/>
        </w:rPr>
        <w:t>: Item introduction table for items 13209</w:t>
      </w:r>
      <w:r w:rsidR="00037F45" w:rsidRPr="00613A76">
        <w:rPr>
          <w:rFonts w:asciiTheme="minorHAnsi" w:hAnsiTheme="minorHAnsi" w:cstheme="minorHAnsi"/>
        </w:rPr>
        <w:t xml:space="preserve"> and</w:t>
      </w:r>
      <w:r w:rsidRPr="00613A76">
        <w:rPr>
          <w:rFonts w:asciiTheme="minorHAnsi" w:hAnsiTheme="minorHAnsi" w:cstheme="minorHAnsi"/>
        </w:rPr>
        <w:t xml:space="preserve"> 13210</w:t>
      </w:r>
      <w:bookmarkEnd w:id="186"/>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9: Item introduction table for items 13209 and 13210"/>
        <w:tblDescription w:val="Table 9 shows the item introduction table for items 13209 and 1321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5"/>
        <w:gridCol w:w="3517"/>
        <w:gridCol w:w="1470"/>
        <w:gridCol w:w="1043"/>
        <w:gridCol w:w="1085"/>
        <w:gridCol w:w="1767"/>
      </w:tblGrid>
      <w:tr w:rsidR="00542494" w:rsidRPr="00A34B4C" w14:paraId="06CD6218" w14:textId="77777777" w:rsidTr="00542494">
        <w:trPr>
          <w:tblHeader/>
        </w:trPr>
        <w:tc>
          <w:tcPr>
            <w:tcW w:w="717" w:type="dxa"/>
            <w:shd w:val="clear" w:color="auto" w:fill="F2F2F2" w:themeFill="background1" w:themeFillShade="F2"/>
            <w:vAlign w:val="bottom"/>
          </w:tcPr>
          <w:p w14:paraId="06B009F9"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Item</w:t>
            </w:r>
          </w:p>
        </w:tc>
        <w:tc>
          <w:tcPr>
            <w:tcW w:w="3552" w:type="dxa"/>
            <w:shd w:val="clear" w:color="auto" w:fill="F2F2F2" w:themeFill="background1" w:themeFillShade="F2"/>
            <w:vAlign w:val="bottom"/>
          </w:tcPr>
          <w:p w14:paraId="2A7B4E08"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Descriptor</w:t>
            </w:r>
          </w:p>
        </w:tc>
        <w:tc>
          <w:tcPr>
            <w:tcW w:w="1481" w:type="dxa"/>
            <w:shd w:val="clear" w:color="auto" w:fill="F2F2F2" w:themeFill="background1" w:themeFillShade="F2"/>
            <w:vAlign w:val="bottom"/>
          </w:tcPr>
          <w:p w14:paraId="576D41B3"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Schedule</w:t>
            </w:r>
          </w:p>
          <w:p w14:paraId="157E6418"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fee</w:t>
            </w:r>
          </w:p>
        </w:tc>
        <w:tc>
          <w:tcPr>
            <w:tcW w:w="1046" w:type="dxa"/>
            <w:shd w:val="clear" w:color="auto" w:fill="F2F2F2" w:themeFill="background1" w:themeFillShade="F2"/>
            <w:vAlign w:val="bottom"/>
          </w:tcPr>
          <w:p w14:paraId="2CD2AE0F" w14:textId="77777777"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Volume of services FY2015/16</w:t>
            </w:r>
          </w:p>
        </w:tc>
        <w:tc>
          <w:tcPr>
            <w:tcW w:w="1091" w:type="dxa"/>
            <w:shd w:val="clear" w:color="auto" w:fill="F2F2F2" w:themeFill="background1" w:themeFillShade="F2"/>
            <w:vAlign w:val="bottom"/>
          </w:tcPr>
          <w:p w14:paraId="296C37EA" w14:textId="468AEF53"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37A9C3E8" w14:textId="79FD96BC" w:rsidR="00542494" w:rsidRPr="004906DE" w:rsidRDefault="00542494" w:rsidP="00542494">
            <w:pPr>
              <w:pStyle w:val="01Tableheaderrow"/>
              <w:rPr>
                <w:rFonts w:asciiTheme="minorHAnsi" w:hAnsiTheme="minorHAnsi" w:cstheme="minorHAnsi"/>
              </w:rPr>
            </w:pPr>
            <w:r w:rsidRPr="004906DE">
              <w:rPr>
                <w:rFonts w:asciiTheme="minorHAnsi" w:hAnsiTheme="minorHAnsi" w:cstheme="minorHAnsi"/>
              </w:rPr>
              <w:t>Total benefits FY2015/16</w:t>
            </w:r>
          </w:p>
        </w:tc>
      </w:tr>
      <w:tr w:rsidR="006B466C" w:rsidRPr="00A34B4C" w14:paraId="637A67E2" w14:textId="77777777" w:rsidTr="00542494">
        <w:tc>
          <w:tcPr>
            <w:tcW w:w="717" w:type="dxa"/>
          </w:tcPr>
          <w:p w14:paraId="1038D8C9"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13209</w:t>
            </w:r>
          </w:p>
        </w:tc>
        <w:tc>
          <w:tcPr>
            <w:tcW w:w="3552" w:type="dxa"/>
          </w:tcPr>
          <w:p w14:paraId="6FE154FC"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Planning and management of a referred patient by a specialist for the purpose of treatment by assisted reproductive technologies or for artificial insemination payable once only during 1 treatment cycle</w:t>
            </w:r>
          </w:p>
        </w:tc>
        <w:tc>
          <w:tcPr>
            <w:tcW w:w="1481" w:type="dxa"/>
          </w:tcPr>
          <w:p w14:paraId="328629B4"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 $84.70 </w:t>
            </w:r>
          </w:p>
        </w:tc>
        <w:tc>
          <w:tcPr>
            <w:tcW w:w="1046" w:type="dxa"/>
          </w:tcPr>
          <w:p w14:paraId="5FFAB66E"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 78,387 </w:t>
            </w:r>
          </w:p>
        </w:tc>
        <w:tc>
          <w:tcPr>
            <w:tcW w:w="1091" w:type="dxa"/>
          </w:tcPr>
          <w:p w14:paraId="30358436"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3.7%</w:t>
            </w:r>
          </w:p>
        </w:tc>
        <w:tc>
          <w:tcPr>
            <w:tcW w:w="1780" w:type="dxa"/>
          </w:tcPr>
          <w:p w14:paraId="101DD4D3"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$6,154,271 </w:t>
            </w:r>
          </w:p>
        </w:tc>
      </w:tr>
      <w:tr w:rsidR="006B466C" w:rsidRPr="00A34B4C" w14:paraId="1A9083E4" w14:textId="77777777" w:rsidTr="00542494">
        <w:tc>
          <w:tcPr>
            <w:tcW w:w="717" w:type="dxa"/>
          </w:tcPr>
          <w:p w14:paraId="69F04302"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13210</w:t>
            </w:r>
          </w:p>
        </w:tc>
        <w:tc>
          <w:tcPr>
            <w:tcW w:w="3552" w:type="dxa"/>
          </w:tcPr>
          <w:p w14:paraId="414791DF"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Professional attendance on a patient by a specialist practising in his or her specialty if: (a) the attendance is by video conference; and (b) item 13209 applies to the attendance; and (c) the patient is not an admitted patient; and (d) the patient: (i) is located both: (a) within a telehealth eligible area; and (b) at the time of </w:t>
            </w:r>
            <w:r w:rsidRPr="004906DE">
              <w:rPr>
                <w:rFonts w:asciiTheme="minorHAnsi" w:hAnsiTheme="minorHAnsi" w:cstheme="minorHAnsi"/>
              </w:rPr>
              <w:lastRenderedPageBreak/>
              <w:t>the attendance—at least 15 kms by road from the specialist; or (ii) is a care recipient in a residential care service; or (iii) is a patient of: (a) an Aboriginal Medical Service; (b) or an Aboriginal Community Controlled Health service for which a direction made under subsection 19 (2) of the act applies</w:t>
            </w:r>
          </w:p>
        </w:tc>
        <w:tc>
          <w:tcPr>
            <w:tcW w:w="1481" w:type="dxa"/>
          </w:tcPr>
          <w:p w14:paraId="71B3F24C"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lastRenderedPageBreak/>
              <w:t xml:space="preserve"> $42.35 </w:t>
            </w:r>
          </w:p>
        </w:tc>
        <w:tc>
          <w:tcPr>
            <w:tcW w:w="1046" w:type="dxa"/>
          </w:tcPr>
          <w:p w14:paraId="1F634918"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 -   </w:t>
            </w:r>
          </w:p>
        </w:tc>
        <w:tc>
          <w:tcPr>
            <w:tcW w:w="1091" w:type="dxa"/>
          </w:tcPr>
          <w:p w14:paraId="3EF7DE62"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0.0%</w:t>
            </w:r>
          </w:p>
        </w:tc>
        <w:tc>
          <w:tcPr>
            <w:tcW w:w="1780" w:type="dxa"/>
          </w:tcPr>
          <w:p w14:paraId="461B2613" w14:textId="77777777" w:rsidR="006B466C" w:rsidRPr="004906DE" w:rsidRDefault="006B466C" w:rsidP="006B466C">
            <w:pPr>
              <w:pStyle w:val="02Tabletext"/>
              <w:rPr>
                <w:rFonts w:asciiTheme="minorHAnsi" w:hAnsiTheme="minorHAnsi" w:cstheme="minorHAnsi"/>
              </w:rPr>
            </w:pPr>
            <w:r w:rsidRPr="004906DE">
              <w:rPr>
                <w:rFonts w:asciiTheme="minorHAnsi" w:hAnsiTheme="minorHAnsi" w:cstheme="minorHAnsi"/>
              </w:rPr>
              <w:t xml:space="preserve"> $-   </w:t>
            </w:r>
          </w:p>
        </w:tc>
      </w:tr>
    </w:tbl>
    <w:p w14:paraId="35208544" w14:textId="22BD49DE" w:rsidR="006B466C" w:rsidRPr="00912623" w:rsidRDefault="006B466C" w:rsidP="006B466C">
      <w:pPr>
        <w:pStyle w:val="Boldhdg"/>
        <w:rPr>
          <w:rFonts w:cstheme="minorHAnsi"/>
        </w:rPr>
      </w:pPr>
      <w:r w:rsidRPr="00912623">
        <w:rPr>
          <w:rFonts w:cstheme="minorHAnsi"/>
        </w:rPr>
        <w:t xml:space="preserve">Recommendation </w:t>
      </w:r>
      <w:r w:rsidR="001D29CA" w:rsidRPr="00912623">
        <w:rPr>
          <w:rFonts w:cstheme="minorHAnsi"/>
        </w:rPr>
        <w:fldChar w:fldCharType="begin"/>
      </w:r>
      <w:r w:rsidR="001D29CA" w:rsidRPr="00912623">
        <w:rPr>
          <w:rFonts w:cstheme="minorHAnsi"/>
        </w:rPr>
        <w:instrText xml:space="preserve"> SEQ Recommendation \* ARABIC </w:instrText>
      </w:r>
      <w:r w:rsidR="001D29CA" w:rsidRPr="00912623">
        <w:rPr>
          <w:rFonts w:cstheme="minorHAnsi"/>
        </w:rPr>
        <w:fldChar w:fldCharType="separate"/>
      </w:r>
      <w:r w:rsidR="00AD503F" w:rsidRPr="00912623">
        <w:rPr>
          <w:rFonts w:cstheme="minorHAnsi"/>
          <w:noProof/>
        </w:rPr>
        <w:t>10</w:t>
      </w:r>
      <w:r w:rsidR="001D29CA" w:rsidRPr="00912623">
        <w:rPr>
          <w:rFonts w:cstheme="minorHAnsi"/>
        </w:rPr>
        <w:fldChar w:fldCharType="end"/>
      </w:r>
    </w:p>
    <w:p w14:paraId="3BA54776" w14:textId="5C6F1759" w:rsidR="006B466C" w:rsidRPr="00042C03" w:rsidRDefault="00BE7282" w:rsidP="00D17E71">
      <w:pPr>
        <w:pStyle w:val="01squarebullet"/>
        <w:numPr>
          <w:ilvl w:val="0"/>
          <w:numId w:val="24"/>
        </w:numPr>
        <w:spacing w:before="180" w:after="60" w:line="312" w:lineRule="auto"/>
        <w:rPr>
          <w:rFonts w:cstheme="minorHAnsi"/>
          <w:i/>
          <w:sz w:val="22"/>
          <w:szCs w:val="22"/>
        </w:rPr>
      </w:pPr>
      <w:r w:rsidRPr="00042C03">
        <w:rPr>
          <w:rFonts w:cstheme="minorHAnsi"/>
          <w:sz w:val="22"/>
          <w:szCs w:val="22"/>
        </w:rPr>
        <w:t>I</w:t>
      </w:r>
      <w:r w:rsidR="00C047BB" w:rsidRPr="00042C03">
        <w:rPr>
          <w:rFonts w:cstheme="minorHAnsi"/>
          <w:sz w:val="22"/>
          <w:szCs w:val="22"/>
        </w:rPr>
        <w:t xml:space="preserve">tem </w:t>
      </w:r>
      <w:r w:rsidR="006B466C" w:rsidRPr="00042C03">
        <w:rPr>
          <w:rFonts w:cstheme="minorHAnsi"/>
          <w:sz w:val="22"/>
          <w:szCs w:val="22"/>
        </w:rPr>
        <w:t>13209</w:t>
      </w:r>
      <w:r w:rsidRPr="00042C03">
        <w:rPr>
          <w:rFonts w:cstheme="minorHAnsi"/>
          <w:sz w:val="22"/>
          <w:szCs w:val="22"/>
        </w:rPr>
        <w:t>: No change.</w:t>
      </w:r>
    </w:p>
    <w:p w14:paraId="5241F054" w14:textId="7230344A" w:rsidR="000204DE" w:rsidRPr="00680C9C" w:rsidRDefault="000719A9" w:rsidP="00D17E71">
      <w:pPr>
        <w:pStyle w:val="01squarebullet"/>
        <w:numPr>
          <w:ilvl w:val="0"/>
          <w:numId w:val="24"/>
        </w:numPr>
        <w:spacing w:before="180" w:after="60" w:line="312" w:lineRule="auto"/>
        <w:rPr>
          <w:i/>
        </w:rPr>
      </w:pPr>
      <w:r w:rsidRPr="00042C03">
        <w:rPr>
          <w:rFonts w:cstheme="minorHAnsi"/>
          <w:sz w:val="22"/>
          <w:szCs w:val="22"/>
        </w:rPr>
        <w:t>I</w:t>
      </w:r>
      <w:r w:rsidR="001564B5" w:rsidRPr="00042C03">
        <w:rPr>
          <w:rFonts w:cstheme="minorHAnsi"/>
          <w:sz w:val="22"/>
          <w:szCs w:val="22"/>
        </w:rPr>
        <w:t xml:space="preserve">tem </w:t>
      </w:r>
      <w:r w:rsidR="006B466C" w:rsidRPr="00042C03">
        <w:rPr>
          <w:rFonts w:cstheme="minorHAnsi"/>
          <w:sz w:val="22"/>
          <w:szCs w:val="22"/>
        </w:rPr>
        <w:t>13210</w:t>
      </w:r>
      <w:r w:rsidRPr="00042C03">
        <w:rPr>
          <w:rFonts w:cstheme="minorHAnsi"/>
          <w:sz w:val="22"/>
          <w:szCs w:val="22"/>
        </w:rPr>
        <w:t>: Delete item.</w:t>
      </w:r>
    </w:p>
    <w:p w14:paraId="513D3150" w14:textId="77777777" w:rsidR="006B466C" w:rsidRPr="00912623" w:rsidRDefault="006B466C" w:rsidP="006B466C">
      <w:pPr>
        <w:pStyle w:val="Boldhdg"/>
        <w:rPr>
          <w:rFonts w:cstheme="minorHAnsi"/>
        </w:rPr>
      </w:pPr>
      <w:r w:rsidRPr="00912623">
        <w:rPr>
          <w:rFonts w:cstheme="minorHAnsi"/>
        </w:rPr>
        <w:t>Rationale</w:t>
      </w:r>
    </w:p>
    <w:p w14:paraId="3399A6FA" w14:textId="6E3A5C5C" w:rsidR="00A26162" w:rsidRPr="00042C03" w:rsidRDefault="00A26162"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 xml:space="preserve">This recommendation focuses on </w:t>
      </w:r>
      <w:r w:rsidR="00E01BC8" w:rsidRPr="00042C03">
        <w:rPr>
          <w:rFonts w:cstheme="minorHAnsi"/>
          <w:sz w:val="22"/>
          <w:szCs w:val="22"/>
        </w:rPr>
        <w:t>modernising</w:t>
      </w:r>
      <w:r w:rsidR="00135370" w:rsidRPr="00042C03">
        <w:rPr>
          <w:rFonts w:cstheme="minorHAnsi"/>
          <w:sz w:val="22"/>
          <w:szCs w:val="22"/>
        </w:rPr>
        <w:t xml:space="preserve"> the MBS</w:t>
      </w:r>
      <w:r w:rsidRPr="00042C03">
        <w:rPr>
          <w:rFonts w:cstheme="minorHAnsi"/>
          <w:sz w:val="22"/>
          <w:szCs w:val="22"/>
        </w:rPr>
        <w:t>. It is based on the following.</w:t>
      </w:r>
    </w:p>
    <w:p w14:paraId="7873CB06" w14:textId="77777777" w:rsidR="00542494" w:rsidRPr="00042C03" w:rsidRDefault="00D61DC3" w:rsidP="00D17E71">
      <w:pPr>
        <w:pStyle w:val="01squarebullet"/>
        <w:numPr>
          <w:ilvl w:val="0"/>
          <w:numId w:val="24"/>
        </w:numPr>
        <w:spacing w:before="180" w:after="60" w:line="312" w:lineRule="auto"/>
        <w:rPr>
          <w:rFonts w:cstheme="minorHAnsi"/>
          <w:i/>
          <w:sz w:val="22"/>
          <w:szCs w:val="22"/>
        </w:rPr>
      </w:pPr>
      <w:r w:rsidRPr="00042C03">
        <w:rPr>
          <w:rFonts w:cstheme="minorHAnsi"/>
          <w:sz w:val="22"/>
          <w:szCs w:val="22"/>
        </w:rPr>
        <w:t xml:space="preserve">Item </w:t>
      </w:r>
      <w:r w:rsidR="006B466C" w:rsidRPr="00042C03">
        <w:rPr>
          <w:rFonts w:cstheme="minorHAnsi"/>
          <w:sz w:val="22"/>
          <w:szCs w:val="22"/>
        </w:rPr>
        <w:t>13209</w:t>
      </w:r>
      <w:r w:rsidR="00542494" w:rsidRPr="00042C03">
        <w:rPr>
          <w:rFonts w:cstheme="minorHAnsi"/>
          <w:sz w:val="22"/>
          <w:szCs w:val="22"/>
        </w:rPr>
        <w:t>:</w:t>
      </w:r>
    </w:p>
    <w:p w14:paraId="28A7814A" w14:textId="54743E11" w:rsidR="006B466C" w:rsidRPr="00042C03" w:rsidRDefault="00542494" w:rsidP="00D17E71">
      <w:pPr>
        <w:pStyle w:val="01squarebullet"/>
        <w:numPr>
          <w:ilvl w:val="1"/>
          <w:numId w:val="24"/>
        </w:numPr>
        <w:spacing w:before="180" w:after="60" w:line="312" w:lineRule="auto"/>
        <w:rPr>
          <w:rFonts w:cstheme="minorHAnsi"/>
          <w:i/>
          <w:sz w:val="22"/>
          <w:szCs w:val="22"/>
        </w:rPr>
      </w:pPr>
      <w:r w:rsidRPr="00042C03">
        <w:rPr>
          <w:rFonts w:cstheme="minorHAnsi"/>
          <w:sz w:val="22"/>
          <w:szCs w:val="22"/>
        </w:rPr>
        <w:t>This item</w:t>
      </w:r>
      <w:r w:rsidR="00BC6E27" w:rsidRPr="00042C03">
        <w:rPr>
          <w:rFonts w:cstheme="minorHAnsi"/>
          <w:sz w:val="22"/>
          <w:szCs w:val="22"/>
        </w:rPr>
        <w:t xml:space="preserve"> </w:t>
      </w:r>
      <w:r w:rsidR="006B466C" w:rsidRPr="00042C03">
        <w:rPr>
          <w:rFonts w:cstheme="minorHAnsi"/>
          <w:sz w:val="22"/>
          <w:szCs w:val="22"/>
        </w:rPr>
        <w:t>remains appropriate for contemporary care.</w:t>
      </w:r>
    </w:p>
    <w:p w14:paraId="1F4F6DE6" w14:textId="77777777" w:rsidR="00542494" w:rsidRPr="00042C03" w:rsidRDefault="00542494" w:rsidP="00D17E71">
      <w:pPr>
        <w:pStyle w:val="01squarebullet"/>
        <w:numPr>
          <w:ilvl w:val="0"/>
          <w:numId w:val="24"/>
        </w:numPr>
        <w:spacing w:before="180" w:after="60" w:line="312" w:lineRule="auto"/>
        <w:rPr>
          <w:rFonts w:cstheme="minorHAnsi"/>
          <w:i/>
          <w:sz w:val="22"/>
          <w:szCs w:val="22"/>
        </w:rPr>
      </w:pPr>
      <w:r w:rsidRPr="00042C03">
        <w:rPr>
          <w:rFonts w:cstheme="minorHAnsi"/>
          <w:sz w:val="22"/>
          <w:szCs w:val="22"/>
        </w:rPr>
        <w:t>Item 13210:</w:t>
      </w:r>
    </w:p>
    <w:p w14:paraId="34BB0EFA" w14:textId="16F5E388" w:rsidR="000C3575" w:rsidRPr="00042C03" w:rsidRDefault="006B466C" w:rsidP="00D17E71">
      <w:pPr>
        <w:pStyle w:val="01squarebullet"/>
        <w:numPr>
          <w:ilvl w:val="1"/>
          <w:numId w:val="24"/>
        </w:numPr>
        <w:spacing w:before="180" w:after="60" w:line="312" w:lineRule="auto"/>
        <w:rPr>
          <w:rFonts w:cstheme="minorHAnsi"/>
          <w:sz w:val="22"/>
          <w:szCs w:val="22"/>
        </w:rPr>
      </w:pPr>
      <w:r w:rsidRPr="00042C03">
        <w:rPr>
          <w:rFonts w:cstheme="minorHAnsi"/>
          <w:sz w:val="22"/>
          <w:szCs w:val="22"/>
        </w:rPr>
        <w:t xml:space="preserve">MBS data shows </w:t>
      </w:r>
      <w:r w:rsidR="001A00F4" w:rsidRPr="00042C03">
        <w:rPr>
          <w:rFonts w:cstheme="minorHAnsi"/>
          <w:sz w:val="22"/>
          <w:szCs w:val="22"/>
        </w:rPr>
        <w:t xml:space="preserve">that </w:t>
      </w:r>
      <w:r w:rsidRPr="00042C03">
        <w:rPr>
          <w:rFonts w:cstheme="minorHAnsi"/>
          <w:sz w:val="22"/>
          <w:szCs w:val="22"/>
        </w:rPr>
        <w:t>item</w:t>
      </w:r>
      <w:r w:rsidR="005031C9" w:rsidRPr="00042C03">
        <w:rPr>
          <w:rFonts w:cstheme="minorHAnsi"/>
          <w:sz w:val="22"/>
          <w:szCs w:val="22"/>
        </w:rPr>
        <w:t xml:space="preserve"> 13210</w:t>
      </w:r>
      <w:r w:rsidRPr="00042C03">
        <w:rPr>
          <w:rFonts w:cstheme="minorHAnsi"/>
          <w:sz w:val="22"/>
          <w:szCs w:val="22"/>
        </w:rPr>
        <w:t xml:space="preserve"> </w:t>
      </w:r>
      <w:r w:rsidR="004A20D1" w:rsidRPr="00042C03">
        <w:rPr>
          <w:rFonts w:cstheme="minorHAnsi"/>
          <w:sz w:val="22"/>
          <w:szCs w:val="22"/>
        </w:rPr>
        <w:t>was not</w:t>
      </w:r>
      <w:r w:rsidRPr="00042C03">
        <w:rPr>
          <w:rFonts w:cstheme="minorHAnsi"/>
          <w:sz w:val="22"/>
          <w:szCs w:val="22"/>
        </w:rPr>
        <w:t xml:space="preserve"> claimed at all in FY2015</w:t>
      </w:r>
      <w:r w:rsidR="00A6593D" w:rsidRPr="00042C03">
        <w:rPr>
          <w:rFonts w:cstheme="minorHAnsi"/>
          <w:sz w:val="22"/>
          <w:szCs w:val="22"/>
        </w:rPr>
        <w:t>–</w:t>
      </w:r>
      <w:r w:rsidRPr="00042C03">
        <w:rPr>
          <w:rFonts w:cstheme="minorHAnsi"/>
          <w:sz w:val="22"/>
          <w:szCs w:val="22"/>
        </w:rPr>
        <w:t xml:space="preserve">16 or within the past </w:t>
      </w:r>
      <w:r w:rsidR="003C7AA1" w:rsidRPr="00042C03">
        <w:rPr>
          <w:rFonts w:cstheme="minorHAnsi"/>
          <w:sz w:val="22"/>
          <w:szCs w:val="22"/>
        </w:rPr>
        <w:t>five</w:t>
      </w:r>
      <w:r w:rsidRPr="00042C03">
        <w:rPr>
          <w:rFonts w:cstheme="minorHAnsi"/>
          <w:sz w:val="22"/>
          <w:szCs w:val="22"/>
        </w:rPr>
        <w:t xml:space="preserve"> years. The Committee appreciates the intention to extend access to the patients detailed in the descriptor, but </w:t>
      </w:r>
      <w:r w:rsidR="00A6397B" w:rsidRPr="00042C03">
        <w:rPr>
          <w:rFonts w:cstheme="minorHAnsi"/>
          <w:sz w:val="22"/>
          <w:szCs w:val="22"/>
        </w:rPr>
        <w:t xml:space="preserve">it notes </w:t>
      </w:r>
      <w:r w:rsidRPr="00042C03">
        <w:rPr>
          <w:rFonts w:cstheme="minorHAnsi"/>
          <w:sz w:val="22"/>
          <w:szCs w:val="22"/>
        </w:rPr>
        <w:t xml:space="preserve">that this has not </w:t>
      </w:r>
      <w:r w:rsidR="000F1DD4" w:rsidRPr="00042C03">
        <w:rPr>
          <w:rFonts w:cstheme="minorHAnsi"/>
          <w:sz w:val="22"/>
          <w:szCs w:val="22"/>
        </w:rPr>
        <w:t xml:space="preserve">yet </w:t>
      </w:r>
      <w:r w:rsidRPr="00042C03">
        <w:rPr>
          <w:rFonts w:cstheme="minorHAnsi"/>
          <w:sz w:val="22"/>
          <w:szCs w:val="22"/>
        </w:rPr>
        <w:t>resulted in any use of the item.</w:t>
      </w:r>
    </w:p>
    <w:p w14:paraId="1D590D07" w14:textId="19BF4899" w:rsidR="00422E46" w:rsidRPr="00912623" w:rsidRDefault="00422E46" w:rsidP="00422E46">
      <w:pPr>
        <w:pStyle w:val="Heading2"/>
        <w:rPr>
          <w:rFonts w:cstheme="minorHAnsi"/>
          <w:sz w:val="26"/>
          <w:szCs w:val="26"/>
        </w:rPr>
      </w:pPr>
      <w:bookmarkStart w:id="187" w:name="_Ref486928841"/>
      <w:bookmarkStart w:id="188" w:name="_Ref486928860"/>
      <w:bookmarkStart w:id="189" w:name="_Ref486928874"/>
      <w:bookmarkStart w:id="190" w:name="_Ref486928885"/>
      <w:bookmarkStart w:id="191" w:name="_Ref486928893"/>
      <w:bookmarkStart w:id="192" w:name="_Ref486928901"/>
      <w:bookmarkStart w:id="193" w:name="_Ref486928913"/>
      <w:bookmarkStart w:id="194" w:name="_Toc522710784"/>
      <w:r w:rsidRPr="00912623">
        <w:rPr>
          <w:rFonts w:cstheme="minorHAnsi"/>
          <w:sz w:val="26"/>
          <w:szCs w:val="26"/>
        </w:rPr>
        <w:t>Tubal procedures (items 35694, 35697</w:t>
      </w:r>
      <w:r w:rsidR="00E9468D" w:rsidRPr="00912623">
        <w:rPr>
          <w:rFonts w:cstheme="minorHAnsi"/>
          <w:sz w:val="26"/>
          <w:szCs w:val="26"/>
        </w:rPr>
        <w:t>,</w:t>
      </w:r>
      <w:r w:rsidRPr="00912623">
        <w:rPr>
          <w:rFonts w:cstheme="minorHAnsi"/>
          <w:sz w:val="26"/>
          <w:szCs w:val="26"/>
        </w:rPr>
        <w:t xml:space="preserve"> 35700</w:t>
      </w:r>
      <w:r w:rsidR="00E9468D" w:rsidRPr="00912623">
        <w:rPr>
          <w:rFonts w:cstheme="minorHAnsi"/>
          <w:sz w:val="26"/>
          <w:szCs w:val="26"/>
        </w:rPr>
        <w:t>, 35703, 35706, 35709 and 35710</w:t>
      </w:r>
      <w:r w:rsidRPr="00912623">
        <w:rPr>
          <w:rFonts w:cstheme="minorHAnsi"/>
          <w:sz w:val="26"/>
          <w:szCs w:val="26"/>
        </w:rPr>
        <w:t>)</w:t>
      </w:r>
      <w:bookmarkEnd w:id="187"/>
      <w:bookmarkEnd w:id="188"/>
      <w:bookmarkEnd w:id="189"/>
      <w:bookmarkEnd w:id="190"/>
      <w:bookmarkEnd w:id="191"/>
      <w:bookmarkEnd w:id="192"/>
      <w:bookmarkEnd w:id="193"/>
      <w:bookmarkEnd w:id="194"/>
    </w:p>
    <w:p w14:paraId="7C558022" w14:textId="77777777" w:rsidR="006B466C" w:rsidRPr="00912623" w:rsidRDefault="00422E46" w:rsidP="00912623">
      <w:pPr>
        <w:pStyle w:val="Heading3"/>
        <w:ind w:left="567" w:hanging="567"/>
        <w:rPr>
          <w:rFonts w:cstheme="minorHAnsi"/>
          <w:i w:val="0"/>
          <w:color w:val="auto"/>
        </w:rPr>
      </w:pPr>
      <w:bookmarkStart w:id="195" w:name="_Toc522710785"/>
      <w:r w:rsidRPr="00912623">
        <w:rPr>
          <w:rFonts w:cstheme="minorHAnsi"/>
          <w:i w:val="0"/>
          <w:color w:val="auto"/>
        </w:rPr>
        <w:t>I</w:t>
      </w:r>
      <w:r w:rsidR="006B466C" w:rsidRPr="00912623">
        <w:rPr>
          <w:rFonts w:cstheme="minorHAnsi"/>
          <w:i w:val="0"/>
          <w:color w:val="auto"/>
        </w:rPr>
        <w:t>tems 35694, 35697</w:t>
      </w:r>
      <w:r w:rsidR="00CC7A2A" w:rsidRPr="00912623">
        <w:rPr>
          <w:rFonts w:cstheme="minorHAnsi"/>
          <w:i w:val="0"/>
          <w:color w:val="auto"/>
        </w:rPr>
        <w:t xml:space="preserve"> and</w:t>
      </w:r>
      <w:r w:rsidR="006B466C" w:rsidRPr="00912623">
        <w:rPr>
          <w:rFonts w:cstheme="minorHAnsi"/>
          <w:i w:val="0"/>
          <w:color w:val="auto"/>
        </w:rPr>
        <w:t xml:space="preserve"> 35700</w:t>
      </w:r>
      <w:bookmarkEnd w:id="195"/>
    </w:p>
    <w:p w14:paraId="77219A33" w14:textId="77777777" w:rsidR="006B466C" w:rsidRPr="00912623" w:rsidRDefault="006B466C" w:rsidP="006B466C">
      <w:pPr>
        <w:pStyle w:val="01Tableheaderrow"/>
        <w:rPr>
          <w:rFonts w:asciiTheme="minorHAnsi" w:hAnsiTheme="minorHAnsi" w:cstheme="minorHAnsi"/>
        </w:rPr>
      </w:pPr>
    </w:p>
    <w:p w14:paraId="5F258E7C" w14:textId="173C6EE8" w:rsidR="006B466C" w:rsidRPr="00912623" w:rsidRDefault="006B466C" w:rsidP="006B466C">
      <w:pPr>
        <w:pStyle w:val="01Tableheaderrow"/>
        <w:rPr>
          <w:rFonts w:asciiTheme="minorHAnsi" w:hAnsiTheme="minorHAnsi" w:cstheme="minorHAnsi"/>
        </w:rPr>
      </w:pPr>
      <w:bookmarkStart w:id="196" w:name="_Toc487142465"/>
      <w:r w:rsidRPr="00912623">
        <w:rPr>
          <w:rFonts w:asciiTheme="minorHAnsi" w:hAnsiTheme="minorHAnsi" w:cstheme="minorHAnsi"/>
        </w:rPr>
        <w:t xml:space="preserve">Table </w:t>
      </w:r>
      <w:r w:rsidRPr="00912623">
        <w:rPr>
          <w:rFonts w:asciiTheme="minorHAnsi" w:hAnsiTheme="minorHAnsi" w:cstheme="minorHAnsi"/>
        </w:rPr>
        <w:fldChar w:fldCharType="begin"/>
      </w:r>
      <w:r w:rsidRPr="00912623">
        <w:rPr>
          <w:rFonts w:asciiTheme="minorHAnsi" w:hAnsiTheme="minorHAnsi" w:cstheme="minorHAnsi"/>
        </w:rPr>
        <w:instrText xml:space="preserve"> SEQ Table \* ARABIC </w:instrText>
      </w:r>
      <w:r w:rsidRPr="00912623">
        <w:rPr>
          <w:rFonts w:asciiTheme="minorHAnsi" w:hAnsiTheme="minorHAnsi" w:cstheme="minorHAnsi"/>
        </w:rPr>
        <w:fldChar w:fldCharType="separate"/>
      </w:r>
      <w:r w:rsidR="00AD503F" w:rsidRPr="00912623">
        <w:rPr>
          <w:rFonts w:asciiTheme="minorHAnsi" w:hAnsiTheme="minorHAnsi" w:cstheme="minorHAnsi"/>
          <w:noProof/>
        </w:rPr>
        <w:t>10</w:t>
      </w:r>
      <w:r w:rsidRPr="00912623">
        <w:rPr>
          <w:rFonts w:asciiTheme="minorHAnsi" w:hAnsiTheme="minorHAnsi" w:cstheme="minorHAnsi"/>
          <w:noProof/>
        </w:rPr>
        <w:fldChar w:fldCharType="end"/>
      </w:r>
      <w:r w:rsidRPr="00912623">
        <w:rPr>
          <w:rFonts w:asciiTheme="minorHAnsi" w:hAnsiTheme="minorHAnsi" w:cstheme="minorHAnsi"/>
        </w:rPr>
        <w:t>: Item introduction table for items 35694, 35697</w:t>
      </w:r>
      <w:r w:rsidR="001B21DF" w:rsidRPr="00912623">
        <w:rPr>
          <w:rFonts w:asciiTheme="minorHAnsi" w:hAnsiTheme="minorHAnsi" w:cstheme="minorHAnsi"/>
        </w:rPr>
        <w:t xml:space="preserve"> and</w:t>
      </w:r>
      <w:r w:rsidRPr="00912623">
        <w:rPr>
          <w:rFonts w:asciiTheme="minorHAnsi" w:hAnsiTheme="minorHAnsi" w:cstheme="minorHAnsi"/>
        </w:rPr>
        <w:t xml:space="preserve"> 35700</w:t>
      </w:r>
      <w:bookmarkEnd w:id="196"/>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0: Item introduction table for items 35694, 35697 and 35700"/>
        <w:tblDescription w:val="Table 6 shows the item introduction table for items 35694, 35697 and 3570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526"/>
        <w:gridCol w:w="1470"/>
        <w:gridCol w:w="1038"/>
        <w:gridCol w:w="1083"/>
        <w:gridCol w:w="1767"/>
      </w:tblGrid>
      <w:tr w:rsidR="006B466C" w:rsidRPr="00912623" w14:paraId="5B044731" w14:textId="77777777" w:rsidTr="00561130">
        <w:trPr>
          <w:tblHeader/>
        </w:trPr>
        <w:tc>
          <w:tcPr>
            <w:tcW w:w="713" w:type="dxa"/>
            <w:shd w:val="clear" w:color="auto" w:fill="F2F2F2" w:themeFill="background1" w:themeFillShade="F2"/>
            <w:vAlign w:val="bottom"/>
          </w:tcPr>
          <w:p w14:paraId="3ED823E8"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Item</w:t>
            </w:r>
          </w:p>
        </w:tc>
        <w:tc>
          <w:tcPr>
            <w:tcW w:w="3526" w:type="dxa"/>
            <w:shd w:val="clear" w:color="auto" w:fill="F2F2F2" w:themeFill="background1" w:themeFillShade="F2"/>
            <w:vAlign w:val="bottom"/>
          </w:tcPr>
          <w:p w14:paraId="04E6549A"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Descriptor</w:t>
            </w:r>
          </w:p>
        </w:tc>
        <w:tc>
          <w:tcPr>
            <w:tcW w:w="1470" w:type="dxa"/>
            <w:shd w:val="clear" w:color="auto" w:fill="F2F2F2" w:themeFill="background1" w:themeFillShade="F2"/>
            <w:vAlign w:val="bottom"/>
          </w:tcPr>
          <w:p w14:paraId="134838D8"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Schedule</w:t>
            </w:r>
          </w:p>
          <w:p w14:paraId="54B95FFA"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fee</w:t>
            </w:r>
          </w:p>
        </w:tc>
        <w:tc>
          <w:tcPr>
            <w:tcW w:w="1038" w:type="dxa"/>
            <w:shd w:val="clear" w:color="auto" w:fill="F2F2F2" w:themeFill="background1" w:themeFillShade="F2"/>
            <w:vAlign w:val="bottom"/>
          </w:tcPr>
          <w:p w14:paraId="66A3EBC9" w14:textId="77777777" w:rsidR="006B466C" w:rsidRPr="00912623" w:rsidRDefault="006B466C" w:rsidP="00561130">
            <w:pPr>
              <w:pStyle w:val="01Tableheaderrow"/>
              <w:rPr>
                <w:rFonts w:asciiTheme="minorHAnsi" w:hAnsiTheme="minorHAnsi" w:cstheme="minorHAnsi"/>
              </w:rPr>
            </w:pPr>
            <w:r w:rsidRPr="00912623">
              <w:rPr>
                <w:rFonts w:asciiTheme="minorHAnsi" w:hAnsiTheme="minorHAnsi" w:cstheme="minorHAnsi"/>
              </w:rPr>
              <w:t>Volume of services FY2015/16</w:t>
            </w:r>
          </w:p>
        </w:tc>
        <w:tc>
          <w:tcPr>
            <w:tcW w:w="1083" w:type="dxa"/>
            <w:shd w:val="clear" w:color="auto" w:fill="F2F2F2" w:themeFill="background1" w:themeFillShade="F2"/>
            <w:vAlign w:val="bottom"/>
          </w:tcPr>
          <w:p w14:paraId="3999626D" w14:textId="46FBEDA2" w:rsidR="006B466C" w:rsidRPr="00912623" w:rsidRDefault="00542494" w:rsidP="00542494">
            <w:pPr>
              <w:pStyle w:val="01Tableheaderrow"/>
              <w:rPr>
                <w:rFonts w:asciiTheme="minorHAnsi" w:hAnsiTheme="minorHAnsi" w:cstheme="minorHAnsi"/>
              </w:rPr>
            </w:pPr>
            <w:r w:rsidRPr="00912623">
              <w:rPr>
                <w:rFonts w:asciiTheme="minorHAnsi" w:hAnsiTheme="minorHAnsi" w:cstheme="minorHAnsi"/>
              </w:rPr>
              <w:t xml:space="preserve">Services 5-year-average annual growth </w:t>
            </w:r>
          </w:p>
        </w:tc>
        <w:tc>
          <w:tcPr>
            <w:tcW w:w="1767" w:type="dxa"/>
            <w:shd w:val="clear" w:color="auto" w:fill="F2F2F2" w:themeFill="background1" w:themeFillShade="F2"/>
            <w:vAlign w:val="bottom"/>
          </w:tcPr>
          <w:p w14:paraId="4C61B25C" w14:textId="2344C7BB" w:rsidR="006B466C" w:rsidRPr="00912623" w:rsidRDefault="00542494" w:rsidP="00561130">
            <w:pPr>
              <w:pStyle w:val="01Tableheaderrow"/>
              <w:rPr>
                <w:rFonts w:asciiTheme="minorHAnsi" w:hAnsiTheme="minorHAnsi" w:cstheme="minorHAnsi"/>
              </w:rPr>
            </w:pPr>
            <w:r w:rsidRPr="00912623">
              <w:rPr>
                <w:rFonts w:asciiTheme="minorHAnsi" w:hAnsiTheme="minorHAnsi" w:cstheme="minorHAnsi"/>
              </w:rPr>
              <w:t>Total benefits FY2015/16</w:t>
            </w:r>
          </w:p>
        </w:tc>
      </w:tr>
      <w:tr w:rsidR="006B466C" w:rsidRPr="00912623" w14:paraId="41AC7A21" w14:textId="77777777" w:rsidTr="00561130">
        <w:tc>
          <w:tcPr>
            <w:tcW w:w="713" w:type="dxa"/>
          </w:tcPr>
          <w:p w14:paraId="4E2BFF7D"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35694</w:t>
            </w:r>
          </w:p>
        </w:tc>
        <w:tc>
          <w:tcPr>
            <w:tcW w:w="3526" w:type="dxa"/>
          </w:tcPr>
          <w:p w14:paraId="08F52C57"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Tuboplasty (salpingostomy, salpingolysis or tubal implantation into uterus), unilateral or bilateral, 1 or more procedures (Anaes.) (Assist.)</w:t>
            </w:r>
          </w:p>
        </w:tc>
        <w:tc>
          <w:tcPr>
            <w:tcW w:w="1470" w:type="dxa"/>
          </w:tcPr>
          <w:p w14:paraId="40B2B57C"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$637.70 </w:t>
            </w:r>
          </w:p>
        </w:tc>
        <w:tc>
          <w:tcPr>
            <w:tcW w:w="1038" w:type="dxa"/>
          </w:tcPr>
          <w:p w14:paraId="22E93283"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125 </w:t>
            </w:r>
          </w:p>
        </w:tc>
        <w:tc>
          <w:tcPr>
            <w:tcW w:w="1083" w:type="dxa"/>
          </w:tcPr>
          <w:p w14:paraId="6743849C"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-5.1%</w:t>
            </w:r>
          </w:p>
        </w:tc>
        <w:tc>
          <w:tcPr>
            <w:tcW w:w="1767" w:type="dxa"/>
          </w:tcPr>
          <w:p w14:paraId="24433748"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$40,949 </w:t>
            </w:r>
          </w:p>
        </w:tc>
      </w:tr>
      <w:tr w:rsidR="006B466C" w:rsidRPr="00912623" w14:paraId="16899329" w14:textId="77777777" w:rsidTr="00561130">
        <w:tc>
          <w:tcPr>
            <w:tcW w:w="713" w:type="dxa"/>
          </w:tcPr>
          <w:p w14:paraId="10D62DF1"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35697</w:t>
            </w:r>
          </w:p>
        </w:tc>
        <w:tc>
          <w:tcPr>
            <w:tcW w:w="3526" w:type="dxa"/>
          </w:tcPr>
          <w:p w14:paraId="03AD23E3"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Microsurgical tuboplasty (salpingostomy, salpingolysis or tubal implantation into uterus), unilateral or bilateral, 1 or more procedures (Anaes.) (Assist.)</w:t>
            </w:r>
          </w:p>
        </w:tc>
        <w:tc>
          <w:tcPr>
            <w:tcW w:w="1470" w:type="dxa"/>
          </w:tcPr>
          <w:p w14:paraId="24466AD2"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$946.20 </w:t>
            </w:r>
          </w:p>
        </w:tc>
        <w:tc>
          <w:tcPr>
            <w:tcW w:w="1038" w:type="dxa"/>
          </w:tcPr>
          <w:p w14:paraId="3C7CCC5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131 </w:t>
            </w:r>
          </w:p>
        </w:tc>
        <w:tc>
          <w:tcPr>
            <w:tcW w:w="1083" w:type="dxa"/>
          </w:tcPr>
          <w:p w14:paraId="1AB7D51D"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2.5%</w:t>
            </w:r>
          </w:p>
        </w:tc>
        <w:tc>
          <w:tcPr>
            <w:tcW w:w="1767" w:type="dxa"/>
          </w:tcPr>
          <w:p w14:paraId="19777328"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$87,130 </w:t>
            </w:r>
          </w:p>
        </w:tc>
      </w:tr>
      <w:tr w:rsidR="000C3ECA" w:rsidRPr="00912623" w14:paraId="0D42BB32" w14:textId="77777777" w:rsidTr="00561130">
        <w:tc>
          <w:tcPr>
            <w:tcW w:w="713" w:type="dxa"/>
          </w:tcPr>
          <w:p w14:paraId="4D91BA4D" w14:textId="245091D6"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lastRenderedPageBreak/>
              <w:t>35700</w:t>
            </w:r>
          </w:p>
        </w:tc>
        <w:tc>
          <w:tcPr>
            <w:tcW w:w="3526" w:type="dxa"/>
          </w:tcPr>
          <w:p w14:paraId="6AA4EACC" w14:textId="513A35B9"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Fallopian tubes, unilateral microsurgical anastomosis of, using operating microscope (Anaes.) (Assist.)</w:t>
            </w:r>
          </w:p>
        </w:tc>
        <w:tc>
          <w:tcPr>
            <w:tcW w:w="1470" w:type="dxa"/>
          </w:tcPr>
          <w:p w14:paraId="53D0713F" w14:textId="17789CF6"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$730.05</w:t>
            </w:r>
          </w:p>
        </w:tc>
        <w:tc>
          <w:tcPr>
            <w:tcW w:w="1038" w:type="dxa"/>
          </w:tcPr>
          <w:p w14:paraId="7E954F41" w14:textId="3DCFBD97"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129</w:t>
            </w:r>
          </w:p>
        </w:tc>
        <w:tc>
          <w:tcPr>
            <w:tcW w:w="1083" w:type="dxa"/>
          </w:tcPr>
          <w:p w14:paraId="410E7ADB" w14:textId="70F91243"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-9.2%</w:t>
            </w:r>
          </w:p>
        </w:tc>
        <w:tc>
          <w:tcPr>
            <w:tcW w:w="1767" w:type="dxa"/>
          </w:tcPr>
          <w:p w14:paraId="638C0257" w14:textId="420CF5AC" w:rsidR="000C3ECA" w:rsidRPr="00912623" w:rsidRDefault="00542494" w:rsidP="006B466C">
            <w:pPr>
              <w:pStyle w:val="02Tabletext"/>
              <w:rPr>
                <w:rFonts w:asciiTheme="minorHAnsi" w:hAnsiTheme="minorHAnsi" w:cstheme="minorHAnsi"/>
              </w:rPr>
            </w:pPr>
            <w:r w:rsidRPr="00912623">
              <w:rPr>
                <w:rFonts w:asciiTheme="minorHAnsi" w:hAnsiTheme="minorHAnsi" w:cstheme="minorHAnsi"/>
              </w:rPr>
              <w:t>$50,926</w:t>
            </w:r>
          </w:p>
        </w:tc>
      </w:tr>
    </w:tbl>
    <w:p w14:paraId="36DF4644" w14:textId="3721F92E" w:rsidR="006B466C" w:rsidRPr="00912623" w:rsidRDefault="006B466C" w:rsidP="006B466C">
      <w:pPr>
        <w:pStyle w:val="Boldhdg"/>
        <w:rPr>
          <w:rFonts w:cstheme="minorHAnsi"/>
        </w:rPr>
      </w:pPr>
      <w:r w:rsidRPr="00912623">
        <w:rPr>
          <w:rFonts w:cstheme="minorHAnsi"/>
        </w:rPr>
        <w:t xml:space="preserve">Recommendation </w:t>
      </w:r>
      <w:r w:rsidR="001D29CA" w:rsidRPr="00912623">
        <w:rPr>
          <w:rFonts w:cstheme="minorHAnsi"/>
        </w:rPr>
        <w:fldChar w:fldCharType="begin"/>
      </w:r>
      <w:r w:rsidR="001D29CA" w:rsidRPr="00912623">
        <w:rPr>
          <w:rFonts w:cstheme="minorHAnsi"/>
        </w:rPr>
        <w:instrText xml:space="preserve"> SEQ Recommendation \* ARABIC </w:instrText>
      </w:r>
      <w:r w:rsidR="001D29CA" w:rsidRPr="00912623">
        <w:rPr>
          <w:rFonts w:cstheme="minorHAnsi"/>
        </w:rPr>
        <w:fldChar w:fldCharType="separate"/>
      </w:r>
      <w:r w:rsidR="00AD503F" w:rsidRPr="00912623">
        <w:rPr>
          <w:rFonts w:cstheme="minorHAnsi"/>
          <w:noProof/>
        </w:rPr>
        <w:t>11</w:t>
      </w:r>
      <w:r w:rsidR="001D29CA" w:rsidRPr="00912623">
        <w:rPr>
          <w:rFonts w:cstheme="minorHAnsi"/>
        </w:rPr>
        <w:fldChar w:fldCharType="end"/>
      </w:r>
    </w:p>
    <w:p w14:paraId="2E976549" w14:textId="370C9B29" w:rsidR="006B466C" w:rsidRPr="00042C03" w:rsidRDefault="006B0D33"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w:t>
      </w:r>
      <w:r w:rsidR="005B33A6" w:rsidRPr="00042C03">
        <w:rPr>
          <w:rFonts w:cstheme="minorHAnsi"/>
          <w:sz w:val="22"/>
          <w:szCs w:val="22"/>
        </w:rPr>
        <w:t xml:space="preserve">tem </w:t>
      </w:r>
      <w:r w:rsidR="006B466C" w:rsidRPr="00042C03">
        <w:rPr>
          <w:rFonts w:cstheme="minorHAnsi"/>
          <w:sz w:val="22"/>
          <w:szCs w:val="22"/>
        </w:rPr>
        <w:t>35694</w:t>
      </w:r>
      <w:r w:rsidRPr="00042C03">
        <w:rPr>
          <w:rFonts w:cstheme="minorHAnsi"/>
          <w:sz w:val="22"/>
          <w:szCs w:val="22"/>
        </w:rPr>
        <w:t>:</w:t>
      </w:r>
    </w:p>
    <w:p w14:paraId="06E8ECF8" w14:textId="4DF6987E" w:rsidR="00F32B0B" w:rsidRPr="00042C03" w:rsidRDefault="00F32B0B" w:rsidP="001C2572">
      <w:pPr>
        <w:pStyle w:val="02dash"/>
        <w:numPr>
          <w:ilvl w:val="1"/>
          <w:numId w:val="24"/>
        </w:numPr>
        <w:spacing w:before="180" w:after="60" w:line="312" w:lineRule="auto"/>
        <w:ind w:left="709" w:hanging="425"/>
        <w:rPr>
          <w:rFonts w:cstheme="minorHAnsi"/>
          <w:sz w:val="22"/>
          <w:szCs w:val="22"/>
        </w:rPr>
      </w:pPr>
      <w:r w:rsidRPr="00042C03">
        <w:rPr>
          <w:rFonts w:cstheme="minorHAnsi"/>
          <w:sz w:val="22"/>
          <w:szCs w:val="22"/>
        </w:rPr>
        <w:t xml:space="preserve">Change the item descriptor to remove tubal implantation as an indication for use. </w:t>
      </w:r>
    </w:p>
    <w:p w14:paraId="30D794DA" w14:textId="77777777" w:rsidR="00F32B0B" w:rsidRPr="00042C03" w:rsidRDefault="00F32B0B"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The proposed item descriptor is as follows:</w:t>
      </w:r>
    </w:p>
    <w:p w14:paraId="36CA3891" w14:textId="0E999586" w:rsidR="00F32B0B" w:rsidRPr="00042C03" w:rsidRDefault="00F32B0B" w:rsidP="001C2572">
      <w:pPr>
        <w:pStyle w:val="01squarebullet"/>
        <w:numPr>
          <w:ilvl w:val="2"/>
          <w:numId w:val="24"/>
        </w:numPr>
        <w:spacing w:before="180" w:after="60" w:line="312" w:lineRule="auto"/>
        <w:ind w:left="993" w:hanging="426"/>
        <w:rPr>
          <w:rFonts w:cstheme="minorHAnsi"/>
          <w:sz w:val="22"/>
          <w:szCs w:val="22"/>
        </w:rPr>
      </w:pPr>
      <w:r w:rsidRPr="00042C03">
        <w:rPr>
          <w:rFonts w:cstheme="minorHAnsi"/>
          <w:sz w:val="22"/>
          <w:szCs w:val="22"/>
        </w:rPr>
        <w:t>Tuboplasty (salpingostomy or salpingolysis), unilateral or bilateral, 1 or more procedures (Anaes.) (Assist.)</w:t>
      </w:r>
    </w:p>
    <w:p w14:paraId="1EBF9D0E" w14:textId="3BBD007F" w:rsidR="00942EB5" w:rsidRPr="00042C03" w:rsidRDefault="0037537B"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w:t>
      </w:r>
      <w:r w:rsidR="005B33A6" w:rsidRPr="00042C03">
        <w:rPr>
          <w:rFonts w:cstheme="minorHAnsi"/>
          <w:sz w:val="22"/>
          <w:szCs w:val="22"/>
        </w:rPr>
        <w:t xml:space="preserve">tem </w:t>
      </w:r>
      <w:r w:rsidR="006B466C" w:rsidRPr="00042C03">
        <w:rPr>
          <w:rFonts w:cstheme="minorHAnsi"/>
          <w:sz w:val="22"/>
          <w:szCs w:val="22"/>
        </w:rPr>
        <w:t>35697</w:t>
      </w:r>
      <w:r w:rsidR="004D6DA3" w:rsidRPr="00042C03">
        <w:rPr>
          <w:rFonts w:cstheme="minorHAnsi"/>
          <w:sz w:val="22"/>
          <w:szCs w:val="22"/>
        </w:rPr>
        <w:t xml:space="preserve">: </w:t>
      </w:r>
    </w:p>
    <w:p w14:paraId="7ABA9714" w14:textId="741D9DEA" w:rsidR="00942EB5" w:rsidRPr="00042C03" w:rsidRDefault="004D6DA3" w:rsidP="001C2572">
      <w:pPr>
        <w:pStyle w:val="02dash"/>
        <w:numPr>
          <w:ilvl w:val="1"/>
          <w:numId w:val="24"/>
        </w:numPr>
        <w:spacing w:before="180" w:after="60" w:line="312" w:lineRule="auto"/>
        <w:ind w:left="709" w:hanging="425"/>
        <w:rPr>
          <w:rFonts w:cstheme="minorHAnsi"/>
          <w:sz w:val="22"/>
          <w:szCs w:val="22"/>
        </w:rPr>
      </w:pPr>
      <w:r w:rsidRPr="00042C03">
        <w:rPr>
          <w:rFonts w:cstheme="minorHAnsi"/>
          <w:sz w:val="22"/>
          <w:szCs w:val="22"/>
        </w:rPr>
        <w:t xml:space="preserve">Change the </w:t>
      </w:r>
      <w:r w:rsidR="00BC0659" w:rsidRPr="00042C03">
        <w:rPr>
          <w:rFonts w:cstheme="minorHAnsi"/>
          <w:sz w:val="22"/>
          <w:szCs w:val="22"/>
        </w:rPr>
        <w:t xml:space="preserve">item </w:t>
      </w:r>
      <w:r w:rsidRPr="00042C03">
        <w:rPr>
          <w:rFonts w:cstheme="minorHAnsi"/>
          <w:sz w:val="22"/>
          <w:szCs w:val="22"/>
        </w:rPr>
        <w:t>descriptor</w:t>
      </w:r>
      <w:r w:rsidR="00452DA3" w:rsidRPr="00042C03">
        <w:rPr>
          <w:rFonts w:cstheme="minorHAnsi"/>
          <w:sz w:val="22"/>
          <w:szCs w:val="22"/>
        </w:rPr>
        <w:t xml:space="preserve"> to include the use of laparoscopic techniques</w:t>
      </w:r>
      <w:r w:rsidR="00D90471" w:rsidRPr="00042C03">
        <w:rPr>
          <w:rFonts w:cstheme="minorHAnsi"/>
          <w:sz w:val="22"/>
          <w:szCs w:val="22"/>
        </w:rPr>
        <w:t xml:space="preserve">. </w:t>
      </w:r>
    </w:p>
    <w:p w14:paraId="01157F69" w14:textId="5CC8E4E6" w:rsidR="006B466C" w:rsidRPr="00042C03" w:rsidRDefault="00D90471"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 xml:space="preserve">The proposed </w:t>
      </w:r>
      <w:r w:rsidR="00AF5E68" w:rsidRPr="00042C03">
        <w:rPr>
          <w:rFonts w:cstheme="minorHAnsi"/>
          <w:sz w:val="22"/>
          <w:szCs w:val="22"/>
        </w:rPr>
        <w:t xml:space="preserve">item </w:t>
      </w:r>
      <w:r w:rsidRPr="00042C03">
        <w:rPr>
          <w:rFonts w:cstheme="minorHAnsi"/>
          <w:sz w:val="22"/>
          <w:szCs w:val="22"/>
        </w:rPr>
        <w:t>descriptor is as follows</w:t>
      </w:r>
      <w:r w:rsidR="006B466C" w:rsidRPr="00042C03">
        <w:rPr>
          <w:rFonts w:cstheme="minorHAnsi"/>
          <w:sz w:val="22"/>
          <w:szCs w:val="22"/>
        </w:rPr>
        <w:t>:</w:t>
      </w:r>
    </w:p>
    <w:p w14:paraId="30C5831D" w14:textId="32C40BB2" w:rsidR="006B466C" w:rsidRPr="00042C03" w:rsidRDefault="006B466C" w:rsidP="00D17E71">
      <w:pPr>
        <w:pStyle w:val="Bullet3"/>
        <w:numPr>
          <w:ilvl w:val="2"/>
          <w:numId w:val="24"/>
        </w:numPr>
        <w:spacing w:before="180" w:after="60" w:line="312" w:lineRule="auto"/>
        <w:ind w:left="930" w:hanging="284"/>
        <w:rPr>
          <w:rFonts w:cstheme="minorHAnsi"/>
          <w:sz w:val="22"/>
          <w:szCs w:val="22"/>
        </w:rPr>
      </w:pPr>
      <w:r w:rsidRPr="00042C03">
        <w:rPr>
          <w:rFonts w:cstheme="minorHAnsi"/>
          <w:sz w:val="22"/>
          <w:szCs w:val="22"/>
        </w:rPr>
        <w:t>Microsurgical or laparoscopic tuboplasty (salpingostomy, salpingolysis or tubal implantation into uterus), unilateral or bilateral, 1 or more procedures</w:t>
      </w:r>
      <w:r w:rsidR="007E7113" w:rsidRPr="00042C03">
        <w:rPr>
          <w:rFonts w:cstheme="minorHAnsi"/>
          <w:sz w:val="22"/>
          <w:szCs w:val="22"/>
        </w:rPr>
        <w:t>.</w:t>
      </w:r>
      <w:r w:rsidRPr="00042C03">
        <w:rPr>
          <w:rFonts w:cstheme="minorHAnsi"/>
          <w:sz w:val="22"/>
          <w:szCs w:val="22"/>
        </w:rPr>
        <w:t xml:space="preserve"> (Anaes.) (Assist.) </w:t>
      </w:r>
    </w:p>
    <w:p w14:paraId="1EBEC095" w14:textId="77777777" w:rsidR="0085453C" w:rsidRPr="00042C03" w:rsidRDefault="004D6DA3"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w:t>
      </w:r>
      <w:r w:rsidR="004E2197" w:rsidRPr="00042C03">
        <w:rPr>
          <w:rFonts w:cstheme="minorHAnsi"/>
          <w:sz w:val="22"/>
          <w:szCs w:val="22"/>
        </w:rPr>
        <w:t xml:space="preserve">tem </w:t>
      </w:r>
      <w:r w:rsidR="006B466C" w:rsidRPr="00042C03">
        <w:rPr>
          <w:rFonts w:cstheme="minorHAnsi"/>
          <w:sz w:val="22"/>
          <w:szCs w:val="22"/>
        </w:rPr>
        <w:t>35700</w:t>
      </w:r>
      <w:r w:rsidRPr="00042C03">
        <w:rPr>
          <w:rFonts w:cstheme="minorHAnsi"/>
          <w:sz w:val="22"/>
          <w:szCs w:val="22"/>
        </w:rPr>
        <w:t xml:space="preserve">: </w:t>
      </w:r>
    </w:p>
    <w:p w14:paraId="6C7FE433" w14:textId="66C4D740" w:rsidR="00F655F5" w:rsidRPr="00042C03" w:rsidRDefault="004D6DA3" w:rsidP="001C2572">
      <w:pPr>
        <w:pStyle w:val="02dash"/>
        <w:numPr>
          <w:ilvl w:val="1"/>
          <w:numId w:val="24"/>
        </w:numPr>
        <w:spacing w:before="180" w:after="60" w:line="312" w:lineRule="auto"/>
        <w:ind w:left="709" w:hanging="425"/>
        <w:rPr>
          <w:rFonts w:cstheme="minorHAnsi"/>
          <w:sz w:val="22"/>
          <w:szCs w:val="22"/>
        </w:rPr>
      </w:pPr>
      <w:r w:rsidRPr="00042C03">
        <w:rPr>
          <w:rFonts w:cstheme="minorHAnsi"/>
          <w:sz w:val="22"/>
          <w:szCs w:val="22"/>
        </w:rPr>
        <w:t xml:space="preserve">Change the </w:t>
      </w:r>
      <w:r w:rsidR="008F003D" w:rsidRPr="00042C03">
        <w:rPr>
          <w:rFonts w:cstheme="minorHAnsi"/>
          <w:sz w:val="22"/>
          <w:szCs w:val="22"/>
        </w:rPr>
        <w:t xml:space="preserve">item </w:t>
      </w:r>
      <w:r w:rsidRPr="00042C03">
        <w:rPr>
          <w:rFonts w:cstheme="minorHAnsi"/>
          <w:sz w:val="22"/>
          <w:szCs w:val="22"/>
        </w:rPr>
        <w:t>descriptor to</w:t>
      </w:r>
      <w:r w:rsidR="00542494" w:rsidRPr="00042C03">
        <w:rPr>
          <w:rFonts w:cstheme="minorHAnsi"/>
          <w:sz w:val="22"/>
          <w:szCs w:val="22"/>
        </w:rPr>
        <w:t xml:space="preserve"> include the use of laparoscopic techniques</w:t>
      </w:r>
      <w:r w:rsidR="000261FA" w:rsidRPr="00042C03">
        <w:rPr>
          <w:rFonts w:cstheme="minorHAnsi"/>
          <w:sz w:val="22"/>
          <w:szCs w:val="22"/>
        </w:rPr>
        <w:t>, and remove the requirement to use an operating microscope</w:t>
      </w:r>
      <w:r w:rsidR="00542494" w:rsidRPr="00042C03">
        <w:rPr>
          <w:rFonts w:cstheme="minorHAnsi"/>
          <w:sz w:val="22"/>
          <w:szCs w:val="22"/>
        </w:rPr>
        <w:t>.</w:t>
      </w:r>
      <w:r w:rsidRPr="00042C03">
        <w:rPr>
          <w:rFonts w:cstheme="minorHAnsi"/>
          <w:sz w:val="22"/>
          <w:szCs w:val="22"/>
        </w:rPr>
        <w:t xml:space="preserve"> </w:t>
      </w:r>
    </w:p>
    <w:p w14:paraId="2443AA35" w14:textId="47E0FE8E" w:rsidR="006B466C" w:rsidRPr="00042C03" w:rsidRDefault="004D6DA3"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 xml:space="preserve">The proposed </w:t>
      </w:r>
      <w:r w:rsidR="00F655F5" w:rsidRPr="00042C03">
        <w:rPr>
          <w:rFonts w:cstheme="minorHAnsi"/>
          <w:sz w:val="22"/>
          <w:szCs w:val="22"/>
        </w:rPr>
        <w:t xml:space="preserve">item </w:t>
      </w:r>
      <w:r w:rsidRPr="00042C03">
        <w:rPr>
          <w:rFonts w:cstheme="minorHAnsi"/>
          <w:sz w:val="22"/>
          <w:szCs w:val="22"/>
        </w:rPr>
        <w:t>descriptor is as follows</w:t>
      </w:r>
      <w:r w:rsidR="006B466C" w:rsidRPr="00042C03">
        <w:rPr>
          <w:rFonts w:cstheme="minorHAnsi"/>
          <w:sz w:val="22"/>
          <w:szCs w:val="22"/>
        </w:rPr>
        <w:t xml:space="preserve">: </w:t>
      </w:r>
    </w:p>
    <w:p w14:paraId="46AD94F7" w14:textId="6B5FC02E" w:rsidR="000204DE" w:rsidRPr="00042C03" w:rsidRDefault="006B466C" w:rsidP="00D17E71">
      <w:pPr>
        <w:pStyle w:val="Bullet3"/>
        <w:numPr>
          <w:ilvl w:val="2"/>
          <w:numId w:val="24"/>
        </w:numPr>
        <w:spacing w:before="180" w:after="60" w:line="312" w:lineRule="auto"/>
        <w:ind w:left="930" w:hanging="284"/>
        <w:rPr>
          <w:rFonts w:cstheme="minorHAnsi"/>
          <w:sz w:val="22"/>
          <w:szCs w:val="22"/>
        </w:rPr>
      </w:pPr>
      <w:r w:rsidRPr="00042C03">
        <w:rPr>
          <w:rFonts w:cstheme="minorHAnsi"/>
          <w:sz w:val="22"/>
          <w:szCs w:val="22"/>
        </w:rPr>
        <w:t>Fallopian tubes, unilateral microsurgical or laparoscopic ana</w:t>
      </w:r>
      <w:r w:rsidR="00680C9C" w:rsidRPr="00042C03">
        <w:rPr>
          <w:rFonts w:cstheme="minorHAnsi"/>
          <w:sz w:val="22"/>
          <w:szCs w:val="22"/>
        </w:rPr>
        <w:t xml:space="preserve">stomosis of (Anaes.) (Assist.) </w:t>
      </w:r>
    </w:p>
    <w:p w14:paraId="48A6B2E2" w14:textId="77777777" w:rsidR="006B466C" w:rsidRPr="00912623" w:rsidRDefault="006B466C" w:rsidP="006B466C">
      <w:pPr>
        <w:pStyle w:val="Boldhdg"/>
        <w:rPr>
          <w:rFonts w:cstheme="minorHAnsi"/>
        </w:rPr>
      </w:pPr>
      <w:r w:rsidRPr="00912623">
        <w:rPr>
          <w:rFonts w:cstheme="minorHAnsi"/>
        </w:rPr>
        <w:t>Rationale</w:t>
      </w:r>
    </w:p>
    <w:p w14:paraId="3E295461" w14:textId="1D926734" w:rsidR="00B21FB7" w:rsidRPr="00042C03" w:rsidRDefault="00B21FB7" w:rsidP="00042C03">
      <w:pPr>
        <w:pStyle w:val="01squarebullet"/>
        <w:numPr>
          <w:ilvl w:val="0"/>
          <w:numId w:val="0"/>
        </w:numPr>
        <w:spacing w:before="180" w:after="60" w:line="312" w:lineRule="auto"/>
        <w:ind w:left="360" w:hanging="360"/>
        <w:rPr>
          <w:rFonts w:cstheme="minorHAnsi"/>
          <w:sz w:val="22"/>
          <w:szCs w:val="22"/>
        </w:rPr>
      </w:pPr>
      <w:r w:rsidRPr="00042C03">
        <w:rPr>
          <w:rFonts w:cstheme="minorHAnsi"/>
          <w:sz w:val="22"/>
          <w:szCs w:val="22"/>
        </w:rPr>
        <w:t xml:space="preserve">This recommendation focuses </w:t>
      </w:r>
      <w:r w:rsidR="005D60D9" w:rsidRPr="00042C03">
        <w:rPr>
          <w:rFonts w:cstheme="minorHAnsi"/>
          <w:sz w:val="22"/>
          <w:szCs w:val="22"/>
        </w:rPr>
        <w:t xml:space="preserve">on </w:t>
      </w:r>
      <w:r w:rsidR="00E01BC8" w:rsidRPr="00042C03">
        <w:rPr>
          <w:rFonts w:cstheme="minorHAnsi"/>
          <w:sz w:val="22"/>
          <w:szCs w:val="22"/>
        </w:rPr>
        <w:t>modernising</w:t>
      </w:r>
      <w:r w:rsidR="00135370" w:rsidRPr="00042C03">
        <w:rPr>
          <w:rFonts w:cstheme="minorHAnsi"/>
          <w:sz w:val="22"/>
          <w:szCs w:val="22"/>
        </w:rPr>
        <w:t xml:space="preserve"> the MBS.</w:t>
      </w:r>
      <w:r w:rsidRPr="00042C03">
        <w:rPr>
          <w:rFonts w:cstheme="minorHAnsi"/>
          <w:sz w:val="22"/>
          <w:szCs w:val="22"/>
        </w:rPr>
        <w:t xml:space="preserve"> It is based on the following.</w:t>
      </w:r>
    </w:p>
    <w:p w14:paraId="69C4C968" w14:textId="77777777" w:rsidR="000C3ECA" w:rsidRPr="00042C03" w:rsidRDefault="000C3ECA"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Item 35694:</w:t>
      </w:r>
    </w:p>
    <w:p w14:paraId="5296E3A1" w14:textId="2EEA1C42" w:rsidR="006B466C" w:rsidRPr="00042C03" w:rsidRDefault="00342C19" w:rsidP="001C2572">
      <w:pPr>
        <w:pStyle w:val="01squarebullet"/>
        <w:numPr>
          <w:ilvl w:val="1"/>
          <w:numId w:val="24"/>
        </w:numPr>
        <w:spacing w:before="180" w:after="60" w:line="312" w:lineRule="auto"/>
        <w:ind w:left="709" w:hanging="283"/>
        <w:rPr>
          <w:rFonts w:cstheme="minorHAnsi"/>
          <w:sz w:val="22"/>
          <w:szCs w:val="22"/>
        </w:rPr>
      </w:pPr>
      <w:r w:rsidRPr="00042C03">
        <w:rPr>
          <w:rFonts w:cstheme="minorHAnsi"/>
          <w:sz w:val="22"/>
          <w:szCs w:val="22"/>
        </w:rPr>
        <w:t xml:space="preserve">It is </w:t>
      </w:r>
      <w:r w:rsidR="006B466C" w:rsidRPr="00042C03">
        <w:rPr>
          <w:rFonts w:cstheme="minorHAnsi"/>
          <w:sz w:val="22"/>
          <w:szCs w:val="22"/>
        </w:rPr>
        <w:t>no longer considered appropriate clinical practice</w:t>
      </w:r>
      <w:r w:rsidRPr="00042C03">
        <w:rPr>
          <w:rFonts w:cstheme="minorHAnsi"/>
          <w:sz w:val="22"/>
          <w:szCs w:val="22"/>
        </w:rPr>
        <w:t xml:space="preserve"> to perform a tubal implantation without the use of microsurgical techniques</w:t>
      </w:r>
      <w:r w:rsidR="006B466C" w:rsidRPr="00042C03">
        <w:rPr>
          <w:rFonts w:cstheme="minorHAnsi"/>
          <w:sz w:val="22"/>
          <w:szCs w:val="22"/>
        </w:rPr>
        <w:t>.</w:t>
      </w:r>
    </w:p>
    <w:p w14:paraId="6F85C88E" w14:textId="77777777" w:rsidR="000C3ECA" w:rsidRPr="00042C03" w:rsidRDefault="000C3ECA"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Item 35697:</w:t>
      </w:r>
    </w:p>
    <w:p w14:paraId="15883BFF" w14:textId="14A82A8A" w:rsidR="000C3ECA" w:rsidRPr="00042C03" w:rsidRDefault="000C3ECA" w:rsidP="001C2572">
      <w:pPr>
        <w:pStyle w:val="01squarebullet"/>
        <w:numPr>
          <w:ilvl w:val="1"/>
          <w:numId w:val="24"/>
        </w:numPr>
        <w:spacing w:before="180" w:after="60" w:line="312" w:lineRule="auto"/>
        <w:ind w:left="709" w:hanging="283"/>
        <w:rPr>
          <w:rFonts w:cstheme="minorHAnsi"/>
          <w:sz w:val="22"/>
          <w:szCs w:val="22"/>
        </w:rPr>
      </w:pPr>
      <w:r w:rsidRPr="00042C03">
        <w:rPr>
          <w:rFonts w:cstheme="minorHAnsi"/>
          <w:sz w:val="22"/>
          <w:szCs w:val="22"/>
        </w:rPr>
        <w:t>In modern clinic</w:t>
      </w:r>
      <w:r w:rsidR="00542494" w:rsidRPr="00042C03">
        <w:rPr>
          <w:rFonts w:cstheme="minorHAnsi"/>
          <w:sz w:val="22"/>
          <w:szCs w:val="22"/>
        </w:rPr>
        <w:t>a</w:t>
      </w:r>
      <w:r w:rsidRPr="00042C03">
        <w:rPr>
          <w:rFonts w:cstheme="minorHAnsi"/>
          <w:sz w:val="22"/>
          <w:szCs w:val="22"/>
        </w:rPr>
        <w:t>l practice</w:t>
      </w:r>
      <w:r w:rsidR="0076725F" w:rsidRPr="00042C03">
        <w:rPr>
          <w:rFonts w:cstheme="minorHAnsi"/>
          <w:sz w:val="22"/>
          <w:szCs w:val="22"/>
        </w:rPr>
        <w:t>,</w:t>
      </w:r>
      <w:r w:rsidRPr="00042C03">
        <w:rPr>
          <w:rFonts w:cstheme="minorHAnsi"/>
          <w:sz w:val="22"/>
          <w:szCs w:val="22"/>
        </w:rPr>
        <w:t xml:space="preserve"> laparoscopic techniques can be used to perform this procedure as well.</w:t>
      </w:r>
    </w:p>
    <w:p w14:paraId="020E6275" w14:textId="77777777" w:rsidR="00542494" w:rsidRPr="00042C03" w:rsidRDefault="00052C1C"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lastRenderedPageBreak/>
        <w:t xml:space="preserve">Item </w:t>
      </w:r>
      <w:r w:rsidR="006B466C" w:rsidRPr="00042C03">
        <w:rPr>
          <w:rFonts w:cstheme="minorHAnsi"/>
          <w:sz w:val="22"/>
          <w:szCs w:val="22"/>
        </w:rPr>
        <w:t>35700</w:t>
      </w:r>
      <w:r w:rsidR="00542494" w:rsidRPr="00042C03">
        <w:rPr>
          <w:rFonts w:cstheme="minorHAnsi"/>
          <w:sz w:val="22"/>
          <w:szCs w:val="22"/>
        </w:rPr>
        <w:t>:</w:t>
      </w:r>
    </w:p>
    <w:p w14:paraId="122EB89C" w14:textId="7798D054" w:rsidR="006B466C" w:rsidRPr="00042C03" w:rsidRDefault="00542494" w:rsidP="001C2572">
      <w:pPr>
        <w:pStyle w:val="01squarebullet"/>
        <w:numPr>
          <w:ilvl w:val="1"/>
          <w:numId w:val="24"/>
        </w:numPr>
        <w:spacing w:before="180" w:after="60" w:line="312" w:lineRule="auto"/>
        <w:ind w:left="709" w:hanging="283"/>
        <w:rPr>
          <w:rFonts w:cstheme="minorHAnsi"/>
          <w:sz w:val="22"/>
          <w:szCs w:val="22"/>
        </w:rPr>
      </w:pPr>
      <w:r w:rsidRPr="00042C03">
        <w:rPr>
          <w:rFonts w:cstheme="minorHAnsi"/>
          <w:sz w:val="22"/>
          <w:szCs w:val="22"/>
        </w:rPr>
        <w:t xml:space="preserve">This item </w:t>
      </w:r>
      <w:r w:rsidR="00052C1C" w:rsidRPr="00042C03">
        <w:rPr>
          <w:rFonts w:cstheme="minorHAnsi"/>
          <w:sz w:val="22"/>
          <w:szCs w:val="22"/>
        </w:rPr>
        <w:t>covers</w:t>
      </w:r>
      <w:r w:rsidR="006B466C" w:rsidRPr="00042C03">
        <w:rPr>
          <w:rFonts w:cstheme="minorHAnsi"/>
          <w:sz w:val="22"/>
          <w:szCs w:val="22"/>
        </w:rPr>
        <w:t xml:space="preserve"> a relatively inexpensive, highly effective procedure. </w:t>
      </w:r>
      <w:r w:rsidR="00A65199" w:rsidRPr="00042C03">
        <w:rPr>
          <w:rFonts w:cstheme="minorHAnsi"/>
          <w:sz w:val="22"/>
          <w:szCs w:val="22"/>
        </w:rPr>
        <w:t>Having added</w:t>
      </w:r>
      <w:r w:rsidR="006B466C" w:rsidRPr="00042C03">
        <w:rPr>
          <w:rFonts w:cstheme="minorHAnsi"/>
          <w:sz w:val="22"/>
          <w:szCs w:val="22"/>
        </w:rPr>
        <w:t xml:space="preserve"> a specification for the laparoscopic approach </w:t>
      </w:r>
      <w:r w:rsidRPr="00042C03">
        <w:rPr>
          <w:rFonts w:cstheme="minorHAnsi"/>
          <w:sz w:val="22"/>
          <w:szCs w:val="22"/>
        </w:rPr>
        <w:t>sometimes</w:t>
      </w:r>
      <w:r w:rsidR="006B466C" w:rsidRPr="00042C03">
        <w:rPr>
          <w:rFonts w:cstheme="minorHAnsi"/>
          <w:sz w:val="22"/>
          <w:szCs w:val="22"/>
        </w:rPr>
        <w:t xml:space="preserve"> used in modern practice, the item </w:t>
      </w:r>
      <w:r w:rsidR="00FD1124" w:rsidRPr="00042C03">
        <w:rPr>
          <w:rFonts w:cstheme="minorHAnsi"/>
          <w:sz w:val="22"/>
          <w:szCs w:val="22"/>
        </w:rPr>
        <w:t xml:space="preserve">now </w:t>
      </w:r>
      <w:r w:rsidR="006B466C" w:rsidRPr="00042C03">
        <w:rPr>
          <w:rFonts w:cstheme="minorHAnsi"/>
          <w:sz w:val="22"/>
          <w:szCs w:val="22"/>
        </w:rPr>
        <w:t>represents clinically current, high-value care.</w:t>
      </w:r>
    </w:p>
    <w:p w14:paraId="7F7A7B8E" w14:textId="32E15B1D" w:rsidR="004A200B" w:rsidRPr="00042C03" w:rsidRDefault="004A200B" w:rsidP="001C2572">
      <w:pPr>
        <w:pStyle w:val="01squarebullet"/>
        <w:numPr>
          <w:ilvl w:val="1"/>
          <w:numId w:val="24"/>
        </w:numPr>
        <w:spacing w:before="180" w:after="60" w:line="312" w:lineRule="auto"/>
        <w:ind w:left="709" w:hanging="283"/>
        <w:rPr>
          <w:rFonts w:cstheme="minorHAnsi"/>
          <w:sz w:val="22"/>
          <w:szCs w:val="22"/>
        </w:rPr>
      </w:pPr>
      <w:r w:rsidRPr="00042C03">
        <w:rPr>
          <w:rFonts w:cstheme="minorHAnsi"/>
          <w:sz w:val="22"/>
          <w:szCs w:val="22"/>
        </w:rPr>
        <w:t xml:space="preserve">Since “microsurgical” implies the use of an operating microscope, and microscopes are not used in laparoscopic surgery, it is unnecessary to specifically mention the use of an operating microscope in this descriptor. </w:t>
      </w:r>
    </w:p>
    <w:p w14:paraId="256CF5AB" w14:textId="77777777" w:rsidR="006B466C" w:rsidRDefault="006B466C" w:rsidP="001C2572">
      <w:pPr>
        <w:pStyle w:val="01squarebullet"/>
        <w:numPr>
          <w:ilvl w:val="0"/>
          <w:numId w:val="0"/>
        </w:numPr>
        <w:ind w:left="709" w:hanging="283"/>
      </w:pPr>
    </w:p>
    <w:p w14:paraId="47B3C8F9" w14:textId="77777777" w:rsidR="006B466C" w:rsidRPr="00912623" w:rsidRDefault="00E9468D" w:rsidP="00912623">
      <w:pPr>
        <w:pStyle w:val="Heading3"/>
        <w:ind w:left="567" w:hanging="567"/>
        <w:rPr>
          <w:rFonts w:cstheme="minorHAnsi"/>
          <w:i w:val="0"/>
          <w:color w:val="auto"/>
        </w:rPr>
      </w:pPr>
      <w:bookmarkStart w:id="197" w:name="_Toc522710786"/>
      <w:r w:rsidRPr="00912623">
        <w:rPr>
          <w:rFonts w:cstheme="minorHAnsi"/>
          <w:i w:val="0"/>
          <w:color w:val="auto"/>
        </w:rPr>
        <w:t>I</w:t>
      </w:r>
      <w:r w:rsidR="006B466C" w:rsidRPr="00912623">
        <w:rPr>
          <w:rFonts w:cstheme="minorHAnsi"/>
          <w:i w:val="0"/>
          <w:color w:val="auto"/>
        </w:rPr>
        <w:t>tems 35703, 35706, 35709</w:t>
      </w:r>
      <w:r w:rsidR="00E263A5" w:rsidRPr="00912623">
        <w:rPr>
          <w:rFonts w:cstheme="minorHAnsi"/>
          <w:i w:val="0"/>
          <w:color w:val="auto"/>
        </w:rPr>
        <w:t xml:space="preserve"> and</w:t>
      </w:r>
      <w:r w:rsidR="006B466C" w:rsidRPr="00912623">
        <w:rPr>
          <w:rFonts w:cstheme="minorHAnsi"/>
          <w:i w:val="0"/>
          <w:color w:val="auto"/>
        </w:rPr>
        <w:t xml:space="preserve"> 3571</w:t>
      </w:r>
      <w:r w:rsidR="00135370" w:rsidRPr="00912623">
        <w:rPr>
          <w:rFonts w:cstheme="minorHAnsi"/>
          <w:i w:val="0"/>
          <w:color w:val="auto"/>
        </w:rPr>
        <w:t>0</w:t>
      </w:r>
      <w:bookmarkEnd w:id="197"/>
    </w:p>
    <w:p w14:paraId="5731D046" w14:textId="77777777" w:rsidR="006B466C" w:rsidRPr="006B466C" w:rsidRDefault="006B466C" w:rsidP="006B466C">
      <w:pPr>
        <w:rPr>
          <w:lang w:val="en-US" w:eastAsia="en-US"/>
        </w:rPr>
      </w:pPr>
    </w:p>
    <w:p w14:paraId="2D0FE2C6" w14:textId="0F0BD1EE" w:rsidR="006B466C" w:rsidRPr="00912623" w:rsidRDefault="006B466C" w:rsidP="006B466C">
      <w:pPr>
        <w:pStyle w:val="01Tableheaderrow"/>
        <w:rPr>
          <w:rFonts w:asciiTheme="minorHAnsi" w:hAnsiTheme="minorHAnsi" w:cstheme="minorHAnsi"/>
        </w:rPr>
      </w:pPr>
      <w:bookmarkStart w:id="198" w:name="_Toc487142466"/>
      <w:r w:rsidRPr="00912623">
        <w:rPr>
          <w:rFonts w:asciiTheme="minorHAnsi" w:hAnsiTheme="minorHAnsi" w:cstheme="minorHAnsi"/>
        </w:rPr>
        <w:t xml:space="preserve">Table </w:t>
      </w:r>
      <w:r w:rsidRPr="00912623">
        <w:rPr>
          <w:rFonts w:asciiTheme="minorHAnsi" w:hAnsiTheme="minorHAnsi" w:cstheme="minorHAnsi"/>
        </w:rPr>
        <w:fldChar w:fldCharType="begin"/>
      </w:r>
      <w:r w:rsidRPr="00912623">
        <w:rPr>
          <w:rFonts w:asciiTheme="minorHAnsi" w:hAnsiTheme="minorHAnsi" w:cstheme="minorHAnsi"/>
        </w:rPr>
        <w:instrText xml:space="preserve"> SEQ Table \* ARABIC </w:instrText>
      </w:r>
      <w:r w:rsidRPr="00912623">
        <w:rPr>
          <w:rFonts w:asciiTheme="minorHAnsi" w:hAnsiTheme="minorHAnsi" w:cstheme="minorHAnsi"/>
        </w:rPr>
        <w:fldChar w:fldCharType="separate"/>
      </w:r>
      <w:r w:rsidR="00AD503F" w:rsidRPr="00912623">
        <w:rPr>
          <w:rFonts w:asciiTheme="minorHAnsi" w:hAnsiTheme="minorHAnsi" w:cstheme="minorHAnsi"/>
          <w:noProof/>
        </w:rPr>
        <w:t>11</w:t>
      </w:r>
      <w:r w:rsidRPr="00912623">
        <w:rPr>
          <w:rFonts w:asciiTheme="minorHAnsi" w:hAnsiTheme="minorHAnsi" w:cstheme="minorHAnsi"/>
          <w:noProof/>
        </w:rPr>
        <w:fldChar w:fldCharType="end"/>
      </w:r>
      <w:r w:rsidRPr="00912623">
        <w:rPr>
          <w:rFonts w:asciiTheme="minorHAnsi" w:hAnsiTheme="minorHAnsi" w:cstheme="minorHAnsi"/>
        </w:rPr>
        <w:t>: Item introduction table for items 35703, 35706, 35709</w:t>
      </w:r>
      <w:r w:rsidR="00F32E20" w:rsidRPr="00912623">
        <w:rPr>
          <w:rFonts w:asciiTheme="minorHAnsi" w:hAnsiTheme="minorHAnsi" w:cstheme="minorHAnsi"/>
        </w:rPr>
        <w:t xml:space="preserve"> and</w:t>
      </w:r>
      <w:r w:rsidRPr="00912623">
        <w:rPr>
          <w:rFonts w:asciiTheme="minorHAnsi" w:hAnsiTheme="minorHAnsi" w:cstheme="minorHAnsi"/>
        </w:rPr>
        <w:t xml:space="preserve"> 35710</w:t>
      </w:r>
      <w:bookmarkEnd w:id="198"/>
    </w:p>
    <w:tbl>
      <w:tblPr>
        <w:tblStyle w:val="TableGrid"/>
        <w:tblW w:w="5322"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1: Item introduction table for items 35703, 35706, 35709 and 35710"/>
        <w:tblDescription w:val="Table 6 shows the item introduction table for items 35703, 35706, 35709 and 3571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4"/>
        <w:gridCol w:w="3518"/>
        <w:gridCol w:w="1470"/>
        <w:gridCol w:w="1043"/>
        <w:gridCol w:w="1085"/>
        <w:gridCol w:w="1767"/>
      </w:tblGrid>
      <w:tr w:rsidR="00542494" w:rsidRPr="00912623" w14:paraId="30E8CCAA" w14:textId="77777777" w:rsidTr="00542494">
        <w:trPr>
          <w:tblHeader/>
        </w:trPr>
        <w:tc>
          <w:tcPr>
            <w:tcW w:w="717" w:type="dxa"/>
            <w:shd w:val="clear" w:color="auto" w:fill="F2F2F2" w:themeFill="background1" w:themeFillShade="F2"/>
            <w:vAlign w:val="bottom"/>
          </w:tcPr>
          <w:p w14:paraId="557B9B7F"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Item</w:t>
            </w:r>
          </w:p>
        </w:tc>
        <w:tc>
          <w:tcPr>
            <w:tcW w:w="3552" w:type="dxa"/>
            <w:shd w:val="clear" w:color="auto" w:fill="F2F2F2" w:themeFill="background1" w:themeFillShade="F2"/>
            <w:vAlign w:val="bottom"/>
          </w:tcPr>
          <w:p w14:paraId="0209419D"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Descriptor</w:t>
            </w:r>
          </w:p>
        </w:tc>
        <w:tc>
          <w:tcPr>
            <w:tcW w:w="1481" w:type="dxa"/>
            <w:shd w:val="clear" w:color="auto" w:fill="F2F2F2" w:themeFill="background1" w:themeFillShade="F2"/>
            <w:vAlign w:val="bottom"/>
          </w:tcPr>
          <w:p w14:paraId="3826DBC8"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Schedule</w:t>
            </w:r>
          </w:p>
          <w:p w14:paraId="45CA66E4"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fee</w:t>
            </w:r>
          </w:p>
        </w:tc>
        <w:tc>
          <w:tcPr>
            <w:tcW w:w="1046" w:type="dxa"/>
            <w:shd w:val="clear" w:color="auto" w:fill="F2F2F2" w:themeFill="background1" w:themeFillShade="F2"/>
            <w:vAlign w:val="bottom"/>
          </w:tcPr>
          <w:p w14:paraId="00DA2481" w14:textId="77777777"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Volume of services FY2015/16</w:t>
            </w:r>
          </w:p>
        </w:tc>
        <w:tc>
          <w:tcPr>
            <w:tcW w:w="1091" w:type="dxa"/>
            <w:shd w:val="clear" w:color="auto" w:fill="F2F2F2" w:themeFill="background1" w:themeFillShade="F2"/>
            <w:vAlign w:val="bottom"/>
          </w:tcPr>
          <w:p w14:paraId="4BB71D03" w14:textId="7B22D25E"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 xml:space="preserve">Services 5-year-average annual growth </w:t>
            </w:r>
          </w:p>
        </w:tc>
        <w:tc>
          <w:tcPr>
            <w:tcW w:w="1780" w:type="dxa"/>
            <w:shd w:val="clear" w:color="auto" w:fill="F2F2F2" w:themeFill="background1" w:themeFillShade="F2"/>
            <w:vAlign w:val="bottom"/>
          </w:tcPr>
          <w:p w14:paraId="4AE0E61D" w14:textId="0B6AE4E0" w:rsidR="00542494" w:rsidRPr="00912623" w:rsidRDefault="00542494" w:rsidP="00542494">
            <w:pPr>
              <w:pStyle w:val="01Tableheaderrow"/>
              <w:rPr>
                <w:rFonts w:asciiTheme="minorHAnsi" w:hAnsiTheme="minorHAnsi" w:cstheme="minorHAnsi"/>
              </w:rPr>
            </w:pPr>
            <w:r w:rsidRPr="00912623">
              <w:rPr>
                <w:rFonts w:asciiTheme="minorHAnsi" w:hAnsiTheme="minorHAnsi" w:cstheme="minorHAnsi"/>
              </w:rPr>
              <w:t>Total benefits FY2015/16</w:t>
            </w:r>
          </w:p>
        </w:tc>
      </w:tr>
      <w:tr w:rsidR="006B466C" w:rsidRPr="00912623" w14:paraId="5D11340A" w14:textId="77777777" w:rsidTr="00542494">
        <w:tc>
          <w:tcPr>
            <w:tcW w:w="717" w:type="dxa"/>
          </w:tcPr>
          <w:p w14:paraId="6E005F5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35703</w:t>
            </w:r>
          </w:p>
        </w:tc>
        <w:tc>
          <w:tcPr>
            <w:tcW w:w="3552" w:type="dxa"/>
          </w:tcPr>
          <w:p w14:paraId="1F564E52"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Hydrotubation of fallopian tubes as a nonrepetitive procedure, not being a service associated with a service to which another item in this Sub-group applies (Anaes.)</w:t>
            </w:r>
          </w:p>
        </w:tc>
        <w:tc>
          <w:tcPr>
            <w:tcW w:w="1481" w:type="dxa"/>
          </w:tcPr>
          <w:p w14:paraId="4D075ECE"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$67.50 </w:t>
            </w:r>
          </w:p>
        </w:tc>
        <w:tc>
          <w:tcPr>
            <w:tcW w:w="1046" w:type="dxa"/>
          </w:tcPr>
          <w:p w14:paraId="2ECCD57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453 </w:t>
            </w:r>
          </w:p>
        </w:tc>
        <w:tc>
          <w:tcPr>
            <w:tcW w:w="1091" w:type="dxa"/>
          </w:tcPr>
          <w:p w14:paraId="0325D46E"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2.2%</w:t>
            </w:r>
          </w:p>
        </w:tc>
        <w:tc>
          <w:tcPr>
            <w:tcW w:w="1780" w:type="dxa"/>
          </w:tcPr>
          <w:p w14:paraId="5D533B27"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$22,896 </w:t>
            </w:r>
          </w:p>
        </w:tc>
      </w:tr>
      <w:tr w:rsidR="006B466C" w:rsidRPr="00912623" w14:paraId="39393132" w14:textId="77777777" w:rsidTr="00542494">
        <w:tc>
          <w:tcPr>
            <w:tcW w:w="717" w:type="dxa"/>
          </w:tcPr>
          <w:p w14:paraId="7806518D"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35706</w:t>
            </w:r>
          </w:p>
        </w:tc>
        <w:tc>
          <w:tcPr>
            <w:tcW w:w="3552" w:type="dxa"/>
          </w:tcPr>
          <w:p w14:paraId="257379F9"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Rubin test for patency of fallopian tubes (Anaes.)</w:t>
            </w:r>
          </w:p>
        </w:tc>
        <w:tc>
          <w:tcPr>
            <w:tcW w:w="1481" w:type="dxa"/>
          </w:tcPr>
          <w:p w14:paraId="5A1B00B9"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$67.50 </w:t>
            </w:r>
          </w:p>
        </w:tc>
        <w:tc>
          <w:tcPr>
            <w:tcW w:w="1046" w:type="dxa"/>
          </w:tcPr>
          <w:p w14:paraId="58F7AD0C"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1,645 </w:t>
            </w:r>
          </w:p>
        </w:tc>
        <w:tc>
          <w:tcPr>
            <w:tcW w:w="1091" w:type="dxa"/>
          </w:tcPr>
          <w:p w14:paraId="30B67828"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2.1%</w:t>
            </w:r>
          </w:p>
        </w:tc>
        <w:tc>
          <w:tcPr>
            <w:tcW w:w="1780" w:type="dxa"/>
          </w:tcPr>
          <w:p w14:paraId="632C655B"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$28,451 </w:t>
            </w:r>
          </w:p>
        </w:tc>
      </w:tr>
      <w:tr w:rsidR="006B466C" w:rsidRPr="00912623" w14:paraId="607CA3E3" w14:textId="77777777" w:rsidTr="00542494">
        <w:tc>
          <w:tcPr>
            <w:tcW w:w="717" w:type="dxa"/>
          </w:tcPr>
          <w:p w14:paraId="62211C89"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35709</w:t>
            </w:r>
          </w:p>
        </w:tc>
        <w:tc>
          <w:tcPr>
            <w:tcW w:w="3552" w:type="dxa"/>
          </w:tcPr>
          <w:p w14:paraId="2B5097A7"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Fallopian tubes, hydrotubation of, as a repetitive postoperative procedure (Anaes.)</w:t>
            </w:r>
          </w:p>
        </w:tc>
        <w:tc>
          <w:tcPr>
            <w:tcW w:w="1481" w:type="dxa"/>
          </w:tcPr>
          <w:p w14:paraId="4DD69A03"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$43.50 </w:t>
            </w:r>
          </w:p>
        </w:tc>
        <w:tc>
          <w:tcPr>
            <w:tcW w:w="1046" w:type="dxa"/>
          </w:tcPr>
          <w:p w14:paraId="3CDF55B5"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157 </w:t>
            </w:r>
          </w:p>
        </w:tc>
        <w:tc>
          <w:tcPr>
            <w:tcW w:w="1091" w:type="dxa"/>
          </w:tcPr>
          <w:p w14:paraId="5EE7DAD1"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19.7%</w:t>
            </w:r>
          </w:p>
        </w:tc>
        <w:tc>
          <w:tcPr>
            <w:tcW w:w="1780" w:type="dxa"/>
          </w:tcPr>
          <w:p w14:paraId="7FC26A80"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$1,338 </w:t>
            </w:r>
          </w:p>
        </w:tc>
      </w:tr>
      <w:tr w:rsidR="006B466C" w:rsidRPr="00912623" w14:paraId="4CAC2E9E" w14:textId="77777777" w:rsidTr="00542494">
        <w:tc>
          <w:tcPr>
            <w:tcW w:w="717" w:type="dxa"/>
          </w:tcPr>
          <w:p w14:paraId="28A8312E"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35710</w:t>
            </w:r>
          </w:p>
        </w:tc>
        <w:tc>
          <w:tcPr>
            <w:tcW w:w="3552" w:type="dxa"/>
          </w:tcPr>
          <w:p w14:paraId="577372E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Falloposcopy, unilateral or bilateral, including hysteroscopy and tubal catheterization (Anaes.) (Assist.)</w:t>
            </w:r>
          </w:p>
        </w:tc>
        <w:tc>
          <w:tcPr>
            <w:tcW w:w="1481" w:type="dxa"/>
          </w:tcPr>
          <w:p w14:paraId="030BBC72"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$463.30 </w:t>
            </w:r>
          </w:p>
        </w:tc>
        <w:tc>
          <w:tcPr>
            <w:tcW w:w="1046" w:type="dxa"/>
          </w:tcPr>
          <w:p w14:paraId="7449218D"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5 </w:t>
            </w:r>
          </w:p>
        </w:tc>
        <w:tc>
          <w:tcPr>
            <w:tcW w:w="1091" w:type="dxa"/>
          </w:tcPr>
          <w:p w14:paraId="34990AA6"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-27.5%</w:t>
            </w:r>
          </w:p>
        </w:tc>
        <w:tc>
          <w:tcPr>
            <w:tcW w:w="1780" w:type="dxa"/>
          </w:tcPr>
          <w:p w14:paraId="6E3A4669" w14:textId="77777777" w:rsidR="006B466C" w:rsidRPr="00912623" w:rsidRDefault="006B466C" w:rsidP="006B466C">
            <w:pPr>
              <w:pStyle w:val="02Tabletext"/>
              <w:rPr>
                <w:rFonts w:asciiTheme="minorHAnsi" w:hAnsiTheme="minorHAnsi" w:cstheme="minorHAnsi"/>
              </w:rPr>
            </w:pPr>
            <w:r w:rsidRPr="00912623">
              <w:rPr>
                <w:rFonts w:asciiTheme="minorHAnsi" w:hAnsiTheme="minorHAnsi" w:cstheme="minorHAnsi"/>
              </w:rPr>
              <w:t xml:space="preserve"> $1,738 </w:t>
            </w:r>
          </w:p>
        </w:tc>
      </w:tr>
    </w:tbl>
    <w:p w14:paraId="048542A3" w14:textId="261F59C2" w:rsidR="006B466C" w:rsidRPr="00912623" w:rsidRDefault="006B466C" w:rsidP="006B466C">
      <w:pPr>
        <w:pStyle w:val="Boldhdg"/>
        <w:rPr>
          <w:rFonts w:cstheme="minorHAnsi"/>
        </w:rPr>
      </w:pPr>
      <w:r w:rsidRPr="00912623">
        <w:rPr>
          <w:rFonts w:cstheme="minorHAnsi"/>
        </w:rPr>
        <w:t xml:space="preserve">Recommendation </w:t>
      </w:r>
      <w:r w:rsidR="001D29CA" w:rsidRPr="00912623">
        <w:rPr>
          <w:rFonts w:cstheme="minorHAnsi"/>
        </w:rPr>
        <w:fldChar w:fldCharType="begin"/>
      </w:r>
      <w:r w:rsidR="001D29CA" w:rsidRPr="00912623">
        <w:rPr>
          <w:rFonts w:cstheme="minorHAnsi"/>
        </w:rPr>
        <w:instrText xml:space="preserve"> SEQ Recommendation \* ARABIC </w:instrText>
      </w:r>
      <w:r w:rsidR="001D29CA" w:rsidRPr="00912623">
        <w:rPr>
          <w:rFonts w:cstheme="minorHAnsi"/>
        </w:rPr>
        <w:fldChar w:fldCharType="separate"/>
      </w:r>
      <w:r w:rsidR="00AD503F" w:rsidRPr="00912623">
        <w:rPr>
          <w:rFonts w:cstheme="minorHAnsi"/>
          <w:noProof/>
        </w:rPr>
        <w:t>12</w:t>
      </w:r>
      <w:r w:rsidR="001D29CA" w:rsidRPr="00912623">
        <w:rPr>
          <w:rFonts w:cstheme="minorHAnsi"/>
        </w:rPr>
        <w:fldChar w:fldCharType="end"/>
      </w:r>
    </w:p>
    <w:p w14:paraId="604EA570" w14:textId="77777777" w:rsidR="00DB0D21" w:rsidRPr="00042C03" w:rsidRDefault="00B70918"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Item 35703: </w:t>
      </w:r>
    </w:p>
    <w:p w14:paraId="07D514B2" w14:textId="2C3F6EC2" w:rsidR="0076725F" w:rsidRPr="00042C03" w:rsidRDefault="001873E0" w:rsidP="00D17E71">
      <w:pPr>
        <w:pStyle w:val="02dash"/>
        <w:numPr>
          <w:ilvl w:val="1"/>
          <w:numId w:val="24"/>
        </w:numPr>
        <w:spacing w:before="180" w:after="60" w:line="312" w:lineRule="auto"/>
        <w:ind w:left="851" w:hanging="425"/>
        <w:rPr>
          <w:rFonts w:cstheme="minorHAnsi"/>
          <w:sz w:val="22"/>
          <w:szCs w:val="22"/>
        </w:rPr>
      </w:pPr>
      <w:r w:rsidRPr="00042C03">
        <w:rPr>
          <w:rFonts w:cstheme="minorHAnsi"/>
          <w:sz w:val="22"/>
          <w:szCs w:val="22"/>
        </w:rPr>
        <w:t xml:space="preserve">Change </w:t>
      </w:r>
      <w:r w:rsidR="00EB46AF" w:rsidRPr="00042C03">
        <w:rPr>
          <w:rFonts w:cstheme="minorHAnsi"/>
          <w:sz w:val="22"/>
          <w:szCs w:val="22"/>
        </w:rPr>
        <w:t xml:space="preserve">the </w:t>
      </w:r>
      <w:r w:rsidR="00CB5891" w:rsidRPr="00042C03">
        <w:rPr>
          <w:rFonts w:cstheme="minorHAnsi"/>
          <w:sz w:val="22"/>
          <w:szCs w:val="22"/>
        </w:rPr>
        <w:t xml:space="preserve">item </w:t>
      </w:r>
      <w:r w:rsidR="00EB46AF" w:rsidRPr="00042C03">
        <w:rPr>
          <w:rFonts w:cstheme="minorHAnsi"/>
          <w:sz w:val="22"/>
          <w:szCs w:val="22"/>
        </w:rPr>
        <w:t xml:space="preserve">descriptor </w:t>
      </w:r>
      <w:r w:rsidR="00D27B02" w:rsidRPr="00042C03">
        <w:rPr>
          <w:rFonts w:cstheme="minorHAnsi"/>
          <w:sz w:val="22"/>
          <w:szCs w:val="22"/>
        </w:rPr>
        <w:t>to remove</w:t>
      </w:r>
      <w:r w:rsidR="006B466C" w:rsidRPr="00042C03">
        <w:rPr>
          <w:rFonts w:cstheme="minorHAnsi"/>
          <w:sz w:val="22"/>
          <w:szCs w:val="22"/>
        </w:rPr>
        <w:t xml:space="preserve"> the reference to</w:t>
      </w:r>
      <w:r w:rsidR="00E91B71" w:rsidRPr="00042C03">
        <w:rPr>
          <w:rFonts w:cstheme="minorHAnsi"/>
          <w:sz w:val="22"/>
          <w:szCs w:val="22"/>
        </w:rPr>
        <w:t xml:space="preserve"> other items in the sub-group</w:t>
      </w:r>
      <w:r w:rsidR="00874ADE" w:rsidRPr="00042C03">
        <w:rPr>
          <w:rFonts w:cstheme="minorHAnsi"/>
          <w:sz w:val="22"/>
          <w:szCs w:val="22"/>
        </w:rPr>
        <w:t xml:space="preserve"> (as the Committee proposes their deletion)</w:t>
      </w:r>
      <w:r w:rsidR="00E91B71" w:rsidRPr="00042C03">
        <w:rPr>
          <w:rFonts w:cstheme="minorHAnsi"/>
          <w:sz w:val="22"/>
          <w:szCs w:val="22"/>
        </w:rPr>
        <w:t>.</w:t>
      </w:r>
      <w:r w:rsidR="000A765F" w:rsidRPr="00042C03">
        <w:rPr>
          <w:rFonts w:cstheme="minorHAnsi"/>
          <w:sz w:val="22"/>
          <w:szCs w:val="22"/>
        </w:rPr>
        <w:t xml:space="preserve"> </w:t>
      </w:r>
    </w:p>
    <w:p w14:paraId="25F872E6" w14:textId="1487B441" w:rsidR="00ED5733" w:rsidRPr="00042C03" w:rsidRDefault="000A765F" w:rsidP="00D17E71">
      <w:pPr>
        <w:pStyle w:val="02dash"/>
        <w:numPr>
          <w:ilvl w:val="1"/>
          <w:numId w:val="24"/>
        </w:numPr>
        <w:spacing w:before="180" w:after="60" w:line="312" w:lineRule="auto"/>
        <w:ind w:left="851" w:hanging="425"/>
        <w:rPr>
          <w:rFonts w:cstheme="minorHAnsi"/>
          <w:sz w:val="22"/>
          <w:szCs w:val="22"/>
        </w:rPr>
      </w:pPr>
      <w:r w:rsidRPr="00042C03">
        <w:rPr>
          <w:rFonts w:cstheme="minorHAnsi"/>
          <w:sz w:val="22"/>
          <w:szCs w:val="22"/>
        </w:rPr>
        <w:t xml:space="preserve">The proposed </w:t>
      </w:r>
      <w:r w:rsidR="00453165" w:rsidRPr="00042C03">
        <w:rPr>
          <w:rFonts w:cstheme="minorHAnsi"/>
          <w:sz w:val="22"/>
          <w:szCs w:val="22"/>
        </w:rPr>
        <w:t xml:space="preserve">item </w:t>
      </w:r>
      <w:r w:rsidRPr="00042C03">
        <w:rPr>
          <w:rFonts w:cstheme="minorHAnsi"/>
          <w:sz w:val="22"/>
          <w:szCs w:val="22"/>
        </w:rPr>
        <w:t>descriptor is as follows</w:t>
      </w:r>
      <w:r w:rsidR="00ED5733" w:rsidRPr="00042C03">
        <w:rPr>
          <w:rFonts w:cstheme="minorHAnsi"/>
          <w:sz w:val="22"/>
          <w:szCs w:val="22"/>
        </w:rPr>
        <w:t>:</w:t>
      </w:r>
    </w:p>
    <w:p w14:paraId="475CA464" w14:textId="782729F7" w:rsidR="006B466C" w:rsidRPr="00042C03" w:rsidRDefault="00ED5733" w:rsidP="00D17E71">
      <w:pPr>
        <w:pStyle w:val="Bullet3"/>
        <w:numPr>
          <w:ilvl w:val="2"/>
          <w:numId w:val="24"/>
        </w:numPr>
        <w:spacing w:before="180" w:after="60" w:line="312" w:lineRule="auto"/>
        <w:ind w:left="1134" w:hanging="283"/>
        <w:rPr>
          <w:rFonts w:cstheme="minorHAnsi"/>
          <w:sz w:val="22"/>
          <w:szCs w:val="22"/>
        </w:rPr>
      </w:pPr>
      <w:r w:rsidRPr="00042C03">
        <w:rPr>
          <w:rFonts w:cstheme="minorHAnsi"/>
          <w:sz w:val="22"/>
          <w:szCs w:val="22"/>
        </w:rPr>
        <w:t>Hydrotubation of fallopian tubes</w:t>
      </w:r>
      <w:r w:rsidR="00E91B71" w:rsidRPr="00042C03">
        <w:rPr>
          <w:rFonts w:cstheme="minorHAnsi"/>
          <w:sz w:val="22"/>
          <w:szCs w:val="22"/>
        </w:rPr>
        <w:t xml:space="preserve"> as a nonrepetitive procedure</w:t>
      </w:r>
      <w:r w:rsidRPr="00042C03">
        <w:rPr>
          <w:rFonts w:cstheme="minorHAnsi"/>
          <w:sz w:val="22"/>
          <w:szCs w:val="22"/>
        </w:rPr>
        <w:t xml:space="preserve"> (Anaes.)</w:t>
      </w:r>
    </w:p>
    <w:p w14:paraId="6D45E87D" w14:textId="2DE8C1C2" w:rsidR="00E91B71" w:rsidRPr="00042C03" w:rsidRDefault="00E91B71" w:rsidP="00D17E71">
      <w:pPr>
        <w:pStyle w:val="Bullet3"/>
        <w:numPr>
          <w:ilvl w:val="1"/>
          <w:numId w:val="24"/>
        </w:numPr>
        <w:spacing w:before="180" w:after="60" w:line="312" w:lineRule="auto"/>
        <w:ind w:left="851" w:hanging="425"/>
        <w:rPr>
          <w:rFonts w:cstheme="minorHAnsi"/>
          <w:sz w:val="22"/>
          <w:szCs w:val="22"/>
        </w:rPr>
      </w:pPr>
      <w:r w:rsidRPr="00042C03">
        <w:rPr>
          <w:rFonts w:cstheme="minorHAnsi"/>
          <w:sz w:val="22"/>
          <w:szCs w:val="22"/>
        </w:rPr>
        <w:t>Add explanatory notes to</w:t>
      </w:r>
      <w:r w:rsidR="00057701" w:rsidRPr="00042C03">
        <w:rPr>
          <w:rFonts w:cstheme="minorHAnsi"/>
          <w:sz w:val="22"/>
          <w:szCs w:val="22"/>
        </w:rPr>
        <w:t xml:space="preserve"> outline the expectation that</w:t>
      </w:r>
      <w:r w:rsidRPr="00042C03">
        <w:rPr>
          <w:rFonts w:cstheme="minorHAnsi"/>
          <w:sz w:val="22"/>
          <w:szCs w:val="22"/>
        </w:rPr>
        <w:t xml:space="preserve"> the item </w:t>
      </w:r>
      <w:r w:rsidR="00057701" w:rsidRPr="00042C03">
        <w:rPr>
          <w:rFonts w:cstheme="minorHAnsi"/>
          <w:sz w:val="22"/>
          <w:szCs w:val="22"/>
        </w:rPr>
        <w:t>should only be</w:t>
      </w:r>
      <w:r w:rsidRPr="00042C03">
        <w:rPr>
          <w:rFonts w:cstheme="minorHAnsi"/>
          <w:sz w:val="22"/>
          <w:szCs w:val="22"/>
        </w:rPr>
        <w:t xml:space="preserve"> billed only once per patient per lifetime unless clinically indicated </w:t>
      </w:r>
      <w:r w:rsidR="00057701" w:rsidRPr="00042C03">
        <w:rPr>
          <w:rFonts w:cstheme="minorHAnsi"/>
          <w:sz w:val="22"/>
          <w:szCs w:val="22"/>
        </w:rPr>
        <w:t>in cases where a</w:t>
      </w:r>
      <w:r w:rsidRPr="00042C03">
        <w:rPr>
          <w:rFonts w:cstheme="minorHAnsi"/>
          <w:sz w:val="22"/>
          <w:szCs w:val="22"/>
        </w:rPr>
        <w:t xml:space="preserve"> successful pregnancy has been achieved following hydrotubation of fallopian tubes.</w:t>
      </w:r>
    </w:p>
    <w:p w14:paraId="0C38A864" w14:textId="1FA18489" w:rsidR="000204DE" w:rsidRPr="00042C03" w:rsidRDefault="00513C0B"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w:t>
      </w:r>
      <w:r w:rsidR="00ED5733" w:rsidRPr="00042C03">
        <w:rPr>
          <w:rFonts w:cstheme="minorHAnsi"/>
          <w:sz w:val="22"/>
          <w:szCs w:val="22"/>
        </w:rPr>
        <w:t xml:space="preserve">tems </w:t>
      </w:r>
      <w:r w:rsidR="006B466C" w:rsidRPr="00042C03">
        <w:rPr>
          <w:rFonts w:cstheme="minorHAnsi"/>
          <w:sz w:val="22"/>
          <w:szCs w:val="22"/>
        </w:rPr>
        <w:t>35706</w:t>
      </w:r>
      <w:r w:rsidR="00ED5733" w:rsidRPr="00042C03">
        <w:rPr>
          <w:rFonts w:cstheme="minorHAnsi"/>
          <w:sz w:val="22"/>
          <w:szCs w:val="22"/>
        </w:rPr>
        <w:t>, 35709 and 35710</w:t>
      </w:r>
      <w:r w:rsidR="001B3B74" w:rsidRPr="00042C03">
        <w:rPr>
          <w:rFonts w:cstheme="minorHAnsi"/>
          <w:sz w:val="22"/>
          <w:szCs w:val="22"/>
        </w:rPr>
        <w:t>: Delete items.</w:t>
      </w:r>
    </w:p>
    <w:p w14:paraId="5EE743BD" w14:textId="77777777" w:rsidR="006B466C" w:rsidRPr="00912623" w:rsidRDefault="006B466C" w:rsidP="006B466C">
      <w:pPr>
        <w:pStyle w:val="Boldhdg"/>
        <w:rPr>
          <w:rFonts w:cstheme="minorHAnsi"/>
        </w:rPr>
      </w:pPr>
      <w:r w:rsidRPr="00912623">
        <w:rPr>
          <w:rFonts w:cstheme="minorHAnsi"/>
        </w:rPr>
        <w:lastRenderedPageBreak/>
        <w:t>Rationale</w:t>
      </w:r>
    </w:p>
    <w:p w14:paraId="691E9E52" w14:textId="39C90095" w:rsidR="00A141CF" w:rsidRPr="00042C03" w:rsidRDefault="00A141CF" w:rsidP="00042C03">
      <w:pPr>
        <w:pStyle w:val="01squarebullet"/>
        <w:numPr>
          <w:ilvl w:val="0"/>
          <w:numId w:val="0"/>
        </w:numPr>
        <w:spacing w:before="180" w:after="60" w:line="312" w:lineRule="auto"/>
        <w:ind w:left="360" w:hanging="360"/>
        <w:rPr>
          <w:rFonts w:cstheme="minorHAnsi"/>
          <w:sz w:val="22"/>
          <w:szCs w:val="22"/>
        </w:rPr>
      </w:pPr>
      <w:r w:rsidRPr="00042C03">
        <w:rPr>
          <w:rFonts w:cstheme="minorHAnsi"/>
          <w:sz w:val="22"/>
          <w:szCs w:val="22"/>
        </w:rPr>
        <w:t xml:space="preserve">This recommendation focuses on </w:t>
      </w:r>
      <w:r w:rsidR="00135370" w:rsidRPr="00042C03">
        <w:rPr>
          <w:rFonts w:cstheme="minorHAnsi"/>
          <w:sz w:val="22"/>
          <w:szCs w:val="22"/>
        </w:rPr>
        <w:t>modernising the MBS</w:t>
      </w:r>
      <w:r w:rsidRPr="00042C03">
        <w:rPr>
          <w:rFonts w:cstheme="minorHAnsi"/>
          <w:sz w:val="22"/>
          <w:szCs w:val="22"/>
        </w:rPr>
        <w:t>. It is based on the following</w:t>
      </w:r>
      <w:r w:rsidR="001536E9" w:rsidRPr="00042C03">
        <w:rPr>
          <w:rFonts w:cstheme="minorHAnsi"/>
          <w:sz w:val="22"/>
          <w:szCs w:val="22"/>
        </w:rPr>
        <w:t>.</w:t>
      </w:r>
    </w:p>
    <w:p w14:paraId="7F18F51C" w14:textId="77777777" w:rsidR="00492B08" w:rsidRPr="00042C03" w:rsidRDefault="00312CCB"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Item 35703: </w:t>
      </w:r>
    </w:p>
    <w:p w14:paraId="1F51AC29" w14:textId="77777777" w:rsidR="00E91B71" w:rsidRPr="00042C03" w:rsidRDefault="007E2EA9"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 xml:space="preserve">This </w:t>
      </w:r>
      <w:r w:rsidR="0086403C" w:rsidRPr="00042C03">
        <w:rPr>
          <w:rFonts w:cstheme="minorHAnsi"/>
          <w:sz w:val="22"/>
          <w:szCs w:val="22"/>
        </w:rPr>
        <w:t xml:space="preserve">procedure </w:t>
      </w:r>
      <w:r w:rsidR="00A4004C" w:rsidRPr="00042C03">
        <w:rPr>
          <w:rFonts w:cstheme="minorHAnsi"/>
          <w:sz w:val="22"/>
          <w:szCs w:val="22"/>
        </w:rPr>
        <w:t>is</w:t>
      </w:r>
      <w:r w:rsidR="006B466C" w:rsidRPr="00042C03">
        <w:rPr>
          <w:rFonts w:cstheme="minorHAnsi"/>
          <w:sz w:val="22"/>
          <w:szCs w:val="22"/>
        </w:rPr>
        <w:t xml:space="preserve"> no longer supported by contemporary clinical evidence for most indications</w:t>
      </w:r>
      <w:r w:rsidR="0040363E" w:rsidRPr="00042C03">
        <w:rPr>
          <w:rFonts w:cstheme="minorHAnsi"/>
          <w:sz w:val="22"/>
          <w:szCs w:val="22"/>
        </w:rPr>
        <w:t>, but</w:t>
      </w:r>
      <w:r w:rsidR="006B466C" w:rsidRPr="00042C03">
        <w:rPr>
          <w:rFonts w:cstheme="minorHAnsi"/>
          <w:sz w:val="22"/>
          <w:szCs w:val="22"/>
        </w:rPr>
        <w:t xml:space="preserve"> it remains a useful technique in select cases and should be retained as an item to </w:t>
      </w:r>
      <w:r w:rsidR="00B1564A" w:rsidRPr="00042C03">
        <w:rPr>
          <w:rFonts w:cstheme="minorHAnsi"/>
          <w:sz w:val="22"/>
          <w:szCs w:val="22"/>
        </w:rPr>
        <w:t xml:space="preserve">promote </w:t>
      </w:r>
      <w:r w:rsidR="006B466C" w:rsidRPr="00042C03">
        <w:rPr>
          <w:rFonts w:cstheme="minorHAnsi"/>
          <w:sz w:val="22"/>
          <w:szCs w:val="22"/>
        </w:rPr>
        <w:t>continued patient access</w:t>
      </w:r>
      <w:r w:rsidR="00E91B71" w:rsidRPr="00042C03">
        <w:rPr>
          <w:rFonts w:cstheme="minorHAnsi"/>
          <w:sz w:val="22"/>
          <w:szCs w:val="22"/>
        </w:rPr>
        <w:t>.</w:t>
      </w:r>
    </w:p>
    <w:p w14:paraId="76B9E81F" w14:textId="6E63B130" w:rsidR="00E91B71" w:rsidRPr="00042C03" w:rsidRDefault="00E91B71"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 xml:space="preserve">The Committee agreed this item should </w:t>
      </w:r>
      <w:r w:rsidR="00057701" w:rsidRPr="00042C03">
        <w:rPr>
          <w:rFonts w:cstheme="minorHAnsi"/>
          <w:sz w:val="22"/>
          <w:szCs w:val="22"/>
        </w:rPr>
        <w:t xml:space="preserve">be limited to once per lifetime </w:t>
      </w:r>
      <w:r w:rsidRPr="00042C03">
        <w:rPr>
          <w:rFonts w:cstheme="minorHAnsi"/>
          <w:sz w:val="22"/>
          <w:szCs w:val="22"/>
        </w:rPr>
        <w:t xml:space="preserve">except in cases where </w:t>
      </w:r>
      <w:r w:rsidR="00057701" w:rsidRPr="00042C03">
        <w:rPr>
          <w:rFonts w:cstheme="minorHAnsi"/>
          <w:sz w:val="22"/>
          <w:szCs w:val="22"/>
        </w:rPr>
        <w:t xml:space="preserve">a </w:t>
      </w:r>
      <w:r w:rsidRPr="00042C03">
        <w:rPr>
          <w:rFonts w:cstheme="minorHAnsi"/>
          <w:sz w:val="22"/>
          <w:szCs w:val="22"/>
        </w:rPr>
        <w:t>wom</w:t>
      </w:r>
      <w:r w:rsidR="00057701" w:rsidRPr="00042C03">
        <w:rPr>
          <w:rFonts w:cstheme="minorHAnsi"/>
          <w:sz w:val="22"/>
          <w:szCs w:val="22"/>
        </w:rPr>
        <w:t>a</w:t>
      </w:r>
      <w:r w:rsidRPr="00042C03">
        <w:rPr>
          <w:rFonts w:cstheme="minorHAnsi"/>
          <w:sz w:val="22"/>
          <w:szCs w:val="22"/>
        </w:rPr>
        <w:t xml:space="preserve">n </w:t>
      </w:r>
      <w:r w:rsidR="00057701" w:rsidRPr="00042C03">
        <w:rPr>
          <w:rFonts w:cstheme="minorHAnsi"/>
          <w:sz w:val="22"/>
          <w:szCs w:val="22"/>
        </w:rPr>
        <w:t xml:space="preserve">has </w:t>
      </w:r>
      <w:r w:rsidRPr="00042C03">
        <w:rPr>
          <w:rFonts w:cstheme="minorHAnsi"/>
          <w:sz w:val="22"/>
          <w:szCs w:val="22"/>
        </w:rPr>
        <w:t>had a successful pregnancy after a previous procedure and are</w:t>
      </w:r>
      <w:r w:rsidR="0002363C" w:rsidRPr="00042C03">
        <w:rPr>
          <w:rFonts w:cstheme="minorHAnsi"/>
          <w:sz w:val="22"/>
          <w:szCs w:val="22"/>
        </w:rPr>
        <w:t xml:space="preserve"> </w:t>
      </w:r>
      <w:r w:rsidR="00874ADE" w:rsidRPr="00042C03">
        <w:rPr>
          <w:rFonts w:cstheme="minorHAnsi"/>
          <w:sz w:val="22"/>
          <w:szCs w:val="22"/>
        </w:rPr>
        <w:t>attempting</w:t>
      </w:r>
      <w:r w:rsidR="0002363C" w:rsidRPr="00042C03">
        <w:rPr>
          <w:rFonts w:cstheme="minorHAnsi"/>
          <w:sz w:val="22"/>
          <w:szCs w:val="22"/>
        </w:rPr>
        <w:t xml:space="preserve"> to have another</w:t>
      </w:r>
      <w:r w:rsidRPr="00042C03">
        <w:rPr>
          <w:rFonts w:cstheme="minorHAnsi"/>
          <w:sz w:val="22"/>
          <w:szCs w:val="22"/>
        </w:rPr>
        <w:t xml:space="preserve"> child</w:t>
      </w:r>
      <w:r w:rsidR="006B466C" w:rsidRPr="00042C03">
        <w:rPr>
          <w:rFonts w:cstheme="minorHAnsi"/>
          <w:sz w:val="22"/>
          <w:szCs w:val="22"/>
        </w:rPr>
        <w:t>.</w:t>
      </w:r>
      <w:r w:rsidRPr="00042C03">
        <w:rPr>
          <w:rFonts w:cstheme="minorHAnsi"/>
          <w:sz w:val="22"/>
          <w:szCs w:val="22"/>
        </w:rPr>
        <w:t xml:space="preserve"> </w:t>
      </w:r>
    </w:p>
    <w:p w14:paraId="164D892D" w14:textId="6615DED2" w:rsidR="00996680" w:rsidRPr="00042C03" w:rsidRDefault="00B27755"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Item</w:t>
      </w:r>
      <w:r w:rsidR="000C2133" w:rsidRPr="00042C03">
        <w:rPr>
          <w:rFonts w:cstheme="minorHAnsi"/>
          <w:sz w:val="22"/>
          <w:szCs w:val="22"/>
        </w:rPr>
        <w:t xml:space="preserve"> </w:t>
      </w:r>
      <w:r w:rsidR="006B466C" w:rsidRPr="00042C03">
        <w:rPr>
          <w:rFonts w:cstheme="minorHAnsi"/>
          <w:sz w:val="22"/>
          <w:szCs w:val="22"/>
        </w:rPr>
        <w:t>35706</w:t>
      </w:r>
      <w:r w:rsidRPr="00042C03">
        <w:rPr>
          <w:rFonts w:cstheme="minorHAnsi"/>
          <w:sz w:val="22"/>
          <w:szCs w:val="22"/>
        </w:rPr>
        <w:t xml:space="preserve">: </w:t>
      </w:r>
    </w:p>
    <w:p w14:paraId="38D7613B" w14:textId="324529D3" w:rsidR="006B466C" w:rsidRPr="00042C03" w:rsidRDefault="00B27755"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This procedure</w:t>
      </w:r>
      <w:r w:rsidR="008F5080" w:rsidRPr="00042C03">
        <w:rPr>
          <w:rFonts w:cstheme="minorHAnsi"/>
          <w:sz w:val="22"/>
          <w:szCs w:val="22"/>
        </w:rPr>
        <w:t xml:space="preserve"> </w:t>
      </w:r>
      <w:r w:rsidR="00AB52C0" w:rsidRPr="00042C03">
        <w:rPr>
          <w:rFonts w:cstheme="minorHAnsi"/>
          <w:sz w:val="22"/>
          <w:szCs w:val="22"/>
        </w:rPr>
        <w:t>is</w:t>
      </w:r>
      <w:r w:rsidR="006B466C" w:rsidRPr="00042C03">
        <w:rPr>
          <w:rFonts w:cstheme="minorHAnsi"/>
          <w:sz w:val="22"/>
          <w:szCs w:val="22"/>
        </w:rPr>
        <w:t xml:space="preserve"> obsolete </w:t>
      </w:r>
      <w:r w:rsidR="002116B5" w:rsidRPr="00042C03">
        <w:rPr>
          <w:rFonts w:cstheme="minorHAnsi"/>
          <w:sz w:val="22"/>
          <w:szCs w:val="22"/>
        </w:rPr>
        <w:t xml:space="preserve">now that </w:t>
      </w:r>
      <w:r w:rsidR="006B466C" w:rsidRPr="00042C03">
        <w:rPr>
          <w:rFonts w:cstheme="minorHAnsi"/>
          <w:sz w:val="22"/>
          <w:szCs w:val="22"/>
        </w:rPr>
        <w:t>modern alternatives offer improved patient outcomes.</w:t>
      </w:r>
      <w:r w:rsidR="00B74367" w:rsidRPr="00042C03">
        <w:rPr>
          <w:rFonts w:cstheme="minorHAnsi"/>
          <w:sz w:val="22"/>
          <w:szCs w:val="22"/>
        </w:rPr>
        <w:t xml:space="preserve"> D</w:t>
      </w:r>
      <w:r w:rsidR="006B466C" w:rsidRPr="00042C03">
        <w:rPr>
          <w:rFonts w:cstheme="minorHAnsi"/>
          <w:sz w:val="22"/>
          <w:szCs w:val="22"/>
        </w:rPr>
        <w:t xml:space="preserve">eletion of the item will encourage </w:t>
      </w:r>
      <w:r w:rsidR="00A648AC" w:rsidRPr="00042C03">
        <w:rPr>
          <w:rFonts w:cstheme="minorHAnsi"/>
          <w:sz w:val="22"/>
          <w:szCs w:val="22"/>
        </w:rPr>
        <w:t xml:space="preserve">a </w:t>
      </w:r>
      <w:r w:rsidR="006B466C" w:rsidRPr="00042C03">
        <w:rPr>
          <w:rFonts w:cstheme="minorHAnsi"/>
          <w:sz w:val="22"/>
          <w:szCs w:val="22"/>
        </w:rPr>
        <w:t>clinically appropriate shifting of service volume</w:t>
      </w:r>
      <w:r w:rsidR="001E1EE7" w:rsidRPr="00042C03">
        <w:rPr>
          <w:rFonts w:cstheme="minorHAnsi"/>
          <w:sz w:val="22"/>
          <w:szCs w:val="22"/>
        </w:rPr>
        <w:t>s</w:t>
      </w:r>
      <w:r w:rsidR="006B466C" w:rsidRPr="00042C03">
        <w:rPr>
          <w:rFonts w:cstheme="minorHAnsi"/>
          <w:sz w:val="22"/>
          <w:szCs w:val="22"/>
        </w:rPr>
        <w:t xml:space="preserve"> to items such as hystero-salpingo contrast sonography (HyCoSy) and hysterosalpingography</w:t>
      </w:r>
      <w:r w:rsidR="007C0B3F" w:rsidRPr="00042C03">
        <w:rPr>
          <w:rFonts w:cstheme="minorHAnsi"/>
          <w:sz w:val="22"/>
          <w:szCs w:val="22"/>
        </w:rPr>
        <w:t xml:space="preserve"> (HSG)</w:t>
      </w:r>
      <w:r w:rsidR="006B466C" w:rsidRPr="00042C03">
        <w:rPr>
          <w:rFonts w:cstheme="minorHAnsi"/>
          <w:sz w:val="22"/>
          <w:szCs w:val="22"/>
        </w:rPr>
        <w:t>.</w:t>
      </w:r>
    </w:p>
    <w:p w14:paraId="67405DC5" w14:textId="7DEA0A54" w:rsidR="003125DD" w:rsidRPr="00042C03" w:rsidRDefault="003125DD"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Item</w:t>
      </w:r>
      <w:r w:rsidR="00AB1A62" w:rsidRPr="00042C03">
        <w:rPr>
          <w:rFonts w:cstheme="minorHAnsi"/>
          <w:sz w:val="22"/>
          <w:szCs w:val="22"/>
        </w:rPr>
        <w:t xml:space="preserve"> </w:t>
      </w:r>
      <w:r w:rsidR="006B466C" w:rsidRPr="00042C03">
        <w:rPr>
          <w:rFonts w:cstheme="minorHAnsi"/>
          <w:sz w:val="22"/>
          <w:szCs w:val="22"/>
        </w:rPr>
        <w:t>35709</w:t>
      </w:r>
      <w:r w:rsidRPr="00042C03">
        <w:rPr>
          <w:rFonts w:cstheme="minorHAnsi"/>
          <w:sz w:val="22"/>
          <w:szCs w:val="22"/>
        </w:rPr>
        <w:t>:</w:t>
      </w:r>
      <w:r w:rsidR="00543A6E" w:rsidRPr="00042C03">
        <w:rPr>
          <w:rFonts w:cstheme="minorHAnsi"/>
          <w:sz w:val="22"/>
          <w:szCs w:val="22"/>
        </w:rPr>
        <w:t xml:space="preserve"> </w:t>
      </w:r>
    </w:p>
    <w:p w14:paraId="39B9F5B1" w14:textId="169B2923" w:rsidR="006B466C" w:rsidRPr="00042C03" w:rsidRDefault="003125DD" w:rsidP="00D17E71">
      <w:pPr>
        <w:pStyle w:val="02dash"/>
        <w:numPr>
          <w:ilvl w:val="1"/>
          <w:numId w:val="24"/>
        </w:numPr>
        <w:spacing w:before="180" w:after="60" w:line="312" w:lineRule="auto"/>
        <w:ind w:left="641"/>
        <w:rPr>
          <w:rFonts w:cstheme="minorHAnsi"/>
          <w:sz w:val="22"/>
          <w:szCs w:val="22"/>
        </w:rPr>
      </w:pPr>
      <w:r w:rsidRPr="00042C03">
        <w:rPr>
          <w:rFonts w:cstheme="minorHAnsi"/>
          <w:sz w:val="22"/>
          <w:szCs w:val="22"/>
        </w:rPr>
        <w:t>H</w:t>
      </w:r>
      <w:r w:rsidR="006B466C" w:rsidRPr="00042C03">
        <w:rPr>
          <w:rFonts w:cstheme="minorHAnsi"/>
          <w:sz w:val="22"/>
          <w:szCs w:val="22"/>
        </w:rPr>
        <w:t xml:space="preserve">ydrotubation in these instances is no longer supported by contemporary clinical evidence, and the Committee considers it inappropriate that </w:t>
      </w:r>
      <w:r w:rsidR="004F4C8F" w:rsidRPr="00042C03">
        <w:rPr>
          <w:rFonts w:cstheme="minorHAnsi"/>
          <w:sz w:val="22"/>
          <w:szCs w:val="22"/>
        </w:rPr>
        <w:t xml:space="preserve">use </w:t>
      </w:r>
      <w:r w:rsidR="006B466C" w:rsidRPr="00042C03">
        <w:rPr>
          <w:rFonts w:cstheme="minorHAnsi"/>
          <w:sz w:val="22"/>
          <w:szCs w:val="22"/>
        </w:rPr>
        <w:t>of this item has grown so rapidly (albeit from a low base) in recent years.</w:t>
      </w:r>
      <w:r w:rsidR="00F52347" w:rsidRPr="00042C03">
        <w:rPr>
          <w:rFonts w:cstheme="minorHAnsi"/>
          <w:sz w:val="22"/>
          <w:szCs w:val="22"/>
        </w:rPr>
        <w:t xml:space="preserve"> </w:t>
      </w:r>
      <w:r w:rsidR="006B466C" w:rsidRPr="00042C03">
        <w:rPr>
          <w:rFonts w:cstheme="minorHAnsi"/>
          <w:sz w:val="22"/>
          <w:szCs w:val="22"/>
        </w:rPr>
        <w:t xml:space="preserve">Appropriate patient access </w:t>
      </w:r>
      <w:r w:rsidR="005B469E" w:rsidRPr="00042C03">
        <w:rPr>
          <w:rFonts w:cstheme="minorHAnsi"/>
          <w:sz w:val="22"/>
          <w:szCs w:val="22"/>
        </w:rPr>
        <w:t>can be achieved</w:t>
      </w:r>
      <w:r w:rsidR="006B466C" w:rsidRPr="00042C03">
        <w:rPr>
          <w:rFonts w:cstheme="minorHAnsi"/>
          <w:sz w:val="22"/>
          <w:szCs w:val="22"/>
        </w:rPr>
        <w:t xml:space="preserve"> </w:t>
      </w:r>
      <w:r w:rsidR="00E676F0" w:rsidRPr="00042C03">
        <w:rPr>
          <w:rFonts w:cstheme="minorHAnsi"/>
          <w:sz w:val="22"/>
          <w:szCs w:val="22"/>
        </w:rPr>
        <w:t>by using</w:t>
      </w:r>
      <w:r w:rsidR="006B466C" w:rsidRPr="00042C03">
        <w:rPr>
          <w:rFonts w:cstheme="minorHAnsi"/>
          <w:sz w:val="22"/>
          <w:szCs w:val="22"/>
        </w:rPr>
        <w:t xml:space="preserve"> interventional radiology techniques</w:t>
      </w:r>
      <w:r w:rsidR="00E75016" w:rsidRPr="00042C03">
        <w:rPr>
          <w:rFonts w:cstheme="minorHAnsi"/>
          <w:sz w:val="22"/>
          <w:szCs w:val="22"/>
        </w:rPr>
        <w:t>, which</w:t>
      </w:r>
      <w:r w:rsidR="006B466C" w:rsidRPr="00042C03">
        <w:rPr>
          <w:rFonts w:cstheme="minorHAnsi"/>
          <w:sz w:val="22"/>
          <w:szCs w:val="22"/>
        </w:rPr>
        <w:t xml:space="preserve"> have superseded this item’s surgical approach.</w:t>
      </w:r>
    </w:p>
    <w:p w14:paraId="190FE5CA" w14:textId="77777777" w:rsidR="00F237F6" w:rsidRPr="00042C03" w:rsidRDefault="00F52347"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Item</w:t>
      </w:r>
      <w:r w:rsidR="005C70BA" w:rsidRPr="00042C03">
        <w:rPr>
          <w:rFonts w:cstheme="minorHAnsi"/>
          <w:sz w:val="22"/>
          <w:szCs w:val="22"/>
        </w:rPr>
        <w:t xml:space="preserve"> </w:t>
      </w:r>
      <w:r w:rsidR="006B466C" w:rsidRPr="00042C03">
        <w:rPr>
          <w:rFonts w:cstheme="minorHAnsi"/>
          <w:sz w:val="22"/>
          <w:szCs w:val="22"/>
        </w:rPr>
        <w:t>35710</w:t>
      </w:r>
      <w:r w:rsidR="00F237F6" w:rsidRPr="00042C03">
        <w:rPr>
          <w:rFonts w:cstheme="minorHAnsi"/>
          <w:sz w:val="22"/>
          <w:szCs w:val="22"/>
        </w:rPr>
        <w:t>:</w:t>
      </w:r>
    </w:p>
    <w:p w14:paraId="2E13584D" w14:textId="2261895A" w:rsidR="006B466C" w:rsidRPr="00042C03" w:rsidRDefault="00F237F6" w:rsidP="00D17E71">
      <w:pPr>
        <w:pStyle w:val="02dash"/>
        <w:numPr>
          <w:ilvl w:val="1"/>
          <w:numId w:val="26"/>
        </w:numPr>
        <w:spacing w:before="180" w:after="60" w:line="312" w:lineRule="auto"/>
        <w:ind w:left="567" w:hanging="283"/>
        <w:rPr>
          <w:rFonts w:cstheme="minorHAnsi"/>
          <w:sz w:val="22"/>
          <w:szCs w:val="22"/>
        </w:rPr>
      </w:pPr>
      <w:r w:rsidRPr="00042C03">
        <w:rPr>
          <w:rFonts w:cstheme="minorHAnsi"/>
          <w:sz w:val="22"/>
          <w:szCs w:val="22"/>
        </w:rPr>
        <w:t>This item</w:t>
      </w:r>
      <w:r w:rsidR="00F52347" w:rsidRPr="00042C03">
        <w:rPr>
          <w:rFonts w:cstheme="minorHAnsi"/>
          <w:sz w:val="22"/>
          <w:szCs w:val="22"/>
        </w:rPr>
        <w:t xml:space="preserve"> is obsolete, as evidenced by its low</w:t>
      </w:r>
      <w:r w:rsidR="0014146B" w:rsidRPr="00042C03">
        <w:rPr>
          <w:rFonts w:cstheme="minorHAnsi"/>
          <w:sz w:val="22"/>
          <w:szCs w:val="22"/>
        </w:rPr>
        <w:t xml:space="preserve"> </w:t>
      </w:r>
      <w:r w:rsidR="006B466C" w:rsidRPr="00042C03">
        <w:rPr>
          <w:rFonts w:cstheme="minorHAnsi"/>
          <w:sz w:val="22"/>
          <w:szCs w:val="22"/>
        </w:rPr>
        <w:t>service volume</w:t>
      </w:r>
      <w:r w:rsidR="00400F54" w:rsidRPr="00042C03">
        <w:rPr>
          <w:rFonts w:cstheme="minorHAnsi"/>
          <w:sz w:val="22"/>
          <w:szCs w:val="22"/>
        </w:rPr>
        <w:t>s</w:t>
      </w:r>
      <w:r w:rsidR="006B466C" w:rsidRPr="00042C03">
        <w:rPr>
          <w:rFonts w:cstheme="minorHAnsi"/>
          <w:sz w:val="22"/>
          <w:szCs w:val="22"/>
        </w:rPr>
        <w:t xml:space="preserve"> and growth rate</w:t>
      </w:r>
      <w:r w:rsidR="001D58EF" w:rsidRPr="00042C03">
        <w:rPr>
          <w:rFonts w:cstheme="minorHAnsi"/>
          <w:sz w:val="22"/>
          <w:szCs w:val="22"/>
        </w:rPr>
        <w:t>.</w:t>
      </w:r>
      <w:r w:rsidR="006B466C" w:rsidRPr="00042C03">
        <w:rPr>
          <w:rFonts w:cstheme="minorHAnsi"/>
          <w:sz w:val="22"/>
          <w:szCs w:val="22"/>
        </w:rPr>
        <w:t xml:space="preserve"> </w:t>
      </w:r>
      <w:r w:rsidR="001D58EF" w:rsidRPr="00042C03">
        <w:rPr>
          <w:rFonts w:cstheme="minorHAnsi"/>
          <w:sz w:val="22"/>
          <w:szCs w:val="22"/>
        </w:rPr>
        <w:t xml:space="preserve">It </w:t>
      </w:r>
      <w:r w:rsidR="006B466C" w:rsidRPr="00042C03">
        <w:rPr>
          <w:rFonts w:cstheme="minorHAnsi"/>
          <w:sz w:val="22"/>
          <w:szCs w:val="22"/>
        </w:rPr>
        <w:t>has been superseded by radiological selective tubal catheterisation.</w:t>
      </w:r>
    </w:p>
    <w:p w14:paraId="2B2A970B" w14:textId="77777777" w:rsidR="00E9468D" w:rsidRPr="00912623" w:rsidRDefault="00E9468D" w:rsidP="00E9468D">
      <w:pPr>
        <w:pStyle w:val="Heading2"/>
        <w:rPr>
          <w:rFonts w:cstheme="minorHAnsi"/>
          <w:sz w:val="26"/>
          <w:szCs w:val="26"/>
        </w:rPr>
      </w:pPr>
      <w:bookmarkStart w:id="199" w:name="_Toc522710787"/>
      <w:r w:rsidRPr="00912623">
        <w:rPr>
          <w:rFonts w:cstheme="minorHAnsi"/>
          <w:sz w:val="26"/>
          <w:szCs w:val="26"/>
        </w:rPr>
        <w:t>Proposed new items</w:t>
      </w:r>
      <w:bookmarkEnd w:id="199"/>
    </w:p>
    <w:p w14:paraId="1298D38D" w14:textId="5985D77D" w:rsidR="005245DB" w:rsidRDefault="006B466C" w:rsidP="00912623">
      <w:pPr>
        <w:pStyle w:val="Heading3"/>
        <w:ind w:left="709" w:hanging="709"/>
      </w:pPr>
      <w:bookmarkStart w:id="200" w:name="_Toc522710788"/>
      <w:r w:rsidRPr="00912623">
        <w:rPr>
          <w:i w:val="0"/>
          <w:color w:val="auto"/>
        </w:rPr>
        <w:t xml:space="preserve">Proposed </w:t>
      </w:r>
      <w:r w:rsidR="005245DB" w:rsidRPr="00912623">
        <w:rPr>
          <w:i w:val="0"/>
          <w:color w:val="auto"/>
        </w:rPr>
        <w:t>n</w:t>
      </w:r>
      <w:r w:rsidRPr="00912623">
        <w:rPr>
          <w:i w:val="0"/>
          <w:color w:val="auto"/>
        </w:rPr>
        <w:t xml:space="preserve">ew </w:t>
      </w:r>
      <w:r w:rsidR="005245DB" w:rsidRPr="00912623">
        <w:rPr>
          <w:i w:val="0"/>
          <w:color w:val="auto"/>
        </w:rPr>
        <w:t>i</w:t>
      </w:r>
      <w:r w:rsidRPr="00912623">
        <w:rPr>
          <w:i w:val="0"/>
          <w:color w:val="auto"/>
        </w:rPr>
        <w:t>tem</w:t>
      </w:r>
      <w:r w:rsidR="005245DB" w:rsidRPr="00912623">
        <w:rPr>
          <w:i w:val="0"/>
          <w:color w:val="auto"/>
        </w:rPr>
        <w:t xml:space="preserve">: </w:t>
      </w:r>
      <w:r w:rsidR="001B5859" w:rsidRPr="00912623">
        <w:rPr>
          <w:i w:val="0"/>
          <w:color w:val="auto"/>
        </w:rPr>
        <w:t>M</w:t>
      </w:r>
      <w:r w:rsidR="006160C5" w:rsidRPr="00912623">
        <w:rPr>
          <w:i w:val="0"/>
          <w:color w:val="auto"/>
        </w:rPr>
        <w:t>icroTESE (</w:t>
      </w:r>
      <w:r w:rsidR="00CB63D5" w:rsidRPr="00912623">
        <w:rPr>
          <w:i w:val="0"/>
          <w:color w:val="auto"/>
        </w:rPr>
        <w:t>m</w:t>
      </w:r>
      <w:r w:rsidR="005245DB" w:rsidRPr="00912623">
        <w:rPr>
          <w:i w:val="0"/>
          <w:color w:val="auto"/>
        </w:rPr>
        <w:t xml:space="preserve">icro </w:t>
      </w:r>
      <w:r w:rsidR="00CB63D5" w:rsidRPr="00912623">
        <w:rPr>
          <w:i w:val="0"/>
          <w:color w:val="auto"/>
        </w:rPr>
        <w:t>t</w:t>
      </w:r>
      <w:r w:rsidR="005245DB" w:rsidRPr="00912623">
        <w:rPr>
          <w:i w:val="0"/>
          <w:color w:val="auto"/>
        </w:rPr>
        <w:t xml:space="preserve">esticular </w:t>
      </w:r>
      <w:r w:rsidR="00CB63D5" w:rsidRPr="00912623">
        <w:rPr>
          <w:i w:val="0"/>
          <w:color w:val="auto"/>
        </w:rPr>
        <w:t>s</w:t>
      </w:r>
      <w:r w:rsidR="005245DB" w:rsidRPr="00912623">
        <w:rPr>
          <w:i w:val="0"/>
          <w:color w:val="auto"/>
        </w:rPr>
        <w:t xml:space="preserve">perm </w:t>
      </w:r>
      <w:r w:rsidR="00CB63D5" w:rsidRPr="00912623">
        <w:rPr>
          <w:i w:val="0"/>
          <w:color w:val="auto"/>
        </w:rPr>
        <w:t>e</w:t>
      </w:r>
      <w:r w:rsidR="005245DB" w:rsidRPr="00912623">
        <w:rPr>
          <w:i w:val="0"/>
          <w:color w:val="auto"/>
        </w:rPr>
        <w:t>xtraction</w:t>
      </w:r>
      <w:r w:rsidR="006160C5">
        <w:t>)</w:t>
      </w:r>
      <w:bookmarkEnd w:id="200"/>
    </w:p>
    <w:p w14:paraId="56C83289" w14:textId="444EE73B" w:rsidR="005245DB" w:rsidRPr="00912623" w:rsidRDefault="005245DB" w:rsidP="005245DB">
      <w:pPr>
        <w:pStyle w:val="Boldhdg"/>
        <w:rPr>
          <w:rFonts w:cstheme="minorHAnsi"/>
        </w:rPr>
      </w:pPr>
      <w:r w:rsidRPr="00912623">
        <w:rPr>
          <w:rFonts w:cstheme="minorHAnsi"/>
        </w:rPr>
        <w:t xml:space="preserve">Recommendation </w:t>
      </w:r>
      <w:r w:rsidR="001D29CA" w:rsidRPr="00912623">
        <w:rPr>
          <w:rFonts w:cstheme="minorHAnsi"/>
        </w:rPr>
        <w:fldChar w:fldCharType="begin"/>
      </w:r>
      <w:r w:rsidR="001D29CA" w:rsidRPr="00912623">
        <w:rPr>
          <w:rFonts w:cstheme="minorHAnsi"/>
        </w:rPr>
        <w:instrText xml:space="preserve"> SEQ Recommendation \* ARABIC </w:instrText>
      </w:r>
      <w:r w:rsidR="001D29CA" w:rsidRPr="00912623">
        <w:rPr>
          <w:rFonts w:cstheme="minorHAnsi"/>
        </w:rPr>
        <w:fldChar w:fldCharType="separate"/>
      </w:r>
      <w:r w:rsidR="00AD503F" w:rsidRPr="00912623">
        <w:rPr>
          <w:rFonts w:cstheme="minorHAnsi"/>
          <w:noProof/>
        </w:rPr>
        <w:t>13</w:t>
      </w:r>
      <w:r w:rsidR="001D29CA" w:rsidRPr="00912623">
        <w:rPr>
          <w:rFonts w:cstheme="minorHAnsi"/>
        </w:rPr>
        <w:fldChar w:fldCharType="end"/>
      </w:r>
    </w:p>
    <w:p w14:paraId="21021720" w14:textId="7EA8C3F4" w:rsidR="0040341E" w:rsidRPr="00042C03" w:rsidRDefault="00135370"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Create</w:t>
      </w:r>
      <w:r w:rsidR="005245DB" w:rsidRPr="00042C03">
        <w:rPr>
          <w:rFonts w:cstheme="minorHAnsi"/>
          <w:sz w:val="22"/>
          <w:szCs w:val="22"/>
        </w:rPr>
        <w:t xml:space="preserve"> a new </w:t>
      </w:r>
      <w:r w:rsidR="008D4BCD" w:rsidRPr="00042C03">
        <w:rPr>
          <w:rFonts w:cstheme="minorHAnsi"/>
          <w:sz w:val="22"/>
          <w:szCs w:val="22"/>
        </w:rPr>
        <w:t xml:space="preserve">MBS </w:t>
      </w:r>
      <w:r w:rsidR="005245DB" w:rsidRPr="00042C03">
        <w:rPr>
          <w:rFonts w:cstheme="minorHAnsi"/>
          <w:sz w:val="22"/>
          <w:szCs w:val="22"/>
        </w:rPr>
        <w:t>item for surgical testicular sperm retrieval</w:t>
      </w:r>
      <w:r w:rsidR="00F46265" w:rsidRPr="00042C03">
        <w:rPr>
          <w:rFonts w:cstheme="minorHAnsi"/>
          <w:sz w:val="22"/>
          <w:szCs w:val="22"/>
        </w:rPr>
        <w:t>.</w:t>
      </w:r>
      <w:r w:rsidR="009656F2" w:rsidRPr="00042C03">
        <w:rPr>
          <w:rFonts w:cstheme="minorHAnsi"/>
          <w:sz w:val="22"/>
          <w:szCs w:val="22"/>
        </w:rPr>
        <w:t xml:space="preserve"> </w:t>
      </w:r>
    </w:p>
    <w:p w14:paraId="59478C6E" w14:textId="2B7256E9" w:rsidR="005245DB" w:rsidRPr="00042C03" w:rsidRDefault="00F46265"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w:t>
      </w:r>
      <w:r w:rsidR="009656F2" w:rsidRPr="00042C03">
        <w:rPr>
          <w:rFonts w:cstheme="minorHAnsi"/>
          <w:sz w:val="22"/>
          <w:szCs w:val="22"/>
        </w:rPr>
        <w:t xml:space="preserve"> proposed </w:t>
      </w:r>
      <w:r w:rsidR="002D2B05" w:rsidRPr="00042C03">
        <w:rPr>
          <w:rFonts w:cstheme="minorHAnsi"/>
          <w:sz w:val="22"/>
          <w:szCs w:val="22"/>
        </w:rPr>
        <w:t xml:space="preserve">item </w:t>
      </w:r>
      <w:r w:rsidR="009656F2" w:rsidRPr="00042C03">
        <w:rPr>
          <w:rFonts w:cstheme="minorHAnsi"/>
          <w:sz w:val="22"/>
          <w:szCs w:val="22"/>
        </w:rPr>
        <w:t>descriptor</w:t>
      </w:r>
      <w:r w:rsidRPr="00042C03">
        <w:rPr>
          <w:rFonts w:cstheme="minorHAnsi"/>
          <w:sz w:val="22"/>
          <w:szCs w:val="22"/>
        </w:rPr>
        <w:t xml:space="preserve"> is as follows</w:t>
      </w:r>
      <w:r w:rsidR="009656F2" w:rsidRPr="00042C03">
        <w:rPr>
          <w:rFonts w:cstheme="minorHAnsi"/>
          <w:sz w:val="22"/>
          <w:szCs w:val="22"/>
        </w:rPr>
        <w:t>:</w:t>
      </w:r>
    </w:p>
    <w:p w14:paraId="28E34FEC" w14:textId="77777777" w:rsidR="00046F2B" w:rsidRPr="00042C03" w:rsidRDefault="00046F2B"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 xml:space="preserve">Open surgical testicular sperm retrieval, unilateral, using operating microscope, including the exploration of scrotal contents, with biopsy, for the purposes of intracytoplasmic sperm </w:t>
      </w:r>
      <w:r w:rsidRPr="00042C03">
        <w:rPr>
          <w:rFonts w:cstheme="minorHAnsi"/>
          <w:sz w:val="22"/>
          <w:szCs w:val="22"/>
        </w:rPr>
        <w:lastRenderedPageBreak/>
        <w:t>injection, for male factor infertility, performed in a hospital, excluding a service to which item 13218 or 37604 applies. (Anaes.)</w:t>
      </w:r>
    </w:p>
    <w:p w14:paraId="74A0C3F0" w14:textId="7D642AF4" w:rsidR="000204DE" w:rsidRPr="00042C03" w:rsidRDefault="00614C53"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Committees acknowledges</w:t>
      </w:r>
      <w:r w:rsidR="00C81584" w:rsidRPr="00042C03">
        <w:rPr>
          <w:rFonts w:cstheme="minorHAnsi"/>
          <w:sz w:val="22"/>
          <w:szCs w:val="22"/>
        </w:rPr>
        <w:t xml:space="preserve"> that MSAC evaluation would be required </w:t>
      </w:r>
      <w:r w:rsidR="00331069" w:rsidRPr="00042C03">
        <w:rPr>
          <w:rFonts w:cstheme="minorHAnsi"/>
          <w:sz w:val="22"/>
          <w:szCs w:val="22"/>
        </w:rPr>
        <w:t xml:space="preserve">after </w:t>
      </w:r>
      <w:r w:rsidR="0098045D" w:rsidRPr="00042C03">
        <w:rPr>
          <w:rFonts w:cstheme="minorHAnsi"/>
          <w:sz w:val="22"/>
          <w:szCs w:val="22"/>
        </w:rPr>
        <w:t xml:space="preserve">a suitable sponsor submits </w:t>
      </w:r>
      <w:r w:rsidR="00331069" w:rsidRPr="00042C03">
        <w:rPr>
          <w:rFonts w:cstheme="minorHAnsi"/>
          <w:sz w:val="22"/>
          <w:szCs w:val="22"/>
        </w:rPr>
        <w:t xml:space="preserve">an </w:t>
      </w:r>
      <w:r w:rsidR="00680C9C" w:rsidRPr="00042C03">
        <w:rPr>
          <w:rFonts w:cstheme="minorHAnsi"/>
          <w:sz w:val="22"/>
          <w:szCs w:val="22"/>
        </w:rPr>
        <w:t>application.</w:t>
      </w:r>
    </w:p>
    <w:p w14:paraId="7F8047E0" w14:textId="77777777" w:rsidR="005245DB" w:rsidRPr="00912623" w:rsidRDefault="005245DB" w:rsidP="005245DB">
      <w:pPr>
        <w:pStyle w:val="Boldhdg"/>
        <w:rPr>
          <w:rFonts w:cstheme="minorHAnsi"/>
        </w:rPr>
      </w:pPr>
      <w:r w:rsidRPr="00912623">
        <w:rPr>
          <w:rFonts w:cstheme="minorHAnsi"/>
        </w:rPr>
        <w:t>Rationale</w:t>
      </w:r>
    </w:p>
    <w:p w14:paraId="77524E1D" w14:textId="5C7CF871" w:rsidR="006E4B50" w:rsidRPr="00042C03" w:rsidRDefault="006E4B50"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 xml:space="preserve">This recommendation focuses on </w:t>
      </w:r>
      <w:r w:rsidR="00135370" w:rsidRPr="00042C03">
        <w:rPr>
          <w:rFonts w:cstheme="minorHAnsi"/>
          <w:sz w:val="22"/>
          <w:szCs w:val="22"/>
        </w:rPr>
        <w:t>modernising the MBS</w:t>
      </w:r>
      <w:r w:rsidRPr="00042C03">
        <w:rPr>
          <w:rFonts w:cstheme="minorHAnsi"/>
          <w:sz w:val="22"/>
          <w:szCs w:val="22"/>
        </w:rPr>
        <w:t>. It is based on the following.</w:t>
      </w:r>
    </w:p>
    <w:p w14:paraId="2B8BA48C" w14:textId="592DACFE" w:rsidR="005245DB" w:rsidRPr="00042C03" w:rsidRDefault="00046F2B"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M</w:t>
      </w:r>
      <w:r w:rsidR="00542494" w:rsidRPr="00042C03">
        <w:rPr>
          <w:rFonts w:cstheme="minorHAnsi"/>
          <w:sz w:val="22"/>
          <w:szCs w:val="22"/>
        </w:rPr>
        <w:t>icro</w:t>
      </w:r>
      <w:r w:rsidRPr="00042C03">
        <w:rPr>
          <w:rFonts w:cstheme="minorHAnsi"/>
          <w:sz w:val="22"/>
          <w:szCs w:val="22"/>
        </w:rPr>
        <w:t xml:space="preserve">TESE is a relatively new surgical technique </w:t>
      </w:r>
      <w:r w:rsidR="00F17A70" w:rsidRPr="00042C03">
        <w:rPr>
          <w:rFonts w:cstheme="minorHAnsi"/>
          <w:sz w:val="22"/>
          <w:szCs w:val="22"/>
        </w:rPr>
        <w:t xml:space="preserve">that </w:t>
      </w:r>
      <w:r w:rsidRPr="00042C03">
        <w:rPr>
          <w:rFonts w:cstheme="minorHAnsi"/>
          <w:sz w:val="22"/>
          <w:szCs w:val="22"/>
        </w:rPr>
        <w:t>requires the use of an operating microscope. It is a lengthy procedure (</w:t>
      </w:r>
      <w:r w:rsidR="00C40C08" w:rsidRPr="00042C03">
        <w:rPr>
          <w:rFonts w:cstheme="minorHAnsi"/>
          <w:sz w:val="22"/>
          <w:szCs w:val="22"/>
        </w:rPr>
        <w:t xml:space="preserve">taking </w:t>
      </w:r>
      <w:r w:rsidRPr="00042C03">
        <w:rPr>
          <w:rFonts w:cstheme="minorHAnsi"/>
          <w:sz w:val="22"/>
          <w:szCs w:val="22"/>
        </w:rPr>
        <w:t>approximately</w:t>
      </w:r>
      <w:r w:rsidR="003B3136" w:rsidRPr="00042C03">
        <w:rPr>
          <w:rFonts w:cstheme="minorHAnsi"/>
          <w:sz w:val="22"/>
          <w:szCs w:val="22"/>
        </w:rPr>
        <w:t xml:space="preserve"> one to two</w:t>
      </w:r>
      <w:r w:rsidRPr="00042C03">
        <w:rPr>
          <w:rFonts w:cstheme="minorHAnsi"/>
          <w:sz w:val="22"/>
          <w:szCs w:val="22"/>
        </w:rPr>
        <w:t xml:space="preserve"> hours per side) </w:t>
      </w:r>
      <w:r w:rsidR="00925BB5" w:rsidRPr="00042C03">
        <w:rPr>
          <w:rFonts w:cstheme="minorHAnsi"/>
          <w:sz w:val="22"/>
          <w:szCs w:val="22"/>
        </w:rPr>
        <w:t>and it</w:t>
      </w:r>
      <w:r w:rsidRPr="00042C03">
        <w:rPr>
          <w:rFonts w:cstheme="minorHAnsi"/>
          <w:sz w:val="22"/>
          <w:szCs w:val="22"/>
        </w:rPr>
        <w:t xml:space="preserve"> requires special skills and patience. </w:t>
      </w:r>
      <w:r w:rsidR="0091207B" w:rsidRPr="00042C03">
        <w:rPr>
          <w:rFonts w:cstheme="minorHAnsi"/>
          <w:sz w:val="22"/>
          <w:szCs w:val="22"/>
        </w:rPr>
        <w:t>At present</w:t>
      </w:r>
      <w:r w:rsidRPr="00042C03">
        <w:rPr>
          <w:rFonts w:cstheme="minorHAnsi"/>
          <w:sz w:val="22"/>
          <w:szCs w:val="22"/>
        </w:rPr>
        <w:t xml:space="preserve">, the only </w:t>
      </w:r>
      <w:r w:rsidR="00C527FD" w:rsidRPr="00042C03">
        <w:rPr>
          <w:rFonts w:cstheme="minorHAnsi"/>
          <w:sz w:val="22"/>
          <w:szCs w:val="22"/>
        </w:rPr>
        <w:t xml:space="preserve">useable </w:t>
      </w:r>
      <w:r w:rsidRPr="00042C03">
        <w:rPr>
          <w:rFonts w:cstheme="minorHAnsi"/>
          <w:sz w:val="22"/>
          <w:szCs w:val="22"/>
        </w:rPr>
        <w:t xml:space="preserve">item number </w:t>
      </w:r>
      <w:r w:rsidR="00150623" w:rsidRPr="00042C03">
        <w:rPr>
          <w:rFonts w:cstheme="minorHAnsi"/>
          <w:sz w:val="22"/>
          <w:szCs w:val="22"/>
        </w:rPr>
        <w:t>for this</w:t>
      </w:r>
      <w:r w:rsidRPr="00042C03">
        <w:rPr>
          <w:rFonts w:cstheme="minorHAnsi"/>
          <w:sz w:val="22"/>
          <w:szCs w:val="22"/>
        </w:rPr>
        <w:t xml:space="preserve"> procedure is </w:t>
      </w:r>
      <w:r w:rsidR="00DC1B9F" w:rsidRPr="00042C03">
        <w:rPr>
          <w:rFonts w:cstheme="minorHAnsi"/>
          <w:sz w:val="22"/>
          <w:szCs w:val="22"/>
        </w:rPr>
        <w:t xml:space="preserve">item </w:t>
      </w:r>
      <w:r w:rsidRPr="00042C03">
        <w:rPr>
          <w:rFonts w:cstheme="minorHAnsi"/>
          <w:sz w:val="22"/>
          <w:szCs w:val="22"/>
        </w:rPr>
        <w:t>37606</w:t>
      </w:r>
      <w:r w:rsidR="00B9393E" w:rsidRPr="00042C03">
        <w:rPr>
          <w:rFonts w:cstheme="minorHAnsi"/>
          <w:sz w:val="22"/>
          <w:szCs w:val="22"/>
        </w:rPr>
        <w:t>,</w:t>
      </w:r>
      <w:r w:rsidRPr="00042C03">
        <w:rPr>
          <w:rFonts w:cstheme="minorHAnsi"/>
          <w:sz w:val="22"/>
          <w:szCs w:val="22"/>
        </w:rPr>
        <w:t xml:space="preserve"> which only takes 10</w:t>
      </w:r>
      <w:r w:rsidR="00F824F4" w:rsidRPr="00042C03">
        <w:rPr>
          <w:rFonts w:cstheme="minorHAnsi"/>
          <w:sz w:val="22"/>
          <w:szCs w:val="22"/>
        </w:rPr>
        <w:t>–</w:t>
      </w:r>
      <w:r w:rsidRPr="00042C03">
        <w:rPr>
          <w:rFonts w:cstheme="minorHAnsi"/>
          <w:sz w:val="22"/>
          <w:szCs w:val="22"/>
        </w:rPr>
        <w:t>15 min</w:t>
      </w:r>
      <w:r w:rsidR="007C0FD6" w:rsidRPr="00042C03">
        <w:rPr>
          <w:rFonts w:cstheme="minorHAnsi"/>
          <w:sz w:val="22"/>
          <w:szCs w:val="22"/>
        </w:rPr>
        <w:t>utes</w:t>
      </w:r>
      <w:r w:rsidRPr="00042C03">
        <w:rPr>
          <w:rFonts w:cstheme="minorHAnsi"/>
          <w:sz w:val="22"/>
          <w:szCs w:val="22"/>
        </w:rPr>
        <w:t xml:space="preserve"> per side. </w:t>
      </w:r>
    </w:p>
    <w:p w14:paraId="27346BFF" w14:textId="485268E2" w:rsidR="00046F2B" w:rsidRPr="00042C03" w:rsidRDefault="00046F2B"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There is good evidence that a microsurgical sperm retrieval yields better surgical outcomes </w:t>
      </w:r>
      <w:r w:rsidR="00043191" w:rsidRPr="00042C03">
        <w:rPr>
          <w:rFonts w:cstheme="minorHAnsi"/>
          <w:sz w:val="22"/>
          <w:szCs w:val="22"/>
        </w:rPr>
        <w:t>than</w:t>
      </w:r>
      <w:r w:rsidRPr="00042C03">
        <w:rPr>
          <w:rFonts w:cstheme="minorHAnsi"/>
          <w:sz w:val="22"/>
          <w:szCs w:val="22"/>
        </w:rPr>
        <w:t xml:space="preserve"> an open non-microsurgical sperm retrieval (</w:t>
      </w:r>
      <w:r w:rsidR="004C2559" w:rsidRPr="00042C03">
        <w:rPr>
          <w:rFonts w:cstheme="minorHAnsi"/>
          <w:sz w:val="22"/>
          <w:szCs w:val="22"/>
        </w:rPr>
        <w:t xml:space="preserve">item </w:t>
      </w:r>
      <w:r w:rsidRPr="00042C03">
        <w:rPr>
          <w:rFonts w:cstheme="minorHAnsi"/>
          <w:sz w:val="22"/>
          <w:szCs w:val="22"/>
        </w:rPr>
        <w:t>37606):</w:t>
      </w:r>
    </w:p>
    <w:p w14:paraId="211FE703" w14:textId="6537536E" w:rsidR="00046F2B" w:rsidRPr="00042C03" w:rsidRDefault="00454D1D"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There is a h</w:t>
      </w:r>
      <w:r w:rsidR="00046F2B" w:rsidRPr="00042C03">
        <w:rPr>
          <w:rFonts w:cstheme="minorHAnsi"/>
          <w:sz w:val="22"/>
          <w:szCs w:val="22"/>
        </w:rPr>
        <w:t>igher probability of sperm retrieval in men with non-obstructive azoospermia</w:t>
      </w:r>
      <w:r w:rsidR="002C2AC8" w:rsidRPr="00042C03">
        <w:rPr>
          <w:rFonts w:cstheme="minorHAnsi"/>
          <w:sz w:val="22"/>
          <w:szCs w:val="22"/>
        </w:rPr>
        <w:t xml:space="preserve"> </w:t>
      </w:r>
      <w:sdt>
        <w:sdtPr>
          <w:rPr>
            <w:rFonts w:cstheme="minorHAnsi"/>
            <w:sz w:val="22"/>
            <w:szCs w:val="22"/>
          </w:rPr>
          <w:id w:val="-2010910199"/>
          <w:citation/>
        </w:sdtPr>
        <w:sdtEndPr/>
        <w:sdtContent>
          <w:r w:rsidR="002C2AC8" w:rsidRPr="00042C03">
            <w:rPr>
              <w:rFonts w:cstheme="minorHAnsi"/>
              <w:sz w:val="22"/>
              <w:szCs w:val="22"/>
            </w:rPr>
            <w:fldChar w:fldCharType="begin"/>
          </w:r>
          <w:r w:rsidR="002C2AC8" w:rsidRPr="00042C03">
            <w:rPr>
              <w:rFonts w:cstheme="minorHAnsi"/>
              <w:sz w:val="22"/>
              <w:szCs w:val="22"/>
              <w:lang w:val="en-AU"/>
            </w:rPr>
            <w:instrText xml:space="preserve"> CITATION Der14 \l 3081 </w:instrText>
          </w:r>
          <w:r w:rsidR="002C2AC8" w:rsidRPr="00042C03">
            <w:rPr>
              <w:rFonts w:cstheme="minorHAnsi"/>
              <w:sz w:val="22"/>
              <w:szCs w:val="22"/>
            </w:rPr>
            <w:fldChar w:fldCharType="separate"/>
          </w:r>
          <w:r w:rsidR="00D308FD" w:rsidRPr="00042C03">
            <w:rPr>
              <w:rFonts w:cstheme="minorHAnsi"/>
              <w:noProof/>
              <w:sz w:val="22"/>
              <w:szCs w:val="22"/>
              <w:lang w:val="en-AU"/>
            </w:rPr>
            <w:t>(19)</w:t>
          </w:r>
          <w:r w:rsidR="002C2AC8" w:rsidRPr="00042C03">
            <w:rPr>
              <w:rFonts w:cstheme="minorHAnsi"/>
              <w:sz w:val="22"/>
              <w:szCs w:val="22"/>
            </w:rPr>
            <w:fldChar w:fldCharType="end"/>
          </w:r>
        </w:sdtContent>
      </w:sdt>
      <w:r w:rsidR="00046F2B" w:rsidRPr="00042C03">
        <w:rPr>
          <w:rFonts w:cstheme="minorHAnsi"/>
          <w:sz w:val="22"/>
          <w:szCs w:val="22"/>
        </w:rPr>
        <w:t>.</w:t>
      </w:r>
    </w:p>
    <w:p w14:paraId="5FEE1B9B" w14:textId="77777777" w:rsidR="00046F2B" w:rsidRPr="00042C03" w:rsidRDefault="00046F2B"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 xml:space="preserve">Less testicular tissue </w:t>
      </w:r>
      <w:r w:rsidR="00437437" w:rsidRPr="00042C03">
        <w:rPr>
          <w:rFonts w:cstheme="minorHAnsi"/>
          <w:sz w:val="22"/>
          <w:szCs w:val="22"/>
        </w:rPr>
        <w:t xml:space="preserve">is </w:t>
      </w:r>
      <w:r w:rsidRPr="00042C03">
        <w:rPr>
          <w:rFonts w:cstheme="minorHAnsi"/>
          <w:sz w:val="22"/>
          <w:szCs w:val="22"/>
        </w:rPr>
        <w:t>required for adequate sperm recovery</w:t>
      </w:r>
      <w:r w:rsidR="00F8031A" w:rsidRPr="00042C03">
        <w:rPr>
          <w:rFonts w:cstheme="minorHAnsi"/>
          <w:sz w:val="22"/>
          <w:szCs w:val="22"/>
        </w:rPr>
        <w:t>, resulting in</w:t>
      </w:r>
      <w:r w:rsidRPr="00042C03">
        <w:rPr>
          <w:rFonts w:cstheme="minorHAnsi"/>
          <w:sz w:val="22"/>
          <w:szCs w:val="22"/>
        </w:rPr>
        <w:t xml:space="preserve"> </w:t>
      </w:r>
      <w:r w:rsidR="00F8031A" w:rsidRPr="00042C03">
        <w:rPr>
          <w:rFonts w:cstheme="minorHAnsi"/>
          <w:sz w:val="22"/>
          <w:szCs w:val="22"/>
        </w:rPr>
        <w:t>fewer</w:t>
      </w:r>
      <w:r w:rsidRPr="00042C03">
        <w:rPr>
          <w:rFonts w:cstheme="minorHAnsi"/>
          <w:sz w:val="22"/>
          <w:szCs w:val="22"/>
        </w:rPr>
        <w:t xml:space="preserve"> long-term </w:t>
      </w:r>
      <w:r w:rsidR="00584EE4" w:rsidRPr="00042C03">
        <w:rPr>
          <w:rFonts w:cstheme="minorHAnsi"/>
          <w:sz w:val="22"/>
          <w:szCs w:val="22"/>
        </w:rPr>
        <w:t xml:space="preserve">consequences, </w:t>
      </w:r>
      <w:r w:rsidRPr="00042C03">
        <w:rPr>
          <w:rFonts w:cstheme="minorHAnsi"/>
          <w:sz w:val="22"/>
          <w:szCs w:val="22"/>
        </w:rPr>
        <w:t xml:space="preserve">such </w:t>
      </w:r>
      <w:r w:rsidR="00F56B32" w:rsidRPr="00042C03">
        <w:rPr>
          <w:rFonts w:cstheme="minorHAnsi"/>
          <w:sz w:val="22"/>
          <w:szCs w:val="22"/>
        </w:rPr>
        <w:t xml:space="preserve">as </w:t>
      </w:r>
      <w:r w:rsidRPr="00042C03">
        <w:rPr>
          <w:rFonts w:cstheme="minorHAnsi"/>
          <w:sz w:val="22"/>
          <w:szCs w:val="22"/>
        </w:rPr>
        <w:t>testosterone deficiency.</w:t>
      </w:r>
    </w:p>
    <w:p w14:paraId="4CA5E804" w14:textId="77777777" w:rsidR="00046F2B" w:rsidRPr="00042C03" w:rsidRDefault="000124BD"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There are f</w:t>
      </w:r>
      <w:r w:rsidR="00C81584" w:rsidRPr="00042C03">
        <w:rPr>
          <w:rFonts w:cstheme="minorHAnsi"/>
          <w:sz w:val="22"/>
          <w:szCs w:val="22"/>
        </w:rPr>
        <w:t xml:space="preserve">ewer </w:t>
      </w:r>
      <w:r w:rsidR="00046F2B" w:rsidRPr="00042C03">
        <w:rPr>
          <w:rFonts w:cstheme="minorHAnsi"/>
          <w:sz w:val="22"/>
          <w:szCs w:val="22"/>
        </w:rPr>
        <w:t>surgical complications, including h</w:t>
      </w:r>
      <w:r w:rsidR="0025539B" w:rsidRPr="00042C03">
        <w:rPr>
          <w:rFonts w:cstheme="minorHAnsi"/>
          <w:sz w:val="22"/>
          <w:szCs w:val="22"/>
        </w:rPr>
        <w:t>a</w:t>
      </w:r>
      <w:r w:rsidR="00046F2B" w:rsidRPr="00042C03">
        <w:rPr>
          <w:rFonts w:cstheme="minorHAnsi"/>
          <w:sz w:val="22"/>
          <w:szCs w:val="22"/>
        </w:rPr>
        <w:t>ematoma.</w:t>
      </w:r>
    </w:p>
    <w:p w14:paraId="3401D69B" w14:textId="77777777" w:rsidR="00C81584" w:rsidRPr="00912623" w:rsidRDefault="00C81584" w:rsidP="00912623">
      <w:pPr>
        <w:pStyle w:val="Heading3"/>
        <w:ind w:left="567" w:hanging="567"/>
        <w:rPr>
          <w:rFonts w:cstheme="minorHAnsi"/>
          <w:i w:val="0"/>
          <w:color w:val="auto"/>
        </w:rPr>
      </w:pPr>
      <w:bookmarkStart w:id="201" w:name="_Toc522710789"/>
      <w:r w:rsidRPr="00912623">
        <w:rPr>
          <w:rFonts w:cstheme="minorHAnsi"/>
          <w:i w:val="0"/>
          <w:color w:val="auto"/>
        </w:rPr>
        <w:t>Proposed new item: Endometrial scratch</w:t>
      </w:r>
      <w:bookmarkEnd w:id="201"/>
    </w:p>
    <w:p w14:paraId="4592B886" w14:textId="247A894E" w:rsidR="00C81584" w:rsidRPr="00912623" w:rsidRDefault="00C81584" w:rsidP="00C81584">
      <w:pPr>
        <w:pStyle w:val="Boldhdg"/>
        <w:rPr>
          <w:rFonts w:cstheme="minorHAnsi"/>
        </w:rPr>
      </w:pPr>
      <w:r w:rsidRPr="00912623">
        <w:rPr>
          <w:rFonts w:cstheme="minorHAnsi"/>
        </w:rPr>
        <w:t xml:space="preserve">Recommendation </w:t>
      </w:r>
      <w:r w:rsidR="001D29CA" w:rsidRPr="00912623">
        <w:rPr>
          <w:rFonts w:cstheme="minorHAnsi"/>
        </w:rPr>
        <w:fldChar w:fldCharType="begin"/>
      </w:r>
      <w:r w:rsidR="001D29CA" w:rsidRPr="00912623">
        <w:rPr>
          <w:rFonts w:cstheme="minorHAnsi"/>
        </w:rPr>
        <w:instrText xml:space="preserve"> SEQ Recommendation \* ARABIC </w:instrText>
      </w:r>
      <w:r w:rsidR="001D29CA" w:rsidRPr="00912623">
        <w:rPr>
          <w:rFonts w:cstheme="minorHAnsi"/>
        </w:rPr>
        <w:fldChar w:fldCharType="separate"/>
      </w:r>
      <w:r w:rsidR="00AD503F" w:rsidRPr="00912623">
        <w:rPr>
          <w:rFonts w:cstheme="minorHAnsi"/>
          <w:noProof/>
        </w:rPr>
        <w:t>14</w:t>
      </w:r>
      <w:r w:rsidR="001D29CA" w:rsidRPr="00912623">
        <w:rPr>
          <w:rFonts w:cstheme="minorHAnsi"/>
        </w:rPr>
        <w:fldChar w:fldCharType="end"/>
      </w:r>
    </w:p>
    <w:p w14:paraId="2AC8EAE2" w14:textId="77777777" w:rsidR="003208FB" w:rsidRPr="00042C03" w:rsidRDefault="00EE262B"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Create</w:t>
      </w:r>
      <w:r w:rsidR="00C81584" w:rsidRPr="00042C03">
        <w:rPr>
          <w:rFonts w:cstheme="minorHAnsi"/>
          <w:sz w:val="22"/>
          <w:szCs w:val="22"/>
        </w:rPr>
        <w:t xml:space="preserve"> a new item for endometrial biopsy to improve the probability of successful embryo implantation in women with repeat implantation failure. The procedure can safely be carried out in an outpatient setting without anaesthesia.</w:t>
      </w:r>
      <w:r w:rsidR="005D7457" w:rsidRPr="00042C03">
        <w:rPr>
          <w:rFonts w:cstheme="minorHAnsi"/>
          <w:sz w:val="22"/>
          <w:szCs w:val="22"/>
        </w:rPr>
        <w:t xml:space="preserve"> </w:t>
      </w:r>
    </w:p>
    <w:p w14:paraId="28BDB9B5" w14:textId="207E206D" w:rsidR="00C81584" w:rsidRPr="00042C03" w:rsidRDefault="005D7457"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The proposed </w:t>
      </w:r>
      <w:r w:rsidR="00166867" w:rsidRPr="00042C03">
        <w:rPr>
          <w:rFonts w:cstheme="minorHAnsi"/>
          <w:sz w:val="22"/>
          <w:szCs w:val="22"/>
        </w:rPr>
        <w:t xml:space="preserve">item </w:t>
      </w:r>
      <w:r w:rsidRPr="00042C03">
        <w:rPr>
          <w:rFonts w:cstheme="minorHAnsi"/>
          <w:sz w:val="22"/>
          <w:szCs w:val="22"/>
        </w:rPr>
        <w:t>descriptor is as follows:</w:t>
      </w:r>
    </w:p>
    <w:p w14:paraId="118A241B" w14:textId="0B1B8618" w:rsidR="00C81584" w:rsidRPr="00042C03" w:rsidRDefault="00C81584"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 xml:space="preserve">Endometrial biopsy to improve </w:t>
      </w:r>
      <w:r w:rsidR="004F04AC" w:rsidRPr="00042C03">
        <w:rPr>
          <w:rFonts w:cstheme="minorHAnsi"/>
          <w:sz w:val="22"/>
          <w:szCs w:val="22"/>
        </w:rPr>
        <w:t xml:space="preserve">the probability of successful embryo </w:t>
      </w:r>
      <w:r w:rsidRPr="00042C03">
        <w:rPr>
          <w:rFonts w:cstheme="minorHAnsi"/>
          <w:sz w:val="22"/>
          <w:szCs w:val="22"/>
        </w:rPr>
        <w:t xml:space="preserve">implantation </w:t>
      </w:r>
      <w:r w:rsidR="004F04AC" w:rsidRPr="00042C03">
        <w:rPr>
          <w:rFonts w:cstheme="minorHAnsi"/>
          <w:sz w:val="22"/>
          <w:szCs w:val="22"/>
        </w:rPr>
        <w:t xml:space="preserve">only </w:t>
      </w:r>
      <w:r w:rsidRPr="00042C03">
        <w:rPr>
          <w:rFonts w:cstheme="minorHAnsi"/>
          <w:sz w:val="22"/>
          <w:szCs w:val="22"/>
        </w:rPr>
        <w:t xml:space="preserve">in women with </w:t>
      </w:r>
      <w:r w:rsidR="004F04AC" w:rsidRPr="00042C03">
        <w:rPr>
          <w:rFonts w:cstheme="minorHAnsi"/>
          <w:sz w:val="22"/>
          <w:szCs w:val="22"/>
        </w:rPr>
        <w:t>repeat implantation</w:t>
      </w:r>
      <w:r w:rsidRPr="00042C03">
        <w:rPr>
          <w:rFonts w:cstheme="minorHAnsi"/>
          <w:sz w:val="22"/>
          <w:szCs w:val="22"/>
        </w:rPr>
        <w:t xml:space="preserve"> fail</w:t>
      </w:r>
      <w:r w:rsidR="004F04AC" w:rsidRPr="00042C03">
        <w:rPr>
          <w:rFonts w:cstheme="minorHAnsi"/>
          <w:sz w:val="22"/>
          <w:szCs w:val="22"/>
        </w:rPr>
        <w:t>ure</w:t>
      </w:r>
      <w:r w:rsidRPr="00042C03">
        <w:rPr>
          <w:rFonts w:cstheme="minorHAnsi"/>
          <w:sz w:val="22"/>
          <w:szCs w:val="22"/>
        </w:rPr>
        <w:t>.</w:t>
      </w:r>
    </w:p>
    <w:p w14:paraId="3B3F6F03" w14:textId="77777777" w:rsidR="002220BC" w:rsidRPr="00042C03" w:rsidRDefault="002220BC"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 acknowledges that MSAC evaluation would be required once a suitable sponsor has submitted an application.</w:t>
      </w:r>
    </w:p>
    <w:p w14:paraId="0C9F7187" w14:textId="77777777" w:rsidR="00C81584" w:rsidRPr="00912623" w:rsidRDefault="00C81584" w:rsidP="00C81584">
      <w:pPr>
        <w:pStyle w:val="Boldhdg"/>
        <w:rPr>
          <w:rFonts w:cstheme="minorHAnsi"/>
        </w:rPr>
      </w:pPr>
      <w:r w:rsidRPr="00912623">
        <w:rPr>
          <w:rFonts w:cstheme="minorHAnsi"/>
        </w:rPr>
        <w:t>Rationale</w:t>
      </w:r>
    </w:p>
    <w:p w14:paraId="5BD30841" w14:textId="21AEACBF" w:rsidR="00C82FF9" w:rsidRPr="00042C03" w:rsidRDefault="00C82FF9"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Th</w:t>
      </w:r>
      <w:r w:rsidR="00135370" w:rsidRPr="00042C03">
        <w:rPr>
          <w:rFonts w:cstheme="minorHAnsi"/>
          <w:sz w:val="22"/>
          <w:szCs w:val="22"/>
        </w:rPr>
        <w:t>is recommendation focuses on modernising the MBS</w:t>
      </w:r>
      <w:r w:rsidRPr="00042C03">
        <w:rPr>
          <w:rFonts w:cstheme="minorHAnsi"/>
          <w:sz w:val="22"/>
          <w:szCs w:val="22"/>
        </w:rPr>
        <w:t>. It is based on the following.</w:t>
      </w:r>
    </w:p>
    <w:p w14:paraId="49F09901" w14:textId="281D85B9" w:rsidR="00C81584" w:rsidRPr="00042C03" w:rsidRDefault="00C8158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lastRenderedPageBreak/>
        <w:t>There is Level I evidence</w:t>
      </w:r>
      <w:r w:rsidR="00444FF4" w:rsidRPr="00042C03">
        <w:rPr>
          <w:rFonts w:cstheme="minorHAnsi"/>
          <w:sz w:val="22"/>
          <w:szCs w:val="22"/>
        </w:rPr>
        <w:t xml:space="preserve"> (evidence from a systematic</w:t>
      </w:r>
      <w:r w:rsidRPr="00042C03">
        <w:rPr>
          <w:rFonts w:cstheme="minorHAnsi"/>
          <w:sz w:val="22"/>
          <w:szCs w:val="22"/>
        </w:rPr>
        <w:t xml:space="preserve"> </w:t>
      </w:r>
      <w:r w:rsidR="00444FF4" w:rsidRPr="00042C03">
        <w:rPr>
          <w:rFonts w:cstheme="minorHAnsi"/>
          <w:sz w:val="22"/>
          <w:szCs w:val="22"/>
        </w:rPr>
        <w:t>review of relevant randomised controlled trials</w:t>
      </w:r>
      <w:r w:rsidR="00AC412E" w:rsidRPr="00042C03">
        <w:rPr>
          <w:rFonts w:cstheme="minorHAnsi"/>
          <w:sz w:val="22"/>
          <w:szCs w:val="22"/>
        </w:rPr>
        <w:t>;</w:t>
      </w:r>
      <w:r w:rsidR="00444FF4" w:rsidRPr="00042C03">
        <w:rPr>
          <w:rFonts w:cstheme="minorHAnsi"/>
          <w:sz w:val="22"/>
          <w:szCs w:val="22"/>
        </w:rPr>
        <w:t xml:space="preserve"> usually high quality) </w:t>
      </w:r>
      <w:r w:rsidRPr="00042C03">
        <w:rPr>
          <w:rFonts w:cstheme="minorHAnsi"/>
          <w:sz w:val="22"/>
          <w:szCs w:val="22"/>
        </w:rPr>
        <w:t xml:space="preserve">that an endometrial biopsy </w:t>
      </w:r>
      <w:r w:rsidR="000D0A02" w:rsidRPr="00042C03">
        <w:rPr>
          <w:rFonts w:cstheme="minorHAnsi"/>
          <w:sz w:val="22"/>
          <w:szCs w:val="22"/>
        </w:rPr>
        <w:t xml:space="preserve">during </w:t>
      </w:r>
      <w:r w:rsidRPr="00042C03">
        <w:rPr>
          <w:rFonts w:cstheme="minorHAnsi"/>
          <w:sz w:val="22"/>
          <w:szCs w:val="22"/>
        </w:rPr>
        <w:t>the menstrual cycle prior to a cycle in which an embryo transfer is planned can improve the chance of embryo implantation in women who have had at least two prior failed embryo transfers</w:t>
      </w:r>
      <w:r w:rsidR="00F36ACD" w:rsidRPr="00042C03">
        <w:rPr>
          <w:rFonts w:cstheme="minorHAnsi"/>
          <w:sz w:val="22"/>
          <w:szCs w:val="22"/>
        </w:rPr>
        <w:t xml:space="preserve"> </w:t>
      </w:r>
      <w:sdt>
        <w:sdtPr>
          <w:rPr>
            <w:rFonts w:cstheme="minorHAnsi"/>
            <w:sz w:val="22"/>
            <w:szCs w:val="22"/>
          </w:rPr>
          <w:id w:val="551816943"/>
          <w:citation/>
        </w:sdtPr>
        <w:sdtEndPr/>
        <w:sdtContent>
          <w:r w:rsidR="002C2AC8" w:rsidRPr="00042C03">
            <w:rPr>
              <w:rFonts w:cstheme="minorHAnsi"/>
              <w:sz w:val="22"/>
              <w:szCs w:val="22"/>
            </w:rPr>
            <w:fldChar w:fldCharType="begin"/>
          </w:r>
          <w:r w:rsidR="002C2AC8" w:rsidRPr="00042C03">
            <w:rPr>
              <w:rFonts w:cstheme="minorHAnsi"/>
              <w:sz w:val="22"/>
              <w:szCs w:val="22"/>
              <w:lang w:val="en-AU"/>
            </w:rPr>
            <w:instrText xml:space="preserve"> CITATION Nas15 \l 3081 </w:instrText>
          </w:r>
          <w:r w:rsidR="002C2AC8" w:rsidRPr="00042C03">
            <w:rPr>
              <w:rFonts w:cstheme="minorHAnsi"/>
              <w:sz w:val="22"/>
              <w:szCs w:val="22"/>
            </w:rPr>
            <w:fldChar w:fldCharType="separate"/>
          </w:r>
          <w:r w:rsidR="00D308FD" w:rsidRPr="00042C03">
            <w:rPr>
              <w:rFonts w:cstheme="minorHAnsi"/>
              <w:noProof/>
              <w:sz w:val="22"/>
              <w:szCs w:val="22"/>
              <w:lang w:val="en-AU"/>
            </w:rPr>
            <w:t>(20)</w:t>
          </w:r>
          <w:r w:rsidR="002C2AC8" w:rsidRPr="00042C03">
            <w:rPr>
              <w:rFonts w:cstheme="minorHAnsi"/>
              <w:sz w:val="22"/>
              <w:szCs w:val="22"/>
            </w:rPr>
            <w:fldChar w:fldCharType="end"/>
          </w:r>
        </w:sdtContent>
      </w:sdt>
      <w:r w:rsidR="00E1287A" w:rsidRPr="00042C03">
        <w:rPr>
          <w:rFonts w:cstheme="minorHAnsi"/>
          <w:sz w:val="22"/>
          <w:szCs w:val="22"/>
        </w:rPr>
        <w:t>.</w:t>
      </w:r>
      <w:r w:rsidR="00C91BE6" w:rsidRPr="00042C03">
        <w:rPr>
          <w:rFonts w:cstheme="minorHAnsi"/>
          <w:sz w:val="22"/>
          <w:szCs w:val="22"/>
        </w:rPr>
        <w:t xml:space="preserve"> </w:t>
      </w:r>
      <w:r w:rsidRPr="00042C03">
        <w:rPr>
          <w:rFonts w:cstheme="minorHAnsi"/>
          <w:sz w:val="22"/>
          <w:szCs w:val="22"/>
        </w:rPr>
        <w:t xml:space="preserve">This </w:t>
      </w:r>
      <w:r w:rsidR="006E6257" w:rsidRPr="00042C03">
        <w:rPr>
          <w:rFonts w:cstheme="minorHAnsi"/>
          <w:sz w:val="22"/>
          <w:szCs w:val="22"/>
        </w:rPr>
        <w:t>increases the</w:t>
      </w:r>
      <w:r w:rsidRPr="00042C03">
        <w:rPr>
          <w:rFonts w:cstheme="minorHAnsi"/>
          <w:sz w:val="22"/>
          <w:szCs w:val="22"/>
        </w:rPr>
        <w:t xml:space="preserve"> probability of clinical pregnancy following embryo transfer in women with repeat implantation failure, thereby increasing the value of care </w:t>
      </w:r>
      <w:r w:rsidR="004C47CC" w:rsidRPr="00042C03">
        <w:rPr>
          <w:rFonts w:cstheme="minorHAnsi"/>
          <w:sz w:val="22"/>
          <w:szCs w:val="22"/>
        </w:rPr>
        <w:t xml:space="preserve">for </w:t>
      </w:r>
      <w:r w:rsidRPr="00042C03">
        <w:rPr>
          <w:rFonts w:cstheme="minorHAnsi"/>
          <w:sz w:val="22"/>
          <w:szCs w:val="22"/>
        </w:rPr>
        <w:t xml:space="preserve">the patient and </w:t>
      </w:r>
      <w:r w:rsidR="000A3151" w:rsidRPr="00042C03">
        <w:rPr>
          <w:rFonts w:cstheme="minorHAnsi"/>
          <w:sz w:val="22"/>
          <w:szCs w:val="22"/>
        </w:rPr>
        <w:t xml:space="preserve">the </w:t>
      </w:r>
      <w:r w:rsidRPr="00042C03">
        <w:rPr>
          <w:rFonts w:cstheme="minorHAnsi"/>
          <w:sz w:val="22"/>
          <w:szCs w:val="22"/>
        </w:rPr>
        <w:t>community</w:t>
      </w:r>
      <w:r w:rsidR="00C96B4C" w:rsidRPr="00042C03">
        <w:rPr>
          <w:rFonts w:cstheme="minorHAnsi"/>
          <w:sz w:val="22"/>
          <w:szCs w:val="22"/>
        </w:rPr>
        <w:t>.</w:t>
      </w:r>
    </w:p>
    <w:p w14:paraId="2E2A8AB7" w14:textId="77777777" w:rsidR="00C81584" w:rsidRDefault="00C81584" w:rsidP="00C81584">
      <w:pPr>
        <w:pStyle w:val="01squarebullet"/>
        <w:numPr>
          <w:ilvl w:val="0"/>
          <w:numId w:val="0"/>
        </w:numPr>
        <w:ind w:left="360" w:hanging="360"/>
      </w:pPr>
    </w:p>
    <w:p w14:paraId="31184FAB" w14:textId="77777777" w:rsidR="00C81584" w:rsidRPr="00912623" w:rsidRDefault="00C81584" w:rsidP="00912623">
      <w:pPr>
        <w:pStyle w:val="Heading3"/>
        <w:ind w:left="426" w:hanging="426"/>
        <w:rPr>
          <w:rFonts w:cstheme="minorHAnsi"/>
          <w:i w:val="0"/>
          <w:color w:val="auto"/>
        </w:rPr>
      </w:pPr>
      <w:bookmarkStart w:id="202" w:name="_Toc522710790"/>
      <w:r w:rsidRPr="00912623">
        <w:rPr>
          <w:rFonts w:cstheme="minorHAnsi"/>
          <w:i w:val="0"/>
          <w:color w:val="auto"/>
        </w:rPr>
        <w:t xml:space="preserve">Proposed new item: </w:t>
      </w:r>
      <w:r w:rsidR="00561130" w:rsidRPr="00912623">
        <w:rPr>
          <w:rFonts w:cstheme="minorHAnsi"/>
          <w:i w:val="0"/>
          <w:color w:val="auto"/>
        </w:rPr>
        <w:t xml:space="preserve">Pre-implantation </w:t>
      </w:r>
      <w:r w:rsidR="008F790B" w:rsidRPr="00912623">
        <w:rPr>
          <w:rFonts w:cstheme="minorHAnsi"/>
          <w:i w:val="0"/>
          <w:color w:val="auto"/>
        </w:rPr>
        <w:t>g</w:t>
      </w:r>
      <w:r w:rsidR="00561130" w:rsidRPr="00912623">
        <w:rPr>
          <w:rFonts w:cstheme="minorHAnsi"/>
          <w:i w:val="0"/>
          <w:color w:val="auto"/>
        </w:rPr>
        <w:t xml:space="preserve">enetic </w:t>
      </w:r>
      <w:r w:rsidR="008F790B" w:rsidRPr="00912623">
        <w:rPr>
          <w:rFonts w:cstheme="minorHAnsi"/>
          <w:i w:val="0"/>
          <w:color w:val="auto"/>
        </w:rPr>
        <w:t>d</w:t>
      </w:r>
      <w:r w:rsidR="00561130" w:rsidRPr="00912623">
        <w:rPr>
          <w:rFonts w:cstheme="minorHAnsi"/>
          <w:i w:val="0"/>
          <w:color w:val="auto"/>
        </w:rPr>
        <w:t>iagnosis (PGD) testing of embryos</w:t>
      </w:r>
      <w:bookmarkEnd w:id="202"/>
    </w:p>
    <w:p w14:paraId="0CB52E03" w14:textId="7D274D0D" w:rsidR="00C81584" w:rsidRPr="00912623" w:rsidRDefault="00C81584" w:rsidP="00C81584">
      <w:pPr>
        <w:pStyle w:val="Boldhdg"/>
        <w:rPr>
          <w:rFonts w:cstheme="minorHAnsi"/>
        </w:rPr>
      </w:pPr>
      <w:r w:rsidRPr="00912623">
        <w:rPr>
          <w:rFonts w:cstheme="minorHAnsi"/>
        </w:rPr>
        <w:t xml:space="preserve">Recommendation </w:t>
      </w:r>
      <w:r w:rsidR="001D29CA" w:rsidRPr="00912623">
        <w:rPr>
          <w:rFonts w:cstheme="minorHAnsi"/>
        </w:rPr>
        <w:fldChar w:fldCharType="begin"/>
      </w:r>
      <w:r w:rsidR="001D29CA" w:rsidRPr="00912623">
        <w:rPr>
          <w:rFonts w:cstheme="minorHAnsi"/>
        </w:rPr>
        <w:instrText xml:space="preserve"> SEQ Recommendation \* ARABIC </w:instrText>
      </w:r>
      <w:r w:rsidR="001D29CA" w:rsidRPr="00912623">
        <w:rPr>
          <w:rFonts w:cstheme="minorHAnsi"/>
        </w:rPr>
        <w:fldChar w:fldCharType="separate"/>
      </w:r>
      <w:r w:rsidR="00AD503F" w:rsidRPr="00912623">
        <w:rPr>
          <w:rFonts w:cstheme="minorHAnsi"/>
          <w:noProof/>
        </w:rPr>
        <w:t>15</w:t>
      </w:r>
      <w:r w:rsidR="001D29CA" w:rsidRPr="00912623">
        <w:rPr>
          <w:rFonts w:cstheme="minorHAnsi"/>
        </w:rPr>
        <w:fldChar w:fldCharType="end"/>
      </w:r>
    </w:p>
    <w:p w14:paraId="1DB2E93B" w14:textId="2295AF6B" w:rsidR="00561130" w:rsidRPr="00042C03" w:rsidRDefault="00133E2F"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Create</w:t>
      </w:r>
      <w:r w:rsidR="00561130" w:rsidRPr="00042C03">
        <w:rPr>
          <w:rFonts w:cstheme="minorHAnsi"/>
          <w:sz w:val="22"/>
          <w:szCs w:val="22"/>
        </w:rPr>
        <w:t xml:space="preserve"> a series of </w:t>
      </w:r>
      <w:r w:rsidR="005025EE" w:rsidRPr="00042C03">
        <w:rPr>
          <w:rFonts w:cstheme="minorHAnsi"/>
          <w:sz w:val="22"/>
          <w:szCs w:val="22"/>
        </w:rPr>
        <w:t xml:space="preserve">new </w:t>
      </w:r>
      <w:r w:rsidR="00561130" w:rsidRPr="00042C03">
        <w:rPr>
          <w:rFonts w:cstheme="minorHAnsi"/>
          <w:sz w:val="22"/>
          <w:szCs w:val="22"/>
        </w:rPr>
        <w:t>item numbers for</w:t>
      </w:r>
      <w:r w:rsidR="00204516" w:rsidRPr="00042C03">
        <w:rPr>
          <w:rFonts w:cstheme="minorHAnsi"/>
          <w:sz w:val="22"/>
          <w:szCs w:val="22"/>
        </w:rPr>
        <w:t xml:space="preserve"> pre-implantation genetic diagnosis</w:t>
      </w:r>
      <w:r w:rsidR="00561130" w:rsidRPr="00042C03">
        <w:rPr>
          <w:rFonts w:cstheme="minorHAnsi"/>
          <w:sz w:val="22"/>
          <w:szCs w:val="22"/>
        </w:rPr>
        <w:t xml:space="preserve"> </w:t>
      </w:r>
      <w:r w:rsidR="00204516" w:rsidRPr="00042C03">
        <w:rPr>
          <w:rFonts w:cstheme="minorHAnsi"/>
          <w:sz w:val="22"/>
          <w:szCs w:val="22"/>
        </w:rPr>
        <w:t>(</w:t>
      </w:r>
      <w:r w:rsidR="00561130" w:rsidRPr="00042C03">
        <w:rPr>
          <w:rFonts w:cstheme="minorHAnsi"/>
          <w:sz w:val="22"/>
          <w:szCs w:val="22"/>
        </w:rPr>
        <w:t>PGD</w:t>
      </w:r>
      <w:r w:rsidR="00204516" w:rsidRPr="00042C03">
        <w:rPr>
          <w:rFonts w:cstheme="minorHAnsi"/>
          <w:sz w:val="22"/>
          <w:szCs w:val="22"/>
        </w:rPr>
        <w:t>)</w:t>
      </w:r>
      <w:r w:rsidR="00561130" w:rsidRPr="00042C03">
        <w:rPr>
          <w:rFonts w:cstheme="minorHAnsi"/>
          <w:sz w:val="22"/>
          <w:szCs w:val="22"/>
        </w:rPr>
        <w:t xml:space="preserve"> technology, reflecting the various costs associated with a staged testing approach</w:t>
      </w:r>
      <w:r w:rsidR="000840FC" w:rsidRPr="00042C03">
        <w:rPr>
          <w:rFonts w:cstheme="minorHAnsi"/>
          <w:sz w:val="22"/>
          <w:szCs w:val="22"/>
        </w:rPr>
        <w:t>. These include:</w:t>
      </w:r>
    </w:p>
    <w:p w14:paraId="73AA427D" w14:textId="2033F8BF" w:rsidR="00561130" w:rsidRPr="00042C03" w:rsidRDefault="00A572F8"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The cost of f</w:t>
      </w:r>
      <w:r w:rsidR="00561130" w:rsidRPr="00042C03">
        <w:rPr>
          <w:rFonts w:cstheme="minorHAnsi"/>
          <w:sz w:val="22"/>
          <w:szCs w:val="22"/>
        </w:rPr>
        <w:t xml:space="preserve">easibility testing </w:t>
      </w:r>
      <w:r w:rsidR="00CD1059" w:rsidRPr="00042C03">
        <w:rPr>
          <w:rFonts w:cstheme="minorHAnsi"/>
          <w:sz w:val="22"/>
          <w:szCs w:val="22"/>
        </w:rPr>
        <w:t>for</w:t>
      </w:r>
      <w:r w:rsidR="00033988" w:rsidRPr="00042C03">
        <w:rPr>
          <w:rFonts w:cstheme="minorHAnsi"/>
          <w:sz w:val="22"/>
          <w:szCs w:val="22"/>
        </w:rPr>
        <w:t xml:space="preserve"> </w:t>
      </w:r>
      <w:r w:rsidR="00561130" w:rsidRPr="00042C03">
        <w:rPr>
          <w:rFonts w:cstheme="minorHAnsi"/>
          <w:sz w:val="22"/>
          <w:szCs w:val="22"/>
        </w:rPr>
        <w:t>parents</w:t>
      </w:r>
      <w:r w:rsidR="00055EED" w:rsidRPr="00042C03">
        <w:rPr>
          <w:rFonts w:cstheme="minorHAnsi"/>
          <w:sz w:val="22"/>
          <w:szCs w:val="22"/>
        </w:rPr>
        <w:t xml:space="preserve"> in order</w:t>
      </w:r>
      <w:r w:rsidR="00561130" w:rsidRPr="00042C03">
        <w:rPr>
          <w:rFonts w:cstheme="minorHAnsi"/>
          <w:sz w:val="22"/>
          <w:szCs w:val="22"/>
        </w:rPr>
        <w:t xml:space="preserve"> to assess the nature of the genetic condition and develop an appropriate test</w:t>
      </w:r>
      <w:r w:rsidR="008309F9" w:rsidRPr="00042C03">
        <w:rPr>
          <w:rFonts w:cstheme="minorHAnsi"/>
          <w:sz w:val="22"/>
          <w:szCs w:val="22"/>
        </w:rPr>
        <w:t>.</w:t>
      </w:r>
    </w:p>
    <w:p w14:paraId="65C5AF3E" w14:textId="77777777" w:rsidR="00561130" w:rsidRPr="00042C03" w:rsidRDefault="00561130"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Embryo biopsy costs</w:t>
      </w:r>
      <w:r w:rsidR="009C1471" w:rsidRPr="00042C03">
        <w:rPr>
          <w:rFonts w:cstheme="minorHAnsi"/>
          <w:sz w:val="22"/>
          <w:szCs w:val="22"/>
        </w:rPr>
        <w:t>.</w:t>
      </w:r>
    </w:p>
    <w:p w14:paraId="6BE0C4D9" w14:textId="3D04E156" w:rsidR="00561130" w:rsidRPr="00042C03" w:rsidRDefault="00561130"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DNA amplification fee</w:t>
      </w:r>
      <w:r w:rsidR="00444FF4" w:rsidRPr="00042C03">
        <w:rPr>
          <w:rFonts w:cstheme="minorHAnsi"/>
          <w:sz w:val="22"/>
          <w:szCs w:val="22"/>
        </w:rPr>
        <w:t>s</w:t>
      </w:r>
      <w:r w:rsidR="00A01CEA" w:rsidRPr="00042C03">
        <w:rPr>
          <w:rFonts w:cstheme="minorHAnsi"/>
          <w:sz w:val="22"/>
          <w:szCs w:val="22"/>
        </w:rPr>
        <w:t>.</w:t>
      </w:r>
    </w:p>
    <w:p w14:paraId="28ECA52E" w14:textId="7F458431" w:rsidR="00561130" w:rsidRPr="00042C03" w:rsidRDefault="00E44C4B"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The proposed </w:t>
      </w:r>
      <w:r w:rsidR="0050321D" w:rsidRPr="00042C03">
        <w:rPr>
          <w:rFonts w:cstheme="minorHAnsi"/>
          <w:sz w:val="22"/>
          <w:szCs w:val="22"/>
        </w:rPr>
        <w:t xml:space="preserve">item </w:t>
      </w:r>
      <w:r w:rsidRPr="00042C03">
        <w:rPr>
          <w:rFonts w:cstheme="minorHAnsi"/>
          <w:sz w:val="22"/>
          <w:szCs w:val="22"/>
        </w:rPr>
        <w:t>descriptor</w:t>
      </w:r>
      <w:r w:rsidR="007947A2" w:rsidRPr="00042C03">
        <w:rPr>
          <w:rFonts w:cstheme="minorHAnsi"/>
          <w:sz w:val="22"/>
          <w:szCs w:val="22"/>
        </w:rPr>
        <w:t>s</w:t>
      </w:r>
      <w:r w:rsidRPr="00042C03">
        <w:rPr>
          <w:rFonts w:cstheme="minorHAnsi"/>
          <w:sz w:val="22"/>
          <w:szCs w:val="22"/>
        </w:rPr>
        <w:t xml:space="preserve"> </w:t>
      </w:r>
      <w:r w:rsidR="007947A2" w:rsidRPr="00042C03">
        <w:rPr>
          <w:rFonts w:cstheme="minorHAnsi"/>
          <w:sz w:val="22"/>
          <w:szCs w:val="22"/>
        </w:rPr>
        <w:t>are</w:t>
      </w:r>
      <w:r w:rsidRPr="00042C03">
        <w:rPr>
          <w:rFonts w:cstheme="minorHAnsi"/>
          <w:sz w:val="22"/>
          <w:szCs w:val="22"/>
        </w:rPr>
        <w:t xml:space="preserve"> as follows</w:t>
      </w:r>
      <w:r w:rsidR="00917B7D" w:rsidRPr="00042C03">
        <w:rPr>
          <w:rFonts w:cstheme="minorHAnsi"/>
          <w:sz w:val="22"/>
          <w:szCs w:val="22"/>
        </w:rPr>
        <w:t>:</w:t>
      </w:r>
    </w:p>
    <w:p w14:paraId="1989A25E" w14:textId="77777777" w:rsidR="00917B7D" w:rsidRPr="00042C03" w:rsidRDefault="00917B7D" w:rsidP="00D17E71">
      <w:pPr>
        <w:pStyle w:val="01squarebullet"/>
        <w:numPr>
          <w:ilvl w:val="1"/>
          <w:numId w:val="24"/>
        </w:numPr>
        <w:spacing w:before="180" w:after="60" w:line="312" w:lineRule="auto"/>
        <w:ind w:left="641"/>
        <w:rPr>
          <w:rFonts w:cstheme="minorHAnsi"/>
          <w:b/>
          <w:sz w:val="22"/>
          <w:szCs w:val="22"/>
        </w:rPr>
      </w:pPr>
      <w:r w:rsidRPr="00042C03">
        <w:rPr>
          <w:rFonts w:cstheme="minorHAnsi"/>
          <w:sz w:val="22"/>
          <w:szCs w:val="22"/>
        </w:rPr>
        <w:t>Preimplantation genetic diagnosis of an inheritable genetic condition in an embryo where</w:t>
      </w:r>
      <w:r w:rsidRPr="00042C03">
        <w:rPr>
          <w:rFonts w:cstheme="minorHAnsi"/>
          <w:b/>
          <w:sz w:val="22"/>
          <w:szCs w:val="22"/>
        </w:rPr>
        <w:t xml:space="preserve"> </w:t>
      </w:r>
      <w:r w:rsidRPr="00042C03">
        <w:rPr>
          <w:rFonts w:cstheme="minorHAnsi"/>
          <w:sz w:val="22"/>
          <w:szCs w:val="22"/>
        </w:rPr>
        <w:t>a specialist clinical genetics physician has determined that the prospective parents are at significant risk of having a child with a genetic disorder based on h</w:t>
      </w:r>
      <w:r w:rsidR="00067D0B" w:rsidRPr="00042C03">
        <w:rPr>
          <w:rFonts w:cstheme="minorHAnsi"/>
          <w:sz w:val="22"/>
          <w:szCs w:val="22"/>
        </w:rPr>
        <w:t>istory and confirmatory testing – this item to be used only for genetic feasibility studies.</w:t>
      </w:r>
    </w:p>
    <w:p w14:paraId="50269CA8" w14:textId="77777777" w:rsidR="00067D0B" w:rsidRPr="00042C03" w:rsidRDefault="00067D0B" w:rsidP="00D17E71">
      <w:pPr>
        <w:pStyle w:val="01squarebullet"/>
        <w:numPr>
          <w:ilvl w:val="1"/>
          <w:numId w:val="24"/>
        </w:numPr>
        <w:spacing w:before="180" w:after="60" w:line="312" w:lineRule="auto"/>
        <w:ind w:left="641"/>
        <w:rPr>
          <w:rFonts w:cstheme="minorHAnsi"/>
          <w:b/>
          <w:sz w:val="22"/>
          <w:szCs w:val="22"/>
        </w:rPr>
      </w:pPr>
      <w:r w:rsidRPr="00042C03">
        <w:rPr>
          <w:rFonts w:cstheme="minorHAnsi"/>
          <w:sz w:val="22"/>
          <w:szCs w:val="22"/>
        </w:rPr>
        <w:t>Preimplantation genetic diagnosis of an inheritable genetic condition in an embryo where</w:t>
      </w:r>
      <w:r w:rsidRPr="00042C03">
        <w:rPr>
          <w:rFonts w:cstheme="minorHAnsi"/>
          <w:b/>
          <w:sz w:val="22"/>
          <w:szCs w:val="22"/>
        </w:rPr>
        <w:t xml:space="preserve"> </w:t>
      </w:r>
      <w:r w:rsidRPr="00042C03">
        <w:rPr>
          <w:rFonts w:cstheme="minorHAnsi"/>
          <w:sz w:val="22"/>
          <w:szCs w:val="22"/>
        </w:rPr>
        <w:t>a specialist clinical genetics physician has determined that the prospective parents are at significant risk of having a child with a genetic disorder based on history and confirmatory testing – this item to be used only for embryo biopsy.</w:t>
      </w:r>
    </w:p>
    <w:p w14:paraId="7454AED2" w14:textId="77777777" w:rsidR="00067D0B" w:rsidRPr="00042C03" w:rsidRDefault="00067D0B" w:rsidP="00D17E71">
      <w:pPr>
        <w:pStyle w:val="01squarebullet"/>
        <w:numPr>
          <w:ilvl w:val="1"/>
          <w:numId w:val="24"/>
        </w:numPr>
        <w:spacing w:before="180" w:after="60" w:line="312" w:lineRule="auto"/>
        <w:ind w:left="641"/>
        <w:rPr>
          <w:rFonts w:cstheme="minorHAnsi"/>
          <w:b/>
          <w:sz w:val="22"/>
          <w:szCs w:val="22"/>
        </w:rPr>
      </w:pPr>
      <w:r w:rsidRPr="00042C03">
        <w:rPr>
          <w:rFonts w:cstheme="minorHAnsi"/>
          <w:sz w:val="22"/>
          <w:szCs w:val="22"/>
        </w:rPr>
        <w:t>Preimplantation genetic diagnosis of an inheritable genetic condition in an embryo where</w:t>
      </w:r>
      <w:r w:rsidRPr="00042C03">
        <w:rPr>
          <w:rFonts w:cstheme="minorHAnsi"/>
          <w:b/>
          <w:sz w:val="22"/>
          <w:szCs w:val="22"/>
        </w:rPr>
        <w:t xml:space="preserve"> </w:t>
      </w:r>
      <w:r w:rsidRPr="00042C03">
        <w:rPr>
          <w:rFonts w:cstheme="minorHAnsi"/>
          <w:sz w:val="22"/>
          <w:szCs w:val="22"/>
        </w:rPr>
        <w:t>a specialist clinical genetics physician has determined that the prospective parents are at significant risk of having a child with a genetic disorder based on history and confirmatory testing – this item to be used only for embryo DNA amplification and testing.</w:t>
      </w:r>
    </w:p>
    <w:p w14:paraId="00F8F5E8" w14:textId="4BB34FE8" w:rsidR="000204DE" w:rsidRPr="00042C03" w:rsidRDefault="00561130"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 note</w:t>
      </w:r>
      <w:r w:rsidR="00220123" w:rsidRPr="00042C03">
        <w:rPr>
          <w:rFonts w:cstheme="minorHAnsi"/>
          <w:sz w:val="22"/>
          <w:szCs w:val="22"/>
        </w:rPr>
        <w:t>d</w:t>
      </w:r>
      <w:r w:rsidRPr="00042C03">
        <w:rPr>
          <w:rFonts w:cstheme="minorHAnsi"/>
          <w:sz w:val="22"/>
          <w:szCs w:val="22"/>
        </w:rPr>
        <w:t xml:space="preserve"> that </w:t>
      </w:r>
      <w:r w:rsidR="008124B4" w:rsidRPr="00042C03">
        <w:rPr>
          <w:rFonts w:cstheme="minorHAnsi"/>
          <w:sz w:val="22"/>
          <w:szCs w:val="22"/>
        </w:rPr>
        <w:t xml:space="preserve">the MSAC is already considering </w:t>
      </w:r>
      <w:r w:rsidRPr="00042C03">
        <w:rPr>
          <w:rFonts w:cstheme="minorHAnsi"/>
          <w:sz w:val="22"/>
          <w:szCs w:val="22"/>
        </w:rPr>
        <w:t>an application for PGD</w:t>
      </w:r>
      <w:r w:rsidR="00DF17C8" w:rsidRPr="00042C03">
        <w:rPr>
          <w:rFonts w:cstheme="minorHAnsi"/>
          <w:sz w:val="22"/>
          <w:szCs w:val="22"/>
        </w:rPr>
        <w:t>.</w:t>
      </w:r>
    </w:p>
    <w:p w14:paraId="40EA4ADE" w14:textId="77777777" w:rsidR="00C81584" w:rsidRPr="00912623" w:rsidRDefault="00C81584" w:rsidP="00042C03">
      <w:pPr>
        <w:pStyle w:val="Boldhdg"/>
        <w:spacing w:before="180" w:after="60" w:line="312" w:lineRule="auto"/>
        <w:rPr>
          <w:rFonts w:cstheme="minorHAnsi"/>
          <w:szCs w:val="24"/>
        </w:rPr>
      </w:pPr>
      <w:r w:rsidRPr="00912623">
        <w:rPr>
          <w:rFonts w:cstheme="minorHAnsi"/>
          <w:szCs w:val="24"/>
        </w:rPr>
        <w:t>Rationale</w:t>
      </w:r>
    </w:p>
    <w:p w14:paraId="77470714" w14:textId="28ED57D8" w:rsidR="004906DB" w:rsidRPr="00042C03" w:rsidRDefault="004906DB"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This recommendation focuses o</w:t>
      </w:r>
      <w:r w:rsidR="00135370" w:rsidRPr="00042C03">
        <w:rPr>
          <w:rFonts w:cstheme="minorHAnsi"/>
          <w:sz w:val="22"/>
          <w:szCs w:val="22"/>
        </w:rPr>
        <w:t>n modernising the MBS</w:t>
      </w:r>
      <w:r w:rsidRPr="00042C03">
        <w:rPr>
          <w:rFonts w:cstheme="minorHAnsi"/>
          <w:sz w:val="22"/>
          <w:szCs w:val="22"/>
        </w:rPr>
        <w:t>. It is based on the following.</w:t>
      </w:r>
    </w:p>
    <w:p w14:paraId="7AE781B3" w14:textId="77777777" w:rsidR="00561130" w:rsidRPr="00042C03" w:rsidRDefault="00561130"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lastRenderedPageBreak/>
        <w:t xml:space="preserve">This procedure allows the diagnosis of inheritable genetic conditions in </w:t>
      </w:r>
      <w:r w:rsidR="002021DD" w:rsidRPr="00042C03">
        <w:rPr>
          <w:rFonts w:cstheme="minorHAnsi"/>
          <w:sz w:val="22"/>
          <w:szCs w:val="22"/>
        </w:rPr>
        <w:t xml:space="preserve">an </w:t>
      </w:r>
      <w:r w:rsidRPr="00042C03">
        <w:rPr>
          <w:rFonts w:cstheme="minorHAnsi"/>
          <w:sz w:val="22"/>
          <w:szCs w:val="22"/>
        </w:rPr>
        <w:t>embryo before it</w:t>
      </w:r>
      <w:r w:rsidR="007C1658" w:rsidRPr="00042C03">
        <w:rPr>
          <w:rFonts w:cstheme="minorHAnsi"/>
          <w:sz w:val="22"/>
          <w:szCs w:val="22"/>
        </w:rPr>
        <w:t xml:space="preserve"> is</w:t>
      </w:r>
      <w:r w:rsidRPr="00042C03">
        <w:rPr>
          <w:rFonts w:cstheme="minorHAnsi"/>
          <w:sz w:val="22"/>
          <w:szCs w:val="22"/>
        </w:rPr>
        <w:t xml:space="preserve"> transfer</w:t>
      </w:r>
      <w:r w:rsidR="005760D6" w:rsidRPr="00042C03">
        <w:rPr>
          <w:rFonts w:cstheme="minorHAnsi"/>
          <w:sz w:val="22"/>
          <w:szCs w:val="22"/>
        </w:rPr>
        <w:t>red</w:t>
      </w:r>
      <w:r w:rsidRPr="00042C03">
        <w:rPr>
          <w:rFonts w:cstheme="minorHAnsi"/>
          <w:sz w:val="22"/>
          <w:szCs w:val="22"/>
        </w:rPr>
        <w:t xml:space="preserve"> into the uterus. These conditions would otherwise be transmitted from the parents, often result</w:t>
      </w:r>
      <w:r w:rsidR="00CE6847" w:rsidRPr="00042C03">
        <w:rPr>
          <w:rFonts w:cstheme="minorHAnsi"/>
          <w:sz w:val="22"/>
          <w:szCs w:val="22"/>
        </w:rPr>
        <w:t>ing</w:t>
      </w:r>
      <w:r w:rsidRPr="00042C03">
        <w:rPr>
          <w:rFonts w:cstheme="minorHAnsi"/>
          <w:sz w:val="22"/>
          <w:szCs w:val="22"/>
        </w:rPr>
        <w:t xml:space="preserve"> in considerable morbidity and mortality in affected children</w:t>
      </w:r>
      <w:r w:rsidR="004F46E9" w:rsidRPr="00042C03">
        <w:rPr>
          <w:rFonts w:cstheme="minorHAnsi"/>
          <w:sz w:val="22"/>
          <w:szCs w:val="22"/>
        </w:rPr>
        <w:t>.</w:t>
      </w:r>
    </w:p>
    <w:p w14:paraId="1E679E8D" w14:textId="11856303" w:rsidR="00E37690" w:rsidRPr="00042C03" w:rsidRDefault="00561130"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This item number will only cover PGD of embryos for inheritable genetic conditions transmitted from their parents</w:t>
      </w:r>
      <w:r w:rsidR="00B20040" w:rsidRPr="00042C03">
        <w:rPr>
          <w:rFonts w:cstheme="minorHAnsi"/>
          <w:sz w:val="22"/>
          <w:szCs w:val="22"/>
        </w:rPr>
        <w:t>. It will</w:t>
      </w:r>
      <w:r w:rsidRPr="00042C03">
        <w:rPr>
          <w:rFonts w:cstheme="minorHAnsi"/>
          <w:sz w:val="22"/>
          <w:szCs w:val="22"/>
        </w:rPr>
        <w:t xml:space="preserve"> not </w:t>
      </w:r>
      <w:r w:rsidR="00B20040" w:rsidRPr="00042C03">
        <w:rPr>
          <w:rFonts w:cstheme="minorHAnsi"/>
          <w:sz w:val="22"/>
          <w:szCs w:val="22"/>
        </w:rPr>
        <w:t xml:space="preserve">cover </w:t>
      </w:r>
      <w:r w:rsidRPr="00042C03">
        <w:rPr>
          <w:rFonts w:cstheme="minorHAnsi"/>
          <w:sz w:val="22"/>
          <w:szCs w:val="22"/>
        </w:rPr>
        <w:t>pre</w:t>
      </w:r>
      <w:r w:rsidR="00112036" w:rsidRPr="00042C03">
        <w:rPr>
          <w:rFonts w:cstheme="minorHAnsi"/>
          <w:sz w:val="22"/>
          <w:szCs w:val="22"/>
        </w:rPr>
        <w:t>-</w:t>
      </w:r>
      <w:r w:rsidRPr="00042C03">
        <w:rPr>
          <w:rFonts w:cstheme="minorHAnsi"/>
          <w:sz w:val="22"/>
          <w:szCs w:val="22"/>
        </w:rPr>
        <w:t xml:space="preserve">implantation genetic screening (PGS) of embryo aneuploidy. </w:t>
      </w:r>
    </w:p>
    <w:p w14:paraId="083A37B4" w14:textId="77777777" w:rsidR="00F5493B" w:rsidRPr="00042C03" w:rsidRDefault="00561130"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The demand for PGD will be small compared to that </w:t>
      </w:r>
      <w:r w:rsidR="00E83F4E" w:rsidRPr="00042C03">
        <w:rPr>
          <w:rFonts w:cstheme="minorHAnsi"/>
          <w:sz w:val="22"/>
          <w:szCs w:val="22"/>
        </w:rPr>
        <w:t xml:space="preserve">for </w:t>
      </w:r>
      <w:r w:rsidRPr="00042C03">
        <w:rPr>
          <w:rFonts w:cstheme="minorHAnsi"/>
          <w:sz w:val="22"/>
          <w:szCs w:val="22"/>
        </w:rPr>
        <w:t>PGS</w:t>
      </w:r>
      <w:r w:rsidR="00993999" w:rsidRPr="00042C03">
        <w:rPr>
          <w:rFonts w:cstheme="minorHAnsi"/>
          <w:sz w:val="22"/>
          <w:szCs w:val="22"/>
        </w:rPr>
        <w:t xml:space="preserve"> (</w:t>
      </w:r>
      <w:r w:rsidRPr="00042C03">
        <w:rPr>
          <w:rFonts w:cstheme="minorHAnsi"/>
          <w:sz w:val="22"/>
          <w:szCs w:val="22"/>
        </w:rPr>
        <w:t>which could be extremely large</w:t>
      </w:r>
      <w:r w:rsidR="00993999" w:rsidRPr="00042C03">
        <w:rPr>
          <w:rFonts w:cstheme="minorHAnsi"/>
          <w:sz w:val="22"/>
          <w:szCs w:val="22"/>
        </w:rPr>
        <w:t>)</w:t>
      </w:r>
      <w:r w:rsidR="00F5493B" w:rsidRPr="00042C03">
        <w:rPr>
          <w:rFonts w:cstheme="minorHAnsi"/>
          <w:sz w:val="22"/>
          <w:szCs w:val="22"/>
        </w:rPr>
        <w:t>.</w:t>
      </w:r>
    </w:p>
    <w:p w14:paraId="3C77BBDF" w14:textId="4876508E" w:rsidR="00561130" w:rsidRPr="00042C03" w:rsidRDefault="009C4DCC"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Although </w:t>
      </w:r>
      <w:r w:rsidR="00561130" w:rsidRPr="00042C03">
        <w:rPr>
          <w:rFonts w:cstheme="minorHAnsi"/>
          <w:sz w:val="22"/>
          <w:szCs w:val="22"/>
        </w:rPr>
        <w:t xml:space="preserve">it is possible that one item number could cover all aspects of PGD, </w:t>
      </w:r>
      <w:r w:rsidR="008609D0" w:rsidRPr="00042C03">
        <w:rPr>
          <w:rFonts w:cstheme="minorHAnsi"/>
          <w:sz w:val="22"/>
          <w:szCs w:val="22"/>
        </w:rPr>
        <w:t>the Committee felt that it would be</w:t>
      </w:r>
      <w:r w:rsidR="00561130" w:rsidRPr="00042C03">
        <w:rPr>
          <w:rFonts w:cstheme="minorHAnsi"/>
          <w:sz w:val="22"/>
          <w:szCs w:val="22"/>
        </w:rPr>
        <w:t xml:space="preserve"> best </w:t>
      </w:r>
      <w:r w:rsidR="00BB5F27" w:rsidRPr="00042C03">
        <w:rPr>
          <w:rFonts w:cstheme="minorHAnsi"/>
          <w:sz w:val="22"/>
          <w:szCs w:val="22"/>
        </w:rPr>
        <w:t>to</w:t>
      </w:r>
      <w:r w:rsidR="00561130" w:rsidRPr="00042C03">
        <w:rPr>
          <w:rFonts w:cstheme="minorHAnsi"/>
          <w:sz w:val="22"/>
          <w:szCs w:val="22"/>
        </w:rPr>
        <w:t xml:space="preserve"> </w:t>
      </w:r>
      <w:r w:rsidR="000F4245" w:rsidRPr="00042C03">
        <w:rPr>
          <w:rFonts w:cstheme="minorHAnsi"/>
          <w:sz w:val="22"/>
          <w:szCs w:val="22"/>
        </w:rPr>
        <w:t xml:space="preserve">at least </w:t>
      </w:r>
      <w:r w:rsidR="00BB5F27" w:rsidRPr="00042C03">
        <w:rPr>
          <w:rFonts w:cstheme="minorHAnsi"/>
          <w:sz w:val="22"/>
          <w:szCs w:val="22"/>
        </w:rPr>
        <w:t xml:space="preserve">create separate items for </w:t>
      </w:r>
      <w:r w:rsidR="00403492" w:rsidRPr="00042C03">
        <w:rPr>
          <w:rFonts w:cstheme="minorHAnsi"/>
          <w:sz w:val="22"/>
          <w:szCs w:val="22"/>
        </w:rPr>
        <w:t>(</w:t>
      </w:r>
      <w:r w:rsidR="008D50CB" w:rsidRPr="00042C03">
        <w:rPr>
          <w:rFonts w:cstheme="minorHAnsi"/>
          <w:sz w:val="22"/>
          <w:szCs w:val="22"/>
        </w:rPr>
        <w:t>a</w:t>
      </w:r>
      <w:r w:rsidR="00561130" w:rsidRPr="00042C03">
        <w:rPr>
          <w:rFonts w:cstheme="minorHAnsi"/>
          <w:sz w:val="22"/>
          <w:szCs w:val="22"/>
        </w:rPr>
        <w:t xml:space="preserve">) feasibility testing and </w:t>
      </w:r>
      <w:r w:rsidR="00403492" w:rsidRPr="00042C03">
        <w:rPr>
          <w:rFonts w:cstheme="minorHAnsi"/>
          <w:sz w:val="22"/>
          <w:szCs w:val="22"/>
        </w:rPr>
        <w:t>(</w:t>
      </w:r>
      <w:r w:rsidR="008D50CB" w:rsidRPr="00042C03">
        <w:rPr>
          <w:rFonts w:cstheme="minorHAnsi"/>
          <w:sz w:val="22"/>
          <w:szCs w:val="22"/>
        </w:rPr>
        <w:t>b</w:t>
      </w:r>
      <w:r w:rsidR="00561130" w:rsidRPr="00042C03">
        <w:rPr>
          <w:rFonts w:cstheme="minorHAnsi"/>
          <w:sz w:val="22"/>
          <w:szCs w:val="22"/>
        </w:rPr>
        <w:t xml:space="preserve">) </w:t>
      </w:r>
      <w:r w:rsidR="005D5B53" w:rsidRPr="00042C03">
        <w:rPr>
          <w:rFonts w:cstheme="minorHAnsi"/>
          <w:sz w:val="22"/>
          <w:szCs w:val="22"/>
        </w:rPr>
        <w:t xml:space="preserve">items related to </w:t>
      </w:r>
      <w:r w:rsidR="00561130" w:rsidRPr="00042C03">
        <w:rPr>
          <w:rFonts w:cstheme="minorHAnsi"/>
          <w:sz w:val="22"/>
          <w:szCs w:val="22"/>
        </w:rPr>
        <w:t>IVF testing</w:t>
      </w:r>
      <w:r w:rsidR="00E21CBA" w:rsidRPr="00042C03">
        <w:rPr>
          <w:rFonts w:cstheme="minorHAnsi"/>
          <w:sz w:val="22"/>
          <w:szCs w:val="22"/>
        </w:rPr>
        <w:t>. This is</w:t>
      </w:r>
      <w:r w:rsidR="00561130" w:rsidRPr="00042C03">
        <w:rPr>
          <w:rFonts w:cstheme="minorHAnsi"/>
          <w:sz w:val="22"/>
          <w:szCs w:val="22"/>
        </w:rPr>
        <w:t xml:space="preserve"> </w:t>
      </w:r>
      <w:r w:rsidR="00197A0E" w:rsidRPr="00042C03">
        <w:rPr>
          <w:rFonts w:cstheme="minorHAnsi"/>
          <w:sz w:val="22"/>
          <w:szCs w:val="22"/>
        </w:rPr>
        <w:t>because</w:t>
      </w:r>
      <w:r w:rsidR="00561130" w:rsidRPr="00042C03">
        <w:rPr>
          <w:rFonts w:cstheme="minorHAnsi"/>
          <w:sz w:val="22"/>
          <w:szCs w:val="22"/>
        </w:rPr>
        <w:t xml:space="preserve"> not all couples undergoing feasibility testing will proceed to IVF </w:t>
      </w:r>
      <w:r w:rsidR="00917B7D" w:rsidRPr="00042C03">
        <w:rPr>
          <w:rFonts w:cstheme="minorHAnsi"/>
          <w:sz w:val="22"/>
          <w:szCs w:val="22"/>
        </w:rPr>
        <w:t>or</w:t>
      </w:r>
      <w:r w:rsidR="00561130" w:rsidRPr="00042C03">
        <w:rPr>
          <w:rFonts w:cstheme="minorHAnsi"/>
          <w:sz w:val="22"/>
          <w:szCs w:val="22"/>
        </w:rPr>
        <w:t xml:space="preserve"> have embryos of sufficient quality to </w:t>
      </w:r>
      <w:r w:rsidR="00917B7D" w:rsidRPr="00042C03">
        <w:rPr>
          <w:rFonts w:cstheme="minorHAnsi"/>
          <w:sz w:val="22"/>
          <w:szCs w:val="22"/>
        </w:rPr>
        <w:t>conduct PGD testing</w:t>
      </w:r>
      <w:r w:rsidR="00561130" w:rsidRPr="00042C03">
        <w:rPr>
          <w:rFonts w:cstheme="minorHAnsi"/>
          <w:sz w:val="22"/>
          <w:szCs w:val="22"/>
        </w:rPr>
        <w:t>.</w:t>
      </w:r>
    </w:p>
    <w:p w14:paraId="1DBC997D" w14:textId="373A58D4" w:rsidR="00BC3D3C" w:rsidRDefault="00BC3D3C">
      <w:pPr>
        <w:rPr>
          <w:szCs w:val="20"/>
          <w:lang w:val="en-US" w:eastAsia="en-US"/>
        </w:rPr>
      </w:pPr>
    </w:p>
    <w:p w14:paraId="3EC8B0FC" w14:textId="77777777" w:rsidR="00561130" w:rsidRPr="00912623" w:rsidRDefault="00561130" w:rsidP="00912623">
      <w:pPr>
        <w:pStyle w:val="Heading3"/>
        <w:ind w:left="851" w:hanging="851"/>
        <w:rPr>
          <w:rFonts w:cstheme="minorHAnsi"/>
          <w:i w:val="0"/>
        </w:rPr>
      </w:pPr>
      <w:bookmarkStart w:id="203" w:name="_Toc522710791"/>
      <w:r w:rsidRPr="00912623">
        <w:rPr>
          <w:rFonts w:cstheme="minorHAnsi"/>
          <w:i w:val="0"/>
          <w:color w:val="auto"/>
        </w:rPr>
        <w:t xml:space="preserve">Proposed new item: Pelvic MRI </w:t>
      </w:r>
      <w:r w:rsidR="00E77C1C" w:rsidRPr="00912623">
        <w:rPr>
          <w:rFonts w:cstheme="minorHAnsi"/>
          <w:i w:val="0"/>
          <w:color w:val="auto"/>
        </w:rPr>
        <w:t>for investigation of infertility</w:t>
      </w:r>
      <w:bookmarkEnd w:id="203"/>
    </w:p>
    <w:p w14:paraId="343A9913" w14:textId="65820160" w:rsidR="00561130" w:rsidRPr="00912623" w:rsidRDefault="00561130" w:rsidP="00561130">
      <w:pPr>
        <w:pStyle w:val="Boldhdg"/>
        <w:rPr>
          <w:rFonts w:cstheme="minorHAnsi"/>
        </w:rPr>
      </w:pPr>
      <w:r w:rsidRPr="00912623">
        <w:rPr>
          <w:rFonts w:cstheme="minorHAnsi"/>
        </w:rPr>
        <w:t xml:space="preserve">Recommendation </w:t>
      </w:r>
      <w:r w:rsidR="001D29CA" w:rsidRPr="00912623">
        <w:rPr>
          <w:rFonts w:cstheme="minorHAnsi"/>
        </w:rPr>
        <w:fldChar w:fldCharType="begin"/>
      </w:r>
      <w:r w:rsidR="001D29CA" w:rsidRPr="00912623">
        <w:rPr>
          <w:rFonts w:cstheme="minorHAnsi"/>
        </w:rPr>
        <w:instrText xml:space="preserve"> SEQ Recommendation \* ARABIC </w:instrText>
      </w:r>
      <w:r w:rsidR="001D29CA" w:rsidRPr="00912623">
        <w:rPr>
          <w:rFonts w:cstheme="minorHAnsi"/>
        </w:rPr>
        <w:fldChar w:fldCharType="separate"/>
      </w:r>
      <w:r w:rsidR="00AD503F" w:rsidRPr="00912623">
        <w:rPr>
          <w:rFonts w:cstheme="minorHAnsi"/>
          <w:noProof/>
        </w:rPr>
        <w:t>16</w:t>
      </w:r>
      <w:r w:rsidR="001D29CA" w:rsidRPr="00912623">
        <w:rPr>
          <w:rFonts w:cstheme="minorHAnsi"/>
        </w:rPr>
        <w:fldChar w:fldCharType="end"/>
      </w:r>
    </w:p>
    <w:p w14:paraId="02E7CF17" w14:textId="385EA970" w:rsidR="00561130" w:rsidRPr="00042C03" w:rsidRDefault="00E77C1C"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The Committee </w:t>
      </w:r>
      <w:r w:rsidR="00057701" w:rsidRPr="00042C03">
        <w:rPr>
          <w:rFonts w:cstheme="minorHAnsi"/>
          <w:sz w:val="22"/>
          <w:szCs w:val="22"/>
        </w:rPr>
        <w:t xml:space="preserve">noted the need for an MBS item for pelvic MRI for the investigation of fertility. The Committee </w:t>
      </w:r>
      <w:r w:rsidR="006437E1" w:rsidRPr="00042C03">
        <w:rPr>
          <w:rFonts w:cstheme="minorHAnsi"/>
          <w:sz w:val="22"/>
          <w:szCs w:val="22"/>
        </w:rPr>
        <w:t>sought</w:t>
      </w:r>
      <w:r w:rsidR="00057701" w:rsidRPr="00042C03">
        <w:rPr>
          <w:rFonts w:cstheme="minorHAnsi"/>
          <w:sz w:val="22"/>
          <w:szCs w:val="22"/>
        </w:rPr>
        <w:t xml:space="preserve"> advice from the Diagnostic Ima</w:t>
      </w:r>
      <w:r w:rsidR="00CD2391">
        <w:rPr>
          <w:rFonts w:cstheme="minorHAnsi"/>
          <w:sz w:val="22"/>
          <w:szCs w:val="22"/>
        </w:rPr>
        <w:t>g</w:t>
      </w:r>
      <w:r w:rsidR="00057701" w:rsidRPr="00042C03">
        <w:rPr>
          <w:rFonts w:cstheme="minorHAnsi"/>
          <w:sz w:val="22"/>
          <w:szCs w:val="22"/>
        </w:rPr>
        <w:t xml:space="preserve">ing Clinical Committee (DICC) regarding whether </w:t>
      </w:r>
      <w:r w:rsidR="00057701" w:rsidRPr="00042C03">
        <w:rPr>
          <w:rFonts w:eastAsia="Calibri" w:cstheme="minorHAnsi"/>
          <w:sz w:val="22"/>
          <w:szCs w:val="22"/>
        </w:rPr>
        <w:t>a change could be made to the</w:t>
      </w:r>
      <w:r w:rsidRPr="00042C03">
        <w:rPr>
          <w:rFonts w:eastAsia="Calibri" w:cstheme="minorHAnsi"/>
          <w:sz w:val="22"/>
          <w:szCs w:val="22"/>
        </w:rPr>
        <w:t xml:space="preserve"> descriptor for item 63440 </w:t>
      </w:r>
      <w:r w:rsidR="00057701" w:rsidRPr="00042C03">
        <w:rPr>
          <w:rFonts w:eastAsia="Calibri" w:cstheme="minorHAnsi"/>
          <w:sz w:val="22"/>
          <w:szCs w:val="22"/>
        </w:rPr>
        <w:t>to enable this item to be used for investigat</w:t>
      </w:r>
      <w:r w:rsidR="006437E1" w:rsidRPr="00042C03">
        <w:rPr>
          <w:rFonts w:eastAsia="Calibri" w:cstheme="minorHAnsi"/>
          <w:sz w:val="22"/>
          <w:szCs w:val="22"/>
        </w:rPr>
        <w:t>ion of infertility or whether a</w:t>
      </w:r>
      <w:r w:rsidR="006437E1" w:rsidRPr="00042C03">
        <w:rPr>
          <w:rFonts w:cstheme="minorHAnsi"/>
          <w:sz w:val="22"/>
          <w:szCs w:val="22"/>
        </w:rPr>
        <w:t xml:space="preserve"> </w:t>
      </w:r>
      <w:r w:rsidRPr="00042C03">
        <w:rPr>
          <w:rFonts w:cstheme="minorHAnsi"/>
          <w:sz w:val="22"/>
          <w:szCs w:val="22"/>
        </w:rPr>
        <w:t>MSAC application</w:t>
      </w:r>
      <w:r w:rsidR="00057701" w:rsidRPr="00042C03">
        <w:rPr>
          <w:rFonts w:cstheme="minorHAnsi"/>
          <w:sz w:val="22"/>
          <w:szCs w:val="22"/>
        </w:rPr>
        <w:t xml:space="preserve"> </w:t>
      </w:r>
      <w:r w:rsidR="006437E1" w:rsidRPr="00042C03">
        <w:rPr>
          <w:rFonts w:cstheme="minorHAnsi"/>
          <w:sz w:val="22"/>
          <w:szCs w:val="22"/>
        </w:rPr>
        <w:t>would be required</w:t>
      </w:r>
      <w:r w:rsidR="00057701" w:rsidRPr="00042C03">
        <w:rPr>
          <w:rFonts w:cstheme="minorHAnsi"/>
          <w:sz w:val="22"/>
          <w:szCs w:val="22"/>
        </w:rPr>
        <w:t xml:space="preserve"> for this purpose.</w:t>
      </w:r>
    </w:p>
    <w:p w14:paraId="3968C2F4" w14:textId="7519E959" w:rsidR="006437E1" w:rsidRPr="00042C03" w:rsidRDefault="006437E1"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The Committee notes that the </w:t>
      </w:r>
      <w:r w:rsidR="00FC7B74" w:rsidRPr="00042C03">
        <w:rPr>
          <w:rFonts w:cstheme="minorHAnsi"/>
          <w:sz w:val="22"/>
          <w:szCs w:val="22"/>
        </w:rPr>
        <w:t xml:space="preserve">final </w:t>
      </w:r>
      <w:r w:rsidRPr="00042C03">
        <w:rPr>
          <w:rFonts w:cstheme="minorHAnsi"/>
          <w:sz w:val="22"/>
          <w:szCs w:val="22"/>
        </w:rPr>
        <w:t>DICC report contains a recommendation that the MSAC Executive consider whether a new item should be added to the MBS to provide for this service.</w:t>
      </w:r>
    </w:p>
    <w:p w14:paraId="12005311" w14:textId="1D1AE731" w:rsidR="00E77C1C" w:rsidRPr="00042C03" w:rsidRDefault="006437E1"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The Committee strongly supports the recommendation of the DICC. The Committee suggests that a </w:t>
      </w:r>
      <w:r w:rsidR="000836BC" w:rsidRPr="00042C03">
        <w:rPr>
          <w:rFonts w:cstheme="minorHAnsi"/>
          <w:sz w:val="22"/>
          <w:szCs w:val="22"/>
        </w:rPr>
        <w:t xml:space="preserve"> proposed descriptor </w:t>
      </w:r>
      <w:r w:rsidR="00525D1B" w:rsidRPr="00042C03">
        <w:rPr>
          <w:rFonts w:cstheme="minorHAnsi"/>
          <w:sz w:val="22"/>
          <w:szCs w:val="22"/>
        </w:rPr>
        <w:t xml:space="preserve">for </w:t>
      </w:r>
      <w:r w:rsidR="008F4A2F" w:rsidRPr="00042C03">
        <w:rPr>
          <w:rFonts w:cstheme="minorHAnsi"/>
          <w:sz w:val="22"/>
          <w:szCs w:val="22"/>
        </w:rPr>
        <w:t>the</w:t>
      </w:r>
      <w:r w:rsidR="00525D1B" w:rsidRPr="00042C03">
        <w:rPr>
          <w:rFonts w:cstheme="minorHAnsi"/>
          <w:sz w:val="22"/>
          <w:szCs w:val="22"/>
        </w:rPr>
        <w:t xml:space="preserve"> new item</w:t>
      </w:r>
      <w:r w:rsidRPr="00042C03">
        <w:rPr>
          <w:rFonts w:cstheme="minorHAnsi"/>
          <w:sz w:val="22"/>
          <w:szCs w:val="22"/>
        </w:rPr>
        <w:t xml:space="preserve"> could be as follows:</w:t>
      </w:r>
    </w:p>
    <w:p w14:paraId="317F5F03" w14:textId="77777777" w:rsidR="00E77C1C" w:rsidRPr="00042C03" w:rsidRDefault="00E77C1C"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Magnetic Resonanc</w:t>
      </w:r>
      <w:r w:rsidR="00444352" w:rsidRPr="00042C03">
        <w:rPr>
          <w:rFonts w:cstheme="minorHAnsi"/>
          <w:sz w:val="22"/>
          <w:szCs w:val="22"/>
        </w:rPr>
        <w:t>e Imaging of the female pelvis/</w:t>
      </w:r>
      <w:r w:rsidRPr="00042C03">
        <w:rPr>
          <w:rFonts w:cstheme="minorHAnsi"/>
          <w:sz w:val="22"/>
          <w:szCs w:val="22"/>
        </w:rPr>
        <w:t>lower abdomen under the professional supervision of an eligible provider at an eligible location where the patient is referred by a specialist for the following indications:</w:t>
      </w:r>
    </w:p>
    <w:p w14:paraId="7E6CCA88" w14:textId="77777777" w:rsidR="00E77C1C" w:rsidRPr="00042C03" w:rsidRDefault="00C5080C" w:rsidP="00D17E71">
      <w:pPr>
        <w:pStyle w:val="01squarebullet"/>
        <w:numPr>
          <w:ilvl w:val="2"/>
          <w:numId w:val="24"/>
        </w:numPr>
        <w:spacing w:before="180" w:after="60" w:line="312" w:lineRule="auto"/>
        <w:ind w:left="930" w:hanging="284"/>
        <w:rPr>
          <w:rFonts w:cstheme="minorHAnsi"/>
          <w:sz w:val="22"/>
          <w:szCs w:val="22"/>
        </w:rPr>
      </w:pPr>
      <w:r w:rsidRPr="00042C03">
        <w:rPr>
          <w:rFonts w:cstheme="minorHAnsi"/>
          <w:sz w:val="22"/>
          <w:szCs w:val="22"/>
        </w:rPr>
        <w:t>Investigation of suspected M</w:t>
      </w:r>
      <w:r w:rsidR="00E77C1C" w:rsidRPr="00042C03">
        <w:rPr>
          <w:rFonts w:cstheme="minorHAnsi"/>
          <w:sz w:val="22"/>
          <w:szCs w:val="22"/>
        </w:rPr>
        <w:t>ullerian duct anomal</w:t>
      </w:r>
      <w:r w:rsidRPr="00042C03">
        <w:rPr>
          <w:rFonts w:cstheme="minorHAnsi"/>
          <w:sz w:val="22"/>
          <w:szCs w:val="22"/>
        </w:rPr>
        <w:t>y seen in pelvic ultrasound or hysterosalpingogram</w:t>
      </w:r>
      <w:r w:rsidR="00E77C1C" w:rsidRPr="00042C03">
        <w:rPr>
          <w:rFonts w:cstheme="minorHAnsi"/>
          <w:sz w:val="22"/>
          <w:szCs w:val="22"/>
        </w:rPr>
        <w:t>.</w:t>
      </w:r>
    </w:p>
    <w:p w14:paraId="2EA2B872" w14:textId="77777777" w:rsidR="00E77C1C" w:rsidRPr="00042C03" w:rsidRDefault="00E77C1C" w:rsidP="00D17E71">
      <w:pPr>
        <w:pStyle w:val="01squarebullet"/>
        <w:numPr>
          <w:ilvl w:val="2"/>
          <w:numId w:val="24"/>
        </w:numPr>
        <w:spacing w:before="180" w:after="60" w:line="312" w:lineRule="auto"/>
        <w:ind w:left="930" w:hanging="284"/>
        <w:rPr>
          <w:rFonts w:cstheme="minorHAnsi"/>
          <w:sz w:val="22"/>
          <w:szCs w:val="22"/>
        </w:rPr>
      </w:pPr>
      <w:r w:rsidRPr="00042C03">
        <w:rPr>
          <w:rFonts w:cstheme="minorHAnsi"/>
          <w:sz w:val="22"/>
          <w:szCs w:val="22"/>
        </w:rPr>
        <w:t>Assessment of uterine mass identified on pelvic ultrasound before consideration of surgery (myomectomy).</w:t>
      </w:r>
    </w:p>
    <w:p w14:paraId="338ABCC4" w14:textId="77777777" w:rsidR="00E77C1C" w:rsidRPr="00042C03" w:rsidRDefault="00E77C1C" w:rsidP="00D17E71">
      <w:pPr>
        <w:pStyle w:val="01squarebullet"/>
        <w:numPr>
          <w:ilvl w:val="2"/>
          <w:numId w:val="24"/>
        </w:numPr>
        <w:spacing w:before="180" w:after="60" w:line="312" w:lineRule="auto"/>
        <w:ind w:left="930" w:hanging="284"/>
        <w:rPr>
          <w:rFonts w:cstheme="minorHAnsi"/>
          <w:sz w:val="22"/>
          <w:szCs w:val="22"/>
        </w:rPr>
      </w:pPr>
      <w:r w:rsidRPr="00042C03">
        <w:rPr>
          <w:rFonts w:cstheme="minorHAnsi"/>
          <w:sz w:val="22"/>
          <w:szCs w:val="22"/>
        </w:rPr>
        <w:t>Investigation for recurrent implantation failure in IVF (&gt; 2 good quality embryos transferred without viable pregnancy).</w:t>
      </w:r>
    </w:p>
    <w:p w14:paraId="6C786C63" w14:textId="77777777" w:rsidR="00E77C1C" w:rsidRPr="00042C03" w:rsidRDefault="00E77C1C" w:rsidP="00D17E71">
      <w:pPr>
        <w:pStyle w:val="01squarebullet"/>
        <w:numPr>
          <w:ilvl w:val="2"/>
          <w:numId w:val="24"/>
        </w:numPr>
        <w:spacing w:before="180" w:after="60" w:line="312" w:lineRule="auto"/>
        <w:ind w:left="930" w:hanging="284"/>
        <w:rPr>
          <w:rFonts w:cstheme="minorHAnsi"/>
          <w:sz w:val="22"/>
          <w:szCs w:val="22"/>
        </w:rPr>
      </w:pPr>
      <w:r w:rsidRPr="00042C03">
        <w:rPr>
          <w:rFonts w:cstheme="minorHAnsi"/>
          <w:sz w:val="22"/>
          <w:szCs w:val="22"/>
        </w:rPr>
        <w:lastRenderedPageBreak/>
        <w:t>Preoperative assessment of patient with suspected bowel involvement with severe endometriosis.</w:t>
      </w:r>
    </w:p>
    <w:p w14:paraId="3C650B8F" w14:textId="77777777" w:rsidR="00E77C1C" w:rsidRPr="00042C03" w:rsidRDefault="00C5080C"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This item cannot be claimed more than once in any two-year period</w:t>
      </w:r>
      <w:r w:rsidR="00457EA4" w:rsidRPr="00042C03">
        <w:rPr>
          <w:rFonts w:cstheme="minorHAnsi"/>
          <w:sz w:val="22"/>
          <w:szCs w:val="22"/>
        </w:rPr>
        <w:t>.</w:t>
      </w:r>
    </w:p>
    <w:p w14:paraId="0B7939FB" w14:textId="77777777" w:rsidR="00561130" w:rsidRPr="00912623" w:rsidRDefault="00561130" w:rsidP="00561130">
      <w:pPr>
        <w:pStyle w:val="Boldhdg"/>
        <w:rPr>
          <w:rFonts w:cstheme="minorHAnsi"/>
        </w:rPr>
      </w:pPr>
      <w:r w:rsidRPr="00912623">
        <w:rPr>
          <w:rFonts w:cstheme="minorHAnsi"/>
        </w:rPr>
        <w:t>Rationale</w:t>
      </w:r>
    </w:p>
    <w:p w14:paraId="44B1FB2B" w14:textId="244B1064" w:rsidR="00EA482F" w:rsidRPr="00042C03" w:rsidRDefault="00EA482F" w:rsidP="00042C03">
      <w:pPr>
        <w:pStyle w:val="01squarebullet"/>
        <w:numPr>
          <w:ilvl w:val="0"/>
          <w:numId w:val="0"/>
        </w:numPr>
        <w:spacing w:before="180" w:after="60" w:line="312" w:lineRule="auto"/>
        <w:rPr>
          <w:rFonts w:eastAsia="Calibri" w:cstheme="minorHAnsi"/>
          <w:sz w:val="22"/>
          <w:szCs w:val="22"/>
        </w:rPr>
      </w:pPr>
      <w:r w:rsidRPr="00042C03">
        <w:rPr>
          <w:rFonts w:eastAsia="Calibri" w:cstheme="minorHAnsi"/>
          <w:sz w:val="22"/>
          <w:szCs w:val="22"/>
        </w:rPr>
        <w:t xml:space="preserve">This recommendation focuses on </w:t>
      </w:r>
      <w:r w:rsidR="00525D1B" w:rsidRPr="00042C03">
        <w:rPr>
          <w:rFonts w:cstheme="minorHAnsi"/>
          <w:sz w:val="22"/>
          <w:szCs w:val="22"/>
        </w:rPr>
        <w:t>modernising the MBS</w:t>
      </w:r>
      <w:r w:rsidRPr="00042C03">
        <w:rPr>
          <w:rFonts w:eastAsia="Calibri" w:cstheme="minorHAnsi"/>
          <w:sz w:val="22"/>
          <w:szCs w:val="22"/>
        </w:rPr>
        <w:t>. It is based on the following.</w:t>
      </w:r>
    </w:p>
    <w:p w14:paraId="7AFD882B" w14:textId="77777777" w:rsidR="00C5080C" w:rsidRPr="00042C03" w:rsidRDefault="00436184" w:rsidP="00D17E71">
      <w:pPr>
        <w:pStyle w:val="01squarebullet"/>
        <w:numPr>
          <w:ilvl w:val="0"/>
          <w:numId w:val="24"/>
        </w:numPr>
        <w:spacing w:before="180" w:after="60" w:line="312" w:lineRule="auto"/>
        <w:rPr>
          <w:rFonts w:eastAsia="Calibri" w:cstheme="minorHAnsi"/>
          <w:sz w:val="22"/>
          <w:szCs w:val="22"/>
        </w:rPr>
      </w:pPr>
      <w:r w:rsidRPr="00042C03">
        <w:rPr>
          <w:rFonts w:eastAsia="Calibri" w:cstheme="minorHAnsi"/>
          <w:sz w:val="22"/>
          <w:szCs w:val="22"/>
        </w:rPr>
        <w:t>A</w:t>
      </w:r>
      <w:r w:rsidR="00C5080C" w:rsidRPr="00042C03">
        <w:rPr>
          <w:rFonts w:eastAsia="Calibri" w:cstheme="minorHAnsi"/>
          <w:sz w:val="22"/>
          <w:szCs w:val="22"/>
        </w:rPr>
        <w:t>n existing item number for pelvic MRI exists for girls under 16 years of age</w:t>
      </w:r>
      <w:r w:rsidR="00DD46D5" w:rsidRPr="00042C03">
        <w:rPr>
          <w:rFonts w:eastAsia="Calibri" w:cstheme="minorHAnsi"/>
          <w:sz w:val="22"/>
          <w:szCs w:val="22"/>
        </w:rPr>
        <w:t xml:space="preserve"> (</w:t>
      </w:r>
      <w:r w:rsidR="0039430C" w:rsidRPr="00042C03">
        <w:rPr>
          <w:rFonts w:eastAsia="Calibri" w:cstheme="minorHAnsi"/>
          <w:sz w:val="22"/>
          <w:szCs w:val="22"/>
        </w:rPr>
        <w:t xml:space="preserve">item </w:t>
      </w:r>
      <w:r w:rsidR="00DD46D5" w:rsidRPr="00042C03">
        <w:rPr>
          <w:rFonts w:eastAsia="Calibri" w:cstheme="minorHAnsi"/>
          <w:sz w:val="22"/>
          <w:szCs w:val="22"/>
        </w:rPr>
        <w:t>63440)</w:t>
      </w:r>
      <w:r w:rsidR="00C5080C" w:rsidRPr="00042C03">
        <w:rPr>
          <w:rFonts w:eastAsia="Calibri" w:cstheme="minorHAnsi"/>
          <w:sz w:val="22"/>
          <w:szCs w:val="22"/>
        </w:rPr>
        <w:t xml:space="preserve">, </w:t>
      </w:r>
      <w:r w:rsidR="008B2B91" w:rsidRPr="00042C03">
        <w:rPr>
          <w:rFonts w:eastAsia="Calibri" w:cstheme="minorHAnsi"/>
          <w:sz w:val="22"/>
          <w:szCs w:val="22"/>
        </w:rPr>
        <w:t xml:space="preserve">but </w:t>
      </w:r>
      <w:r w:rsidR="00C5080C" w:rsidRPr="00042C03">
        <w:rPr>
          <w:rFonts w:eastAsia="Calibri" w:cstheme="minorHAnsi"/>
          <w:sz w:val="22"/>
          <w:szCs w:val="22"/>
        </w:rPr>
        <w:t>this is not available to reproductive</w:t>
      </w:r>
      <w:r w:rsidR="00B1174F" w:rsidRPr="00042C03">
        <w:rPr>
          <w:rFonts w:eastAsia="Calibri" w:cstheme="minorHAnsi"/>
          <w:sz w:val="22"/>
          <w:szCs w:val="22"/>
        </w:rPr>
        <w:t>-</w:t>
      </w:r>
      <w:r w:rsidR="00C5080C" w:rsidRPr="00042C03">
        <w:rPr>
          <w:rFonts w:eastAsia="Calibri" w:cstheme="minorHAnsi"/>
          <w:sz w:val="22"/>
          <w:szCs w:val="22"/>
        </w:rPr>
        <w:t xml:space="preserve">age women. </w:t>
      </w:r>
    </w:p>
    <w:p w14:paraId="6B5DDADF" w14:textId="77777777" w:rsidR="0079451A" w:rsidRPr="00042C03" w:rsidRDefault="00C5080C" w:rsidP="00D17E71">
      <w:pPr>
        <w:pStyle w:val="01squarebullet"/>
        <w:numPr>
          <w:ilvl w:val="0"/>
          <w:numId w:val="24"/>
        </w:numPr>
        <w:spacing w:before="180" w:after="60" w:line="312" w:lineRule="auto"/>
        <w:rPr>
          <w:rFonts w:eastAsia="Calibri" w:cstheme="minorHAnsi"/>
          <w:sz w:val="22"/>
          <w:szCs w:val="22"/>
        </w:rPr>
      </w:pPr>
      <w:r w:rsidRPr="00042C03">
        <w:rPr>
          <w:rFonts w:eastAsia="Calibri" w:cstheme="minorHAnsi"/>
          <w:sz w:val="22"/>
          <w:szCs w:val="22"/>
        </w:rPr>
        <w:t xml:space="preserve">Pelvic MRI is the preferred imaging modality </w:t>
      </w:r>
      <w:r w:rsidR="002B0E32" w:rsidRPr="00042C03">
        <w:rPr>
          <w:rFonts w:eastAsia="Calibri" w:cstheme="minorHAnsi"/>
          <w:sz w:val="22"/>
          <w:szCs w:val="22"/>
        </w:rPr>
        <w:t xml:space="preserve">for </w:t>
      </w:r>
      <w:r w:rsidRPr="00042C03">
        <w:rPr>
          <w:rFonts w:eastAsia="Calibri" w:cstheme="minorHAnsi"/>
          <w:sz w:val="22"/>
          <w:szCs w:val="22"/>
        </w:rPr>
        <w:t>investigat</w:t>
      </w:r>
      <w:r w:rsidR="002B0E32" w:rsidRPr="00042C03">
        <w:rPr>
          <w:rFonts w:eastAsia="Calibri" w:cstheme="minorHAnsi"/>
          <w:sz w:val="22"/>
          <w:szCs w:val="22"/>
        </w:rPr>
        <w:t>ing</w:t>
      </w:r>
      <w:r w:rsidRPr="00042C03">
        <w:rPr>
          <w:rFonts w:eastAsia="Calibri" w:cstheme="minorHAnsi"/>
          <w:sz w:val="22"/>
          <w:szCs w:val="22"/>
        </w:rPr>
        <w:t xml:space="preserve"> congenital abnormalities of the uterus (Mullerian duct anomalies). The existing item numbers (pelvic ultrasound and hysterosalpingogram) often incorrectly diagnose a uterine septum as a bicornuate uterus. This harms patient care </w:t>
      </w:r>
      <w:r w:rsidR="00BF5A91" w:rsidRPr="00042C03">
        <w:rPr>
          <w:rFonts w:eastAsia="Calibri" w:cstheme="minorHAnsi"/>
          <w:sz w:val="22"/>
          <w:szCs w:val="22"/>
        </w:rPr>
        <w:t xml:space="preserve">because </w:t>
      </w:r>
      <w:r w:rsidRPr="00042C03">
        <w:rPr>
          <w:rFonts w:eastAsia="Calibri" w:cstheme="minorHAnsi"/>
          <w:sz w:val="22"/>
          <w:szCs w:val="22"/>
        </w:rPr>
        <w:t xml:space="preserve">the reproductive outcomes and management </w:t>
      </w:r>
      <w:r w:rsidR="00FE0A21" w:rsidRPr="00042C03">
        <w:rPr>
          <w:rFonts w:eastAsia="Calibri" w:cstheme="minorHAnsi"/>
          <w:sz w:val="22"/>
          <w:szCs w:val="22"/>
        </w:rPr>
        <w:t xml:space="preserve">for </w:t>
      </w:r>
      <w:r w:rsidRPr="00042C03">
        <w:rPr>
          <w:rFonts w:eastAsia="Calibri" w:cstheme="minorHAnsi"/>
          <w:sz w:val="22"/>
          <w:szCs w:val="22"/>
        </w:rPr>
        <w:t>these procedures are entirely different.</w:t>
      </w:r>
    </w:p>
    <w:p w14:paraId="0AA28398" w14:textId="3AB81313" w:rsidR="00C5080C" w:rsidRPr="00042C03" w:rsidRDefault="0079451A" w:rsidP="00D17E71">
      <w:pPr>
        <w:pStyle w:val="01squarebullet"/>
        <w:numPr>
          <w:ilvl w:val="0"/>
          <w:numId w:val="24"/>
        </w:numPr>
        <w:spacing w:before="180" w:after="60" w:line="312" w:lineRule="auto"/>
        <w:rPr>
          <w:rFonts w:eastAsia="Calibri" w:cstheme="minorHAnsi"/>
          <w:sz w:val="22"/>
          <w:szCs w:val="22"/>
        </w:rPr>
      </w:pPr>
      <w:r w:rsidRPr="00042C03">
        <w:rPr>
          <w:rFonts w:eastAsia="Calibri" w:cstheme="minorHAnsi"/>
          <w:sz w:val="22"/>
          <w:szCs w:val="22"/>
        </w:rPr>
        <w:t>If</w:t>
      </w:r>
      <w:r w:rsidR="00C5080C" w:rsidRPr="00042C03">
        <w:rPr>
          <w:rFonts w:eastAsia="Calibri" w:cstheme="minorHAnsi"/>
          <w:sz w:val="22"/>
          <w:szCs w:val="22"/>
        </w:rPr>
        <w:t xml:space="preserve"> a </w:t>
      </w:r>
      <w:r w:rsidRPr="00042C03">
        <w:rPr>
          <w:rFonts w:eastAsia="Calibri" w:cstheme="minorHAnsi"/>
          <w:sz w:val="22"/>
          <w:szCs w:val="22"/>
        </w:rPr>
        <w:t>high-</w:t>
      </w:r>
      <w:r w:rsidR="00C5080C" w:rsidRPr="00042C03">
        <w:rPr>
          <w:rFonts w:eastAsia="Calibri" w:cstheme="minorHAnsi"/>
          <w:sz w:val="22"/>
          <w:szCs w:val="22"/>
        </w:rPr>
        <w:t xml:space="preserve">quality pelvic ultrasound </w:t>
      </w:r>
      <w:r w:rsidR="00444352" w:rsidRPr="00042C03">
        <w:rPr>
          <w:rFonts w:eastAsia="Calibri" w:cstheme="minorHAnsi"/>
          <w:sz w:val="22"/>
          <w:szCs w:val="22"/>
        </w:rPr>
        <w:t xml:space="preserve">has been done and confirms no abnormality, </w:t>
      </w:r>
      <w:r w:rsidR="00C5080C" w:rsidRPr="00042C03">
        <w:rPr>
          <w:rFonts w:eastAsia="Calibri" w:cstheme="minorHAnsi"/>
          <w:sz w:val="22"/>
          <w:szCs w:val="22"/>
        </w:rPr>
        <w:t>there is no need for an MRI</w:t>
      </w:r>
      <w:r w:rsidR="00C0623B" w:rsidRPr="00042C03">
        <w:rPr>
          <w:rFonts w:eastAsia="Calibri" w:cstheme="minorHAnsi"/>
          <w:sz w:val="22"/>
          <w:szCs w:val="22"/>
        </w:rPr>
        <w:t>. The Committee therefore recommend</w:t>
      </w:r>
      <w:r w:rsidR="001174DA" w:rsidRPr="00042C03">
        <w:rPr>
          <w:rFonts w:eastAsia="Calibri" w:cstheme="minorHAnsi"/>
          <w:sz w:val="22"/>
          <w:szCs w:val="22"/>
        </w:rPr>
        <w:t>ed</w:t>
      </w:r>
      <w:r w:rsidR="00C0623B" w:rsidRPr="00042C03">
        <w:rPr>
          <w:rFonts w:eastAsia="Calibri" w:cstheme="minorHAnsi"/>
          <w:sz w:val="22"/>
          <w:szCs w:val="22"/>
        </w:rPr>
        <w:t xml:space="preserve"> that a</w:t>
      </w:r>
      <w:r w:rsidR="00C5080C" w:rsidRPr="00042C03">
        <w:rPr>
          <w:rFonts w:eastAsia="Calibri" w:cstheme="minorHAnsi"/>
          <w:sz w:val="22"/>
          <w:szCs w:val="22"/>
        </w:rPr>
        <w:t xml:space="preserve"> screening ultrasound </w:t>
      </w:r>
      <w:r w:rsidR="00A054F2" w:rsidRPr="00042C03">
        <w:rPr>
          <w:rFonts w:eastAsia="Calibri" w:cstheme="minorHAnsi"/>
          <w:sz w:val="22"/>
          <w:szCs w:val="22"/>
        </w:rPr>
        <w:t xml:space="preserve">should </w:t>
      </w:r>
      <w:r w:rsidR="00444352" w:rsidRPr="00042C03">
        <w:rPr>
          <w:rFonts w:eastAsia="Calibri" w:cstheme="minorHAnsi"/>
          <w:sz w:val="22"/>
          <w:szCs w:val="22"/>
        </w:rPr>
        <w:t xml:space="preserve">be performed </w:t>
      </w:r>
      <w:r w:rsidR="00C5080C" w:rsidRPr="00042C03">
        <w:rPr>
          <w:rFonts w:eastAsia="Calibri" w:cstheme="minorHAnsi"/>
          <w:sz w:val="22"/>
          <w:szCs w:val="22"/>
        </w:rPr>
        <w:t xml:space="preserve">before </w:t>
      </w:r>
      <w:r w:rsidR="00444352" w:rsidRPr="00042C03">
        <w:rPr>
          <w:rFonts w:eastAsia="Calibri" w:cstheme="minorHAnsi"/>
          <w:sz w:val="22"/>
          <w:szCs w:val="22"/>
        </w:rPr>
        <w:t xml:space="preserve">a </w:t>
      </w:r>
      <w:r w:rsidR="00C5080C" w:rsidRPr="00042C03">
        <w:rPr>
          <w:rFonts w:eastAsia="Calibri" w:cstheme="minorHAnsi"/>
          <w:sz w:val="22"/>
          <w:szCs w:val="22"/>
        </w:rPr>
        <w:t>pelvic MRI</w:t>
      </w:r>
      <w:r w:rsidR="00444352" w:rsidRPr="00042C03">
        <w:rPr>
          <w:rFonts w:eastAsia="Calibri" w:cstheme="minorHAnsi"/>
          <w:sz w:val="22"/>
          <w:szCs w:val="22"/>
        </w:rPr>
        <w:t xml:space="preserve"> item can be claimed</w:t>
      </w:r>
      <w:r w:rsidR="00C5080C" w:rsidRPr="00042C03">
        <w:rPr>
          <w:rFonts w:eastAsia="Calibri" w:cstheme="minorHAnsi"/>
          <w:sz w:val="22"/>
          <w:szCs w:val="22"/>
        </w:rPr>
        <w:t>.</w:t>
      </w:r>
    </w:p>
    <w:p w14:paraId="179F04F6" w14:textId="6EC0898B" w:rsidR="00C5080C" w:rsidRPr="00042C03" w:rsidRDefault="00C5080C" w:rsidP="00D17E71">
      <w:pPr>
        <w:pStyle w:val="01squarebullet"/>
        <w:numPr>
          <w:ilvl w:val="0"/>
          <w:numId w:val="24"/>
        </w:numPr>
        <w:spacing w:before="180" w:after="60" w:line="312" w:lineRule="auto"/>
        <w:rPr>
          <w:rFonts w:eastAsia="Calibri" w:cstheme="minorHAnsi"/>
          <w:sz w:val="22"/>
          <w:szCs w:val="22"/>
        </w:rPr>
      </w:pPr>
      <w:r w:rsidRPr="00042C03">
        <w:rPr>
          <w:rFonts w:eastAsia="Calibri" w:cstheme="minorHAnsi"/>
          <w:sz w:val="22"/>
          <w:szCs w:val="22"/>
        </w:rPr>
        <w:t xml:space="preserve">Pelvic MRI is far superior </w:t>
      </w:r>
      <w:r w:rsidR="00444352" w:rsidRPr="00042C03">
        <w:rPr>
          <w:rFonts w:eastAsia="Calibri" w:cstheme="minorHAnsi"/>
          <w:sz w:val="22"/>
          <w:szCs w:val="22"/>
        </w:rPr>
        <w:t xml:space="preserve">to pelvic ultrasound or hysterosalpingograms </w:t>
      </w:r>
      <w:r w:rsidRPr="00042C03">
        <w:rPr>
          <w:rFonts w:eastAsia="Calibri" w:cstheme="minorHAnsi"/>
          <w:sz w:val="22"/>
          <w:szCs w:val="22"/>
        </w:rPr>
        <w:t xml:space="preserve">at delineating the position (in relation to the uterine cavity) and </w:t>
      </w:r>
      <w:r w:rsidR="00444352" w:rsidRPr="00042C03">
        <w:rPr>
          <w:rFonts w:eastAsia="Calibri" w:cstheme="minorHAnsi"/>
          <w:sz w:val="22"/>
          <w:szCs w:val="22"/>
        </w:rPr>
        <w:t xml:space="preserve">the </w:t>
      </w:r>
      <w:r w:rsidRPr="00042C03">
        <w:rPr>
          <w:rFonts w:eastAsia="Calibri" w:cstheme="minorHAnsi"/>
          <w:sz w:val="22"/>
          <w:szCs w:val="22"/>
        </w:rPr>
        <w:t>nature of uterine masses (</w:t>
      </w:r>
      <w:r w:rsidR="00901D2A" w:rsidRPr="00042C03">
        <w:rPr>
          <w:rFonts w:eastAsia="Calibri" w:cstheme="minorHAnsi"/>
          <w:sz w:val="22"/>
          <w:szCs w:val="22"/>
        </w:rPr>
        <w:t>for example</w:t>
      </w:r>
      <w:r w:rsidR="00814C6F" w:rsidRPr="00042C03">
        <w:rPr>
          <w:rFonts w:eastAsia="Calibri" w:cstheme="minorHAnsi"/>
          <w:sz w:val="22"/>
          <w:szCs w:val="22"/>
        </w:rPr>
        <w:t>,</w:t>
      </w:r>
      <w:r w:rsidR="00444352" w:rsidRPr="00042C03">
        <w:rPr>
          <w:rFonts w:eastAsia="Calibri" w:cstheme="minorHAnsi"/>
          <w:sz w:val="22"/>
          <w:szCs w:val="22"/>
        </w:rPr>
        <w:t xml:space="preserve"> </w:t>
      </w:r>
      <w:r w:rsidRPr="00042C03">
        <w:rPr>
          <w:rFonts w:eastAsia="Calibri" w:cstheme="minorHAnsi"/>
          <w:sz w:val="22"/>
          <w:szCs w:val="22"/>
        </w:rPr>
        <w:t>fibroid</w:t>
      </w:r>
      <w:r w:rsidR="00444352" w:rsidRPr="00042C03">
        <w:rPr>
          <w:rFonts w:eastAsia="Calibri" w:cstheme="minorHAnsi"/>
          <w:sz w:val="22"/>
          <w:szCs w:val="22"/>
        </w:rPr>
        <w:t>s</w:t>
      </w:r>
      <w:r w:rsidRPr="00042C03">
        <w:rPr>
          <w:rFonts w:eastAsia="Calibri" w:cstheme="minorHAnsi"/>
          <w:sz w:val="22"/>
          <w:szCs w:val="22"/>
        </w:rPr>
        <w:t>, adenomy</w:t>
      </w:r>
      <w:r w:rsidR="00444352" w:rsidRPr="00042C03">
        <w:rPr>
          <w:rFonts w:eastAsia="Calibri" w:cstheme="minorHAnsi"/>
          <w:sz w:val="22"/>
          <w:szCs w:val="22"/>
        </w:rPr>
        <w:t>o</w:t>
      </w:r>
      <w:r w:rsidRPr="00042C03">
        <w:rPr>
          <w:rFonts w:eastAsia="Calibri" w:cstheme="minorHAnsi"/>
          <w:sz w:val="22"/>
          <w:szCs w:val="22"/>
        </w:rPr>
        <w:t>ma</w:t>
      </w:r>
      <w:r w:rsidR="00444352" w:rsidRPr="00042C03">
        <w:rPr>
          <w:rFonts w:eastAsia="Calibri" w:cstheme="minorHAnsi"/>
          <w:sz w:val="22"/>
          <w:szCs w:val="22"/>
        </w:rPr>
        <w:t>s,</w:t>
      </w:r>
      <w:r w:rsidRPr="00042C03">
        <w:rPr>
          <w:rFonts w:eastAsia="Calibri" w:cstheme="minorHAnsi"/>
          <w:sz w:val="22"/>
          <w:szCs w:val="22"/>
        </w:rPr>
        <w:t xml:space="preserve"> sarcoma</w:t>
      </w:r>
      <w:r w:rsidR="00444352" w:rsidRPr="00042C03">
        <w:rPr>
          <w:rFonts w:eastAsia="Calibri" w:cstheme="minorHAnsi"/>
          <w:sz w:val="22"/>
          <w:szCs w:val="22"/>
        </w:rPr>
        <w:t>s)</w:t>
      </w:r>
      <w:r w:rsidR="00D90265" w:rsidRPr="00042C03">
        <w:rPr>
          <w:rFonts w:eastAsia="Calibri" w:cstheme="minorHAnsi"/>
          <w:sz w:val="22"/>
          <w:szCs w:val="22"/>
        </w:rPr>
        <w:t>. It therefore</w:t>
      </w:r>
      <w:r w:rsidR="00444352" w:rsidRPr="00042C03">
        <w:rPr>
          <w:rFonts w:eastAsia="Calibri" w:cstheme="minorHAnsi"/>
          <w:sz w:val="22"/>
          <w:szCs w:val="22"/>
        </w:rPr>
        <w:t xml:space="preserve"> allow</w:t>
      </w:r>
      <w:r w:rsidR="00D90265" w:rsidRPr="00042C03">
        <w:rPr>
          <w:rFonts w:eastAsia="Calibri" w:cstheme="minorHAnsi"/>
          <w:sz w:val="22"/>
          <w:szCs w:val="22"/>
        </w:rPr>
        <w:t>s</w:t>
      </w:r>
      <w:r w:rsidR="00444352" w:rsidRPr="00042C03">
        <w:rPr>
          <w:rFonts w:eastAsia="Calibri" w:cstheme="minorHAnsi"/>
          <w:sz w:val="22"/>
          <w:szCs w:val="22"/>
        </w:rPr>
        <w:t xml:space="preserve"> a more accurate assessment </w:t>
      </w:r>
      <w:r w:rsidR="00D364EF" w:rsidRPr="00042C03">
        <w:rPr>
          <w:rFonts w:eastAsia="Calibri" w:cstheme="minorHAnsi"/>
          <w:sz w:val="22"/>
          <w:szCs w:val="22"/>
        </w:rPr>
        <w:t xml:space="preserve">of </w:t>
      </w:r>
      <w:r w:rsidR="00444352" w:rsidRPr="00042C03">
        <w:rPr>
          <w:rFonts w:eastAsia="Calibri" w:cstheme="minorHAnsi"/>
          <w:sz w:val="22"/>
          <w:szCs w:val="22"/>
        </w:rPr>
        <w:t>the potential benefit</w:t>
      </w:r>
      <w:r w:rsidR="002B5184" w:rsidRPr="00042C03">
        <w:rPr>
          <w:rFonts w:eastAsia="Calibri" w:cstheme="minorHAnsi"/>
          <w:sz w:val="22"/>
          <w:szCs w:val="22"/>
        </w:rPr>
        <w:t>s</w:t>
      </w:r>
      <w:r w:rsidR="00444352" w:rsidRPr="00042C03">
        <w:rPr>
          <w:rFonts w:eastAsia="Calibri" w:cstheme="minorHAnsi"/>
          <w:sz w:val="22"/>
          <w:szCs w:val="22"/>
        </w:rPr>
        <w:t xml:space="preserve"> </w:t>
      </w:r>
      <w:r w:rsidR="00E7103A" w:rsidRPr="00042C03">
        <w:rPr>
          <w:rFonts w:eastAsia="Calibri" w:cstheme="minorHAnsi"/>
          <w:sz w:val="22"/>
          <w:szCs w:val="22"/>
        </w:rPr>
        <w:t xml:space="preserve">of surgery for </w:t>
      </w:r>
      <w:r w:rsidR="00444352" w:rsidRPr="00042C03">
        <w:rPr>
          <w:rFonts w:eastAsia="Calibri" w:cstheme="minorHAnsi"/>
          <w:sz w:val="22"/>
          <w:szCs w:val="22"/>
        </w:rPr>
        <w:t xml:space="preserve">the patient. </w:t>
      </w:r>
    </w:p>
    <w:p w14:paraId="4A8E0152" w14:textId="77777777" w:rsidR="00C5080C" w:rsidRPr="00042C03" w:rsidRDefault="005A1EDD" w:rsidP="00D17E71">
      <w:pPr>
        <w:pStyle w:val="01squarebullet"/>
        <w:numPr>
          <w:ilvl w:val="0"/>
          <w:numId w:val="24"/>
        </w:numPr>
        <w:spacing w:before="180" w:after="60" w:line="312" w:lineRule="auto"/>
        <w:rPr>
          <w:rFonts w:eastAsia="Calibri" w:cstheme="minorHAnsi"/>
          <w:sz w:val="22"/>
          <w:szCs w:val="22"/>
        </w:rPr>
      </w:pPr>
      <w:r w:rsidRPr="00042C03">
        <w:rPr>
          <w:rFonts w:eastAsia="Calibri" w:cstheme="minorHAnsi"/>
          <w:sz w:val="22"/>
          <w:szCs w:val="22"/>
        </w:rPr>
        <w:t>In an IVF context, r</w:t>
      </w:r>
      <w:r w:rsidR="00C5080C" w:rsidRPr="00042C03">
        <w:rPr>
          <w:rFonts w:eastAsia="Calibri" w:cstheme="minorHAnsi"/>
          <w:sz w:val="22"/>
          <w:szCs w:val="22"/>
        </w:rPr>
        <w:t>ecurrent implantation</w:t>
      </w:r>
      <w:r w:rsidR="00905267" w:rsidRPr="00042C03">
        <w:rPr>
          <w:rFonts w:eastAsia="Calibri" w:cstheme="minorHAnsi"/>
          <w:sz w:val="22"/>
          <w:szCs w:val="22"/>
        </w:rPr>
        <w:t xml:space="preserve"> failure with</w:t>
      </w:r>
      <w:r w:rsidR="00C5080C" w:rsidRPr="00042C03">
        <w:rPr>
          <w:rFonts w:eastAsia="Calibri" w:cstheme="minorHAnsi"/>
          <w:sz w:val="22"/>
          <w:szCs w:val="22"/>
        </w:rPr>
        <w:t xml:space="preserve"> good</w:t>
      </w:r>
      <w:r w:rsidR="00E8278B" w:rsidRPr="00042C03">
        <w:rPr>
          <w:rFonts w:eastAsia="Calibri" w:cstheme="minorHAnsi"/>
          <w:sz w:val="22"/>
          <w:szCs w:val="22"/>
        </w:rPr>
        <w:t>-</w:t>
      </w:r>
      <w:r w:rsidR="00C5080C" w:rsidRPr="00042C03">
        <w:rPr>
          <w:rFonts w:eastAsia="Calibri" w:cstheme="minorHAnsi"/>
          <w:sz w:val="22"/>
          <w:szCs w:val="22"/>
        </w:rPr>
        <w:t>quality embryos is</w:t>
      </w:r>
      <w:r w:rsidR="00525D1B" w:rsidRPr="00042C03">
        <w:rPr>
          <w:rFonts w:eastAsia="Calibri" w:cstheme="minorHAnsi"/>
          <w:sz w:val="22"/>
          <w:szCs w:val="22"/>
        </w:rPr>
        <w:t xml:space="preserve"> usually</w:t>
      </w:r>
      <w:r w:rsidR="00C5080C" w:rsidRPr="00042C03">
        <w:rPr>
          <w:rFonts w:eastAsia="Calibri" w:cstheme="minorHAnsi"/>
          <w:sz w:val="22"/>
          <w:szCs w:val="22"/>
        </w:rPr>
        <w:t xml:space="preserve"> associated with submucosal fibroids, adenomyosis and uterine septum</w:t>
      </w:r>
      <w:r w:rsidR="00772631" w:rsidRPr="00042C03">
        <w:rPr>
          <w:rFonts w:eastAsia="Calibri" w:cstheme="minorHAnsi"/>
          <w:sz w:val="22"/>
          <w:szCs w:val="22"/>
        </w:rPr>
        <w:t>,</w:t>
      </w:r>
      <w:r w:rsidR="00C5080C" w:rsidRPr="00042C03">
        <w:rPr>
          <w:rFonts w:eastAsia="Calibri" w:cstheme="minorHAnsi"/>
          <w:sz w:val="22"/>
          <w:szCs w:val="22"/>
        </w:rPr>
        <w:t xml:space="preserve"> all</w:t>
      </w:r>
      <w:r w:rsidR="00772631" w:rsidRPr="00042C03">
        <w:rPr>
          <w:rFonts w:eastAsia="Calibri" w:cstheme="minorHAnsi"/>
          <w:sz w:val="22"/>
          <w:szCs w:val="22"/>
        </w:rPr>
        <w:t xml:space="preserve"> of which are</w:t>
      </w:r>
      <w:r w:rsidR="00C5080C" w:rsidRPr="00042C03">
        <w:rPr>
          <w:rFonts w:eastAsia="Calibri" w:cstheme="minorHAnsi"/>
          <w:sz w:val="22"/>
          <w:szCs w:val="22"/>
        </w:rPr>
        <w:t xml:space="preserve"> best identified </w:t>
      </w:r>
      <w:r w:rsidR="00800860" w:rsidRPr="00042C03">
        <w:rPr>
          <w:rFonts w:eastAsia="Calibri" w:cstheme="minorHAnsi"/>
          <w:sz w:val="22"/>
          <w:szCs w:val="22"/>
        </w:rPr>
        <w:t xml:space="preserve">using </w:t>
      </w:r>
      <w:r w:rsidR="00C5080C" w:rsidRPr="00042C03">
        <w:rPr>
          <w:rFonts w:eastAsia="Calibri" w:cstheme="minorHAnsi"/>
          <w:sz w:val="22"/>
          <w:szCs w:val="22"/>
        </w:rPr>
        <w:t xml:space="preserve">MRI. </w:t>
      </w:r>
      <w:r w:rsidR="00CD01C0" w:rsidRPr="00042C03">
        <w:rPr>
          <w:rFonts w:eastAsia="Calibri" w:cstheme="minorHAnsi"/>
          <w:sz w:val="22"/>
          <w:szCs w:val="22"/>
        </w:rPr>
        <w:t>P</w:t>
      </w:r>
      <w:r w:rsidR="00C5080C" w:rsidRPr="00042C03">
        <w:rPr>
          <w:rFonts w:eastAsia="Calibri" w:cstheme="minorHAnsi"/>
          <w:sz w:val="22"/>
          <w:szCs w:val="22"/>
        </w:rPr>
        <w:t>elvic ultrasound can miss adenomyosis</w:t>
      </w:r>
      <w:r w:rsidR="00EB40D1" w:rsidRPr="00042C03">
        <w:rPr>
          <w:rFonts w:eastAsia="Calibri" w:cstheme="minorHAnsi"/>
          <w:sz w:val="22"/>
          <w:szCs w:val="22"/>
        </w:rPr>
        <w:t xml:space="preserve">, </w:t>
      </w:r>
      <w:r w:rsidR="00CD01C0" w:rsidRPr="00042C03">
        <w:rPr>
          <w:rFonts w:eastAsia="Calibri" w:cstheme="minorHAnsi"/>
          <w:sz w:val="22"/>
          <w:szCs w:val="22"/>
        </w:rPr>
        <w:t xml:space="preserve">and </w:t>
      </w:r>
      <w:r w:rsidR="00EB40D1" w:rsidRPr="00042C03">
        <w:rPr>
          <w:rFonts w:eastAsia="Calibri" w:cstheme="minorHAnsi"/>
          <w:sz w:val="22"/>
          <w:szCs w:val="22"/>
        </w:rPr>
        <w:t>the Committee</w:t>
      </w:r>
      <w:r w:rsidR="00C5080C" w:rsidRPr="00042C03">
        <w:rPr>
          <w:rFonts w:eastAsia="Calibri" w:cstheme="minorHAnsi"/>
          <w:sz w:val="22"/>
          <w:szCs w:val="22"/>
        </w:rPr>
        <w:t xml:space="preserve"> </w:t>
      </w:r>
      <w:r w:rsidR="00CD01C0" w:rsidRPr="00042C03">
        <w:rPr>
          <w:rFonts w:eastAsia="Calibri" w:cstheme="minorHAnsi"/>
          <w:sz w:val="22"/>
          <w:szCs w:val="22"/>
        </w:rPr>
        <w:t xml:space="preserve">therefore </w:t>
      </w:r>
      <w:r w:rsidR="00C5080C" w:rsidRPr="00042C03">
        <w:rPr>
          <w:rFonts w:eastAsia="Calibri" w:cstheme="minorHAnsi"/>
          <w:sz w:val="22"/>
          <w:szCs w:val="22"/>
        </w:rPr>
        <w:t>suggest</w:t>
      </w:r>
      <w:r w:rsidR="004C744F" w:rsidRPr="00042C03">
        <w:rPr>
          <w:rFonts w:eastAsia="Calibri" w:cstheme="minorHAnsi"/>
          <w:sz w:val="22"/>
          <w:szCs w:val="22"/>
        </w:rPr>
        <w:t>s</w:t>
      </w:r>
      <w:r w:rsidR="00C5080C" w:rsidRPr="00042C03">
        <w:rPr>
          <w:rFonts w:eastAsia="Calibri" w:cstheme="minorHAnsi"/>
          <w:sz w:val="22"/>
          <w:szCs w:val="22"/>
        </w:rPr>
        <w:t xml:space="preserve"> that all women meeting the implantation failure criteria </w:t>
      </w:r>
      <w:r w:rsidR="003A44D1" w:rsidRPr="00042C03">
        <w:rPr>
          <w:rFonts w:eastAsia="Calibri" w:cstheme="minorHAnsi"/>
          <w:sz w:val="22"/>
          <w:szCs w:val="22"/>
        </w:rPr>
        <w:t xml:space="preserve">should </w:t>
      </w:r>
      <w:r w:rsidR="00C5080C" w:rsidRPr="00042C03">
        <w:rPr>
          <w:rFonts w:eastAsia="Calibri" w:cstheme="minorHAnsi"/>
          <w:sz w:val="22"/>
          <w:szCs w:val="22"/>
        </w:rPr>
        <w:t>be allowed a pelvic MRI.</w:t>
      </w:r>
    </w:p>
    <w:p w14:paraId="44D58A38" w14:textId="77777777" w:rsidR="00C5080C" w:rsidRPr="00042C03" w:rsidRDefault="00C5080C" w:rsidP="00D17E71">
      <w:pPr>
        <w:pStyle w:val="01squarebullet"/>
        <w:numPr>
          <w:ilvl w:val="0"/>
          <w:numId w:val="24"/>
        </w:numPr>
        <w:spacing w:before="180" w:after="60" w:line="312" w:lineRule="auto"/>
        <w:rPr>
          <w:rFonts w:eastAsia="Calibri" w:cstheme="minorHAnsi"/>
          <w:sz w:val="22"/>
          <w:szCs w:val="22"/>
        </w:rPr>
      </w:pPr>
      <w:r w:rsidRPr="00042C03">
        <w:rPr>
          <w:rFonts w:eastAsia="Calibri" w:cstheme="minorHAnsi"/>
          <w:sz w:val="22"/>
          <w:szCs w:val="22"/>
        </w:rPr>
        <w:t xml:space="preserve">Pelvic MRI is a useful technique </w:t>
      </w:r>
      <w:r w:rsidR="00B56E18" w:rsidRPr="00042C03">
        <w:rPr>
          <w:rFonts w:eastAsia="Calibri" w:cstheme="minorHAnsi"/>
          <w:sz w:val="22"/>
          <w:szCs w:val="22"/>
        </w:rPr>
        <w:t xml:space="preserve">for </w:t>
      </w:r>
      <w:r w:rsidRPr="00042C03">
        <w:rPr>
          <w:rFonts w:eastAsia="Calibri" w:cstheme="minorHAnsi"/>
          <w:sz w:val="22"/>
          <w:szCs w:val="22"/>
        </w:rPr>
        <w:t>identify</w:t>
      </w:r>
      <w:r w:rsidR="00B56E18" w:rsidRPr="00042C03">
        <w:rPr>
          <w:rFonts w:eastAsia="Calibri" w:cstheme="minorHAnsi"/>
          <w:sz w:val="22"/>
          <w:szCs w:val="22"/>
        </w:rPr>
        <w:t>ing</w:t>
      </w:r>
      <w:r w:rsidRPr="00042C03">
        <w:rPr>
          <w:rFonts w:eastAsia="Calibri" w:cstheme="minorHAnsi"/>
          <w:sz w:val="22"/>
          <w:szCs w:val="22"/>
        </w:rPr>
        <w:t xml:space="preserve"> rectal involvement of endometriosis, allowing for better surgical planning (bowel preparation, general surgeon assistance</w:t>
      </w:r>
      <w:r w:rsidR="008C37EC" w:rsidRPr="00042C03">
        <w:rPr>
          <w:rFonts w:eastAsia="Calibri" w:cstheme="minorHAnsi"/>
          <w:sz w:val="22"/>
          <w:szCs w:val="22"/>
        </w:rPr>
        <w:t>,</w:t>
      </w:r>
      <w:r w:rsidRPr="00042C03">
        <w:rPr>
          <w:rFonts w:eastAsia="Calibri" w:cstheme="minorHAnsi"/>
          <w:sz w:val="22"/>
          <w:szCs w:val="22"/>
        </w:rPr>
        <w:t xml:space="preserve"> etc</w:t>
      </w:r>
      <w:r w:rsidR="000237BB" w:rsidRPr="00042C03">
        <w:rPr>
          <w:rFonts w:eastAsia="Calibri" w:cstheme="minorHAnsi"/>
          <w:sz w:val="22"/>
          <w:szCs w:val="22"/>
        </w:rPr>
        <w:t>.</w:t>
      </w:r>
      <w:r w:rsidRPr="00042C03">
        <w:rPr>
          <w:rFonts w:eastAsia="Calibri" w:cstheme="minorHAnsi"/>
          <w:sz w:val="22"/>
          <w:szCs w:val="22"/>
        </w:rPr>
        <w:t xml:space="preserve">). </w:t>
      </w:r>
      <w:r w:rsidR="003A0D17" w:rsidRPr="00042C03">
        <w:rPr>
          <w:rFonts w:eastAsia="Calibri" w:cstheme="minorHAnsi"/>
          <w:sz w:val="22"/>
          <w:szCs w:val="22"/>
        </w:rPr>
        <w:t>If</w:t>
      </w:r>
      <w:r w:rsidRPr="00042C03">
        <w:rPr>
          <w:rFonts w:eastAsia="Calibri" w:cstheme="minorHAnsi"/>
          <w:sz w:val="22"/>
          <w:szCs w:val="22"/>
        </w:rPr>
        <w:t xml:space="preserve"> rectal involvement is suspected</w:t>
      </w:r>
      <w:r w:rsidR="00A40861" w:rsidRPr="00042C03">
        <w:rPr>
          <w:rFonts w:eastAsia="Calibri" w:cstheme="minorHAnsi"/>
          <w:sz w:val="22"/>
          <w:szCs w:val="22"/>
        </w:rPr>
        <w:t>,</w:t>
      </w:r>
      <w:r w:rsidRPr="00042C03">
        <w:rPr>
          <w:rFonts w:eastAsia="Calibri" w:cstheme="minorHAnsi"/>
          <w:sz w:val="22"/>
          <w:szCs w:val="22"/>
        </w:rPr>
        <w:t xml:space="preserve"> MRI should be </w:t>
      </w:r>
      <w:r w:rsidR="00DA34C9" w:rsidRPr="00042C03">
        <w:rPr>
          <w:rFonts w:eastAsia="Calibri" w:cstheme="minorHAnsi"/>
          <w:sz w:val="22"/>
          <w:szCs w:val="22"/>
        </w:rPr>
        <w:t>permitted for clinical reasons</w:t>
      </w:r>
      <w:r w:rsidRPr="00042C03">
        <w:rPr>
          <w:rFonts w:eastAsia="Calibri" w:cstheme="minorHAnsi"/>
          <w:sz w:val="22"/>
          <w:szCs w:val="22"/>
        </w:rPr>
        <w:t>.</w:t>
      </w:r>
    </w:p>
    <w:p w14:paraId="4F24619B" w14:textId="42C096F8" w:rsidR="00C5080C" w:rsidRPr="00042C03" w:rsidRDefault="00E52147" w:rsidP="00D17E71">
      <w:pPr>
        <w:pStyle w:val="01squarebullet"/>
        <w:numPr>
          <w:ilvl w:val="0"/>
          <w:numId w:val="24"/>
        </w:numPr>
        <w:spacing w:before="180" w:after="60" w:line="312" w:lineRule="auto"/>
        <w:rPr>
          <w:rFonts w:cstheme="minorHAnsi"/>
          <w:b/>
          <w:caps/>
          <w:sz w:val="22"/>
          <w:szCs w:val="22"/>
        </w:rPr>
      </w:pPr>
      <w:r w:rsidRPr="00042C03">
        <w:rPr>
          <w:rFonts w:cstheme="minorHAnsi"/>
          <w:sz w:val="22"/>
          <w:szCs w:val="22"/>
        </w:rPr>
        <w:t>The Committee note</w:t>
      </w:r>
      <w:r w:rsidR="001174DA" w:rsidRPr="00042C03">
        <w:rPr>
          <w:rFonts w:cstheme="minorHAnsi"/>
          <w:sz w:val="22"/>
          <w:szCs w:val="22"/>
        </w:rPr>
        <w:t>d</w:t>
      </w:r>
      <w:r w:rsidRPr="00042C03">
        <w:rPr>
          <w:rFonts w:cstheme="minorHAnsi"/>
          <w:sz w:val="22"/>
          <w:szCs w:val="22"/>
        </w:rPr>
        <w:t xml:space="preserve"> that p</w:t>
      </w:r>
      <w:r w:rsidR="00C5080C" w:rsidRPr="00042C03">
        <w:rPr>
          <w:rFonts w:cstheme="minorHAnsi"/>
          <w:sz w:val="22"/>
          <w:szCs w:val="22"/>
        </w:rPr>
        <w:t xml:space="preserve">elvic MRI is already widely used for cervical cancer staging </w:t>
      </w:r>
      <w:r w:rsidR="009076C2" w:rsidRPr="00042C03">
        <w:rPr>
          <w:rFonts w:cstheme="minorHAnsi"/>
          <w:sz w:val="22"/>
          <w:szCs w:val="22"/>
        </w:rPr>
        <w:t xml:space="preserve">procedures </w:t>
      </w:r>
      <w:r w:rsidR="00C5080C" w:rsidRPr="00042C03">
        <w:rPr>
          <w:rFonts w:cstheme="minorHAnsi"/>
          <w:sz w:val="22"/>
          <w:szCs w:val="22"/>
        </w:rPr>
        <w:t>in Australia.</w:t>
      </w:r>
    </w:p>
    <w:p w14:paraId="33308F20" w14:textId="77777777" w:rsidR="00452DA3" w:rsidRPr="003E0BC7" w:rsidRDefault="00452DA3" w:rsidP="00452DA3">
      <w:pPr>
        <w:pStyle w:val="01squarebullet"/>
        <w:numPr>
          <w:ilvl w:val="0"/>
          <w:numId w:val="0"/>
        </w:numPr>
        <w:ind w:left="360" w:hanging="360"/>
        <w:rPr>
          <w:b/>
          <w:caps/>
        </w:rPr>
      </w:pPr>
    </w:p>
    <w:p w14:paraId="31B1A0B3" w14:textId="108E937E" w:rsidR="00457EA4" w:rsidRPr="00912623" w:rsidRDefault="00457EA4" w:rsidP="00912623">
      <w:pPr>
        <w:pStyle w:val="Heading3"/>
        <w:ind w:left="709" w:hanging="709"/>
        <w:rPr>
          <w:rFonts w:cstheme="minorHAnsi"/>
          <w:i w:val="0"/>
          <w:color w:val="auto"/>
        </w:rPr>
      </w:pPr>
      <w:bookmarkStart w:id="204" w:name="_Toc522710792"/>
      <w:r w:rsidRPr="00912623">
        <w:rPr>
          <w:rFonts w:cstheme="minorHAnsi"/>
          <w:i w:val="0"/>
          <w:color w:val="auto"/>
        </w:rPr>
        <w:lastRenderedPageBreak/>
        <w:t xml:space="preserve">Proposed new item: </w:t>
      </w:r>
      <w:r w:rsidR="006437E1" w:rsidRPr="00912623">
        <w:rPr>
          <w:rFonts w:cstheme="minorHAnsi"/>
          <w:i w:val="0"/>
          <w:color w:val="auto"/>
        </w:rPr>
        <w:t>Anti-Mullerian Hormone (</w:t>
      </w:r>
      <w:r w:rsidR="00922057" w:rsidRPr="00912623">
        <w:rPr>
          <w:rFonts w:cstheme="minorHAnsi"/>
          <w:i w:val="0"/>
          <w:color w:val="auto"/>
        </w:rPr>
        <w:t>AMH</w:t>
      </w:r>
      <w:bookmarkEnd w:id="204"/>
      <w:r w:rsidR="006437E1" w:rsidRPr="00912623">
        <w:rPr>
          <w:rFonts w:cstheme="minorHAnsi"/>
          <w:i w:val="0"/>
          <w:color w:val="auto"/>
        </w:rPr>
        <w:t>) Testing</w:t>
      </w:r>
    </w:p>
    <w:p w14:paraId="066EC860" w14:textId="41650639" w:rsidR="00457EA4" w:rsidRPr="00912623" w:rsidRDefault="00457EA4" w:rsidP="00457EA4">
      <w:pPr>
        <w:pStyle w:val="Boldhdg"/>
        <w:rPr>
          <w:rFonts w:cstheme="minorHAnsi"/>
        </w:rPr>
      </w:pPr>
      <w:r w:rsidRPr="00912623">
        <w:rPr>
          <w:rFonts w:cstheme="minorHAnsi"/>
        </w:rPr>
        <w:t xml:space="preserve">Recommendation </w:t>
      </w:r>
      <w:r w:rsidR="001D29CA" w:rsidRPr="00912623">
        <w:rPr>
          <w:rFonts w:cstheme="minorHAnsi"/>
        </w:rPr>
        <w:fldChar w:fldCharType="begin"/>
      </w:r>
      <w:r w:rsidR="001D29CA" w:rsidRPr="00912623">
        <w:rPr>
          <w:rFonts w:cstheme="minorHAnsi"/>
        </w:rPr>
        <w:instrText xml:space="preserve"> SEQ Recommendation \* ARABIC </w:instrText>
      </w:r>
      <w:r w:rsidR="001D29CA" w:rsidRPr="00912623">
        <w:rPr>
          <w:rFonts w:cstheme="minorHAnsi"/>
        </w:rPr>
        <w:fldChar w:fldCharType="separate"/>
      </w:r>
      <w:r w:rsidR="00AD503F" w:rsidRPr="00912623">
        <w:rPr>
          <w:rFonts w:cstheme="minorHAnsi"/>
          <w:noProof/>
        </w:rPr>
        <w:t>17</w:t>
      </w:r>
      <w:r w:rsidR="001D29CA" w:rsidRPr="00912623">
        <w:rPr>
          <w:rFonts w:cstheme="minorHAnsi"/>
        </w:rPr>
        <w:fldChar w:fldCharType="end"/>
      </w:r>
    </w:p>
    <w:p w14:paraId="7A010708" w14:textId="77777777" w:rsidR="00225494" w:rsidRPr="00042C03" w:rsidRDefault="00B0791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Create a new item for </w:t>
      </w:r>
      <w:r w:rsidR="00E66E2B" w:rsidRPr="00042C03">
        <w:rPr>
          <w:rFonts w:cstheme="minorHAnsi"/>
          <w:sz w:val="22"/>
          <w:szCs w:val="22"/>
        </w:rPr>
        <w:t>AMH</w:t>
      </w:r>
      <w:r w:rsidR="00E6696F" w:rsidRPr="00042C03">
        <w:rPr>
          <w:rFonts w:cstheme="minorHAnsi"/>
          <w:sz w:val="22"/>
          <w:szCs w:val="22"/>
        </w:rPr>
        <w:t xml:space="preserve"> </w:t>
      </w:r>
      <w:r w:rsidR="009076C2" w:rsidRPr="00042C03">
        <w:rPr>
          <w:rFonts w:cstheme="minorHAnsi"/>
          <w:sz w:val="22"/>
          <w:szCs w:val="22"/>
        </w:rPr>
        <w:t>testing</w:t>
      </w:r>
      <w:r w:rsidR="00447B33" w:rsidRPr="00042C03">
        <w:rPr>
          <w:rFonts w:cstheme="minorHAnsi"/>
          <w:sz w:val="22"/>
          <w:szCs w:val="22"/>
        </w:rPr>
        <w:t xml:space="preserve">. </w:t>
      </w:r>
    </w:p>
    <w:p w14:paraId="6309BA14" w14:textId="49C7C167" w:rsidR="00004C89" w:rsidRPr="00042C03" w:rsidRDefault="00447B33"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proposed</w:t>
      </w:r>
      <w:r w:rsidR="009076C2" w:rsidRPr="00042C03">
        <w:rPr>
          <w:rFonts w:cstheme="minorHAnsi"/>
          <w:sz w:val="22"/>
          <w:szCs w:val="22"/>
        </w:rPr>
        <w:t xml:space="preserve"> </w:t>
      </w:r>
      <w:r w:rsidR="000E5892" w:rsidRPr="00042C03">
        <w:rPr>
          <w:rFonts w:cstheme="minorHAnsi"/>
          <w:sz w:val="22"/>
          <w:szCs w:val="22"/>
        </w:rPr>
        <w:t xml:space="preserve">item </w:t>
      </w:r>
      <w:r w:rsidR="00E6696F" w:rsidRPr="00042C03">
        <w:rPr>
          <w:rFonts w:cstheme="minorHAnsi"/>
          <w:sz w:val="22"/>
          <w:szCs w:val="22"/>
        </w:rPr>
        <w:t>descriptor</w:t>
      </w:r>
      <w:r w:rsidRPr="00042C03">
        <w:rPr>
          <w:rFonts w:cstheme="minorHAnsi"/>
          <w:sz w:val="22"/>
          <w:szCs w:val="22"/>
        </w:rPr>
        <w:t xml:space="preserve"> is as follows</w:t>
      </w:r>
      <w:r w:rsidR="00E6696F" w:rsidRPr="00042C03">
        <w:rPr>
          <w:rFonts w:cstheme="minorHAnsi"/>
          <w:sz w:val="22"/>
          <w:szCs w:val="22"/>
        </w:rPr>
        <w:t>:</w:t>
      </w:r>
    </w:p>
    <w:p w14:paraId="07347BBE" w14:textId="6F8B609E" w:rsidR="00004C89" w:rsidRPr="00042C03" w:rsidRDefault="00004C89"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Quantitation in blood of Anti-Mullerian Hormone (AMH) for the following indications:</w:t>
      </w:r>
    </w:p>
    <w:p w14:paraId="037BDFC6" w14:textId="77777777" w:rsidR="00004C89" w:rsidRPr="00042C03" w:rsidRDefault="00004C89" w:rsidP="00D17E71">
      <w:pPr>
        <w:pStyle w:val="01squarebullet"/>
        <w:numPr>
          <w:ilvl w:val="2"/>
          <w:numId w:val="24"/>
        </w:numPr>
        <w:spacing w:before="180" w:after="60" w:line="312" w:lineRule="auto"/>
        <w:ind w:left="930" w:hanging="284"/>
        <w:rPr>
          <w:rFonts w:cstheme="minorHAnsi"/>
          <w:sz w:val="22"/>
          <w:szCs w:val="22"/>
        </w:rPr>
      </w:pPr>
      <w:r w:rsidRPr="00042C03">
        <w:rPr>
          <w:rFonts w:cstheme="minorHAnsi"/>
          <w:sz w:val="22"/>
          <w:szCs w:val="22"/>
        </w:rPr>
        <w:t>As part of routine investigations in women experiencing infertility.</w:t>
      </w:r>
    </w:p>
    <w:p w14:paraId="424467CD" w14:textId="77777777" w:rsidR="00004C89" w:rsidRPr="00042C03" w:rsidRDefault="00004C89" w:rsidP="00D17E71">
      <w:pPr>
        <w:pStyle w:val="01squarebullet"/>
        <w:numPr>
          <w:ilvl w:val="2"/>
          <w:numId w:val="24"/>
        </w:numPr>
        <w:spacing w:before="180" w:after="60" w:line="312" w:lineRule="auto"/>
        <w:ind w:left="930" w:hanging="284"/>
        <w:rPr>
          <w:rFonts w:cstheme="minorHAnsi"/>
          <w:sz w:val="22"/>
          <w:szCs w:val="22"/>
        </w:rPr>
      </w:pPr>
      <w:r w:rsidRPr="00042C03">
        <w:rPr>
          <w:rFonts w:cstheme="minorHAnsi"/>
          <w:sz w:val="22"/>
          <w:szCs w:val="22"/>
        </w:rPr>
        <w:t>Follow up management of a known granulosa cell tumour of the ovary.</w:t>
      </w:r>
    </w:p>
    <w:p w14:paraId="554EF824" w14:textId="368EF891" w:rsidR="00004C89" w:rsidRPr="00042C03" w:rsidRDefault="00004C89" w:rsidP="00D17E71">
      <w:pPr>
        <w:pStyle w:val="01squarebullet"/>
        <w:numPr>
          <w:ilvl w:val="2"/>
          <w:numId w:val="24"/>
        </w:numPr>
        <w:spacing w:before="180" w:after="60" w:line="312" w:lineRule="auto"/>
        <w:ind w:left="930" w:hanging="284"/>
        <w:rPr>
          <w:rFonts w:cstheme="minorHAnsi"/>
          <w:sz w:val="22"/>
          <w:szCs w:val="22"/>
        </w:rPr>
      </w:pPr>
      <w:r w:rsidRPr="00042C03">
        <w:rPr>
          <w:rFonts w:cstheme="minorHAnsi"/>
          <w:sz w:val="22"/>
          <w:szCs w:val="22"/>
        </w:rPr>
        <w:t>Investigation of a child with ambiguous genitalia or gonadal status</w:t>
      </w:r>
      <w:r w:rsidR="004E1722" w:rsidRPr="00042C03">
        <w:rPr>
          <w:rFonts w:cstheme="minorHAnsi"/>
          <w:sz w:val="22"/>
          <w:szCs w:val="22"/>
        </w:rPr>
        <w:t>.</w:t>
      </w:r>
    </w:p>
    <w:p w14:paraId="519260A8" w14:textId="26D902E3" w:rsidR="00004C89" w:rsidRPr="00042C03" w:rsidRDefault="00004C89" w:rsidP="00D17E71">
      <w:pPr>
        <w:pStyle w:val="01squarebullet"/>
        <w:numPr>
          <w:ilvl w:val="1"/>
          <w:numId w:val="24"/>
        </w:numPr>
        <w:spacing w:before="180" w:after="60" w:line="312" w:lineRule="auto"/>
        <w:ind w:left="641"/>
        <w:rPr>
          <w:rFonts w:cstheme="minorHAnsi"/>
          <w:sz w:val="22"/>
          <w:szCs w:val="22"/>
        </w:rPr>
      </w:pPr>
      <w:r w:rsidRPr="00042C03">
        <w:rPr>
          <w:rFonts w:cstheme="minorHAnsi"/>
          <w:sz w:val="22"/>
          <w:szCs w:val="22"/>
        </w:rPr>
        <w:t>AMH must be ordered at an interval exceeding one year from prior testing, with the exception of granulosa tumour surveillance.</w:t>
      </w:r>
    </w:p>
    <w:p w14:paraId="640689A7" w14:textId="72E81F84" w:rsidR="000204DE" w:rsidRPr="00042C03" w:rsidRDefault="00081306"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 acknowledges</w:t>
      </w:r>
      <w:r w:rsidR="00457EA4" w:rsidRPr="00042C03">
        <w:rPr>
          <w:rFonts w:cstheme="minorHAnsi"/>
          <w:sz w:val="22"/>
          <w:szCs w:val="22"/>
        </w:rPr>
        <w:t xml:space="preserve"> that MSAC evaluation would be required </w:t>
      </w:r>
      <w:r w:rsidR="005367A0" w:rsidRPr="00042C03">
        <w:rPr>
          <w:rFonts w:cstheme="minorHAnsi"/>
          <w:sz w:val="22"/>
          <w:szCs w:val="22"/>
        </w:rPr>
        <w:t xml:space="preserve">once a suitable sponsor has submitted </w:t>
      </w:r>
      <w:r w:rsidR="00872943" w:rsidRPr="00042C03">
        <w:rPr>
          <w:rFonts w:cstheme="minorHAnsi"/>
          <w:sz w:val="22"/>
          <w:szCs w:val="22"/>
        </w:rPr>
        <w:t xml:space="preserve">an </w:t>
      </w:r>
      <w:r w:rsidR="00680C9C" w:rsidRPr="00042C03">
        <w:rPr>
          <w:rFonts w:cstheme="minorHAnsi"/>
          <w:sz w:val="22"/>
          <w:szCs w:val="22"/>
        </w:rPr>
        <w:t>application.</w:t>
      </w:r>
    </w:p>
    <w:p w14:paraId="5BFD102C" w14:textId="77777777" w:rsidR="00457EA4" w:rsidRPr="00912623" w:rsidRDefault="00457EA4" w:rsidP="00457EA4">
      <w:pPr>
        <w:pStyle w:val="Boldhdg"/>
        <w:rPr>
          <w:rFonts w:cstheme="minorHAnsi"/>
        </w:rPr>
      </w:pPr>
      <w:r w:rsidRPr="00912623">
        <w:rPr>
          <w:rFonts w:cstheme="minorHAnsi"/>
        </w:rPr>
        <w:t>Rationale</w:t>
      </w:r>
    </w:p>
    <w:p w14:paraId="166240A1" w14:textId="0F536510" w:rsidR="00704FAE" w:rsidRPr="00042C03" w:rsidRDefault="00704FAE" w:rsidP="00042C03">
      <w:pPr>
        <w:pStyle w:val="01squarebullet"/>
        <w:numPr>
          <w:ilvl w:val="0"/>
          <w:numId w:val="0"/>
        </w:numPr>
        <w:spacing w:before="180" w:after="60" w:line="312" w:lineRule="auto"/>
        <w:rPr>
          <w:rFonts w:cstheme="minorHAnsi"/>
          <w:sz w:val="22"/>
          <w:szCs w:val="22"/>
        </w:rPr>
      </w:pPr>
      <w:r w:rsidRPr="00042C03">
        <w:rPr>
          <w:rFonts w:cstheme="minorHAnsi"/>
          <w:sz w:val="22"/>
          <w:szCs w:val="22"/>
        </w:rPr>
        <w:t>This recommendation focuses on</w:t>
      </w:r>
      <w:r w:rsidR="009076C2" w:rsidRPr="00042C03">
        <w:rPr>
          <w:rFonts w:cstheme="minorHAnsi"/>
          <w:sz w:val="22"/>
          <w:szCs w:val="22"/>
        </w:rPr>
        <w:t xml:space="preserve"> modernising the MBS</w:t>
      </w:r>
      <w:r w:rsidRPr="00042C03">
        <w:rPr>
          <w:rFonts w:cstheme="minorHAnsi"/>
          <w:sz w:val="22"/>
          <w:szCs w:val="22"/>
        </w:rPr>
        <w:t>. It is based on the following.</w:t>
      </w:r>
    </w:p>
    <w:p w14:paraId="52560F65" w14:textId="0D58C5B9" w:rsidR="00004C89" w:rsidRPr="00042C03" w:rsidRDefault="00004C89" w:rsidP="00D17E71">
      <w:pPr>
        <w:pStyle w:val="01squarebullet"/>
        <w:numPr>
          <w:ilvl w:val="0"/>
          <w:numId w:val="24"/>
        </w:numPr>
        <w:spacing w:before="180" w:after="60" w:line="312" w:lineRule="auto"/>
        <w:rPr>
          <w:rFonts w:cstheme="minorHAnsi"/>
          <w:i/>
          <w:sz w:val="22"/>
          <w:szCs w:val="22"/>
        </w:rPr>
      </w:pPr>
      <w:r w:rsidRPr="00042C03">
        <w:rPr>
          <w:rFonts w:cstheme="minorHAnsi"/>
          <w:sz w:val="22"/>
          <w:szCs w:val="22"/>
        </w:rPr>
        <w:t xml:space="preserve">AMH is now a standard test in infertility management to identify </w:t>
      </w:r>
      <w:r w:rsidR="00310278" w:rsidRPr="00042C03">
        <w:rPr>
          <w:rFonts w:cstheme="minorHAnsi"/>
          <w:sz w:val="22"/>
          <w:szCs w:val="22"/>
        </w:rPr>
        <w:t xml:space="preserve">the </w:t>
      </w:r>
      <w:r w:rsidRPr="00042C03">
        <w:rPr>
          <w:rFonts w:cstheme="minorHAnsi"/>
          <w:sz w:val="22"/>
          <w:szCs w:val="22"/>
        </w:rPr>
        <w:t>likely response to controlled ovarian hyperstimulation in IVF</w:t>
      </w:r>
      <w:r w:rsidR="003E17A0" w:rsidRPr="00042C03">
        <w:rPr>
          <w:rFonts w:cstheme="minorHAnsi"/>
          <w:sz w:val="22"/>
          <w:szCs w:val="22"/>
        </w:rPr>
        <w:t xml:space="preserve">, </w:t>
      </w:r>
      <w:r w:rsidR="00F53FB1" w:rsidRPr="00042C03">
        <w:rPr>
          <w:rFonts w:cstheme="minorHAnsi"/>
          <w:sz w:val="22"/>
          <w:szCs w:val="22"/>
        </w:rPr>
        <w:t xml:space="preserve">which </w:t>
      </w:r>
      <w:r w:rsidRPr="00042C03">
        <w:rPr>
          <w:rFonts w:cstheme="minorHAnsi"/>
          <w:sz w:val="22"/>
          <w:szCs w:val="22"/>
        </w:rPr>
        <w:t>maximises treatment efficiency and improves safety</w:t>
      </w:r>
      <w:r w:rsidR="00053613" w:rsidRPr="00042C03">
        <w:rPr>
          <w:rFonts w:cstheme="minorHAnsi"/>
          <w:sz w:val="22"/>
          <w:szCs w:val="22"/>
        </w:rPr>
        <w:t>.</w:t>
      </w:r>
      <w:r w:rsidR="00AE2BBC" w:rsidRPr="00042C03">
        <w:rPr>
          <w:rFonts w:cstheme="minorHAnsi"/>
          <w:sz w:val="22"/>
          <w:szCs w:val="22"/>
        </w:rPr>
        <w:t xml:space="preserve"> </w:t>
      </w:r>
      <w:r w:rsidR="00053613" w:rsidRPr="00042C03">
        <w:rPr>
          <w:rFonts w:cstheme="minorHAnsi"/>
          <w:sz w:val="22"/>
          <w:szCs w:val="22"/>
        </w:rPr>
        <w:t>It also</w:t>
      </w:r>
      <w:r w:rsidRPr="00042C03">
        <w:rPr>
          <w:rFonts w:cstheme="minorHAnsi"/>
          <w:sz w:val="22"/>
          <w:szCs w:val="22"/>
        </w:rPr>
        <w:t xml:space="preserve"> helps </w:t>
      </w:r>
      <w:r w:rsidR="00436E11" w:rsidRPr="00042C03">
        <w:rPr>
          <w:rFonts w:cstheme="minorHAnsi"/>
          <w:sz w:val="22"/>
          <w:szCs w:val="22"/>
        </w:rPr>
        <w:t xml:space="preserve">to </w:t>
      </w:r>
      <w:r w:rsidRPr="00042C03">
        <w:rPr>
          <w:rFonts w:cstheme="minorHAnsi"/>
          <w:sz w:val="22"/>
          <w:szCs w:val="22"/>
        </w:rPr>
        <w:t xml:space="preserve">identify women with </w:t>
      </w:r>
      <w:r w:rsidR="00006C9D" w:rsidRPr="00042C03">
        <w:rPr>
          <w:rFonts w:cstheme="minorHAnsi"/>
          <w:sz w:val="22"/>
          <w:szCs w:val="22"/>
        </w:rPr>
        <w:t>polycystic ovary syndrome (</w:t>
      </w:r>
      <w:r w:rsidRPr="00042C03">
        <w:rPr>
          <w:rFonts w:cstheme="minorHAnsi"/>
          <w:sz w:val="22"/>
          <w:szCs w:val="22"/>
        </w:rPr>
        <w:t>PCOS</w:t>
      </w:r>
      <w:r w:rsidR="00006C9D" w:rsidRPr="00042C03">
        <w:rPr>
          <w:rFonts w:cstheme="minorHAnsi"/>
          <w:sz w:val="22"/>
          <w:szCs w:val="22"/>
        </w:rPr>
        <w:t>)</w:t>
      </w:r>
      <w:r w:rsidR="00A67DB2" w:rsidRPr="00042C03">
        <w:rPr>
          <w:rFonts w:cstheme="minorHAnsi"/>
          <w:sz w:val="22"/>
          <w:szCs w:val="22"/>
        </w:rPr>
        <w:t>, and it is</w:t>
      </w:r>
      <w:r w:rsidRPr="00042C03">
        <w:rPr>
          <w:rFonts w:cstheme="minorHAnsi"/>
          <w:sz w:val="22"/>
          <w:szCs w:val="22"/>
        </w:rPr>
        <w:t xml:space="preserve"> now the standard tumour marker for granulosa cell tumour postoperative surveillance. Due to high production of AMH by the neonatal testis but </w:t>
      </w:r>
      <w:r w:rsidR="00BC1FBF" w:rsidRPr="00042C03">
        <w:rPr>
          <w:rFonts w:cstheme="minorHAnsi"/>
          <w:sz w:val="22"/>
          <w:szCs w:val="22"/>
        </w:rPr>
        <w:t xml:space="preserve">not the </w:t>
      </w:r>
      <w:r w:rsidRPr="00042C03">
        <w:rPr>
          <w:rFonts w:cstheme="minorHAnsi"/>
          <w:sz w:val="22"/>
          <w:szCs w:val="22"/>
        </w:rPr>
        <w:t xml:space="preserve">ovary, serum AMH is a useful test </w:t>
      </w:r>
      <w:r w:rsidR="00FA2A05" w:rsidRPr="00042C03">
        <w:rPr>
          <w:rFonts w:cstheme="minorHAnsi"/>
          <w:sz w:val="22"/>
          <w:szCs w:val="22"/>
        </w:rPr>
        <w:t xml:space="preserve">for </w:t>
      </w:r>
      <w:r w:rsidRPr="00042C03">
        <w:rPr>
          <w:rFonts w:cstheme="minorHAnsi"/>
          <w:sz w:val="22"/>
          <w:szCs w:val="22"/>
        </w:rPr>
        <w:t>identify</w:t>
      </w:r>
      <w:r w:rsidR="00FA2A05" w:rsidRPr="00042C03">
        <w:rPr>
          <w:rFonts w:cstheme="minorHAnsi"/>
          <w:sz w:val="22"/>
          <w:szCs w:val="22"/>
        </w:rPr>
        <w:t>ing</w:t>
      </w:r>
      <w:r w:rsidRPr="00042C03">
        <w:rPr>
          <w:rFonts w:cstheme="minorHAnsi"/>
          <w:sz w:val="22"/>
          <w:szCs w:val="22"/>
        </w:rPr>
        <w:t xml:space="preserve"> the presence of testicular tissue in a child born with ambiguous genitalia or testis not present on examination.</w:t>
      </w:r>
    </w:p>
    <w:p w14:paraId="4A99644A" w14:textId="60C1E2AD" w:rsidR="00004C89" w:rsidRPr="00042C03" w:rsidRDefault="00004C89" w:rsidP="00D17E71">
      <w:pPr>
        <w:pStyle w:val="01squarebullet"/>
        <w:numPr>
          <w:ilvl w:val="0"/>
          <w:numId w:val="24"/>
        </w:numPr>
        <w:spacing w:before="180" w:after="60" w:line="312" w:lineRule="auto"/>
        <w:rPr>
          <w:rFonts w:cstheme="minorHAnsi"/>
          <w:i/>
          <w:sz w:val="22"/>
          <w:szCs w:val="22"/>
        </w:rPr>
      </w:pPr>
      <w:r w:rsidRPr="00042C03">
        <w:rPr>
          <w:rFonts w:cstheme="minorHAnsi"/>
          <w:sz w:val="22"/>
          <w:szCs w:val="22"/>
        </w:rPr>
        <w:t xml:space="preserve">AMH is commonly used to screen for ovarian reserve status in women wishing to assess their fertility potential. </w:t>
      </w:r>
      <w:r w:rsidR="00BA596A" w:rsidRPr="00042C03">
        <w:rPr>
          <w:rFonts w:cstheme="minorHAnsi"/>
          <w:sz w:val="22"/>
          <w:szCs w:val="22"/>
        </w:rPr>
        <w:t>However, t</w:t>
      </w:r>
      <w:r w:rsidRPr="00042C03">
        <w:rPr>
          <w:rFonts w:cstheme="minorHAnsi"/>
          <w:sz w:val="22"/>
          <w:szCs w:val="22"/>
        </w:rPr>
        <w:t xml:space="preserve">he clinical utility of this is still </w:t>
      </w:r>
      <w:r w:rsidR="0046115D" w:rsidRPr="00042C03">
        <w:rPr>
          <w:rFonts w:cstheme="minorHAnsi"/>
          <w:sz w:val="22"/>
          <w:szCs w:val="22"/>
        </w:rPr>
        <w:t xml:space="preserve">in </w:t>
      </w:r>
      <w:r w:rsidRPr="00042C03">
        <w:rPr>
          <w:rFonts w:cstheme="minorHAnsi"/>
          <w:sz w:val="22"/>
          <w:szCs w:val="22"/>
        </w:rPr>
        <w:t>question</w:t>
      </w:r>
      <w:r w:rsidR="0046115D" w:rsidRPr="00042C03">
        <w:rPr>
          <w:rFonts w:cstheme="minorHAnsi"/>
          <w:sz w:val="22"/>
          <w:szCs w:val="22"/>
        </w:rPr>
        <w:t>,</w:t>
      </w:r>
      <w:r w:rsidRPr="00042C03">
        <w:rPr>
          <w:rFonts w:cstheme="minorHAnsi"/>
          <w:sz w:val="22"/>
          <w:szCs w:val="22"/>
        </w:rPr>
        <w:t xml:space="preserve"> and the demand for this type of testing would be </w:t>
      </w:r>
      <w:r w:rsidR="0046115D" w:rsidRPr="00042C03">
        <w:rPr>
          <w:rFonts w:cstheme="minorHAnsi"/>
          <w:sz w:val="22"/>
          <w:szCs w:val="22"/>
        </w:rPr>
        <w:t>considerable.</w:t>
      </w:r>
      <w:r w:rsidRPr="00042C03">
        <w:rPr>
          <w:rFonts w:cstheme="minorHAnsi"/>
          <w:sz w:val="22"/>
          <w:szCs w:val="22"/>
        </w:rPr>
        <w:t xml:space="preserve"> </w:t>
      </w:r>
      <w:r w:rsidR="0046115D" w:rsidRPr="00042C03">
        <w:rPr>
          <w:rFonts w:cstheme="minorHAnsi"/>
          <w:sz w:val="22"/>
          <w:szCs w:val="22"/>
        </w:rPr>
        <w:t xml:space="preserve">For these reasons, </w:t>
      </w:r>
      <w:r w:rsidR="00587AAE" w:rsidRPr="00042C03">
        <w:rPr>
          <w:rFonts w:cstheme="minorHAnsi"/>
          <w:sz w:val="22"/>
          <w:szCs w:val="22"/>
        </w:rPr>
        <w:t>this</w:t>
      </w:r>
      <w:r w:rsidRPr="00042C03">
        <w:rPr>
          <w:rFonts w:cstheme="minorHAnsi"/>
          <w:sz w:val="22"/>
          <w:szCs w:val="22"/>
        </w:rPr>
        <w:t xml:space="preserve"> should not be an indication for MBS funding. </w:t>
      </w:r>
      <w:r w:rsidR="009076C2" w:rsidRPr="00042C03">
        <w:rPr>
          <w:rFonts w:cstheme="minorHAnsi"/>
          <w:sz w:val="22"/>
          <w:szCs w:val="22"/>
        </w:rPr>
        <w:t xml:space="preserve">Requiring a </w:t>
      </w:r>
      <w:r w:rsidR="00D0347F" w:rsidRPr="00042C03">
        <w:rPr>
          <w:rFonts w:cstheme="minorHAnsi"/>
          <w:sz w:val="22"/>
          <w:szCs w:val="22"/>
        </w:rPr>
        <w:t>s</w:t>
      </w:r>
      <w:r w:rsidR="000E7828" w:rsidRPr="00042C03">
        <w:rPr>
          <w:rFonts w:cstheme="minorHAnsi"/>
          <w:sz w:val="22"/>
          <w:szCs w:val="22"/>
        </w:rPr>
        <w:t xml:space="preserve">pecialist </w:t>
      </w:r>
      <w:r w:rsidR="009076C2" w:rsidRPr="00042C03">
        <w:rPr>
          <w:rFonts w:cstheme="minorHAnsi"/>
          <w:sz w:val="22"/>
          <w:szCs w:val="22"/>
        </w:rPr>
        <w:t xml:space="preserve">to </w:t>
      </w:r>
      <w:r w:rsidRPr="00042C03">
        <w:rPr>
          <w:rFonts w:cstheme="minorHAnsi"/>
          <w:sz w:val="22"/>
          <w:szCs w:val="22"/>
        </w:rPr>
        <w:t>order AMH</w:t>
      </w:r>
      <w:r w:rsidR="000E7828" w:rsidRPr="00042C03">
        <w:rPr>
          <w:rFonts w:cstheme="minorHAnsi"/>
          <w:sz w:val="22"/>
          <w:szCs w:val="22"/>
        </w:rPr>
        <w:t xml:space="preserve"> </w:t>
      </w:r>
      <w:r w:rsidR="009076C2" w:rsidRPr="00042C03">
        <w:rPr>
          <w:rFonts w:cstheme="minorHAnsi"/>
          <w:sz w:val="22"/>
          <w:szCs w:val="22"/>
        </w:rPr>
        <w:t xml:space="preserve">should </w:t>
      </w:r>
      <w:r w:rsidRPr="00042C03">
        <w:rPr>
          <w:rFonts w:cstheme="minorHAnsi"/>
          <w:sz w:val="22"/>
          <w:szCs w:val="22"/>
        </w:rPr>
        <w:t xml:space="preserve">prevent </w:t>
      </w:r>
      <w:r w:rsidR="009076C2" w:rsidRPr="00042C03">
        <w:rPr>
          <w:rFonts w:cstheme="minorHAnsi"/>
          <w:sz w:val="22"/>
          <w:szCs w:val="22"/>
        </w:rPr>
        <w:t xml:space="preserve">inappropriate use of this item for </w:t>
      </w:r>
      <w:r w:rsidRPr="00042C03">
        <w:rPr>
          <w:rFonts w:cstheme="minorHAnsi"/>
          <w:sz w:val="22"/>
          <w:szCs w:val="22"/>
        </w:rPr>
        <w:t>ovarian reserve screening.</w:t>
      </w:r>
    </w:p>
    <w:p w14:paraId="6226EBFC" w14:textId="25BF4EF8" w:rsidR="001C2312" w:rsidRPr="00042C03" w:rsidRDefault="00004C89" w:rsidP="00D17E71">
      <w:pPr>
        <w:pStyle w:val="01squarebullet"/>
        <w:numPr>
          <w:ilvl w:val="0"/>
          <w:numId w:val="24"/>
        </w:numPr>
        <w:spacing w:before="180" w:after="60" w:line="312" w:lineRule="auto"/>
        <w:rPr>
          <w:rStyle w:val="CommentReference"/>
          <w:rFonts w:cstheme="minorHAnsi"/>
          <w:sz w:val="22"/>
          <w:szCs w:val="22"/>
        </w:rPr>
      </w:pPr>
      <w:r w:rsidRPr="00042C03">
        <w:rPr>
          <w:rFonts w:cstheme="minorHAnsi"/>
          <w:sz w:val="22"/>
          <w:szCs w:val="22"/>
        </w:rPr>
        <w:t xml:space="preserve">AMH may become </w:t>
      </w:r>
      <w:r w:rsidR="00DE4636" w:rsidRPr="00042C03">
        <w:rPr>
          <w:rFonts w:cstheme="minorHAnsi"/>
          <w:sz w:val="22"/>
          <w:szCs w:val="22"/>
        </w:rPr>
        <w:t xml:space="preserve">part of the </w:t>
      </w:r>
      <w:r w:rsidRPr="00042C03">
        <w:rPr>
          <w:rFonts w:cstheme="minorHAnsi"/>
          <w:sz w:val="22"/>
          <w:szCs w:val="22"/>
        </w:rPr>
        <w:t>diagnostic criteria for PCOS in the future</w:t>
      </w:r>
      <w:r w:rsidR="00324439" w:rsidRPr="00042C03">
        <w:rPr>
          <w:rFonts w:cstheme="minorHAnsi"/>
          <w:sz w:val="22"/>
          <w:szCs w:val="22"/>
        </w:rPr>
        <w:t>. However, it is not currently included</w:t>
      </w:r>
      <w:r w:rsidR="0086194C" w:rsidRPr="00042C03">
        <w:rPr>
          <w:rFonts w:cstheme="minorHAnsi"/>
          <w:sz w:val="22"/>
          <w:szCs w:val="22"/>
        </w:rPr>
        <w:t>,</w:t>
      </w:r>
      <w:r w:rsidRPr="00042C03">
        <w:rPr>
          <w:rFonts w:cstheme="minorHAnsi"/>
          <w:sz w:val="22"/>
          <w:szCs w:val="22"/>
        </w:rPr>
        <w:t xml:space="preserve"> </w:t>
      </w:r>
      <w:r w:rsidR="00324439" w:rsidRPr="00042C03">
        <w:rPr>
          <w:rFonts w:cstheme="minorHAnsi"/>
          <w:sz w:val="22"/>
          <w:szCs w:val="22"/>
        </w:rPr>
        <w:t xml:space="preserve">and </w:t>
      </w:r>
      <w:r w:rsidR="008854B3" w:rsidRPr="00042C03">
        <w:rPr>
          <w:rFonts w:cstheme="minorHAnsi"/>
          <w:sz w:val="22"/>
          <w:szCs w:val="22"/>
        </w:rPr>
        <w:t xml:space="preserve">it </w:t>
      </w:r>
      <w:r w:rsidRPr="00042C03">
        <w:rPr>
          <w:rFonts w:cstheme="minorHAnsi"/>
          <w:sz w:val="22"/>
          <w:szCs w:val="22"/>
        </w:rPr>
        <w:t>should</w:t>
      </w:r>
      <w:r w:rsidR="00324439" w:rsidRPr="00042C03">
        <w:rPr>
          <w:rFonts w:cstheme="minorHAnsi"/>
          <w:sz w:val="22"/>
          <w:szCs w:val="22"/>
        </w:rPr>
        <w:t xml:space="preserve"> </w:t>
      </w:r>
      <w:r w:rsidRPr="00042C03">
        <w:rPr>
          <w:rFonts w:cstheme="minorHAnsi"/>
          <w:sz w:val="22"/>
          <w:szCs w:val="22"/>
        </w:rPr>
        <w:t xml:space="preserve">not be an indication for testing outside the criteria </w:t>
      </w:r>
      <w:r w:rsidR="009142C9" w:rsidRPr="00042C03">
        <w:rPr>
          <w:rFonts w:cstheme="minorHAnsi"/>
          <w:sz w:val="22"/>
          <w:szCs w:val="22"/>
        </w:rPr>
        <w:t xml:space="preserve">for </w:t>
      </w:r>
      <w:r w:rsidRPr="00042C03">
        <w:rPr>
          <w:rFonts w:cstheme="minorHAnsi"/>
          <w:sz w:val="22"/>
          <w:szCs w:val="22"/>
        </w:rPr>
        <w:t>infertility management.</w:t>
      </w:r>
      <w:r w:rsidR="00147196" w:rsidRPr="00042C03">
        <w:rPr>
          <w:rStyle w:val="CommentReference"/>
          <w:rFonts w:cstheme="minorHAnsi"/>
          <w:sz w:val="22"/>
          <w:szCs w:val="22"/>
          <w:lang w:val="en-AU" w:eastAsia="en-AU"/>
        </w:rPr>
        <w:t xml:space="preserve"> </w:t>
      </w:r>
    </w:p>
    <w:p w14:paraId="23C4E7D1" w14:textId="036A1121" w:rsidR="001C2312" w:rsidRDefault="001C2312" w:rsidP="00AA7404">
      <w:pPr>
        <w:pStyle w:val="01squarebullet"/>
        <w:numPr>
          <w:ilvl w:val="0"/>
          <w:numId w:val="0"/>
        </w:numPr>
        <w:ind w:left="360" w:hanging="360"/>
        <w:rPr>
          <w:rStyle w:val="CommentReference"/>
          <w:lang w:val="en-AU" w:eastAsia="en-AU"/>
        </w:rPr>
      </w:pPr>
    </w:p>
    <w:p w14:paraId="171FDAB5" w14:textId="5FB84006" w:rsidR="001C2312" w:rsidRPr="00E94971" w:rsidRDefault="001C2312" w:rsidP="00E94971">
      <w:pPr>
        <w:pStyle w:val="Heading3"/>
        <w:ind w:left="851" w:hanging="851"/>
        <w:rPr>
          <w:rFonts w:cstheme="minorHAnsi"/>
          <w:i w:val="0"/>
          <w:color w:val="auto"/>
        </w:rPr>
      </w:pPr>
      <w:r w:rsidRPr="00E94971">
        <w:rPr>
          <w:rFonts w:cstheme="minorHAnsi"/>
          <w:i w:val="0"/>
          <w:color w:val="auto"/>
        </w:rPr>
        <w:lastRenderedPageBreak/>
        <w:t>Proposed new</w:t>
      </w:r>
      <w:r w:rsidR="00067F3F" w:rsidRPr="00E94971">
        <w:rPr>
          <w:rFonts w:cstheme="minorHAnsi"/>
          <w:i w:val="0"/>
          <w:color w:val="auto"/>
        </w:rPr>
        <w:t xml:space="preserve"> item – testing for microdeletion of Y chromosome</w:t>
      </w:r>
      <w:r w:rsidRPr="00E94971">
        <w:rPr>
          <w:rFonts w:cstheme="minorHAnsi"/>
          <w:i w:val="0"/>
          <w:color w:val="auto"/>
        </w:rPr>
        <w:t xml:space="preserve"> </w:t>
      </w:r>
    </w:p>
    <w:p w14:paraId="38DD6A03" w14:textId="77777777" w:rsidR="00CD17A4" w:rsidRPr="00042C03" w:rsidRDefault="00CD17A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Create a new item for detection of microdeletions of the Y chromosome in non-obstructive azoospermia (NOA).</w:t>
      </w:r>
    </w:p>
    <w:p w14:paraId="6C218F82" w14:textId="4968143E" w:rsidR="00CD17A4" w:rsidRPr="00042C03" w:rsidRDefault="00CD17A4"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 acknowledges that MSAC evaluation would be required once a suitable sponsor has submitted an application.</w:t>
      </w:r>
    </w:p>
    <w:p w14:paraId="20C11439" w14:textId="3FEFCCCE" w:rsidR="00CD17A4" w:rsidRPr="00E94971" w:rsidRDefault="00CD17A4" w:rsidP="00AA7404">
      <w:pPr>
        <w:rPr>
          <w:rFonts w:cstheme="minorHAnsi"/>
          <w:b/>
          <w:lang w:val="en-US" w:eastAsia="en-US"/>
        </w:rPr>
      </w:pPr>
      <w:r w:rsidRPr="00E94971">
        <w:rPr>
          <w:rFonts w:cstheme="minorHAnsi"/>
          <w:b/>
          <w:lang w:val="en-US" w:eastAsia="en-US"/>
        </w:rPr>
        <w:t>Rationale</w:t>
      </w:r>
    </w:p>
    <w:p w14:paraId="17C16D42" w14:textId="77777777" w:rsidR="001C2312" w:rsidRPr="00042C03" w:rsidRDefault="001C2312"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Detection of Y chromosome microdeletions is standard care worldwide for men with non-obstructive azoospermia, idiopathic infertility or sperm densities &lt;5 million/mL.</w:t>
      </w:r>
    </w:p>
    <w:p w14:paraId="72893864" w14:textId="7D9C7124" w:rsidR="001C2312" w:rsidRPr="00042C03" w:rsidRDefault="001C2312"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This is a </w:t>
      </w:r>
      <w:r w:rsidR="00CD17A4" w:rsidRPr="00042C03">
        <w:rPr>
          <w:rFonts w:cstheme="minorHAnsi"/>
          <w:sz w:val="22"/>
          <w:szCs w:val="22"/>
        </w:rPr>
        <w:t>standardi</w:t>
      </w:r>
      <w:r w:rsidR="00613A76">
        <w:rPr>
          <w:rFonts w:cstheme="minorHAnsi"/>
          <w:sz w:val="22"/>
          <w:szCs w:val="22"/>
        </w:rPr>
        <w:t>s</w:t>
      </w:r>
      <w:r w:rsidR="00CD17A4" w:rsidRPr="00042C03">
        <w:rPr>
          <w:rFonts w:cstheme="minorHAnsi"/>
          <w:sz w:val="22"/>
          <w:szCs w:val="22"/>
        </w:rPr>
        <w:t>ed Polymerase Chain Reaction Polymerase Chain Reaction</w:t>
      </w:r>
      <w:r w:rsidR="00CD17A4" w:rsidRPr="00042C03">
        <w:rPr>
          <w:rStyle w:val="e24kjd"/>
          <w:rFonts w:cstheme="minorHAnsi"/>
          <w:color w:val="222222"/>
          <w:sz w:val="22"/>
          <w:szCs w:val="22"/>
        </w:rPr>
        <w:t xml:space="preserve"> </w:t>
      </w:r>
      <w:r w:rsidR="00CD17A4" w:rsidRPr="00042C03">
        <w:rPr>
          <w:rFonts w:cstheme="minorHAnsi"/>
          <w:sz w:val="22"/>
          <w:szCs w:val="22"/>
        </w:rPr>
        <w:t>(</w:t>
      </w:r>
      <w:r w:rsidRPr="00042C03">
        <w:rPr>
          <w:rFonts w:cstheme="minorHAnsi"/>
          <w:sz w:val="22"/>
          <w:szCs w:val="22"/>
        </w:rPr>
        <w:t>PCR</w:t>
      </w:r>
      <w:r w:rsidR="00CD17A4" w:rsidRPr="00042C03">
        <w:rPr>
          <w:rFonts w:cstheme="minorHAnsi"/>
          <w:sz w:val="22"/>
          <w:szCs w:val="22"/>
        </w:rPr>
        <w:t>)</w:t>
      </w:r>
      <w:r w:rsidRPr="00042C03">
        <w:rPr>
          <w:rFonts w:cstheme="minorHAnsi"/>
          <w:sz w:val="22"/>
          <w:szCs w:val="22"/>
        </w:rPr>
        <w:t xml:space="preserve"> test that detects microdeletions of the Y chromosome.</w:t>
      </w:r>
    </w:p>
    <w:p w14:paraId="1545561B" w14:textId="77777777" w:rsidR="001C2312" w:rsidRPr="00042C03" w:rsidRDefault="001C2312"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If a particular type of deletion is found (AZFa and/or AZFb) there is effectively no chance of successful sperm recovery using micro-TESE making.</w:t>
      </w:r>
    </w:p>
    <w:p w14:paraId="2005145D" w14:textId="77777777" w:rsidR="001C2312" w:rsidRPr="00042C03" w:rsidRDefault="001C2312"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Such couples can then: </w:t>
      </w:r>
    </w:p>
    <w:p w14:paraId="7DEB035B" w14:textId="77777777" w:rsidR="001C2312" w:rsidRPr="00042C03" w:rsidRDefault="001C2312"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Be directed towards donor insemination and avoid the trauma and expense of a futile micro-TESE attempt</w:t>
      </w:r>
    </w:p>
    <w:p w14:paraId="3BECB684" w14:textId="77777777" w:rsidR="001C2312" w:rsidRPr="00042C03" w:rsidRDefault="001C2312"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Elect for sex selection to avoid male offspring with vertical transmission of infertility in adulthood or have the benefit of this information so it may be addressed in the future. </w:t>
      </w:r>
    </w:p>
    <w:p w14:paraId="0322B48F" w14:textId="77777777" w:rsidR="001C2312" w:rsidRPr="00042C03" w:rsidRDefault="001C2312" w:rsidP="00D17E71">
      <w:pPr>
        <w:pStyle w:val="01squarebullet"/>
        <w:numPr>
          <w:ilvl w:val="0"/>
          <w:numId w:val="24"/>
        </w:numPr>
        <w:spacing w:before="180" w:after="60" w:line="312" w:lineRule="auto"/>
        <w:rPr>
          <w:rFonts w:cstheme="minorHAnsi"/>
          <w:sz w:val="22"/>
          <w:szCs w:val="22"/>
        </w:rPr>
      </w:pPr>
      <w:r w:rsidRPr="00042C03">
        <w:rPr>
          <w:rFonts w:cstheme="minorHAnsi"/>
          <w:sz w:val="22"/>
          <w:szCs w:val="22"/>
        </w:rPr>
        <w:t>The current cost of Y chromosome microdeletion testing (~$240) is a disincentive for patients to undergo testing and will subsequently undergo futile micro-TESE at great costs to themselves and, potentially, the MBS.</w:t>
      </w:r>
    </w:p>
    <w:p w14:paraId="79A95979" w14:textId="62794A5E" w:rsidR="00561130" w:rsidRPr="00042C03" w:rsidRDefault="00561130" w:rsidP="00042C03">
      <w:pPr>
        <w:pStyle w:val="01squarebullet"/>
        <w:numPr>
          <w:ilvl w:val="0"/>
          <w:numId w:val="0"/>
        </w:numPr>
        <w:spacing w:before="180" w:after="60" w:line="312" w:lineRule="auto"/>
        <w:ind w:left="360" w:hanging="360"/>
        <w:rPr>
          <w:rFonts w:cstheme="minorHAnsi"/>
          <w:sz w:val="22"/>
          <w:szCs w:val="22"/>
        </w:rPr>
      </w:pPr>
      <w:r w:rsidRPr="00042C03">
        <w:rPr>
          <w:rFonts w:cstheme="minorHAnsi"/>
          <w:sz w:val="22"/>
          <w:szCs w:val="22"/>
        </w:rPr>
        <w:br w:type="page"/>
      </w:r>
    </w:p>
    <w:p w14:paraId="70DA7B0E" w14:textId="750E8216" w:rsidR="00C037D3" w:rsidRPr="00E94971" w:rsidRDefault="00CA564A" w:rsidP="00DE5987">
      <w:pPr>
        <w:pStyle w:val="Heading1"/>
        <w:rPr>
          <w:rFonts w:cstheme="minorHAnsi"/>
          <w:sz w:val="40"/>
          <w:szCs w:val="40"/>
          <w:lang w:val="en-AU"/>
        </w:rPr>
      </w:pPr>
      <w:bookmarkStart w:id="205" w:name="_Ref482230708"/>
      <w:bookmarkStart w:id="206" w:name="_Toc522710793"/>
      <w:r w:rsidRPr="00E94971">
        <w:rPr>
          <w:rFonts w:cstheme="minorHAnsi"/>
          <w:sz w:val="40"/>
          <w:szCs w:val="40"/>
          <w:lang w:val="en-AU"/>
        </w:rPr>
        <w:lastRenderedPageBreak/>
        <w:t xml:space="preserve">General </w:t>
      </w:r>
      <w:r w:rsidR="00A6147B" w:rsidRPr="00E94971">
        <w:rPr>
          <w:rFonts w:cstheme="minorHAnsi"/>
          <w:sz w:val="40"/>
          <w:szCs w:val="40"/>
          <w:lang w:val="en-AU"/>
        </w:rPr>
        <w:t>g</w:t>
      </w:r>
      <w:r w:rsidRPr="00E94971">
        <w:rPr>
          <w:rFonts w:cstheme="minorHAnsi"/>
          <w:sz w:val="40"/>
          <w:szCs w:val="40"/>
          <w:lang w:val="en-AU"/>
        </w:rPr>
        <w:t xml:space="preserve">ynaecology </w:t>
      </w:r>
      <w:r w:rsidR="00A6147B" w:rsidRPr="00E94971">
        <w:rPr>
          <w:rFonts w:cstheme="minorHAnsi"/>
          <w:sz w:val="40"/>
          <w:szCs w:val="40"/>
          <w:lang w:val="en-AU"/>
        </w:rPr>
        <w:t>r</w:t>
      </w:r>
      <w:r w:rsidRPr="00E94971">
        <w:rPr>
          <w:rFonts w:cstheme="minorHAnsi"/>
          <w:sz w:val="40"/>
          <w:szCs w:val="40"/>
          <w:lang w:val="en-AU"/>
        </w:rPr>
        <w:t>ecommendations</w:t>
      </w:r>
      <w:bookmarkEnd w:id="205"/>
      <w:bookmarkEnd w:id="206"/>
    </w:p>
    <w:p w14:paraId="08AFAAEC" w14:textId="77777777" w:rsidR="00956696" w:rsidRPr="00E94971" w:rsidRDefault="00CA564A" w:rsidP="00CD16D1">
      <w:pPr>
        <w:pStyle w:val="Heading2"/>
        <w:rPr>
          <w:rFonts w:cstheme="minorHAnsi"/>
          <w:sz w:val="26"/>
          <w:szCs w:val="26"/>
          <w:lang w:val="en-AU"/>
        </w:rPr>
      </w:pPr>
      <w:bookmarkStart w:id="207" w:name="_Toc522710794"/>
      <w:r w:rsidRPr="00E94971">
        <w:rPr>
          <w:rFonts w:cstheme="minorHAnsi"/>
          <w:sz w:val="26"/>
          <w:szCs w:val="26"/>
          <w:lang w:val="en-AU"/>
        </w:rPr>
        <w:t xml:space="preserve">General Gynaecology </w:t>
      </w:r>
      <w:r w:rsidR="007036CE" w:rsidRPr="00E94971">
        <w:rPr>
          <w:rFonts w:cstheme="minorHAnsi"/>
          <w:sz w:val="26"/>
          <w:szCs w:val="26"/>
          <w:lang w:val="en-AU"/>
        </w:rPr>
        <w:t>Working Group</w:t>
      </w:r>
      <w:r w:rsidR="00956696" w:rsidRPr="00E94971">
        <w:rPr>
          <w:rFonts w:cstheme="minorHAnsi"/>
          <w:sz w:val="26"/>
          <w:szCs w:val="26"/>
          <w:lang w:val="en-AU"/>
        </w:rPr>
        <w:t xml:space="preserve"> </w:t>
      </w:r>
      <w:r w:rsidR="00460EF6" w:rsidRPr="00E94971">
        <w:rPr>
          <w:rFonts w:cstheme="minorHAnsi"/>
          <w:sz w:val="26"/>
          <w:szCs w:val="26"/>
          <w:lang w:val="en-AU"/>
        </w:rPr>
        <w:t>m</w:t>
      </w:r>
      <w:r w:rsidR="00956696" w:rsidRPr="00E94971">
        <w:rPr>
          <w:rFonts w:cstheme="minorHAnsi"/>
          <w:sz w:val="26"/>
          <w:szCs w:val="26"/>
          <w:lang w:val="en-AU"/>
        </w:rPr>
        <w:t>embership</w:t>
      </w:r>
      <w:bookmarkEnd w:id="207"/>
    </w:p>
    <w:p w14:paraId="563CC353" w14:textId="12BB6921" w:rsidR="00F617AD" w:rsidRPr="001A4114" w:rsidRDefault="00F617AD" w:rsidP="001A4114">
      <w:pPr>
        <w:spacing w:before="180" w:after="60" w:line="312" w:lineRule="auto"/>
        <w:rPr>
          <w:rFonts w:cstheme="minorHAnsi"/>
          <w:sz w:val="22"/>
          <w:szCs w:val="22"/>
        </w:rPr>
      </w:pPr>
      <w:r w:rsidRPr="001A4114">
        <w:rPr>
          <w:rFonts w:cstheme="minorHAnsi"/>
          <w:sz w:val="22"/>
          <w:szCs w:val="22"/>
        </w:rPr>
        <w:t xml:space="preserve">The </w:t>
      </w:r>
      <w:r w:rsidR="00AE4B54" w:rsidRPr="001A4114">
        <w:rPr>
          <w:rFonts w:cstheme="minorHAnsi"/>
          <w:sz w:val="22"/>
          <w:szCs w:val="22"/>
        </w:rPr>
        <w:t>GG</w:t>
      </w:r>
      <w:r w:rsidR="00D56405" w:rsidRPr="001A4114">
        <w:rPr>
          <w:rFonts w:cstheme="minorHAnsi"/>
          <w:sz w:val="22"/>
          <w:szCs w:val="22"/>
        </w:rPr>
        <w:t>WG</w:t>
      </w:r>
      <w:r w:rsidRPr="001A4114">
        <w:rPr>
          <w:rFonts w:cstheme="minorHAnsi"/>
          <w:sz w:val="22"/>
          <w:szCs w:val="22"/>
        </w:rPr>
        <w:t xml:space="preserve"> included the members listed in </w:t>
      </w:r>
      <w:r w:rsidRPr="001A4114">
        <w:rPr>
          <w:rFonts w:cstheme="minorHAnsi"/>
          <w:sz w:val="22"/>
          <w:szCs w:val="22"/>
        </w:rPr>
        <w:fldChar w:fldCharType="begin"/>
      </w:r>
      <w:r w:rsidRPr="001A4114">
        <w:rPr>
          <w:rFonts w:cstheme="minorHAnsi"/>
          <w:sz w:val="22"/>
          <w:szCs w:val="22"/>
        </w:rPr>
        <w:instrText xml:space="preserve"> REF _Ref464036252 \h </w:instrText>
      </w:r>
      <w:r w:rsidRPr="001A4114">
        <w:rPr>
          <w:rFonts w:cstheme="minorHAnsi"/>
          <w:sz w:val="22"/>
          <w:szCs w:val="22"/>
        </w:rPr>
      </w:r>
      <w:r w:rsidRPr="001A4114">
        <w:rPr>
          <w:rFonts w:cstheme="minorHAnsi"/>
          <w:sz w:val="22"/>
          <w:szCs w:val="22"/>
        </w:rPr>
        <w:fldChar w:fldCharType="separate"/>
      </w:r>
      <w:r w:rsidR="007C02EF" w:rsidRPr="001A4114">
        <w:rPr>
          <w:rFonts w:cstheme="minorHAnsi"/>
          <w:sz w:val="22"/>
          <w:szCs w:val="22"/>
        </w:rPr>
        <w:t xml:space="preserve">Table </w:t>
      </w:r>
      <w:r w:rsidR="007C02EF" w:rsidRPr="001A4114">
        <w:rPr>
          <w:rFonts w:cstheme="minorHAnsi"/>
          <w:noProof/>
          <w:sz w:val="22"/>
          <w:szCs w:val="22"/>
        </w:rPr>
        <w:t>12</w:t>
      </w:r>
      <w:r w:rsidRPr="001A4114">
        <w:rPr>
          <w:rFonts w:cstheme="minorHAnsi"/>
          <w:sz w:val="22"/>
          <w:szCs w:val="22"/>
        </w:rPr>
        <w:fldChar w:fldCharType="end"/>
      </w:r>
      <w:r w:rsidRPr="001A4114">
        <w:rPr>
          <w:rFonts w:cstheme="minorHAnsi"/>
          <w:sz w:val="22"/>
          <w:szCs w:val="22"/>
        </w:rPr>
        <w:t>.</w:t>
      </w:r>
    </w:p>
    <w:p w14:paraId="50B19E0D" w14:textId="77777777" w:rsidR="00AE4B54" w:rsidRPr="00A34B4C" w:rsidRDefault="00AE4B54" w:rsidP="00F617AD">
      <w:pPr>
        <w:rPr>
          <w:rFonts w:ascii="Calibri" w:hAnsi="Calibri"/>
        </w:rPr>
      </w:pPr>
    </w:p>
    <w:p w14:paraId="741E2BB4" w14:textId="6177C95D" w:rsidR="00F617AD" w:rsidRPr="00E94971" w:rsidRDefault="00F617AD" w:rsidP="00F617AD">
      <w:pPr>
        <w:pStyle w:val="Caption"/>
        <w:rPr>
          <w:rFonts w:cstheme="minorHAnsi"/>
          <w:szCs w:val="18"/>
        </w:rPr>
      </w:pPr>
      <w:bookmarkStart w:id="208" w:name="_Ref464036252"/>
      <w:bookmarkStart w:id="209" w:name="_Toc464036456"/>
      <w:bookmarkStart w:id="210" w:name="_Toc487142467"/>
      <w:r w:rsidRPr="00E94971">
        <w:rPr>
          <w:rFonts w:cstheme="minorHAnsi"/>
          <w:szCs w:val="18"/>
        </w:rPr>
        <w:t xml:space="preserve">Table </w:t>
      </w:r>
      <w:r w:rsidR="00861301" w:rsidRPr="00E94971">
        <w:rPr>
          <w:rFonts w:cstheme="minorHAnsi"/>
          <w:noProof/>
          <w:szCs w:val="18"/>
        </w:rPr>
        <w:fldChar w:fldCharType="begin"/>
      </w:r>
      <w:r w:rsidR="00861301" w:rsidRPr="00E94971">
        <w:rPr>
          <w:rFonts w:cstheme="minorHAnsi"/>
          <w:noProof/>
          <w:szCs w:val="18"/>
        </w:rPr>
        <w:instrText xml:space="preserve"> SEQ Table \* ARABIC </w:instrText>
      </w:r>
      <w:r w:rsidR="00861301" w:rsidRPr="00E94971">
        <w:rPr>
          <w:rFonts w:cstheme="minorHAnsi"/>
          <w:noProof/>
          <w:szCs w:val="18"/>
        </w:rPr>
        <w:fldChar w:fldCharType="separate"/>
      </w:r>
      <w:r w:rsidR="00AD503F" w:rsidRPr="00E94971">
        <w:rPr>
          <w:rFonts w:cstheme="minorHAnsi"/>
          <w:noProof/>
          <w:szCs w:val="18"/>
        </w:rPr>
        <w:t>12</w:t>
      </w:r>
      <w:r w:rsidR="00861301" w:rsidRPr="00E94971">
        <w:rPr>
          <w:rFonts w:cstheme="minorHAnsi"/>
          <w:noProof/>
          <w:szCs w:val="18"/>
        </w:rPr>
        <w:fldChar w:fldCharType="end"/>
      </w:r>
      <w:bookmarkEnd w:id="208"/>
      <w:r w:rsidRPr="00E94971">
        <w:rPr>
          <w:rFonts w:cstheme="minorHAnsi"/>
          <w:szCs w:val="18"/>
        </w:rPr>
        <w:t xml:space="preserve">. </w:t>
      </w:r>
      <w:r w:rsidR="00AE4B54" w:rsidRPr="00E94971">
        <w:rPr>
          <w:rFonts w:cstheme="minorHAnsi"/>
          <w:szCs w:val="18"/>
        </w:rPr>
        <w:t>G</w:t>
      </w:r>
      <w:r w:rsidR="00521751" w:rsidRPr="00E94971">
        <w:rPr>
          <w:rFonts w:cstheme="minorHAnsi"/>
          <w:szCs w:val="18"/>
        </w:rPr>
        <w:t xml:space="preserve">GWG </w:t>
      </w:r>
      <w:r w:rsidRPr="00E94971">
        <w:rPr>
          <w:rFonts w:cstheme="minorHAnsi"/>
          <w:szCs w:val="18"/>
        </w:rPr>
        <w:t>members</w:t>
      </w:r>
      <w:bookmarkEnd w:id="209"/>
      <w:bookmarkEnd w:id="21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12: General Gynaecology Working Group members"/>
        <w:tblDescription w:val="Table 4 lists the Working Group members for the General Gynaecology Working Group. The table shows that there are no conflict of interest from all the members."/>
      </w:tblPr>
      <w:tblGrid>
        <w:gridCol w:w="2122"/>
        <w:gridCol w:w="4252"/>
        <w:gridCol w:w="2642"/>
      </w:tblGrid>
      <w:tr w:rsidR="00F617AD" w:rsidRPr="00E94971" w14:paraId="1D1227B9" w14:textId="77777777" w:rsidTr="005F1F23">
        <w:trPr>
          <w:tblHeader/>
        </w:trPr>
        <w:tc>
          <w:tcPr>
            <w:tcW w:w="1177" w:type="pct"/>
            <w:shd w:val="clear" w:color="auto" w:fill="F2F2F2" w:themeFill="background1" w:themeFillShade="F2"/>
            <w:vAlign w:val="bottom"/>
          </w:tcPr>
          <w:p w14:paraId="447F8F74" w14:textId="77777777" w:rsidR="00F617AD" w:rsidRPr="00E94971" w:rsidRDefault="00F617AD" w:rsidP="001173B3">
            <w:pPr>
              <w:pStyle w:val="02Tabletext"/>
              <w:rPr>
                <w:rFonts w:asciiTheme="minorHAnsi" w:hAnsiTheme="minorHAnsi" w:cstheme="minorHAnsi"/>
                <w:b/>
              </w:rPr>
            </w:pPr>
            <w:r w:rsidRPr="00E94971">
              <w:rPr>
                <w:rFonts w:asciiTheme="minorHAnsi" w:hAnsiTheme="minorHAnsi" w:cstheme="minorHAnsi"/>
                <w:b/>
              </w:rPr>
              <w:t>Name</w:t>
            </w:r>
          </w:p>
        </w:tc>
        <w:tc>
          <w:tcPr>
            <w:tcW w:w="2358" w:type="pct"/>
            <w:shd w:val="clear" w:color="auto" w:fill="F2F2F2" w:themeFill="background1" w:themeFillShade="F2"/>
            <w:vAlign w:val="bottom"/>
          </w:tcPr>
          <w:p w14:paraId="6CAF20BE" w14:textId="77777777" w:rsidR="00F617AD" w:rsidRPr="00E94971" w:rsidRDefault="00F617AD" w:rsidP="001173B3">
            <w:pPr>
              <w:pStyle w:val="02Tabletext"/>
              <w:rPr>
                <w:rFonts w:asciiTheme="minorHAnsi" w:hAnsiTheme="minorHAnsi" w:cstheme="minorHAnsi"/>
                <w:b/>
              </w:rPr>
            </w:pPr>
            <w:r w:rsidRPr="00E94971">
              <w:rPr>
                <w:rFonts w:asciiTheme="minorHAnsi" w:hAnsiTheme="minorHAnsi" w:cstheme="minorHAnsi"/>
                <w:b/>
              </w:rPr>
              <w:t>Position/Organisation</w:t>
            </w:r>
          </w:p>
        </w:tc>
        <w:tc>
          <w:tcPr>
            <w:tcW w:w="1465" w:type="pct"/>
            <w:shd w:val="clear" w:color="auto" w:fill="F2F2F2" w:themeFill="background1" w:themeFillShade="F2"/>
            <w:vAlign w:val="bottom"/>
          </w:tcPr>
          <w:p w14:paraId="1587FD6E" w14:textId="77777777" w:rsidR="00F617AD" w:rsidRPr="00E94971" w:rsidRDefault="00945764" w:rsidP="001173B3">
            <w:pPr>
              <w:pStyle w:val="02Tabletext"/>
              <w:rPr>
                <w:rFonts w:asciiTheme="minorHAnsi" w:hAnsiTheme="minorHAnsi" w:cstheme="minorHAnsi"/>
                <w:b/>
              </w:rPr>
            </w:pPr>
            <w:r w:rsidRPr="00E94971">
              <w:rPr>
                <w:rFonts w:asciiTheme="minorHAnsi" w:hAnsiTheme="minorHAnsi" w:cstheme="minorHAnsi"/>
                <w:b/>
              </w:rPr>
              <w:t>Interests declared</w:t>
            </w:r>
          </w:p>
        </w:tc>
      </w:tr>
      <w:tr w:rsidR="00963D34" w:rsidRPr="00E94971" w14:paraId="321AF169" w14:textId="77777777" w:rsidTr="009470C7">
        <w:tc>
          <w:tcPr>
            <w:tcW w:w="1177" w:type="pct"/>
          </w:tcPr>
          <w:p w14:paraId="5C8AB7FA" w14:textId="281FB05B"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color w:val="000000"/>
              </w:rPr>
              <w:t>Professor Jason Abbott*</w:t>
            </w:r>
          </w:p>
        </w:tc>
        <w:tc>
          <w:tcPr>
            <w:tcW w:w="2358" w:type="pct"/>
          </w:tcPr>
          <w:p w14:paraId="7B54948D" w14:textId="00EB9E6F"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Professor of Gynaecological Surgery, University of New South Wales</w:t>
            </w:r>
          </w:p>
          <w:p w14:paraId="76D3E44C"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President AGES Society</w:t>
            </w:r>
          </w:p>
          <w:p w14:paraId="39EA3A36"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FIGO Menstrual Disorders Working Group</w:t>
            </w:r>
          </w:p>
          <w:p w14:paraId="69C7F42B"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Co-Chair ACSQHC Heavy Menstrual Bleeding Standards Committee</w:t>
            </w:r>
          </w:p>
          <w:p w14:paraId="36EF0B8F"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Chair Practice Committee AAGL</w:t>
            </w:r>
          </w:p>
          <w:p w14:paraId="0B9B430C"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 xml:space="preserve">Medical Director Endometriosis Australia </w:t>
            </w:r>
          </w:p>
          <w:p w14:paraId="5E67CB85"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Associate Editor Human Reproduction</w:t>
            </w:r>
          </w:p>
          <w:p w14:paraId="4EF794F1"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Associate Editor ANZJOG</w:t>
            </w:r>
          </w:p>
          <w:p w14:paraId="50C0CE82" w14:textId="0B19C369"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Associate Editor JMIG</w:t>
            </w:r>
          </w:p>
        </w:tc>
        <w:tc>
          <w:tcPr>
            <w:tcW w:w="1465" w:type="pct"/>
          </w:tcPr>
          <w:p w14:paraId="676BC4B0"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Claims MBS items</w:t>
            </w:r>
          </w:p>
          <w:p w14:paraId="2C658A40"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 xml:space="preserve">International Advisory Board Vifor Pharmaceuticals </w:t>
            </w:r>
          </w:p>
          <w:p w14:paraId="4E758BD2"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National Advisory Board Vifor Australia</w:t>
            </w:r>
          </w:p>
          <w:p w14:paraId="0E81D793"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National Advisory Board Hologic Australia</w:t>
            </w:r>
          </w:p>
          <w:p w14:paraId="2637E58A" w14:textId="77777777"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 xml:space="preserve">Consultant Stryker </w:t>
            </w:r>
          </w:p>
          <w:p w14:paraId="0FBF1F28" w14:textId="496DAF61" w:rsidR="00963D34" w:rsidRPr="00E94971" w:rsidRDefault="00963D34" w:rsidP="00963D34">
            <w:pPr>
              <w:pStyle w:val="02Tabletext"/>
              <w:rPr>
                <w:rFonts w:asciiTheme="minorHAnsi" w:hAnsiTheme="minorHAnsi" w:cstheme="minorHAnsi"/>
              </w:rPr>
            </w:pPr>
            <w:r w:rsidRPr="00E94971">
              <w:rPr>
                <w:rFonts w:asciiTheme="minorHAnsi" w:hAnsiTheme="minorHAnsi" w:cstheme="minorHAnsi"/>
              </w:rPr>
              <w:t>Consultant Bayer Australia</w:t>
            </w:r>
          </w:p>
        </w:tc>
      </w:tr>
      <w:tr w:rsidR="002D7F05" w:rsidRPr="00E94971" w14:paraId="7401C19E" w14:textId="77777777" w:rsidTr="009470C7">
        <w:tc>
          <w:tcPr>
            <w:tcW w:w="1177" w:type="pct"/>
          </w:tcPr>
          <w:p w14:paraId="4EAC259B" w14:textId="316D5BE5"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Catarina Ang</w:t>
            </w:r>
          </w:p>
        </w:tc>
        <w:tc>
          <w:tcPr>
            <w:tcW w:w="2358" w:type="pct"/>
          </w:tcPr>
          <w:p w14:paraId="3D2B8AB1" w14:textId="05353F9E" w:rsidR="002D7F05" w:rsidRPr="00E94971" w:rsidRDefault="001173B3">
            <w:pPr>
              <w:pStyle w:val="02Tabletext"/>
              <w:rPr>
                <w:rFonts w:asciiTheme="minorHAnsi" w:hAnsiTheme="minorHAnsi" w:cstheme="minorHAnsi"/>
              </w:rPr>
            </w:pPr>
            <w:r w:rsidRPr="00E94971">
              <w:rPr>
                <w:rFonts w:asciiTheme="minorHAnsi" w:hAnsiTheme="minorHAnsi" w:cstheme="minorHAnsi"/>
                <w:color w:val="000000"/>
              </w:rPr>
              <w:t xml:space="preserve">Fertility </w:t>
            </w:r>
            <w:r w:rsidR="004E1722" w:rsidRPr="00E94971">
              <w:rPr>
                <w:rFonts w:asciiTheme="minorHAnsi" w:hAnsiTheme="minorHAnsi" w:cstheme="minorHAnsi"/>
                <w:color w:val="000000"/>
              </w:rPr>
              <w:t>S</w:t>
            </w:r>
            <w:r w:rsidRPr="00E94971">
              <w:rPr>
                <w:rFonts w:asciiTheme="minorHAnsi" w:hAnsiTheme="minorHAnsi" w:cstheme="minorHAnsi"/>
                <w:color w:val="000000"/>
              </w:rPr>
              <w:t xml:space="preserve">pecialist, </w:t>
            </w:r>
            <w:r w:rsidR="004E1722" w:rsidRPr="00E94971">
              <w:rPr>
                <w:rFonts w:asciiTheme="minorHAnsi" w:hAnsiTheme="minorHAnsi" w:cstheme="minorHAnsi"/>
                <w:color w:val="000000"/>
              </w:rPr>
              <w:t>G</w:t>
            </w:r>
            <w:r w:rsidRPr="00E94971">
              <w:rPr>
                <w:rFonts w:asciiTheme="minorHAnsi" w:hAnsiTheme="minorHAnsi" w:cstheme="minorHAnsi"/>
                <w:color w:val="000000"/>
              </w:rPr>
              <w:t xml:space="preserve">ynaecologist, </w:t>
            </w:r>
            <w:r w:rsidR="004E1722" w:rsidRPr="00E94971">
              <w:rPr>
                <w:rFonts w:asciiTheme="minorHAnsi" w:hAnsiTheme="minorHAnsi" w:cstheme="minorHAnsi"/>
                <w:color w:val="000000"/>
              </w:rPr>
              <w:t>L</w:t>
            </w:r>
            <w:r w:rsidRPr="00E94971">
              <w:rPr>
                <w:rFonts w:asciiTheme="minorHAnsi" w:hAnsiTheme="minorHAnsi" w:cstheme="minorHAnsi"/>
                <w:color w:val="000000"/>
              </w:rPr>
              <w:t xml:space="preserve">aparoscopic &amp; </w:t>
            </w:r>
            <w:r w:rsidR="004E1722" w:rsidRPr="00E94971">
              <w:rPr>
                <w:rFonts w:asciiTheme="minorHAnsi" w:hAnsiTheme="minorHAnsi" w:cstheme="minorHAnsi"/>
                <w:color w:val="000000"/>
              </w:rPr>
              <w:t>R</w:t>
            </w:r>
            <w:r w:rsidRPr="00E94971">
              <w:rPr>
                <w:rFonts w:asciiTheme="minorHAnsi" w:hAnsiTheme="minorHAnsi" w:cstheme="minorHAnsi"/>
                <w:color w:val="000000"/>
              </w:rPr>
              <w:t xml:space="preserve">obotic </w:t>
            </w:r>
            <w:r w:rsidR="004E1722" w:rsidRPr="00E94971">
              <w:rPr>
                <w:rFonts w:asciiTheme="minorHAnsi" w:hAnsiTheme="minorHAnsi" w:cstheme="minorHAnsi"/>
                <w:color w:val="000000"/>
              </w:rPr>
              <w:t>S</w:t>
            </w:r>
            <w:r w:rsidRPr="00E94971">
              <w:rPr>
                <w:rFonts w:asciiTheme="minorHAnsi" w:hAnsiTheme="minorHAnsi" w:cstheme="minorHAnsi"/>
                <w:color w:val="000000"/>
              </w:rPr>
              <w:t>urgeon</w:t>
            </w:r>
          </w:p>
        </w:tc>
        <w:tc>
          <w:tcPr>
            <w:tcW w:w="1465" w:type="pct"/>
          </w:tcPr>
          <w:p w14:paraId="209EE0AD" w14:textId="77777777" w:rsidR="001173B3" w:rsidRPr="00E94971" w:rsidRDefault="001173B3">
            <w:pPr>
              <w:pStyle w:val="02Tabletext"/>
              <w:rPr>
                <w:rFonts w:asciiTheme="minorHAnsi" w:hAnsiTheme="minorHAnsi" w:cstheme="minorHAnsi"/>
              </w:rPr>
            </w:pPr>
            <w:r w:rsidRPr="00E94971">
              <w:rPr>
                <w:rFonts w:asciiTheme="minorHAnsi" w:hAnsiTheme="minorHAnsi" w:cstheme="minorHAnsi"/>
              </w:rPr>
              <w:t>Claims MBS items.</w:t>
            </w:r>
          </w:p>
          <w:p w14:paraId="0F11DF8D" w14:textId="77777777" w:rsidR="001173B3" w:rsidRPr="00E94971" w:rsidRDefault="001173B3">
            <w:pPr>
              <w:pStyle w:val="02Tabletext"/>
              <w:rPr>
                <w:rFonts w:asciiTheme="minorHAnsi" w:hAnsiTheme="minorHAnsi" w:cstheme="minorHAnsi"/>
              </w:rPr>
            </w:pPr>
            <w:r w:rsidRPr="00E94971">
              <w:rPr>
                <w:rFonts w:asciiTheme="minorHAnsi" w:hAnsiTheme="minorHAnsi" w:cstheme="minorHAnsi"/>
              </w:rPr>
              <w:t>Treasurer, NASOG.</w:t>
            </w:r>
          </w:p>
          <w:p w14:paraId="3BB9CAD0" w14:textId="7B62B939" w:rsidR="001173B3" w:rsidRPr="00E94971" w:rsidRDefault="001173B3">
            <w:pPr>
              <w:pStyle w:val="02Tabletext"/>
              <w:rPr>
                <w:rFonts w:asciiTheme="minorHAnsi" w:hAnsiTheme="minorHAnsi" w:cstheme="minorHAnsi"/>
              </w:rPr>
            </w:pPr>
            <w:r w:rsidRPr="00E94971">
              <w:rPr>
                <w:rFonts w:asciiTheme="minorHAnsi" w:hAnsiTheme="minorHAnsi" w:cstheme="minorHAnsi"/>
              </w:rPr>
              <w:t>Department Head, Royal Women’s Hospital, Melbourne.</w:t>
            </w:r>
          </w:p>
          <w:p w14:paraId="61A655F1" w14:textId="7B461952" w:rsidR="001173B3" w:rsidRPr="00E94971" w:rsidRDefault="001173B3">
            <w:pPr>
              <w:pStyle w:val="02Tabletext"/>
              <w:rPr>
                <w:rFonts w:asciiTheme="minorHAnsi" w:hAnsiTheme="minorHAnsi" w:cstheme="minorHAnsi"/>
              </w:rPr>
            </w:pPr>
            <w:r w:rsidRPr="00E94971">
              <w:rPr>
                <w:rFonts w:asciiTheme="minorHAnsi" w:hAnsiTheme="minorHAnsi" w:cstheme="minorHAnsi"/>
              </w:rPr>
              <w:t>Lecturer, University of Melbourne.</w:t>
            </w:r>
          </w:p>
          <w:p w14:paraId="4A748AE8" w14:textId="0D97DE3F" w:rsidR="002D7F05" w:rsidRPr="00E94971" w:rsidRDefault="001173B3">
            <w:pPr>
              <w:pStyle w:val="02Tabletext"/>
              <w:rPr>
                <w:rFonts w:asciiTheme="minorHAnsi" w:hAnsiTheme="minorHAnsi" w:cstheme="minorHAnsi"/>
              </w:rPr>
            </w:pPr>
            <w:r w:rsidRPr="00E94971">
              <w:rPr>
                <w:rFonts w:asciiTheme="minorHAnsi" w:hAnsiTheme="minorHAnsi" w:cstheme="minorHAnsi"/>
              </w:rPr>
              <w:t>Affiliated with City Fertility Centre.</w:t>
            </w:r>
          </w:p>
        </w:tc>
      </w:tr>
      <w:tr w:rsidR="002D7F05" w:rsidRPr="00E94971" w14:paraId="322BE889" w14:textId="77777777" w:rsidTr="009470C7">
        <w:tc>
          <w:tcPr>
            <w:tcW w:w="1177" w:type="pct"/>
          </w:tcPr>
          <w:p w14:paraId="026DB45A" w14:textId="73C08C7C"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Vijay Roach*</w:t>
            </w:r>
          </w:p>
        </w:tc>
        <w:tc>
          <w:tcPr>
            <w:tcW w:w="2358" w:type="pct"/>
          </w:tcPr>
          <w:p w14:paraId="07D73802" w14:textId="05CEE678" w:rsidR="002D7F05" w:rsidRPr="00E94971" w:rsidRDefault="002D7F05" w:rsidP="003712FD">
            <w:pPr>
              <w:pStyle w:val="02Tabletext"/>
              <w:rPr>
                <w:rFonts w:asciiTheme="minorHAnsi" w:hAnsiTheme="minorHAnsi" w:cstheme="minorHAnsi"/>
              </w:rPr>
            </w:pPr>
            <w:r w:rsidRPr="00E94971">
              <w:rPr>
                <w:rFonts w:asciiTheme="minorHAnsi" w:hAnsiTheme="minorHAnsi" w:cstheme="minorHAnsi"/>
                <w:color w:val="000000"/>
              </w:rPr>
              <w:t>Consultant Obstetrician &amp; Gynaecologist, Royal North Shore Hospital</w:t>
            </w:r>
            <w:r w:rsidRPr="00E94971">
              <w:rPr>
                <w:rFonts w:asciiTheme="minorHAnsi" w:hAnsiTheme="minorHAnsi" w:cstheme="minorHAnsi"/>
                <w:color w:val="000000"/>
              </w:rPr>
              <w:br/>
              <w:t>President, Royal Australian and New Zealand College of Obstetricians and Gynaecologists</w:t>
            </w:r>
            <w:r w:rsidRPr="00E94971">
              <w:rPr>
                <w:rFonts w:asciiTheme="minorHAnsi" w:hAnsiTheme="minorHAnsi" w:cstheme="minorHAnsi"/>
                <w:color w:val="000000"/>
              </w:rPr>
              <w:br/>
              <w:t>Private practice</w:t>
            </w:r>
          </w:p>
        </w:tc>
        <w:tc>
          <w:tcPr>
            <w:tcW w:w="1465" w:type="pct"/>
          </w:tcPr>
          <w:p w14:paraId="668C5F2B" w14:textId="2F5488F7" w:rsidR="002D7F05" w:rsidRPr="00E94971" w:rsidRDefault="001173B3">
            <w:pPr>
              <w:pStyle w:val="02Tabletext"/>
              <w:rPr>
                <w:rFonts w:asciiTheme="minorHAnsi" w:hAnsiTheme="minorHAnsi" w:cstheme="minorHAnsi"/>
              </w:rPr>
            </w:pPr>
            <w:r w:rsidRPr="00E94971">
              <w:rPr>
                <w:rFonts w:asciiTheme="minorHAnsi" w:hAnsiTheme="minorHAnsi" w:cstheme="minorHAnsi"/>
              </w:rPr>
              <w:t>Claims MBS items.</w:t>
            </w:r>
          </w:p>
        </w:tc>
      </w:tr>
      <w:tr w:rsidR="002D7F05" w:rsidRPr="00E94971" w14:paraId="528E1B72" w14:textId="77777777" w:rsidTr="009470C7">
        <w:tc>
          <w:tcPr>
            <w:tcW w:w="1177" w:type="pct"/>
          </w:tcPr>
          <w:p w14:paraId="5984A988" w14:textId="2AB27E92"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Fariba Wil</w:t>
            </w:r>
            <w:r w:rsidR="00204516" w:rsidRPr="00E94971">
              <w:rPr>
                <w:rFonts w:asciiTheme="minorHAnsi" w:hAnsiTheme="minorHAnsi" w:cstheme="minorHAnsi"/>
                <w:color w:val="000000"/>
              </w:rPr>
              <w:t>li</w:t>
            </w:r>
            <w:r w:rsidRPr="00E94971">
              <w:rPr>
                <w:rFonts w:asciiTheme="minorHAnsi" w:hAnsiTheme="minorHAnsi" w:cstheme="minorHAnsi"/>
                <w:color w:val="000000"/>
              </w:rPr>
              <w:t>son</w:t>
            </w:r>
          </w:p>
        </w:tc>
        <w:tc>
          <w:tcPr>
            <w:tcW w:w="2358" w:type="pct"/>
          </w:tcPr>
          <w:p w14:paraId="5168B779" w14:textId="71806A22" w:rsidR="002D7F05" w:rsidRPr="00E94971" w:rsidRDefault="00BF4100">
            <w:pPr>
              <w:pStyle w:val="02Tabletext"/>
              <w:rPr>
                <w:rFonts w:asciiTheme="minorHAnsi" w:hAnsiTheme="minorHAnsi" w:cstheme="minorHAnsi"/>
              </w:rPr>
            </w:pPr>
            <w:r w:rsidRPr="00E94971">
              <w:rPr>
                <w:rFonts w:asciiTheme="minorHAnsi" w:hAnsiTheme="minorHAnsi" w:cstheme="minorHAnsi"/>
                <w:color w:val="000000"/>
              </w:rPr>
              <w:t>General Gynaecologist</w:t>
            </w:r>
          </w:p>
        </w:tc>
        <w:tc>
          <w:tcPr>
            <w:tcW w:w="1465" w:type="pct"/>
          </w:tcPr>
          <w:p w14:paraId="39537A78" w14:textId="341EBB3A"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3F71F95F" w14:textId="77777777" w:rsidTr="009470C7">
        <w:tc>
          <w:tcPr>
            <w:tcW w:w="1177" w:type="pct"/>
          </w:tcPr>
          <w:p w14:paraId="30BFB3B1" w14:textId="6742B102"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Kate McIlwaine</w:t>
            </w:r>
          </w:p>
        </w:tc>
        <w:tc>
          <w:tcPr>
            <w:tcW w:w="2358" w:type="pct"/>
          </w:tcPr>
          <w:p w14:paraId="21198E48" w14:textId="15CD5250" w:rsidR="002D7F05" w:rsidRPr="00E94971" w:rsidRDefault="00BF4100">
            <w:pPr>
              <w:pStyle w:val="02Tabletext"/>
              <w:rPr>
                <w:rFonts w:asciiTheme="minorHAnsi" w:hAnsiTheme="minorHAnsi" w:cstheme="minorHAnsi"/>
              </w:rPr>
            </w:pPr>
            <w:r w:rsidRPr="00E94971">
              <w:rPr>
                <w:rFonts w:asciiTheme="minorHAnsi" w:hAnsiTheme="minorHAnsi" w:cstheme="minorHAnsi"/>
                <w:color w:val="000000"/>
              </w:rPr>
              <w:t>General Gynaecologist</w:t>
            </w:r>
          </w:p>
        </w:tc>
        <w:tc>
          <w:tcPr>
            <w:tcW w:w="1465" w:type="pct"/>
          </w:tcPr>
          <w:p w14:paraId="27274025" w14:textId="13028536" w:rsidR="001173B3" w:rsidRPr="00E94971" w:rsidRDefault="001173B3">
            <w:pPr>
              <w:pStyle w:val="02Tabletext"/>
              <w:rPr>
                <w:rFonts w:asciiTheme="minorHAnsi" w:hAnsiTheme="minorHAnsi" w:cstheme="minorHAnsi"/>
              </w:rPr>
            </w:pPr>
            <w:r w:rsidRPr="00E94971">
              <w:rPr>
                <w:rFonts w:asciiTheme="minorHAnsi" w:hAnsiTheme="minorHAnsi" w:cstheme="minorHAnsi"/>
              </w:rPr>
              <w:t>Claims MBS items.</w:t>
            </w:r>
          </w:p>
          <w:p w14:paraId="27D49C4A" w14:textId="1454F55A" w:rsidR="001173B3" w:rsidRPr="00E94971" w:rsidRDefault="001173B3">
            <w:pPr>
              <w:pStyle w:val="02Tabletext"/>
              <w:rPr>
                <w:rFonts w:asciiTheme="minorHAnsi" w:hAnsiTheme="minorHAnsi" w:cstheme="minorHAnsi"/>
              </w:rPr>
            </w:pPr>
            <w:r w:rsidRPr="00E94971">
              <w:rPr>
                <w:rFonts w:asciiTheme="minorHAnsi" w:hAnsiTheme="minorHAnsi" w:cstheme="minorHAnsi"/>
              </w:rPr>
              <w:t>Member, Fertility Society of Australia.</w:t>
            </w:r>
          </w:p>
          <w:p w14:paraId="6C7429BC" w14:textId="7E9256DE" w:rsidR="002D7F05" w:rsidRPr="00E94971" w:rsidRDefault="001173B3">
            <w:pPr>
              <w:pStyle w:val="02Tabletext"/>
              <w:rPr>
                <w:rFonts w:asciiTheme="minorHAnsi" w:hAnsiTheme="minorHAnsi" w:cstheme="minorHAnsi"/>
              </w:rPr>
            </w:pPr>
            <w:r w:rsidRPr="00E94971">
              <w:rPr>
                <w:rFonts w:asciiTheme="minorHAnsi" w:hAnsiTheme="minorHAnsi" w:cstheme="minorHAnsi"/>
              </w:rPr>
              <w:t>Member, AGES.</w:t>
            </w:r>
          </w:p>
        </w:tc>
      </w:tr>
      <w:tr w:rsidR="002D7F05" w:rsidRPr="00E94971" w14:paraId="6E7C8395" w14:textId="77777777" w:rsidTr="009470C7">
        <w:tc>
          <w:tcPr>
            <w:tcW w:w="1177" w:type="pct"/>
          </w:tcPr>
          <w:p w14:paraId="127896E5" w14:textId="4B848235"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Robyn Aldridge</w:t>
            </w:r>
          </w:p>
        </w:tc>
        <w:tc>
          <w:tcPr>
            <w:tcW w:w="2358" w:type="pct"/>
          </w:tcPr>
          <w:p w14:paraId="37417974" w14:textId="3361AFB4" w:rsidR="002D7F05" w:rsidRPr="00E94971" w:rsidRDefault="00BF4100">
            <w:pPr>
              <w:pStyle w:val="02Tabletext"/>
              <w:rPr>
                <w:rFonts w:asciiTheme="minorHAnsi" w:hAnsiTheme="minorHAnsi" w:cstheme="minorHAnsi"/>
              </w:rPr>
            </w:pPr>
            <w:r w:rsidRPr="00E94971">
              <w:rPr>
                <w:rFonts w:asciiTheme="minorHAnsi" w:hAnsiTheme="minorHAnsi" w:cstheme="minorHAnsi"/>
                <w:color w:val="000000"/>
              </w:rPr>
              <w:t>General Gynaecologist</w:t>
            </w:r>
          </w:p>
        </w:tc>
        <w:tc>
          <w:tcPr>
            <w:tcW w:w="1465" w:type="pct"/>
          </w:tcPr>
          <w:p w14:paraId="65DD1BB3" w14:textId="4458D34C"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3D88D1D6" w14:textId="77777777" w:rsidTr="009470C7">
        <w:tc>
          <w:tcPr>
            <w:tcW w:w="1177" w:type="pct"/>
          </w:tcPr>
          <w:p w14:paraId="39D0D800" w14:textId="5A8FF574"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Carol Breeze</w:t>
            </w:r>
          </w:p>
        </w:tc>
        <w:tc>
          <w:tcPr>
            <w:tcW w:w="2358" w:type="pct"/>
          </w:tcPr>
          <w:p w14:paraId="1BFB4EFF" w14:textId="02C7ECB0" w:rsidR="002D7F05" w:rsidRPr="00E94971" w:rsidRDefault="00BF4100">
            <w:pPr>
              <w:pStyle w:val="02Tabletext"/>
              <w:rPr>
                <w:rFonts w:asciiTheme="minorHAnsi" w:hAnsiTheme="minorHAnsi" w:cstheme="minorHAnsi"/>
              </w:rPr>
            </w:pPr>
            <w:r w:rsidRPr="00E94971">
              <w:rPr>
                <w:rFonts w:asciiTheme="minorHAnsi" w:hAnsiTheme="minorHAnsi" w:cstheme="minorHAnsi"/>
                <w:color w:val="000000"/>
              </w:rPr>
              <w:t>General Gynaecologist</w:t>
            </w:r>
          </w:p>
        </w:tc>
        <w:tc>
          <w:tcPr>
            <w:tcW w:w="1465" w:type="pct"/>
          </w:tcPr>
          <w:p w14:paraId="13123BB2" w14:textId="4B9E19FB"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5C6FBAC9" w14:textId="77777777" w:rsidTr="009470C7">
        <w:tc>
          <w:tcPr>
            <w:tcW w:w="1177" w:type="pct"/>
          </w:tcPr>
          <w:p w14:paraId="44E6E518" w14:textId="4EEC4D7F"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Dr Rashmi Sharma</w:t>
            </w:r>
          </w:p>
        </w:tc>
        <w:tc>
          <w:tcPr>
            <w:tcW w:w="2358" w:type="pct"/>
          </w:tcPr>
          <w:p w14:paraId="731B8852" w14:textId="1EBEC659" w:rsidR="002D7F05" w:rsidRPr="00E94971" w:rsidRDefault="002D7F05">
            <w:pPr>
              <w:pStyle w:val="02Tabletext"/>
              <w:rPr>
                <w:rFonts w:asciiTheme="minorHAnsi" w:hAnsiTheme="minorHAnsi" w:cstheme="minorHAnsi"/>
              </w:rPr>
            </w:pPr>
            <w:r w:rsidRPr="00E94971">
              <w:rPr>
                <w:rFonts w:asciiTheme="minorHAnsi" w:hAnsiTheme="minorHAnsi" w:cstheme="minorHAnsi"/>
                <w:color w:val="000000"/>
              </w:rPr>
              <w:t>G</w:t>
            </w:r>
            <w:r w:rsidR="00BF4100" w:rsidRPr="00E94971">
              <w:rPr>
                <w:rFonts w:asciiTheme="minorHAnsi" w:hAnsiTheme="minorHAnsi" w:cstheme="minorHAnsi"/>
                <w:color w:val="000000"/>
              </w:rPr>
              <w:t>eneral Practitioner</w:t>
            </w:r>
          </w:p>
        </w:tc>
        <w:tc>
          <w:tcPr>
            <w:tcW w:w="1465" w:type="pct"/>
          </w:tcPr>
          <w:p w14:paraId="02499898" w14:textId="27897458"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6A55BB84" w14:textId="77777777" w:rsidTr="009470C7">
        <w:tc>
          <w:tcPr>
            <w:tcW w:w="1177" w:type="pct"/>
          </w:tcPr>
          <w:p w14:paraId="1B9301B3" w14:textId="3EB9CF50" w:rsidR="002D7F05" w:rsidRPr="00E94971" w:rsidRDefault="002D7F05">
            <w:pPr>
              <w:pStyle w:val="02Tabletext"/>
              <w:rPr>
                <w:rFonts w:asciiTheme="minorHAnsi" w:hAnsiTheme="minorHAnsi" w:cstheme="minorHAnsi"/>
                <w:color w:val="000000"/>
              </w:rPr>
            </w:pPr>
            <w:r w:rsidRPr="00E94971">
              <w:rPr>
                <w:rFonts w:asciiTheme="minorHAnsi" w:hAnsiTheme="minorHAnsi" w:cstheme="minorHAnsi"/>
                <w:color w:val="000000"/>
              </w:rPr>
              <w:t>Ms Joanne Baumgartner</w:t>
            </w:r>
          </w:p>
        </w:tc>
        <w:tc>
          <w:tcPr>
            <w:tcW w:w="2358" w:type="pct"/>
          </w:tcPr>
          <w:p w14:paraId="71B500B9" w14:textId="0239AE63" w:rsidR="002D7F05" w:rsidRPr="00E94971" w:rsidRDefault="002D7F05">
            <w:pPr>
              <w:pStyle w:val="02Tabletext"/>
              <w:rPr>
                <w:rFonts w:asciiTheme="minorHAnsi" w:hAnsiTheme="minorHAnsi" w:cstheme="minorHAnsi"/>
                <w:color w:val="000000"/>
              </w:rPr>
            </w:pPr>
            <w:r w:rsidRPr="00E94971">
              <w:rPr>
                <w:rFonts w:asciiTheme="minorHAnsi" w:hAnsiTheme="minorHAnsi" w:cstheme="minorHAnsi"/>
                <w:color w:val="000000"/>
              </w:rPr>
              <w:t>Consumer representative</w:t>
            </w:r>
          </w:p>
        </w:tc>
        <w:tc>
          <w:tcPr>
            <w:tcW w:w="1465" w:type="pct"/>
          </w:tcPr>
          <w:p w14:paraId="47E9AB19" w14:textId="0AA349DE"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r w:rsidR="002D7F05" w:rsidRPr="00E94971" w14:paraId="4B09315B" w14:textId="77777777" w:rsidTr="009470C7">
        <w:tc>
          <w:tcPr>
            <w:tcW w:w="1177" w:type="pct"/>
          </w:tcPr>
          <w:p w14:paraId="7FFFE90B" w14:textId="56554184" w:rsidR="002D7F05" w:rsidRPr="00E94971" w:rsidRDefault="002D7F05">
            <w:pPr>
              <w:pStyle w:val="02Tabletext"/>
              <w:rPr>
                <w:rFonts w:asciiTheme="minorHAnsi" w:hAnsiTheme="minorHAnsi" w:cstheme="minorHAnsi"/>
                <w:color w:val="000000"/>
              </w:rPr>
            </w:pPr>
            <w:r w:rsidRPr="00E94971">
              <w:rPr>
                <w:rFonts w:asciiTheme="minorHAnsi" w:hAnsiTheme="minorHAnsi" w:cstheme="minorHAnsi"/>
                <w:color w:val="000000"/>
              </w:rPr>
              <w:t>Professor Michael Permezel*</w:t>
            </w:r>
          </w:p>
        </w:tc>
        <w:tc>
          <w:tcPr>
            <w:tcW w:w="2358" w:type="pct"/>
          </w:tcPr>
          <w:p w14:paraId="179C59E3" w14:textId="5744BB07" w:rsidR="002D7F05" w:rsidRPr="00E94971" w:rsidRDefault="00BF4100" w:rsidP="00BF4100">
            <w:pPr>
              <w:pStyle w:val="02Tabletext"/>
              <w:rPr>
                <w:rFonts w:asciiTheme="minorHAnsi" w:hAnsiTheme="minorHAnsi" w:cstheme="minorHAnsi"/>
                <w:color w:val="000000"/>
              </w:rPr>
            </w:pPr>
            <w:r w:rsidRPr="00E94971">
              <w:rPr>
                <w:rFonts w:asciiTheme="minorHAnsi" w:hAnsiTheme="minorHAnsi" w:cstheme="minorHAnsi"/>
                <w:color w:val="000000"/>
              </w:rPr>
              <w:t>Committee ex-officio</w:t>
            </w:r>
          </w:p>
        </w:tc>
        <w:tc>
          <w:tcPr>
            <w:tcW w:w="1465" w:type="pct"/>
          </w:tcPr>
          <w:p w14:paraId="64311BED" w14:textId="6A376405" w:rsidR="002D7F05" w:rsidRPr="00E94971" w:rsidRDefault="001173B3">
            <w:pPr>
              <w:pStyle w:val="02Tabletext"/>
              <w:rPr>
                <w:rFonts w:asciiTheme="minorHAnsi" w:hAnsiTheme="minorHAnsi" w:cstheme="minorHAnsi"/>
              </w:rPr>
            </w:pPr>
            <w:r w:rsidRPr="00E94971">
              <w:rPr>
                <w:rFonts w:asciiTheme="minorHAnsi" w:hAnsiTheme="minorHAnsi" w:cstheme="minorHAnsi"/>
              </w:rPr>
              <w:t>None.</w:t>
            </w:r>
          </w:p>
        </w:tc>
      </w:tr>
    </w:tbl>
    <w:p w14:paraId="2CFCFE46" w14:textId="77777777" w:rsidR="00C45981" w:rsidRPr="00E94971" w:rsidRDefault="00C45981" w:rsidP="00C45981">
      <w:pPr>
        <w:rPr>
          <w:rFonts w:cstheme="minorHAnsi"/>
          <w:sz w:val="18"/>
          <w:szCs w:val="18"/>
        </w:rPr>
      </w:pPr>
      <w:r w:rsidRPr="00E94971">
        <w:rPr>
          <w:rFonts w:cstheme="minorHAnsi"/>
          <w:sz w:val="18"/>
          <w:szCs w:val="18"/>
        </w:rPr>
        <w:t xml:space="preserve">*Also a member of the </w:t>
      </w:r>
      <w:r w:rsidR="00A02B0B" w:rsidRPr="00E94971">
        <w:rPr>
          <w:rFonts w:cstheme="minorHAnsi"/>
          <w:sz w:val="18"/>
          <w:szCs w:val="18"/>
        </w:rPr>
        <w:t>Committee</w:t>
      </w:r>
      <w:r w:rsidRPr="00E94971">
        <w:rPr>
          <w:rFonts w:cstheme="minorHAnsi"/>
          <w:sz w:val="18"/>
          <w:szCs w:val="18"/>
        </w:rPr>
        <w:t>.</w:t>
      </w:r>
    </w:p>
    <w:p w14:paraId="00B381ED" w14:textId="53400DA2" w:rsidR="00F617AD" w:rsidRPr="001A4114" w:rsidRDefault="00F617AD" w:rsidP="001A4114">
      <w:pPr>
        <w:spacing w:before="180" w:after="60" w:line="312" w:lineRule="auto"/>
        <w:rPr>
          <w:rFonts w:cstheme="minorHAnsi"/>
          <w:sz w:val="22"/>
          <w:szCs w:val="22"/>
        </w:rPr>
      </w:pPr>
      <w:r w:rsidRPr="001A4114">
        <w:rPr>
          <w:rFonts w:cstheme="minorHAnsi"/>
          <w:sz w:val="22"/>
          <w:szCs w:val="22"/>
        </w:rPr>
        <w:t xml:space="preserve">It is noted that the majority of </w:t>
      </w:r>
      <w:r w:rsidR="006B0808" w:rsidRPr="001A4114">
        <w:rPr>
          <w:rFonts w:cstheme="minorHAnsi"/>
          <w:sz w:val="22"/>
          <w:szCs w:val="22"/>
        </w:rPr>
        <w:t>m</w:t>
      </w:r>
      <w:r w:rsidRPr="001A4114">
        <w:rPr>
          <w:rFonts w:cstheme="minorHAnsi"/>
          <w:sz w:val="22"/>
          <w:szCs w:val="22"/>
        </w:rPr>
        <w:t>embers share a common conflict of interest in reviewing items that are a source of revenue for them (</w:t>
      </w:r>
      <w:r w:rsidR="00DA3689" w:rsidRPr="001A4114">
        <w:rPr>
          <w:rFonts w:cstheme="minorHAnsi"/>
          <w:sz w:val="22"/>
          <w:szCs w:val="22"/>
        </w:rPr>
        <w:t>that is</w:t>
      </w:r>
      <w:r w:rsidRPr="001A4114">
        <w:rPr>
          <w:rFonts w:cstheme="minorHAnsi"/>
          <w:sz w:val="22"/>
          <w:szCs w:val="22"/>
        </w:rPr>
        <w:t>, members</w:t>
      </w:r>
      <w:r w:rsidR="006B0808" w:rsidRPr="001A4114">
        <w:rPr>
          <w:rFonts w:cstheme="minorHAnsi"/>
          <w:sz w:val="22"/>
          <w:szCs w:val="22"/>
        </w:rPr>
        <w:t>’ patients</w:t>
      </w:r>
      <w:r w:rsidRPr="001A4114">
        <w:rPr>
          <w:rFonts w:cstheme="minorHAnsi"/>
          <w:sz w:val="22"/>
          <w:szCs w:val="22"/>
        </w:rPr>
        <w:t xml:space="preserve"> claim the items under review). This conflict is inherent in a clinician-led process, and having been acknowledged by the Committee and the Taskforce, it was agreed that this should not prevent a clinician from participating in the review. </w:t>
      </w:r>
    </w:p>
    <w:p w14:paraId="1ECEB91D" w14:textId="77777777" w:rsidR="002D7F05" w:rsidRPr="001A4114" w:rsidRDefault="002D7F05" w:rsidP="001A4114">
      <w:pPr>
        <w:spacing w:before="180" w:after="60" w:line="312" w:lineRule="auto"/>
        <w:rPr>
          <w:rFonts w:cstheme="minorHAnsi"/>
          <w:sz w:val="22"/>
          <w:szCs w:val="22"/>
        </w:rPr>
      </w:pPr>
    </w:p>
    <w:p w14:paraId="018C00F2" w14:textId="15C5ADFE" w:rsidR="007A1DB7" w:rsidRPr="001A4114" w:rsidRDefault="007A1DB7" w:rsidP="00E94971">
      <w:pPr>
        <w:spacing w:before="180" w:after="60" w:line="312" w:lineRule="auto"/>
        <w:rPr>
          <w:rFonts w:cstheme="minorHAnsi"/>
          <w:sz w:val="22"/>
          <w:szCs w:val="22"/>
        </w:rPr>
      </w:pPr>
      <w:r w:rsidRPr="001A4114">
        <w:rPr>
          <w:rFonts w:cstheme="minorHAnsi"/>
          <w:sz w:val="22"/>
          <w:szCs w:val="22"/>
        </w:rPr>
        <w:lastRenderedPageBreak/>
        <w:t xml:space="preserve">The </w:t>
      </w:r>
      <w:r w:rsidR="002D7F05" w:rsidRPr="001A4114">
        <w:rPr>
          <w:rFonts w:cstheme="minorHAnsi"/>
          <w:sz w:val="22"/>
          <w:szCs w:val="22"/>
        </w:rPr>
        <w:t xml:space="preserve">GGWG </w:t>
      </w:r>
      <w:r w:rsidRPr="001A4114">
        <w:rPr>
          <w:rFonts w:cstheme="minorHAnsi"/>
          <w:sz w:val="22"/>
          <w:szCs w:val="22"/>
        </w:rPr>
        <w:t xml:space="preserve">developed the following recommendations, which were endorsed by the Committee. </w:t>
      </w:r>
    </w:p>
    <w:p w14:paraId="6BFFD819" w14:textId="77777777" w:rsidR="005B2AF3" w:rsidRPr="00A34B4C" w:rsidRDefault="005B2AF3" w:rsidP="00E94971">
      <w:pPr>
        <w:pStyle w:val="Heading2Report"/>
        <w:spacing w:before="180" w:after="60" w:line="312" w:lineRule="auto"/>
      </w:pPr>
      <w:bookmarkStart w:id="211" w:name="_Ref467248985"/>
      <w:bookmarkStart w:id="212" w:name="_Ref467371227"/>
      <w:bookmarkStart w:id="213" w:name="_Ref467253953"/>
      <w:bookmarkStart w:id="214" w:name="_Ref467248939"/>
      <w:r>
        <w:t>Item-specific recommendations</w:t>
      </w:r>
    </w:p>
    <w:p w14:paraId="51122394" w14:textId="7F95A859" w:rsidR="005B2AF3" w:rsidRPr="00E94971" w:rsidRDefault="00F7114C" w:rsidP="00E94971">
      <w:pPr>
        <w:pStyle w:val="Heading2"/>
        <w:spacing w:before="180" w:after="60" w:line="312" w:lineRule="auto"/>
        <w:rPr>
          <w:rFonts w:cstheme="minorHAnsi"/>
          <w:sz w:val="26"/>
          <w:szCs w:val="26"/>
          <w:lang w:val="en-AU"/>
        </w:rPr>
      </w:pPr>
      <w:bookmarkStart w:id="215" w:name="_Ref486930964"/>
      <w:bookmarkStart w:id="216" w:name="_Ref486930981"/>
      <w:bookmarkStart w:id="217" w:name="_Ref486931546"/>
      <w:bookmarkStart w:id="218" w:name="_Ref486931554"/>
      <w:bookmarkStart w:id="219" w:name="_Ref486931562"/>
      <w:bookmarkStart w:id="220" w:name="_Ref486931579"/>
      <w:bookmarkStart w:id="221" w:name="_Ref486933714"/>
      <w:bookmarkStart w:id="222" w:name="_Toc522710795"/>
      <w:r w:rsidRPr="00E94971">
        <w:rPr>
          <w:rFonts w:cstheme="minorHAnsi"/>
          <w:sz w:val="26"/>
          <w:szCs w:val="26"/>
          <w:lang w:val="en-AU"/>
        </w:rPr>
        <w:t>Laparoscopic h</w:t>
      </w:r>
      <w:r w:rsidR="005B2AF3" w:rsidRPr="00E94971">
        <w:rPr>
          <w:rFonts w:cstheme="minorHAnsi"/>
          <w:sz w:val="26"/>
          <w:szCs w:val="26"/>
          <w:lang w:val="en-AU"/>
        </w:rPr>
        <w:t>ysterectomy it</w:t>
      </w:r>
      <w:r w:rsidRPr="00E94971">
        <w:rPr>
          <w:rFonts w:cstheme="minorHAnsi"/>
          <w:sz w:val="26"/>
          <w:szCs w:val="26"/>
          <w:lang w:val="en-AU"/>
        </w:rPr>
        <w:t>ems (35750, 35753, 35754 and 35756</w:t>
      </w:r>
      <w:r w:rsidR="005B2AF3" w:rsidRPr="00E94971">
        <w:rPr>
          <w:rFonts w:cstheme="minorHAnsi"/>
          <w:sz w:val="26"/>
          <w:szCs w:val="26"/>
          <w:lang w:val="en-AU"/>
        </w:rPr>
        <w:t>)</w:t>
      </w:r>
      <w:bookmarkEnd w:id="215"/>
      <w:bookmarkEnd w:id="216"/>
      <w:bookmarkEnd w:id="217"/>
      <w:bookmarkEnd w:id="218"/>
      <w:bookmarkEnd w:id="219"/>
      <w:bookmarkEnd w:id="220"/>
      <w:bookmarkEnd w:id="221"/>
      <w:bookmarkEnd w:id="222"/>
    </w:p>
    <w:p w14:paraId="22A14DED" w14:textId="4649EAC9" w:rsidR="00511D69" w:rsidRPr="00E94971" w:rsidRDefault="007932D3" w:rsidP="00E94971">
      <w:pPr>
        <w:spacing w:before="180" w:after="60" w:line="312" w:lineRule="auto"/>
        <w:rPr>
          <w:rFonts w:cstheme="minorHAnsi"/>
          <w:b/>
        </w:rPr>
      </w:pPr>
      <w:r w:rsidRPr="00E94971">
        <w:rPr>
          <w:rFonts w:cstheme="minorHAnsi"/>
          <w:b/>
        </w:rPr>
        <w:t xml:space="preserve">Context </w:t>
      </w:r>
      <w:r w:rsidR="00076C76" w:rsidRPr="00E94971">
        <w:rPr>
          <w:rFonts w:cstheme="minorHAnsi"/>
          <w:b/>
        </w:rPr>
        <w:t xml:space="preserve">behind </w:t>
      </w:r>
      <w:r w:rsidR="00DA3689" w:rsidRPr="00E94971">
        <w:rPr>
          <w:rFonts w:cstheme="minorHAnsi"/>
          <w:b/>
        </w:rPr>
        <w:t xml:space="preserve">the </w:t>
      </w:r>
      <w:r w:rsidRPr="00E94971">
        <w:rPr>
          <w:rFonts w:cstheme="minorHAnsi"/>
          <w:b/>
        </w:rPr>
        <w:t>restructuring of items 35750, 35753, 35754 and 35756</w:t>
      </w:r>
    </w:p>
    <w:p w14:paraId="4FD6E89C" w14:textId="1CC106D9" w:rsidR="00511D69" w:rsidRPr="00E94971" w:rsidRDefault="00511D69" w:rsidP="00E94971">
      <w:pPr>
        <w:spacing w:before="180" w:after="60" w:line="312" w:lineRule="auto"/>
        <w:rPr>
          <w:rFonts w:cstheme="minorHAnsi"/>
          <w:b/>
        </w:rPr>
      </w:pPr>
      <w:r w:rsidRPr="00E94971">
        <w:rPr>
          <w:rFonts w:cstheme="minorHAnsi"/>
          <w:b/>
        </w:rPr>
        <w:t>Context</w:t>
      </w:r>
      <w:r w:rsidR="00C671EE" w:rsidRPr="00E94971">
        <w:rPr>
          <w:rFonts w:cstheme="minorHAnsi"/>
          <w:b/>
        </w:rPr>
        <w:t xml:space="preserve"> </w:t>
      </w:r>
      <w:r w:rsidR="00DA3689" w:rsidRPr="00E94971">
        <w:rPr>
          <w:rFonts w:cstheme="minorHAnsi"/>
          <w:b/>
        </w:rPr>
        <w:t>and</w:t>
      </w:r>
      <w:r w:rsidR="00C671EE" w:rsidRPr="00E94971">
        <w:rPr>
          <w:rFonts w:cstheme="minorHAnsi"/>
          <w:b/>
        </w:rPr>
        <w:t xml:space="preserve"> observations</w:t>
      </w:r>
    </w:p>
    <w:p w14:paraId="02A68955" w14:textId="3A894CA9" w:rsidR="00511D69" w:rsidRPr="001A4114" w:rsidRDefault="00511D69" w:rsidP="00E94971">
      <w:pPr>
        <w:spacing w:before="180" w:after="60" w:line="312" w:lineRule="auto"/>
        <w:rPr>
          <w:rFonts w:cstheme="minorHAnsi"/>
          <w:sz w:val="22"/>
          <w:szCs w:val="22"/>
        </w:rPr>
      </w:pPr>
      <w:r w:rsidRPr="001A4114">
        <w:rPr>
          <w:rFonts w:cstheme="minorHAnsi"/>
          <w:sz w:val="22"/>
          <w:szCs w:val="22"/>
        </w:rPr>
        <w:t>The Committee noted sharp increases in the use of items 35753 and 35754 during FY2011–16, along with a decrease in the use of item 35750 (which covers a simpler service) (</w:t>
      </w:r>
      <w:r w:rsidRPr="001A4114">
        <w:rPr>
          <w:rFonts w:cstheme="minorHAnsi"/>
          <w:sz w:val="22"/>
          <w:szCs w:val="22"/>
        </w:rPr>
        <w:fldChar w:fldCharType="begin"/>
      </w:r>
      <w:r w:rsidRPr="001A4114">
        <w:rPr>
          <w:rFonts w:cstheme="minorHAnsi"/>
          <w:sz w:val="22"/>
          <w:szCs w:val="22"/>
        </w:rPr>
        <w:instrText xml:space="preserve"> REF _Ref482030359 \h </w:instrText>
      </w:r>
      <w:r w:rsidRPr="001A4114">
        <w:rPr>
          <w:rFonts w:cstheme="minorHAnsi"/>
          <w:sz w:val="22"/>
          <w:szCs w:val="22"/>
        </w:rPr>
      </w:r>
      <w:r w:rsidRPr="001A4114">
        <w:rPr>
          <w:rFonts w:cstheme="minorHAnsi"/>
          <w:sz w:val="22"/>
          <w:szCs w:val="22"/>
        </w:rPr>
        <w:fldChar w:fldCharType="separate"/>
      </w:r>
      <w:r w:rsidR="007C02EF" w:rsidRPr="001A4114">
        <w:rPr>
          <w:rFonts w:cstheme="minorHAnsi"/>
          <w:sz w:val="22"/>
          <w:szCs w:val="22"/>
        </w:rPr>
        <w:t xml:space="preserve">Figure </w:t>
      </w:r>
      <w:r w:rsidR="007C02EF" w:rsidRPr="001A4114">
        <w:rPr>
          <w:rFonts w:cstheme="minorHAnsi"/>
          <w:noProof/>
          <w:sz w:val="22"/>
          <w:szCs w:val="22"/>
        </w:rPr>
        <w:t>9</w:t>
      </w:r>
      <w:r w:rsidRPr="001A4114">
        <w:rPr>
          <w:rFonts w:cstheme="minorHAnsi"/>
          <w:sz w:val="22"/>
          <w:szCs w:val="22"/>
        </w:rPr>
        <w:fldChar w:fldCharType="end"/>
      </w:r>
      <w:r w:rsidRPr="001A4114">
        <w:rPr>
          <w:rFonts w:cstheme="minorHAnsi"/>
          <w:sz w:val="22"/>
          <w:szCs w:val="22"/>
        </w:rPr>
        <w:t>). This led to a discussion about the possible causes of this shift in practice, and whether there might be problems with compliance with the item descriptors.</w:t>
      </w:r>
    </w:p>
    <w:p w14:paraId="2CC83DD5" w14:textId="77777777" w:rsidR="00522ECA" w:rsidRDefault="00522ECA" w:rsidP="00522ECA">
      <w:pPr>
        <w:pStyle w:val="01squarebullet"/>
        <w:numPr>
          <w:ilvl w:val="0"/>
          <w:numId w:val="0"/>
        </w:numPr>
        <w:ind w:left="360" w:hanging="360"/>
      </w:pPr>
    </w:p>
    <w:p w14:paraId="735BB82A" w14:textId="77777777" w:rsidR="00522ECA" w:rsidRDefault="00522ECA" w:rsidP="00522ECA">
      <w:pPr>
        <w:pStyle w:val="01squarebullet"/>
        <w:numPr>
          <w:ilvl w:val="0"/>
          <w:numId w:val="0"/>
        </w:numPr>
        <w:ind w:left="360" w:hanging="360"/>
      </w:pPr>
    </w:p>
    <w:p w14:paraId="6E42E2FE" w14:textId="101A2862" w:rsidR="00522ECA" w:rsidRPr="00E94971" w:rsidRDefault="00522ECA" w:rsidP="00522ECA">
      <w:pPr>
        <w:pStyle w:val="Caption"/>
        <w:pBdr>
          <w:bottom w:val="single" w:sz="4" w:space="1" w:color="auto"/>
        </w:pBdr>
        <w:rPr>
          <w:rFonts w:cstheme="minorHAnsi"/>
        </w:rPr>
      </w:pPr>
      <w:bookmarkStart w:id="223" w:name="_Ref482030359"/>
      <w:bookmarkStart w:id="224" w:name="_Toc487142533"/>
      <w:r w:rsidRPr="00E94971">
        <w:rPr>
          <w:rFonts w:cstheme="minorHAnsi"/>
        </w:rPr>
        <w:t xml:space="preserve">Figure </w:t>
      </w:r>
      <w:r w:rsidR="00861301" w:rsidRPr="00E94971">
        <w:rPr>
          <w:rFonts w:cstheme="minorHAnsi"/>
          <w:noProof/>
        </w:rPr>
        <w:fldChar w:fldCharType="begin"/>
      </w:r>
      <w:r w:rsidR="00861301" w:rsidRPr="00E94971">
        <w:rPr>
          <w:rFonts w:cstheme="minorHAnsi"/>
          <w:noProof/>
        </w:rPr>
        <w:instrText xml:space="preserve"> SEQ Figure \* ARABIC </w:instrText>
      </w:r>
      <w:r w:rsidR="00861301" w:rsidRPr="00E94971">
        <w:rPr>
          <w:rFonts w:cstheme="minorHAnsi"/>
          <w:noProof/>
        </w:rPr>
        <w:fldChar w:fldCharType="separate"/>
      </w:r>
      <w:r w:rsidR="00AD503F" w:rsidRPr="00E94971">
        <w:rPr>
          <w:rFonts w:cstheme="minorHAnsi"/>
          <w:noProof/>
        </w:rPr>
        <w:t>9</w:t>
      </w:r>
      <w:r w:rsidR="00861301" w:rsidRPr="00E94971">
        <w:rPr>
          <w:rFonts w:cstheme="minorHAnsi"/>
          <w:noProof/>
        </w:rPr>
        <w:fldChar w:fldCharType="end"/>
      </w:r>
      <w:bookmarkEnd w:id="223"/>
      <w:r w:rsidRPr="00E94971">
        <w:rPr>
          <w:rFonts w:cstheme="minorHAnsi"/>
        </w:rPr>
        <w:t xml:space="preserve">: Comparison of growth in service volumes over time, for laparoscopic hysterectomy items without adnexal </w:t>
      </w:r>
      <w:r w:rsidR="00E51765" w:rsidRPr="00E94971">
        <w:rPr>
          <w:rFonts w:cstheme="minorHAnsi"/>
        </w:rPr>
        <w:t>procedures</w:t>
      </w:r>
      <w:r w:rsidRPr="00E94971">
        <w:rPr>
          <w:rFonts w:cstheme="minorHAnsi"/>
        </w:rPr>
        <w:t xml:space="preserve"> (item 35750) and with adnexal </w:t>
      </w:r>
      <w:r w:rsidR="00E51765" w:rsidRPr="00E94971">
        <w:rPr>
          <w:rFonts w:cstheme="minorHAnsi"/>
        </w:rPr>
        <w:t>procedures</w:t>
      </w:r>
      <w:r w:rsidRPr="00E94971">
        <w:rPr>
          <w:rFonts w:cstheme="minorHAnsi"/>
        </w:rPr>
        <w:t xml:space="preserve"> (items 35753 and 35754)</w:t>
      </w:r>
      <w:bookmarkEnd w:id="224"/>
      <w:r w:rsidRPr="00E94971">
        <w:rPr>
          <w:rFonts w:cstheme="minorHAnsi"/>
        </w:rPr>
        <w:t xml:space="preserve">  </w:t>
      </w:r>
    </w:p>
    <w:p w14:paraId="170B16D9" w14:textId="77777777" w:rsidR="00522ECA" w:rsidRPr="00E94971" w:rsidRDefault="00522ECA" w:rsidP="00522ECA">
      <w:pPr>
        <w:pStyle w:val="Caption"/>
        <w:jc w:val="center"/>
        <w:rPr>
          <w:rFonts w:cstheme="minorHAnsi"/>
        </w:rPr>
      </w:pPr>
      <w:r w:rsidRPr="00E94971">
        <w:rPr>
          <w:rFonts w:cstheme="minorHAnsi"/>
          <w:noProof/>
          <w:lang w:eastAsia="en-AU"/>
        </w:rPr>
        <w:drawing>
          <wp:inline distT="0" distB="0" distL="0" distR="0" wp14:anchorId="4B4EB4C0" wp14:editId="2578F7D4">
            <wp:extent cx="4474845" cy="3352800"/>
            <wp:effectExtent l="0" t="0" r="1905" b="0"/>
            <wp:docPr id="23" name="Picture 23" descr="Figure 10 is a bar graph that shows the comparison of growth in service volumes over time, for laparoscopic hysterectomy items without adnexal surgery, item 35750, and with adnexal surgery, items 35753 and 35754. On the Y-axis is the number of services per financial year. On the X-axis are the item numbers and their description. Financial year 2010-11 are in light blue bars and 2015-16 are in darker blue bars. Encircled are the 5-year services compound annual growth rate. The service volume of item 35750 has decreased by an average of 18% per year over this period. While the service volumes of items 35753 and 35754 have grown by 16% and 15% per year on average.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4845" cy="3352800"/>
                    </a:xfrm>
                    <a:prstGeom prst="rect">
                      <a:avLst/>
                    </a:prstGeom>
                    <a:noFill/>
                    <a:ln>
                      <a:noFill/>
                    </a:ln>
                  </pic:spPr>
                </pic:pic>
              </a:graphicData>
            </a:graphic>
          </wp:inline>
        </w:drawing>
      </w:r>
    </w:p>
    <w:p w14:paraId="1F783DF4" w14:textId="56FAB926" w:rsidR="00522ECA" w:rsidRPr="00E94971" w:rsidRDefault="00522ECA" w:rsidP="00522ECA">
      <w:pPr>
        <w:pBdr>
          <w:top w:val="single" w:sz="4" w:space="1" w:color="auto"/>
        </w:pBdr>
        <w:rPr>
          <w:rFonts w:cstheme="minorHAnsi"/>
          <w:sz w:val="18"/>
          <w:lang w:eastAsia="en-US"/>
        </w:rPr>
      </w:pPr>
      <w:r w:rsidRPr="00E94971">
        <w:rPr>
          <w:rFonts w:cstheme="minorHAnsi"/>
          <w:b/>
          <w:sz w:val="18"/>
          <w:szCs w:val="22"/>
          <w:vertAlign w:val="superscript"/>
          <w:lang w:eastAsia="en-US"/>
        </w:rPr>
        <w:t>1</w:t>
      </w:r>
      <w:r w:rsidRPr="00E94971">
        <w:rPr>
          <w:rFonts w:cstheme="minorHAnsi"/>
          <w:b/>
          <w:sz w:val="18"/>
          <w:szCs w:val="22"/>
          <w:lang w:eastAsia="en-US"/>
        </w:rPr>
        <w:t xml:space="preserve"> </w:t>
      </w:r>
      <w:r w:rsidRPr="00E94971">
        <w:rPr>
          <w:rFonts w:cstheme="minorHAnsi"/>
          <w:sz w:val="18"/>
          <w:lang w:val="en-US" w:eastAsia="en-US"/>
        </w:rPr>
        <w:t>Five-year Compound Annual Growth Rate from FY2010</w:t>
      </w:r>
      <w:r w:rsidR="00DA3689" w:rsidRPr="00E94971">
        <w:rPr>
          <w:rFonts w:cstheme="minorHAnsi"/>
          <w:sz w:val="18"/>
          <w:lang w:val="en-US" w:eastAsia="en-US"/>
        </w:rPr>
        <w:t>–</w:t>
      </w:r>
      <w:r w:rsidRPr="00E94971">
        <w:rPr>
          <w:rFonts w:cstheme="minorHAnsi"/>
          <w:sz w:val="18"/>
          <w:lang w:val="en-US" w:eastAsia="en-US"/>
        </w:rPr>
        <w:t xml:space="preserve">11 </w:t>
      </w:r>
      <w:r w:rsidR="00DA3689" w:rsidRPr="00E94971">
        <w:rPr>
          <w:rFonts w:cstheme="minorHAnsi"/>
          <w:sz w:val="18"/>
          <w:lang w:val="en-US" w:eastAsia="en-US"/>
        </w:rPr>
        <w:t>to</w:t>
      </w:r>
      <w:r w:rsidRPr="00E94971">
        <w:rPr>
          <w:rFonts w:cstheme="minorHAnsi"/>
          <w:sz w:val="18"/>
          <w:lang w:val="en-US" w:eastAsia="en-US"/>
        </w:rPr>
        <w:t xml:space="preserve"> </w:t>
      </w:r>
      <w:r w:rsidR="00DA3689" w:rsidRPr="00E94971">
        <w:rPr>
          <w:rFonts w:cstheme="minorHAnsi"/>
          <w:sz w:val="18"/>
          <w:lang w:val="en-US" w:eastAsia="en-US"/>
        </w:rPr>
        <w:t>FY</w:t>
      </w:r>
      <w:r w:rsidRPr="00E94971">
        <w:rPr>
          <w:rFonts w:cstheme="minorHAnsi"/>
          <w:sz w:val="18"/>
          <w:lang w:val="en-US" w:eastAsia="en-US"/>
        </w:rPr>
        <w:t>2015</w:t>
      </w:r>
      <w:r w:rsidR="00DA3689" w:rsidRPr="00E94971">
        <w:rPr>
          <w:rFonts w:cstheme="minorHAnsi"/>
          <w:sz w:val="18"/>
          <w:lang w:val="en-US" w:eastAsia="en-US"/>
        </w:rPr>
        <w:t>–</w:t>
      </w:r>
      <w:r w:rsidRPr="00E94971">
        <w:rPr>
          <w:rFonts w:cstheme="minorHAnsi"/>
          <w:sz w:val="18"/>
          <w:lang w:val="en-US" w:eastAsia="en-US"/>
        </w:rPr>
        <w:t>16</w:t>
      </w:r>
    </w:p>
    <w:p w14:paraId="62ED792E" w14:textId="7AC6BCF3" w:rsidR="00522ECA" w:rsidRPr="00E94971" w:rsidRDefault="00522ECA" w:rsidP="00522ECA">
      <w:pPr>
        <w:pBdr>
          <w:top w:val="single" w:sz="4" w:space="1" w:color="auto"/>
        </w:pBdr>
        <w:rPr>
          <w:rFonts w:cstheme="minorHAnsi"/>
          <w:sz w:val="18"/>
          <w:szCs w:val="22"/>
          <w:lang w:eastAsia="en-US"/>
        </w:rPr>
      </w:pPr>
      <w:r w:rsidRPr="00E94971">
        <w:rPr>
          <w:rFonts w:cstheme="minorHAnsi"/>
          <w:b/>
          <w:sz w:val="18"/>
          <w:szCs w:val="22"/>
          <w:lang w:eastAsia="en-US"/>
        </w:rPr>
        <w:t xml:space="preserve">Source: </w:t>
      </w:r>
      <w:r w:rsidR="00D819C9" w:rsidRPr="00E94971">
        <w:rPr>
          <w:rFonts w:cstheme="minorHAnsi"/>
          <w:sz w:val="18"/>
          <w:lang w:val="en-US" w:eastAsia="en-US"/>
        </w:rPr>
        <w:t>Medicare d</w:t>
      </w:r>
      <w:r w:rsidRPr="00E94971">
        <w:rPr>
          <w:rFonts w:cstheme="minorHAnsi"/>
          <w:sz w:val="18"/>
          <w:lang w:val="en-US" w:eastAsia="en-US"/>
        </w:rPr>
        <w:t>ata</w:t>
      </w:r>
      <w:r w:rsidR="00D819C9" w:rsidRPr="00E94971">
        <w:rPr>
          <w:rFonts w:cstheme="minorHAnsi"/>
          <w:sz w:val="18"/>
          <w:lang w:val="en-US" w:eastAsia="en-US"/>
        </w:rPr>
        <w:t>, items 35750, 35753 and 35754</w:t>
      </w:r>
      <w:r w:rsidR="00CF1157" w:rsidRPr="00E94971">
        <w:rPr>
          <w:rFonts w:cstheme="minorHAnsi"/>
          <w:sz w:val="18"/>
          <w:lang w:val="en-US" w:eastAsia="en-US"/>
        </w:rPr>
        <w:t>.</w:t>
      </w:r>
      <w:r w:rsidR="0046598C" w:rsidRPr="00E94971">
        <w:rPr>
          <w:rFonts w:cstheme="minorHAnsi"/>
          <w:sz w:val="18"/>
          <w:szCs w:val="22"/>
          <w:lang w:eastAsia="en-US"/>
        </w:rPr>
        <w:t xml:space="preserve"> MBS050 dataset, July 2015-June 2016, date of processing, extracted August 2016.</w:t>
      </w:r>
    </w:p>
    <w:p w14:paraId="0B16967E" w14:textId="4DDD9476" w:rsidR="003D5F84" w:rsidRPr="001A2972" w:rsidRDefault="003D5F84" w:rsidP="00522ECA">
      <w:pPr>
        <w:pBdr>
          <w:top w:val="single" w:sz="4" w:space="1" w:color="auto"/>
        </w:pBdr>
        <w:rPr>
          <w:sz w:val="18"/>
          <w:lang w:eastAsia="en-US"/>
        </w:rPr>
      </w:pPr>
      <w:r w:rsidRPr="00E94971">
        <w:rPr>
          <w:rFonts w:cstheme="minorHAnsi"/>
          <w:sz w:val="18"/>
          <w:szCs w:val="22"/>
          <w:lang w:eastAsia="en-US"/>
        </w:rPr>
        <w:t xml:space="preserve">This graph presents the </w:t>
      </w:r>
      <w:r w:rsidR="00D95AB4" w:rsidRPr="00E94971">
        <w:rPr>
          <w:rFonts w:cstheme="minorHAnsi"/>
          <w:sz w:val="18"/>
          <w:szCs w:val="22"/>
          <w:lang w:eastAsia="en-US"/>
        </w:rPr>
        <w:t xml:space="preserve">service volumes </w:t>
      </w:r>
      <w:r w:rsidR="00DD4AED" w:rsidRPr="00E94971">
        <w:rPr>
          <w:rFonts w:cstheme="minorHAnsi"/>
          <w:sz w:val="18"/>
          <w:szCs w:val="22"/>
          <w:lang w:eastAsia="en-US"/>
        </w:rPr>
        <w:t xml:space="preserve">of each of the items in FY2010-11 and FY2015-16 side by side. The 5-year services CAGR indicates the </w:t>
      </w:r>
      <w:r w:rsidR="00D14D62" w:rsidRPr="00E94971">
        <w:rPr>
          <w:rFonts w:cstheme="minorHAnsi"/>
          <w:sz w:val="18"/>
          <w:szCs w:val="22"/>
          <w:lang w:eastAsia="en-US"/>
        </w:rPr>
        <w:t>average annual growth rate over 5 years that would lead to the absolute changes seen</w:t>
      </w:r>
      <w:r w:rsidR="00D14D62">
        <w:rPr>
          <w:rFonts w:cs="Arial"/>
          <w:sz w:val="18"/>
          <w:szCs w:val="22"/>
          <w:lang w:eastAsia="en-US"/>
        </w:rPr>
        <w:t>.</w:t>
      </w:r>
    </w:p>
    <w:p w14:paraId="01546EA1" w14:textId="77777777" w:rsidR="00F2628C" w:rsidRDefault="00F2628C" w:rsidP="00F2628C"/>
    <w:p w14:paraId="31761FB3" w14:textId="77777777" w:rsidR="00F2628C" w:rsidRPr="001A4114" w:rsidRDefault="00F2628C" w:rsidP="001A4114">
      <w:pPr>
        <w:spacing w:before="180" w:after="60" w:line="312" w:lineRule="auto"/>
        <w:rPr>
          <w:rFonts w:cstheme="minorHAnsi"/>
          <w:sz w:val="22"/>
          <w:szCs w:val="22"/>
        </w:rPr>
      </w:pPr>
      <w:r w:rsidRPr="001A4114">
        <w:rPr>
          <w:rFonts w:cstheme="minorHAnsi"/>
          <w:sz w:val="22"/>
          <w:szCs w:val="22"/>
        </w:rPr>
        <w:t>During its discussion, the Committee noted two major trends in the provision of hysterectomy services in Australia over time, which are likely to have had a positive overall effect on consumers:</w:t>
      </w:r>
    </w:p>
    <w:p w14:paraId="1BAAE1DB" w14:textId="77777777" w:rsidR="00F2628C" w:rsidRPr="001A4114" w:rsidRDefault="00F2628C" w:rsidP="00540A57">
      <w:pPr>
        <w:pStyle w:val="01squarebullet"/>
        <w:numPr>
          <w:ilvl w:val="1"/>
          <w:numId w:val="24"/>
        </w:numPr>
        <w:spacing w:before="180" w:after="60" w:line="312" w:lineRule="auto"/>
        <w:ind w:left="426" w:firstLine="0"/>
        <w:rPr>
          <w:rFonts w:cstheme="minorHAnsi"/>
          <w:sz w:val="22"/>
          <w:szCs w:val="22"/>
        </w:rPr>
      </w:pPr>
      <w:r w:rsidRPr="001A4114">
        <w:rPr>
          <w:rFonts w:cstheme="minorHAnsi"/>
          <w:sz w:val="22"/>
          <w:szCs w:val="22"/>
        </w:rPr>
        <w:t>A shift in the approach used to perform hysterectomy.</w:t>
      </w:r>
    </w:p>
    <w:p w14:paraId="05A76182" w14:textId="74D60391" w:rsidR="00F2628C" w:rsidRPr="001A4114" w:rsidRDefault="00F2628C" w:rsidP="00540A57">
      <w:pPr>
        <w:pStyle w:val="01squarebullet"/>
        <w:numPr>
          <w:ilvl w:val="1"/>
          <w:numId w:val="24"/>
        </w:numPr>
        <w:spacing w:before="180" w:after="60" w:line="312" w:lineRule="auto"/>
        <w:ind w:left="709" w:hanging="283"/>
        <w:rPr>
          <w:rFonts w:cstheme="minorHAnsi"/>
          <w:sz w:val="22"/>
          <w:szCs w:val="22"/>
        </w:rPr>
      </w:pPr>
      <w:r w:rsidRPr="001A4114">
        <w:rPr>
          <w:rFonts w:cstheme="minorHAnsi"/>
          <w:sz w:val="22"/>
          <w:szCs w:val="22"/>
        </w:rPr>
        <w:lastRenderedPageBreak/>
        <w:t xml:space="preserve">A shift </w:t>
      </w:r>
      <w:r w:rsidR="003C733F" w:rsidRPr="001A4114">
        <w:rPr>
          <w:rFonts w:cstheme="minorHAnsi"/>
          <w:sz w:val="22"/>
          <w:szCs w:val="22"/>
        </w:rPr>
        <w:t xml:space="preserve">away </w:t>
      </w:r>
      <w:r w:rsidRPr="001A4114">
        <w:rPr>
          <w:rFonts w:cstheme="minorHAnsi"/>
          <w:sz w:val="22"/>
          <w:szCs w:val="22"/>
        </w:rPr>
        <w:t xml:space="preserve">from simpler laparoscopic procedures </w:t>
      </w:r>
      <w:r w:rsidR="003C733F" w:rsidRPr="001A4114">
        <w:rPr>
          <w:rFonts w:cstheme="minorHAnsi"/>
          <w:sz w:val="22"/>
          <w:szCs w:val="22"/>
        </w:rPr>
        <w:t xml:space="preserve">and </w:t>
      </w:r>
      <w:r w:rsidRPr="001A4114">
        <w:rPr>
          <w:rFonts w:cstheme="minorHAnsi"/>
          <w:sz w:val="22"/>
          <w:szCs w:val="22"/>
        </w:rPr>
        <w:t>towards more complex ones.</w:t>
      </w:r>
    </w:p>
    <w:p w14:paraId="0C3580F2" w14:textId="77777777" w:rsidR="00511D69" w:rsidRPr="001A4114" w:rsidRDefault="00511D69" w:rsidP="001A4114">
      <w:pPr>
        <w:spacing w:before="180" w:after="60" w:line="312" w:lineRule="auto"/>
        <w:rPr>
          <w:rFonts w:cstheme="minorHAnsi"/>
          <w:sz w:val="22"/>
          <w:szCs w:val="22"/>
        </w:rPr>
      </w:pPr>
    </w:p>
    <w:p w14:paraId="7BA0871F" w14:textId="77777777" w:rsidR="00511D69" w:rsidRPr="001A4114" w:rsidRDefault="00511D69" w:rsidP="00D17E71">
      <w:pPr>
        <w:pStyle w:val="01squarebullet"/>
        <w:numPr>
          <w:ilvl w:val="0"/>
          <w:numId w:val="24"/>
        </w:numPr>
        <w:spacing w:before="180" w:after="60" w:line="312" w:lineRule="auto"/>
        <w:rPr>
          <w:rFonts w:cstheme="minorHAnsi"/>
          <w:b/>
          <w:sz w:val="22"/>
          <w:szCs w:val="22"/>
        </w:rPr>
      </w:pPr>
      <w:r w:rsidRPr="001A4114">
        <w:rPr>
          <w:rFonts w:cstheme="minorHAnsi"/>
          <w:b/>
          <w:sz w:val="22"/>
          <w:szCs w:val="22"/>
        </w:rPr>
        <w:t xml:space="preserve">Shift in surgical approach </w:t>
      </w:r>
    </w:p>
    <w:p w14:paraId="586CB958" w14:textId="7CE7FAFF" w:rsidR="00511D69" w:rsidRPr="001A4114" w:rsidRDefault="00511D69" w:rsidP="00540A57">
      <w:pPr>
        <w:pStyle w:val="01squarebullet"/>
        <w:numPr>
          <w:ilvl w:val="1"/>
          <w:numId w:val="24"/>
        </w:numPr>
        <w:spacing w:before="180" w:after="60" w:line="312" w:lineRule="auto"/>
        <w:ind w:left="709" w:hanging="283"/>
        <w:rPr>
          <w:rFonts w:cstheme="minorHAnsi"/>
          <w:sz w:val="22"/>
          <w:szCs w:val="22"/>
        </w:rPr>
      </w:pPr>
      <w:r w:rsidRPr="001A4114">
        <w:rPr>
          <w:rFonts w:cstheme="minorHAnsi"/>
          <w:sz w:val="22"/>
          <w:szCs w:val="22"/>
        </w:rPr>
        <w:t>Hysterectomies can be performed using one of three approaches: vaginal, abdominal or laparoscopic. MBS data suggests that over the past five years, surgical practice has shifted in favour of the laparoscopic approach, which accounted for 65 per cent of</w:t>
      </w:r>
      <w:r>
        <w:t xml:space="preserve"> </w:t>
      </w:r>
      <w:r w:rsidRPr="001A4114">
        <w:rPr>
          <w:rFonts w:cstheme="minorHAnsi"/>
          <w:sz w:val="22"/>
          <w:szCs w:val="22"/>
        </w:rPr>
        <w:t xml:space="preserve">hysterectomies (including only items </w:t>
      </w:r>
      <w:r w:rsidRPr="001A4114">
        <w:rPr>
          <w:rFonts w:cstheme="minorHAnsi"/>
          <w:sz w:val="22"/>
          <w:szCs w:val="22"/>
          <w:lang w:val="en-AU"/>
        </w:rPr>
        <w:t>35750, 35753, 35754, 35756, 35653 and 35661</w:t>
      </w:r>
      <w:r w:rsidRPr="001A4114">
        <w:rPr>
          <w:rFonts w:cstheme="minorHAnsi"/>
          <w:sz w:val="22"/>
          <w:szCs w:val="22"/>
        </w:rPr>
        <w:t>) in FY</w:t>
      </w:r>
      <w:r w:rsidR="002748D4" w:rsidRPr="001A4114">
        <w:rPr>
          <w:rFonts w:cstheme="minorHAnsi"/>
          <w:sz w:val="22"/>
          <w:szCs w:val="22"/>
        </w:rPr>
        <w:t>2015</w:t>
      </w:r>
      <w:r w:rsidR="005313DE" w:rsidRPr="001A4114">
        <w:rPr>
          <w:rFonts w:cstheme="minorHAnsi"/>
          <w:sz w:val="22"/>
          <w:szCs w:val="22"/>
        </w:rPr>
        <w:t>–</w:t>
      </w:r>
      <w:r w:rsidR="002748D4" w:rsidRPr="001A4114">
        <w:rPr>
          <w:rFonts w:cstheme="minorHAnsi"/>
          <w:sz w:val="22"/>
          <w:szCs w:val="22"/>
        </w:rPr>
        <w:t>16</w:t>
      </w:r>
      <w:r w:rsidR="005313DE" w:rsidRPr="001A4114">
        <w:rPr>
          <w:rFonts w:cstheme="minorHAnsi"/>
          <w:sz w:val="22"/>
          <w:szCs w:val="22"/>
        </w:rPr>
        <w:t>,</w:t>
      </w:r>
      <w:r w:rsidRPr="001A4114">
        <w:rPr>
          <w:rFonts w:cstheme="minorHAnsi"/>
          <w:sz w:val="22"/>
          <w:szCs w:val="22"/>
        </w:rPr>
        <w:t xml:space="preserve"> up from 47 per cent in FY2010</w:t>
      </w:r>
      <w:r w:rsidR="005313DE" w:rsidRPr="001A4114">
        <w:rPr>
          <w:rFonts w:cstheme="minorHAnsi"/>
          <w:sz w:val="22"/>
          <w:szCs w:val="22"/>
        </w:rPr>
        <w:t>–</w:t>
      </w:r>
      <w:r w:rsidRPr="001A4114">
        <w:rPr>
          <w:rFonts w:cstheme="minorHAnsi"/>
          <w:sz w:val="22"/>
          <w:szCs w:val="22"/>
        </w:rPr>
        <w:t>11. The Committee considered this a positive change, reflecting increasing access to laparoscopic surgical tools and growing clinician experience using these tools. Published evidence also indicates that laparoscopic hysterectomies provide better diagnostic and therapeutic outcomes than abdominal hysterectomies for women across most relevant pathologies, while also decreasing postoperative recovery times and hospital stays.</w:t>
      </w:r>
    </w:p>
    <w:p w14:paraId="5E0F379D" w14:textId="77777777" w:rsidR="00511D69" w:rsidRPr="001A4114" w:rsidRDefault="00511D69" w:rsidP="00D17E71">
      <w:pPr>
        <w:pStyle w:val="01squarebullet"/>
        <w:numPr>
          <w:ilvl w:val="0"/>
          <w:numId w:val="24"/>
        </w:numPr>
        <w:spacing w:before="180" w:after="60" w:line="312" w:lineRule="auto"/>
        <w:rPr>
          <w:rFonts w:cstheme="minorHAnsi"/>
          <w:b/>
          <w:sz w:val="22"/>
          <w:szCs w:val="22"/>
        </w:rPr>
      </w:pPr>
      <w:r w:rsidRPr="001A4114">
        <w:rPr>
          <w:rFonts w:cstheme="minorHAnsi"/>
          <w:b/>
          <w:sz w:val="22"/>
          <w:szCs w:val="22"/>
        </w:rPr>
        <w:t>Shift towards more complex procedures</w:t>
      </w:r>
    </w:p>
    <w:p w14:paraId="08D5694A" w14:textId="4A43795B" w:rsidR="00511D69" w:rsidRPr="001A4114" w:rsidRDefault="00511D69" w:rsidP="00540A57">
      <w:pPr>
        <w:pStyle w:val="01squarebullet"/>
        <w:numPr>
          <w:ilvl w:val="1"/>
          <w:numId w:val="24"/>
        </w:numPr>
        <w:spacing w:before="180" w:after="60" w:line="312" w:lineRule="auto"/>
        <w:ind w:left="709" w:hanging="283"/>
        <w:rPr>
          <w:rFonts w:cstheme="minorHAnsi"/>
          <w:sz w:val="22"/>
          <w:szCs w:val="22"/>
        </w:rPr>
      </w:pPr>
      <w:r w:rsidRPr="001A4114">
        <w:rPr>
          <w:rFonts w:cstheme="minorHAnsi"/>
          <w:sz w:val="22"/>
          <w:szCs w:val="22"/>
        </w:rPr>
        <w:t>Laparoscopic techniques are also increasingly used to remove structures surrounding the uterus (uterine adnexae) when these play a part in the disease process. For example, evolving evidence suggests that removing the fallopian tubes at the time of hysterectomy can reduce the risk of future ovarian malignancy. As noted above, MBS data shows a substantial increase in the number of adnexal surgeries performed in conjunction with laparoscopic hysterectomies (for example, items 35753 and 35754), as well as a decrease in the number of laparoscopic hysterectomies performed without additional adnexal procedures (item 35750) (</w:t>
      </w:r>
      <w:r w:rsidRPr="001A4114">
        <w:rPr>
          <w:rFonts w:cstheme="minorHAnsi"/>
          <w:sz w:val="22"/>
          <w:szCs w:val="22"/>
        </w:rPr>
        <w:fldChar w:fldCharType="begin"/>
      </w:r>
      <w:r w:rsidRPr="001A4114">
        <w:rPr>
          <w:rFonts w:cstheme="minorHAnsi"/>
          <w:sz w:val="22"/>
          <w:szCs w:val="22"/>
        </w:rPr>
        <w:instrText xml:space="preserve"> REF _Ref482030359 \h </w:instrText>
      </w:r>
      <w:r w:rsidRPr="001A4114">
        <w:rPr>
          <w:rFonts w:cstheme="minorHAnsi"/>
          <w:sz w:val="22"/>
          <w:szCs w:val="22"/>
        </w:rPr>
      </w:r>
      <w:r w:rsidRPr="001A4114">
        <w:rPr>
          <w:rFonts w:cstheme="minorHAnsi"/>
          <w:sz w:val="22"/>
          <w:szCs w:val="22"/>
        </w:rPr>
        <w:fldChar w:fldCharType="separate"/>
      </w:r>
      <w:r w:rsidR="007C02EF" w:rsidRPr="001A4114">
        <w:rPr>
          <w:rFonts w:cstheme="minorHAnsi"/>
          <w:sz w:val="22"/>
          <w:szCs w:val="22"/>
        </w:rPr>
        <w:t xml:space="preserve">Figure </w:t>
      </w:r>
      <w:r w:rsidR="007C02EF" w:rsidRPr="001A4114">
        <w:rPr>
          <w:rFonts w:cstheme="minorHAnsi"/>
          <w:noProof/>
          <w:sz w:val="22"/>
          <w:szCs w:val="22"/>
        </w:rPr>
        <w:t>9</w:t>
      </w:r>
      <w:r w:rsidRPr="001A4114">
        <w:rPr>
          <w:rFonts w:cstheme="minorHAnsi"/>
          <w:sz w:val="22"/>
          <w:szCs w:val="22"/>
        </w:rPr>
        <w:fldChar w:fldCharType="end"/>
      </w:r>
      <w:r w:rsidRPr="001A4114">
        <w:rPr>
          <w:rFonts w:cstheme="minorHAnsi"/>
          <w:sz w:val="22"/>
          <w:szCs w:val="22"/>
        </w:rPr>
        <w:t xml:space="preserve">). </w:t>
      </w:r>
    </w:p>
    <w:p w14:paraId="7E34FAE5" w14:textId="77777777" w:rsidR="00511D69" w:rsidRPr="001A4114" w:rsidRDefault="00511D69" w:rsidP="00D17E71">
      <w:pPr>
        <w:pStyle w:val="01squarebullet"/>
        <w:numPr>
          <w:ilvl w:val="0"/>
          <w:numId w:val="24"/>
        </w:numPr>
        <w:spacing w:before="180" w:after="60" w:line="312" w:lineRule="auto"/>
        <w:rPr>
          <w:rFonts w:cstheme="minorHAnsi"/>
          <w:sz w:val="22"/>
          <w:szCs w:val="22"/>
        </w:rPr>
      </w:pPr>
      <w:r w:rsidRPr="001A4114">
        <w:rPr>
          <w:rFonts w:cstheme="minorHAnsi"/>
          <w:b/>
          <w:sz w:val="22"/>
          <w:szCs w:val="22"/>
        </w:rPr>
        <w:t>Overall effect on consumers</w:t>
      </w:r>
    </w:p>
    <w:p w14:paraId="518A1A2D" w14:textId="77777777" w:rsidR="00511D69" w:rsidRPr="001A4114" w:rsidRDefault="00511D69" w:rsidP="00540A57">
      <w:pPr>
        <w:pStyle w:val="01squarebullet"/>
        <w:numPr>
          <w:ilvl w:val="1"/>
          <w:numId w:val="24"/>
        </w:numPr>
        <w:spacing w:before="180" w:after="60" w:line="312" w:lineRule="auto"/>
        <w:ind w:left="709" w:hanging="283"/>
        <w:rPr>
          <w:rFonts w:cstheme="minorHAnsi"/>
          <w:sz w:val="22"/>
          <w:szCs w:val="22"/>
        </w:rPr>
      </w:pPr>
      <w:r w:rsidRPr="001A4114">
        <w:rPr>
          <w:rFonts w:cstheme="minorHAnsi"/>
          <w:sz w:val="22"/>
          <w:szCs w:val="22"/>
        </w:rPr>
        <w:t>Consumers are likely to have benefited from the better surgical outcomes and faster recovery times often achieved using laparoscopic techniques (compared with equivalent surgeries done via the abdominal route), which means that these shifts in practice could be interpreted as positive changes.</w:t>
      </w:r>
    </w:p>
    <w:p w14:paraId="3A1B1B45" w14:textId="77777777" w:rsidR="00511D69" w:rsidRPr="001A4114" w:rsidRDefault="00511D69" w:rsidP="001A4114">
      <w:pPr>
        <w:pStyle w:val="01squarebullet"/>
        <w:numPr>
          <w:ilvl w:val="0"/>
          <w:numId w:val="0"/>
        </w:numPr>
        <w:spacing w:before="180" w:after="60" w:line="312" w:lineRule="auto"/>
        <w:ind w:left="360"/>
        <w:rPr>
          <w:rFonts w:cstheme="minorHAnsi"/>
          <w:sz w:val="22"/>
          <w:szCs w:val="22"/>
        </w:rPr>
      </w:pPr>
    </w:p>
    <w:p w14:paraId="3CF207A0" w14:textId="1D2A4870" w:rsidR="00511D69" w:rsidRPr="001A4114" w:rsidRDefault="00511D69" w:rsidP="001A4114">
      <w:pPr>
        <w:pStyle w:val="01squarebullet"/>
        <w:numPr>
          <w:ilvl w:val="0"/>
          <w:numId w:val="0"/>
        </w:numPr>
        <w:spacing w:before="180" w:after="60" w:line="312" w:lineRule="auto"/>
        <w:rPr>
          <w:rFonts w:cstheme="minorHAnsi"/>
          <w:i/>
          <w:sz w:val="22"/>
          <w:szCs w:val="22"/>
        </w:rPr>
      </w:pPr>
      <w:r w:rsidRPr="001A4114">
        <w:rPr>
          <w:rFonts w:cstheme="minorHAnsi"/>
          <w:b/>
          <w:i/>
          <w:sz w:val="22"/>
          <w:szCs w:val="22"/>
        </w:rPr>
        <w:t xml:space="preserve">Problems and possible solutions </w:t>
      </w:r>
    </w:p>
    <w:p w14:paraId="2C1B4BA2" w14:textId="7A29A728" w:rsidR="00511D69" w:rsidRPr="001A4114" w:rsidRDefault="00511D69"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 xml:space="preserve">The Committee noted that the full scope of these procedures is now considerably broader than in previous years, encompassing greater variety in terms of operative complexity and the level of skill required. Given the relatively non-specific item descriptors for more complex procedures, there is a risk that these items could be inappropriately claimed or could encourage the provision of unnecessary treatment. Increased item use could therefore be </w:t>
      </w:r>
      <w:r w:rsidRPr="001A4114">
        <w:rPr>
          <w:rFonts w:cstheme="minorHAnsi"/>
          <w:sz w:val="22"/>
          <w:szCs w:val="22"/>
        </w:rPr>
        <w:lastRenderedPageBreak/>
        <w:t xml:space="preserve">interpreted as a sign of inappropriate claiming </w:t>
      </w:r>
      <w:r w:rsidR="005313DE" w:rsidRPr="001A4114">
        <w:rPr>
          <w:rFonts w:cstheme="minorHAnsi"/>
          <w:sz w:val="22"/>
          <w:szCs w:val="22"/>
        </w:rPr>
        <w:t xml:space="preserve">behaviour </w:t>
      </w:r>
      <w:r w:rsidRPr="001A4114">
        <w:rPr>
          <w:rFonts w:cstheme="minorHAnsi"/>
          <w:sz w:val="22"/>
          <w:szCs w:val="22"/>
        </w:rPr>
        <w:t xml:space="preserve">or clinical practice, rather than a sign of improving patient care. </w:t>
      </w:r>
    </w:p>
    <w:p w14:paraId="2E315CC5" w14:textId="0D4EB588" w:rsidR="00511D69" w:rsidRPr="001A4114" w:rsidRDefault="00511D69"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In order to maintain the potential consumer benefits noted above while addressing the possible risks, the Committee recommended (</w:t>
      </w:r>
      <w:r w:rsidR="005B6D14" w:rsidRPr="001A4114">
        <w:rPr>
          <w:rFonts w:cstheme="minorHAnsi"/>
          <w:sz w:val="22"/>
          <w:szCs w:val="22"/>
        </w:rPr>
        <w:t>a</w:t>
      </w:r>
      <w:r w:rsidRPr="001A4114">
        <w:rPr>
          <w:rFonts w:cstheme="minorHAnsi"/>
          <w:sz w:val="22"/>
          <w:szCs w:val="22"/>
        </w:rPr>
        <w:t>) distinguishing more carefully between the different procedures covered under item</w:t>
      </w:r>
      <w:r w:rsidR="001F5369" w:rsidRPr="001A4114">
        <w:rPr>
          <w:rFonts w:cstheme="minorHAnsi"/>
          <w:sz w:val="22"/>
          <w:szCs w:val="22"/>
        </w:rPr>
        <w:t>s 35750, 35753 and 35754</w:t>
      </w:r>
      <w:r w:rsidRPr="001A4114">
        <w:rPr>
          <w:rFonts w:cstheme="minorHAnsi"/>
          <w:sz w:val="22"/>
          <w:szCs w:val="22"/>
        </w:rPr>
        <w:t>, which would help to promote clinical best practice; and (</w:t>
      </w:r>
      <w:r w:rsidR="005B6D14" w:rsidRPr="001A4114">
        <w:rPr>
          <w:rFonts w:cstheme="minorHAnsi"/>
          <w:sz w:val="22"/>
          <w:szCs w:val="22"/>
        </w:rPr>
        <w:t>b</w:t>
      </w:r>
      <w:r w:rsidRPr="001A4114">
        <w:rPr>
          <w:rFonts w:cstheme="minorHAnsi"/>
          <w:sz w:val="22"/>
          <w:szCs w:val="22"/>
        </w:rPr>
        <w:t xml:space="preserve">) adding objective, auditable measures that would encourage compliant claiming behaviour. </w:t>
      </w:r>
    </w:p>
    <w:p w14:paraId="36C0C004" w14:textId="7997E543" w:rsidR="00511D69" w:rsidRPr="001A4114" w:rsidRDefault="00511D69"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Taken together, the proposed changes to the hysterectomy items are intended to more closely reflect modern practice</w:t>
      </w:r>
      <w:r w:rsidR="005313DE" w:rsidRPr="001A4114">
        <w:rPr>
          <w:rFonts w:cstheme="minorHAnsi"/>
          <w:sz w:val="22"/>
          <w:szCs w:val="22"/>
        </w:rPr>
        <w:t xml:space="preserve">; </w:t>
      </w:r>
      <w:r w:rsidRPr="001A4114">
        <w:rPr>
          <w:rFonts w:cstheme="minorHAnsi"/>
          <w:sz w:val="22"/>
          <w:szCs w:val="22"/>
        </w:rPr>
        <w:t>improve access (by providing appropriate patient rebates based on the complexity of their procedures)</w:t>
      </w:r>
      <w:r w:rsidR="005313DE" w:rsidRPr="001A4114">
        <w:rPr>
          <w:rFonts w:cstheme="minorHAnsi"/>
          <w:sz w:val="22"/>
          <w:szCs w:val="22"/>
        </w:rPr>
        <w:t>;</w:t>
      </w:r>
      <w:r w:rsidRPr="001A4114">
        <w:rPr>
          <w:rFonts w:cstheme="minorHAnsi"/>
          <w:sz w:val="22"/>
          <w:szCs w:val="22"/>
        </w:rPr>
        <w:t xml:space="preserve"> and improve value (by encouraging compliance with item descriptors).</w:t>
      </w:r>
    </w:p>
    <w:p w14:paraId="345AE003" w14:textId="713698E0" w:rsidR="00EC20D1" w:rsidRPr="00E94971" w:rsidRDefault="00EC20D1" w:rsidP="001A4114">
      <w:pPr>
        <w:pStyle w:val="Boldhdg"/>
        <w:spacing w:before="180" w:after="60" w:line="312" w:lineRule="auto"/>
        <w:rPr>
          <w:rFonts w:cstheme="minorHAnsi"/>
          <w:sz w:val="26"/>
          <w:szCs w:val="26"/>
        </w:rPr>
      </w:pPr>
      <w:r w:rsidRPr="00E94971">
        <w:rPr>
          <w:rFonts w:cstheme="minorHAnsi"/>
          <w:sz w:val="26"/>
          <w:szCs w:val="26"/>
        </w:rPr>
        <w:t xml:space="preserve">Recommendation </w:t>
      </w:r>
      <w:r w:rsidRPr="00E94971">
        <w:rPr>
          <w:rFonts w:cstheme="minorHAnsi"/>
          <w:sz w:val="26"/>
          <w:szCs w:val="26"/>
        </w:rPr>
        <w:fldChar w:fldCharType="begin"/>
      </w:r>
      <w:r w:rsidRPr="00E94971">
        <w:rPr>
          <w:rFonts w:cstheme="minorHAnsi"/>
          <w:sz w:val="26"/>
          <w:szCs w:val="26"/>
        </w:rPr>
        <w:instrText xml:space="preserve"> SEQ Recommendation \* ARABIC </w:instrText>
      </w:r>
      <w:r w:rsidRPr="00E94971">
        <w:rPr>
          <w:rFonts w:cstheme="minorHAnsi"/>
          <w:sz w:val="26"/>
          <w:szCs w:val="26"/>
        </w:rPr>
        <w:fldChar w:fldCharType="separate"/>
      </w:r>
      <w:r w:rsidR="00AD503F" w:rsidRPr="00E94971">
        <w:rPr>
          <w:rFonts w:cstheme="minorHAnsi"/>
          <w:noProof/>
          <w:sz w:val="26"/>
          <w:szCs w:val="26"/>
        </w:rPr>
        <w:t>18</w:t>
      </w:r>
      <w:r w:rsidRPr="00E94971">
        <w:rPr>
          <w:rFonts w:cstheme="minorHAnsi"/>
          <w:sz w:val="26"/>
          <w:szCs w:val="26"/>
        </w:rPr>
        <w:fldChar w:fldCharType="end"/>
      </w:r>
      <w:r w:rsidRPr="00E94971">
        <w:rPr>
          <w:rFonts w:cstheme="minorHAnsi"/>
          <w:sz w:val="26"/>
          <w:szCs w:val="26"/>
        </w:rPr>
        <w:t xml:space="preserve"> (applies to</w:t>
      </w:r>
      <w:r w:rsidR="005313DE" w:rsidRPr="00E94971">
        <w:rPr>
          <w:rFonts w:cstheme="minorHAnsi"/>
          <w:sz w:val="26"/>
          <w:szCs w:val="26"/>
        </w:rPr>
        <w:t xml:space="preserve"> the</w:t>
      </w:r>
      <w:r w:rsidRPr="00E94971">
        <w:rPr>
          <w:rFonts w:cstheme="minorHAnsi"/>
          <w:sz w:val="26"/>
          <w:szCs w:val="26"/>
        </w:rPr>
        <w:t xml:space="preserve"> item group including </w:t>
      </w:r>
      <w:r w:rsidRPr="00E94971">
        <w:rPr>
          <w:rFonts w:cstheme="minorHAnsi"/>
          <w:sz w:val="26"/>
          <w:szCs w:val="26"/>
          <w:lang w:val="en-AU"/>
        </w:rPr>
        <w:t>35750, 35753, 35754 and 3575</w:t>
      </w:r>
      <w:r w:rsidR="00D66008" w:rsidRPr="00E94971">
        <w:rPr>
          <w:rFonts w:cstheme="minorHAnsi"/>
          <w:sz w:val="26"/>
          <w:szCs w:val="26"/>
          <w:lang w:val="en-AU"/>
        </w:rPr>
        <w:t>6</w:t>
      </w:r>
      <w:r w:rsidR="005313DE" w:rsidRPr="00E94971">
        <w:rPr>
          <w:rFonts w:cstheme="minorHAnsi"/>
          <w:sz w:val="26"/>
          <w:szCs w:val="26"/>
          <w:lang w:val="en-AU"/>
        </w:rPr>
        <w:t>)</w:t>
      </w:r>
    </w:p>
    <w:p w14:paraId="431F6D2D" w14:textId="765F7ED2" w:rsidR="00EC20D1" w:rsidRPr="001A4114" w:rsidRDefault="00237FC1"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I</w:t>
      </w:r>
      <w:r w:rsidR="00BE0FC9" w:rsidRPr="001A4114">
        <w:rPr>
          <w:rFonts w:cstheme="minorHAnsi"/>
          <w:sz w:val="22"/>
          <w:szCs w:val="22"/>
        </w:rPr>
        <w:t>ntroduce</w:t>
      </w:r>
      <w:r w:rsidRPr="001A4114">
        <w:rPr>
          <w:rFonts w:cstheme="minorHAnsi"/>
          <w:sz w:val="22"/>
          <w:szCs w:val="22"/>
        </w:rPr>
        <w:t xml:space="preserve"> a new</w:t>
      </w:r>
      <w:r w:rsidR="00EC20D1" w:rsidRPr="001A4114">
        <w:rPr>
          <w:rFonts w:cstheme="minorHAnsi"/>
          <w:sz w:val="22"/>
          <w:szCs w:val="22"/>
        </w:rPr>
        <w:t xml:space="preserve"> explanatory note for this group of items to include descriptive details of the procedure.</w:t>
      </w:r>
    </w:p>
    <w:p w14:paraId="12F65AFA" w14:textId="06587769" w:rsidR="00EC20D1" w:rsidRPr="001A4114" w:rsidRDefault="00EC20D1" w:rsidP="00D17E71">
      <w:pPr>
        <w:pStyle w:val="01squarebullet"/>
        <w:numPr>
          <w:ilvl w:val="0"/>
          <w:numId w:val="24"/>
        </w:numPr>
        <w:spacing w:before="180" w:after="60" w:line="312" w:lineRule="auto"/>
        <w:rPr>
          <w:rFonts w:cstheme="minorHAnsi"/>
          <w:b/>
          <w:sz w:val="22"/>
          <w:szCs w:val="22"/>
        </w:rPr>
      </w:pPr>
      <w:r w:rsidRPr="001A4114">
        <w:rPr>
          <w:rFonts w:cstheme="minorHAnsi"/>
          <w:sz w:val="22"/>
          <w:szCs w:val="22"/>
        </w:rPr>
        <w:t>The proposed explanatory notes are as follows:</w:t>
      </w:r>
    </w:p>
    <w:p w14:paraId="587D6081" w14:textId="2F45C62D" w:rsidR="00EC20D1" w:rsidRPr="001A4114" w:rsidRDefault="00EC20D1" w:rsidP="00540A57">
      <w:pPr>
        <w:pStyle w:val="01squarebullet"/>
        <w:numPr>
          <w:ilvl w:val="1"/>
          <w:numId w:val="24"/>
        </w:numPr>
        <w:spacing w:before="180" w:after="60" w:line="312" w:lineRule="auto"/>
        <w:ind w:left="567" w:hanging="283"/>
        <w:rPr>
          <w:rFonts w:cstheme="minorHAnsi"/>
          <w:b/>
          <w:i/>
          <w:sz w:val="22"/>
          <w:szCs w:val="22"/>
        </w:rPr>
      </w:pPr>
      <w:r w:rsidRPr="001A4114">
        <w:rPr>
          <w:rFonts w:cstheme="minorHAnsi"/>
          <w:i/>
          <w:sz w:val="22"/>
          <w:szCs w:val="22"/>
        </w:rPr>
        <w:t xml:space="preserve">Procedure may be undertaken using laparoscopy with any number of ports or </w:t>
      </w:r>
      <w:r w:rsidR="0056359A" w:rsidRPr="001A4114">
        <w:rPr>
          <w:rFonts w:cstheme="minorHAnsi"/>
          <w:i/>
          <w:sz w:val="22"/>
          <w:szCs w:val="22"/>
        </w:rPr>
        <w:t xml:space="preserve">by any approach </w:t>
      </w:r>
      <w:r w:rsidRPr="001A4114">
        <w:rPr>
          <w:rFonts w:cstheme="minorHAnsi"/>
          <w:i/>
          <w:sz w:val="22"/>
          <w:szCs w:val="22"/>
        </w:rPr>
        <w:t xml:space="preserve">as clinically indicated. </w:t>
      </w:r>
    </w:p>
    <w:p w14:paraId="38A5938D" w14:textId="2CA2EE0C" w:rsidR="00EC20D1" w:rsidRPr="001A4114" w:rsidRDefault="00EC20D1" w:rsidP="00540A57">
      <w:pPr>
        <w:pStyle w:val="01squarebullet"/>
        <w:numPr>
          <w:ilvl w:val="1"/>
          <w:numId w:val="24"/>
        </w:numPr>
        <w:spacing w:before="180" w:after="60" w:line="312" w:lineRule="auto"/>
        <w:ind w:left="567" w:hanging="283"/>
        <w:rPr>
          <w:rFonts w:cstheme="minorHAnsi"/>
          <w:b/>
          <w:i/>
          <w:sz w:val="22"/>
          <w:szCs w:val="22"/>
        </w:rPr>
      </w:pPr>
      <w:r w:rsidRPr="001A4114">
        <w:rPr>
          <w:rFonts w:cstheme="minorHAnsi"/>
          <w:i/>
          <w:sz w:val="22"/>
          <w:szCs w:val="22"/>
        </w:rPr>
        <w:t xml:space="preserve">A laparoscopically assisted vaginal hysterectomy is defined as the introduction of the laparoscope to assess the pelvis and commence the </w:t>
      </w:r>
      <w:r w:rsidR="00E51765" w:rsidRPr="001A4114">
        <w:rPr>
          <w:rFonts w:cstheme="minorHAnsi"/>
          <w:i/>
          <w:sz w:val="22"/>
          <w:szCs w:val="22"/>
        </w:rPr>
        <w:t>procedure</w:t>
      </w:r>
      <w:r w:rsidRPr="001A4114">
        <w:rPr>
          <w:rFonts w:cstheme="minorHAnsi"/>
          <w:i/>
          <w:sz w:val="22"/>
          <w:szCs w:val="22"/>
        </w:rPr>
        <w:t xml:space="preserve"> taking the round ligaments, adnexal attachments as indicated and to the level of the uterine arteries with the uterine arteries and uterosacral pedicles secured vaginally.</w:t>
      </w:r>
    </w:p>
    <w:p w14:paraId="5EBBC8F5" w14:textId="01930C18" w:rsidR="00EC20D1" w:rsidRPr="001A4114" w:rsidRDefault="00EC20D1" w:rsidP="00540A57">
      <w:pPr>
        <w:pStyle w:val="Bullet3"/>
        <w:numPr>
          <w:ilvl w:val="1"/>
          <w:numId w:val="24"/>
        </w:numPr>
        <w:spacing w:before="180" w:after="60" w:line="312" w:lineRule="auto"/>
        <w:ind w:left="567" w:hanging="283"/>
        <w:rPr>
          <w:rFonts w:cstheme="minorHAnsi"/>
          <w:i/>
          <w:sz w:val="22"/>
          <w:szCs w:val="22"/>
        </w:rPr>
      </w:pPr>
      <w:r w:rsidRPr="001A4114">
        <w:rPr>
          <w:rFonts w:cstheme="minorHAnsi"/>
          <w:i/>
          <w:sz w:val="22"/>
          <w:szCs w:val="22"/>
        </w:rPr>
        <w:t xml:space="preserve">A total laparoscopic hysterectomy is defined as the introduction of the laparoscope to assess the pelvis and complete the </w:t>
      </w:r>
      <w:r w:rsidR="00E51765" w:rsidRPr="001A4114">
        <w:rPr>
          <w:rFonts w:cstheme="minorHAnsi"/>
          <w:i/>
          <w:sz w:val="22"/>
          <w:szCs w:val="22"/>
        </w:rPr>
        <w:t>procedure</w:t>
      </w:r>
      <w:r w:rsidRPr="001A4114">
        <w:rPr>
          <w:rFonts w:cstheme="minorHAnsi"/>
          <w:i/>
          <w:sz w:val="22"/>
          <w:szCs w:val="22"/>
        </w:rPr>
        <w:t xml:space="preserve"> laparoscopically including securing the uterine arteries and uterosacral pedicles.</w:t>
      </w:r>
    </w:p>
    <w:p w14:paraId="263F3C98" w14:textId="7EDA50B0" w:rsidR="005B2AF3" w:rsidRDefault="005B2AF3" w:rsidP="00E94971">
      <w:pPr>
        <w:pStyle w:val="Heading3"/>
        <w:ind w:left="709" w:hanging="709"/>
        <w:rPr>
          <w:rFonts w:cstheme="minorHAnsi"/>
          <w:i w:val="0"/>
          <w:color w:val="auto"/>
        </w:rPr>
      </w:pPr>
      <w:bookmarkStart w:id="225" w:name="_Toc522710796"/>
      <w:r w:rsidRPr="00E94971">
        <w:rPr>
          <w:rFonts w:cstheme="minorHAnsi"/>
          <w:i w:val="0"/>
          <w:color w:val="auto"/>
        </w:rPr>
        <w:t>Item 35750</w:t>
      </w:r>
      <w:bookmarkEnd w:id="225"/>
    </w:p>
    <w:p w14:paraId="185660A2" w14:textId="77777777" w:rsidR="00E94971" w:rsidRPr="00E94971" w:rsidRDefault="00E94971" w:rsidP="00E94971">
      <w:pPr>
        <w:rPr>
          <w:lang w:val="en-US" w:eastAsia="en-US"/>
        </w:rPr>
      </w:pPr>
    </w:p>
    <w:p w14:paraId="630457DA" w14:textId="40AAD7B7" w:rsidR="005B2AF3" w:rsidRPr="00E94971" w:rsidRDefault="005B2AF3" w:rsidP="005B2AF3">
      <w:pPr>
        <w:pStyle w:val="Caption"/>
        <w:rPr>
          <w:rFonts w:cstheme="minorHAnsi"/>
        </w:rPr>
      </w:pPr>
      <w:bookmarkStart w:id="226" w:name="_Toc487142468"/>
      <w:r w:rsidRPr="00E94971">
        <w:rPr>
          <w:rFonts w:cstheme="minorHAnsi"/>
        </w:rPr>
        <w:t xml:space="preserve">Table </w:t>
      </w:r>
      <w:r w:rsidR="00861301" w:rsidRPr="00E94971">
        <w:rPr>
          <w:rFonts w:cstheme="minorHAnsi"/>
          <w:noProof/>
        </w:rPr>
        <w:fldChar w:fldCharType="begin"/>
      </w:r>
      <w:r w:rsidR="00861301" w:rsidRPr="00E94971">
        <w:rPr>
          <w:rFonts w:cstheme="minorHAnsi"/>
          <w:noProof/>
        </w:rPr>
        <w:instrText xml:space="preserve"> SEQ Table \* ARABIC </w:instrText>
      </w:r>
      <w:r w:rsidR="00861301" w:rsidRPr="00E94971">
        <w:rPr>
          <w:rFonts w:cstheme="minorHAnsi"/>
          <w:noProof/>
        </w:rPr>
        <w:fldChar w:fldCharType="separate"/>
      </w:r>
      <w:r w:rsidR="00AD503F" w:rsidRPr="00E94971">
        <w:rPr>
          <w:rFonts w:cstheme="minorHAnsi"/>
          <w:noProof/>
        </w:rPr>
        <w:t>13</w:t>
      </w:r>
      <w:r w:rsidR="00861301" w:rsidRPr="00E94971">
        <w:rPr>
          <w:rFonts w:cstheme="minorHAnsi"/>
          <w:noProof/>
        </w:rPr>
        <w:fldChar w:fldCharType="end"/>
      </w:r>
      <w:r w:rsidRPr="00E94971">
        <w:rPr>
          <w:rFonts w:cstheme="minorHAnsi"/>
        </w:rPr>
        <w:t>: Item introduction table for item 35750</w:t>
      </w:r>
      <w:bookmarkEnd w:id="22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3: Item introduction table for item 35750"/>
        <w:tblDescription w:val="Table 13 shows the item introduction table for item 3575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E94971" w14:paraId="2AA3641D" w14:textId="77777777" w:rsidTr="000F4EF5">
        <w:trPr>
          <w:tblHeader/>
        </w:trPr>
        <w:tc>
          <w:tcPr>
            <w:tcW w:w="711" w:type="dxa"/>
            <w:shd w:val="clear" w:color="auto" w:fill="F2F2F2" w:themeFill="background1" w:themeFillShade="F2"/>
            <w:vAlign w:val="bottom"/>
          </w:tcPr>
          <w:p w14:paraId="38AB2EB9"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Item</w:t>
            </w:r>
          </w:p>
        </w:tc>
        <w:tc>
          <w:tcPr>
            <w:tcW w:w="4008" w:type="dxa"/>
            <w:shd w:val="clear" w:color="auto" w:fill="F2F2F2" w:themeFill="background1" w:themeFillShade="F2"/>
            <w:vAlign w:val="bottom"/>
          </w:tcPr>
          <w:p w14:paraId="1A2C3199"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Descriptor</w:t>
            </w:r>
          </w:p>
        </w:tc>
        <w:tc>
          <w:tcPr>
            <w:tcW w:w="915" w:type="dxa"/>
            <w:shd w:val="clear" w:color="auto" w:fill="F2F2F2" w:themeFill="background1" w:themeFillShade="F2"/>
            <w:vAlign w:val="bottom"/>
          </w:tcPr>
          <w:p w14:paraId="2C776B83"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Schedule</w:t>
            </w:r>
          </w:p>
          <w:p w14:paraId="7C644B84"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fee</w:t>
            </w:r>
          </w:p>
        </w:tc>
        <w:tc>
          <w:tcPr>
            <w:tcW w:w="1035" w:type="dxa"/>
            <w:shd w:val="clear" w:color="auto" w:fill="F2F2F2" w:themeFill="background1" w:themeFillShade="F2"/>
            <w:vAlign w:val="bottom"/>
          </w:tcPr>
          <w:p w14:paraId="2EB1F95F" w14:textId="77777777" w:rsidR="005B2AF3" w:rsidRPr="00E94971" w:rsidRDefault="005B2AF3" w:rsidP="000F4EF5">
            <w:pPr>
              <w:pStyle w:val="02Tabletext"/>
              <w:rPr>
                <w:rFonts w:asciiTheme="minorHAnsi" w:hAnsiTheme="minorHAnsi" w:cstheme="minorHAnsi"/>
                <w:b/>
                <w:lang w:val="en-AU"/>
              </w:rPr>
            </w:pPr>
            <w:r w:rsidRPr="00E94971">
              <w:rPr>
                <w:rFonts w:asciiTheme="minorHAnsi" w:hAnsiTheme="minorHAnsi" w:cstheme="minorHAnsi"/>
                <w:b/>
                <w:lang w:val="en-AU"/>
              </w:rPr>
              <w:t>Volume of services FY2015/16</w:t>
            </w:r>
          </w:p>
        </w:tc>
        <w:tc>
          <w:tcPr>
            <w:tcW w:w="1170" w:type="dxa"/>
            <w:shd w:val="clear" w:color="auto" w:fill="F2F2F2" w:themeFill="background1" w:themeFillShade="F2"/>
            <w:vAlign w:val="bottom"/>
          </w:tcPr>
          <w:p w14:paraId="7CB87312" w14:textId="09284D52" w:rsidR="005B2AF3" w:rsidRPr="00E94971" w:rsidRDefault="00A43110" w:rsidP="000F4EF5">
            <w:pPr>
              <w:pStyle w:val="02Tabletext"/>
              <w:rPr>
                <w:rFonts w:asciiTheme="minorHAnsi" w:hAnsiTheme="minorHAnsi" w:cstheme="minorHAnsi"/>
                <w:b/>
                <w:lang w:val="en-AU"/>
              </w:rPr>
            </w:pPr>
            <w:r w:rsidRPr="00E94971">
              <w:rPr>
                <w:rFonts w:asciiTheme="minorHAnsi" w:hAnsiTheme="minorHAnsi" w:cstheme="minorHAnsi"/>
                <w:b/>
                <w:lang w:val="en-AU"/>
              </w:rPr>
              <w:t>Services 5-year-average annual growth</w:t>
            </w:r>
          </w:p>
        </w:tc>
        <w:tc>
          <w:tcPr>
            <w:tcW w:w="1177" w:type="dxa"/>
            <w:shd w:val="clear" w:color="auto" w:fill="F2F2F2" w:themeFill="background1" w:themeFillShade="F2"/>
            <w:vAlign w:val="bottom"/>
          </w:tcPr>
          <w:p w14:paraId="4B237745" w14:textId="34570359" w:rsidR="005B2AF3" w:rsidRPr="00E94971" w:rsidRDefault="00A43110" w:rsidP="000F4EF5">
            <w:pPr>
              <w:pStyle w:val="02Tabletext"/>
              <w:rPr>
                <w:rFonts w:asciiTheme="minorHAnsi" w:hAnsiTheme="minorHAnsi" w:cstheme="minorHAnsi"/>
                <w:b/>
                <w:lang w:val="en-AU"/>
              </w:rPr>
            </w:pPr>
            <w:r w:rsidRPr="00E94971">
              <w:rPr>
                <w:rFonts w:asciiTheme="minorHAnsi" w:hAnsiTheme="minorHAnsi" w:cstheme="minorHAnsi"/>
                <w:b/>
                <w:lang w:val="en-AU"/>
              </w:rPr>
              <w:t>Total benefits FY2015/16</w:t>
            </w:r>
          </w:p>
        </w:tc>
      </w:tr>
      <w:tr w:rsidR="005B2AF3" w:rsidRPr="00E94971" w14:paraId="65465F6F" w14:textId="77777777" w:rsidTr="000F4EF5">
        <w:tc>
          <w:tcPr>
            <w:tcW w:w="711" w:type="dxa"/>
          </w:tcPr>
          <w:p w14:paraId="59448267"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35750</w:t>
            </w:r>
          </w:p>
        </w:tc>
        <w:tc>
          <w:tcPr>
            <w:tcW w:w="4008" w:type="dxa"/>
          </w:tcPr>
          <w:p w14:paraId="344B8967"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Laparoscopically assisted hysterectomy, including any associated laparoscopy (Anaes.) (Assist.)</w:t>
            </w:r>
          </w:p>
        </w:tc>
        <w:tc>
          <w:tcPr>
            <w:tcW w:w="915" w:type="dxa"/>
          </w:tcPr>
          <w:p w14:paraId="50E3020B"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$784.60</w:t>
            </w:r>
          </w:p>
        </w:tc>
        <w:tc>
          <w:tcPr>
            <w:tcW w:w="1035" w:type="dxa"/>
          </w:tcPr>
          <w:p w14:paraId="2FD240BB"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461</w:t>
            </w:r>
          </w:p>
        </w:tc>
        <w:tc>
          <w:tcPr>
            <w:tcW w:w="1170" w:type="dxa"/>
          </w:tcPr>
          <w:p w14:paraId="300A0C84"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-18.3%</w:t>
            </w:r>
          </w:p>
        </w:tc>
        <w:tc>
          <w:tcPr>
            <w:tcW w:w="1177" w:type="dxa"/>
          </w:tcPr>
          <w:p w14:paraId="0C8F01D7" w14:textId="77777777" w:rsidR="005B2AF3" w:rsidRPr="00E94971" w:rsidRDefault="005B2AF3" w:rsidP="000F4EF5">
            <w:pPr>
              <w:pStyle w:val="02Tabletext"/>
              <w:rPr>
                <w:rFonts w:asciiTheme="minorHAnsi" w:hAnsiTheme="minorHAnsi" w:cstheme="minorHAnsi"/>
              </w:rPr>
            </w:pPr>
            <w:r w:rsidRPr="00E94971">
              <w:rPr>
                <w:rFonts w:asciiTheme="minorHAnsi" w:hAnsiTheme="minorHAnsi" w:cstheme="minorHAnsi"/>
              </w:rPr>
              <w:t>$234,847</w:t>
            </w:r>
          </w:p>
        </w:tc>
      </w:tr>
    </w:tbl>
    <w:p w14:paraId="57C8065B" w14:textId="6105A7EA" w:rsidR="005B2AF3" w:rsidRPr="00E94971" w:rsidRDefault="005B2AF3" w:rsidP="001A4114">
      <w:pPr>
        <w:pStyle w:val="Boldhdg"/>
        <w:spacing w:before="180" w:after="60" w:line="312" w:lineRule="auto"/>
        <w:rPr>
          <w:rFonts w:cstheme="minorHAnsi"/>
          <w:sz w:val="26"/>
          <w:szCs w:val="26"/>
        </w:rPr>
      </w:pPr>
      <w:bookmarkStart w:id="227" w:name="_Ref467450635"/>
      <w:r w:rsidRPr="00E94971">
        <w:rPr>
          <w:rFonts w:cstheme="minorHAnsi"/>
          <w:sz w:val="26"/>
          <w:szCs w:val="26"/>
        </w:rPr>
        <w:lastRenderedPageBreak/>
        <w:t xml:space="preserve">Recommendation </w:t>
      </w:r>
      <w:r w:rsidRPr="00E94971">
        <w:rPr>
          <w:rFonts w:cstheme="minorHAnsi"/>
          <w:sz w:val="26"/>
          <w:szCs w:val="26"/>
        </w:rPr>
        <w:fldChar w:fldCharType="begin"/>
      </w:r>
      <w:r w:rsidRPr="00E94971">
        <w:rPr>
          <w:rFonts w:cstheme="minorHAnsi"/>
          <w:sz w:val="26"/>
          <w:szCs w:val="26"/>
        </w:rPr>
        <w:instrText xml:space="preserve"> SEQ Recommendation \* ARABIC </w:instrText>
      </w:r>
      <w:r w:rsidRPr="00E94971">
        <w:rPr>
          <w:rFonts w:cstheme="minorHAnsi"/>
          <w:sz w:val="26"/>
          <w:szCs w:val="26"/>
        </w:rPr>
        <w:fldChar w:fldCharType="separate"/>
      </w:r>
      <w:r w:rsidR="00AD503F" w:rsidRPr="00E94971">
        <w:rPr>
          <w:rFonts w:cstheme="minorHAnsi"/>
          <w:noProof/>
          <w:sz w:val="26"/>
          <w:szCs w:val="26"/>
        </w:rPr>
        <w:t>19</w:t>
      </w:r>
      <w:r w:rsidRPr="00E94971">
        <w:rPr>
          <w:rFonts w:cstheme="minorHAnsi"/>
          <w:sz w:val="26"/>
          <w:szCs w:val="26"/>
        </w:rPr>
        <w:fldChar w:fldCharType="end"/>
      </w:r>
      <w:bookmarkEnd w:id="227"/>
    </w:p>
    <w:p w14:paraId="2FA8B384" w14:textId="2D8E966A" w:rsidR="005B2AF3" w:rsidRPr="001A4114" w:rsidRDefault="005B2AF3"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 xml:space="preserve">Split this item into two items that reflect the two major classes of procedure: laparoscopic assisted vaginal hysterectomy (LAVH) and total laparoscopic hysterectomy (TLH). </w:t>
      </w:r>
    </w:p>
    <w:p w14:paraId="75FB9C5A" w14:textId="77AA7527" w:rsidR="005B2AF3" w:rsidRPr="001A4114" w:rsidRDefault="00290B86"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Restrict</w:t>
      </w:r>
      <w:r w:rsidR="005B2AF3" w:rsidRPr="001A4114">
        <w:rPr>
          <w:rFonts w:cstheme="minorHAnsi"/>
          <w:sz w:val="22"/>
          <w:szCs w:val="22"/>
        </w:rPr>
        <w:t xml:space="preserve"> co-claiming of items 35673 and 35595.</w:t>
      </w:r>
    </w:p>
    <w:p w14:paraId="20E6C1B4" w14:textId="1A519F92" w:rsidR="00D66008" w:rsidRPr="001A4114" w:rsidRDefault="00D66008"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 xml:space="preserve">Add explanatory notes as </w:t>
      </w:r>
      <w:r w:rsidR="001C2447" w:rsidRPr="001A4114">
        <w:rPr>
          <w:rFonts w:cstheme="minorHAnsi"/>
          <w:sz w:val="22"/>
          <w:szCs w:val="22"/>
        </w:rPr>
        <w:t>described</w:t>
      </w:r>
      <w:r w:rsidRPr="001A4114">
        <w:rPr>
          <w:rFonts w:cstheme="minorHAnsi"/>
          <w:sz w:val="22"/>
          <w:szCs w:val="22"/>
        </w:rPr>
        <w:t xml:space="preserve"> in </w:t>
      </w:r>
      <w:r w:rsidR="001C2447" w:rsidRPr="001A4114">
        <w:rPr>
          <w:rFonts w:cstheme="minorHAnsi"/>
          <w:sz w:val="22"/>
          <w:szCs w:val="22"/>
        </w:rPr>
        <w:t>Recommendation 18.</w:t>
      </w:r>
    </w:p>
    <w:p w14:paraId="08C414A6" w14:textId="77777777" w:rsidR="00335BCF" w:rsidRPr="001A4114" w:rsidRDefault="00335BCF"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Item 35750:</w:t>
      </w:r>
      <w:r w:rsidR="00553649" w:rsidRPr="001A4114">
        <w:rPr>
          <w:rFonts w:cstheme="minorHAnsi"/>
          <w:sz w:val="22"/>
          <w:szCs w:val="22"/>
        </w:rPr>
        <w:t xml:space="preserve"> </w:t>
      </w:r>
    </w:p>
    <w:p w14:paraId="20825248" w14:textId="126238C5" w:rsidR="00335BCF" w:rsidRPr="001A4114" w:rsidRDefault="00335BCF" w:rsidP="00D17E71">
      <w:pPr>
        <w:pStyle w:val="02dash"/>
        <w:numPr>
          <w:ilvl w:val="1"/>
          <w:numId w:val="24"/>
        </w:numPr>
        <w:spacing w:before="180" w:after="60" w:line="312" w:lineRule="auto"/>
        <w:ind w:left="641"/>
        <w:rPr>
          <w:rFonts w:cstheme="minorHAnsi"/>
          <w:sz w:val="22"/>
          <w:szCs w:val="22"/>
        </w:rPr>
      </w:pPr>
      <w:r w:rsidRPr="001A4114">
        <w:rPr>
          <w:rFonts w:cstheme="minorHAnsi"/>
          <w:sz w:val="22"/>
          <w:szCs w:val="22"/>
        </w:rPr>
        <w:t>T</w:t>
      </w:r>
      <w:r w:rsidR="004135D4" w:rsidRPr="001A4114">
        <w:rPr>
          <w:rFonts w:cstheme="minorHAnsi"/>
          <w:sz w:val="22"/>
          <w:szCs w:val="22"/>
        </w:rPr>
        <w:t xml:space="preserve">he proposed </w:t>
      </w:r>
      <w:r w:rsidR="00C42F32" w:rsidRPr="001A4114">
        <w:rPr>
          <w:rFonts w:cstheme="minorHAnsi"/>
          <w:sz w:val="22"/>
          <w:szCs w:val="22"/>
        </w:rPr>
        <w:t xml:space="preserve">item </w:t>
      </w:r>
      <w:r w:rsidR="004135D4" w:rsidRPr="001A4114">
        <w:rPr>
          <w:rFonts w:cstheme="minorHAnsi"/>
          <w:sz w:val="22"/>
          <w:szCs w:val="22"/>
        </w:rPr>
        <w:t>descriptor</w:t>
      </w:r>
      <w:r w:rsidR="007932D3" w:rsidRPr="001A4114">
        <w:rPr>
          <w:rFonts w:cstheme="minorHAnsi"/>
          <w:sz w:val="22"/>
          <w:szCs w:val="22"/>
        </w:rPr>
        <w:t xml:space="preserve"> is </w:t>
      </w:r>
      <w:r w:rsidR="004135D4" w:rsidRPr="001A4114">
        <w:rPr>
          <w:rFonts w:cstheme="minorHAnsi"/>
          <w:sz w:val="22"/>
          <w:szCs w:val="22"/>
        </w:rPr>
        <w:t>as follows:</w:t>
      </w:r>
    </w:p>
    <w:p w14:paraId="286E149E" w14:textId="146CC066" w:rsidR="00335BCF" w:rsidRPr="001A4114" w:rsidRDefault="005B2AF3" w:rsidP="00D17E71">
      <w:pPr>
        <w:pStyle w:val="Bullet3"/>
        <w:numPr>
          <w:ilvl w:val="2"/>
          <w:numId w:val="26"/>
        </w:numPr>
        <w:spacing w:before="180" w:after="60" w:line="312" w:lineRule="auto"/>
        <w:ind w:left="1134" w:hanging="425"/>
        <w:rPr>
          <w:rFonts w:cstheme="minorHAnsi"/>
          <w:sz w:val="22"/>
          <w:szCs w:val="22"/>
        </w:rPr>
      </w:pPr>
      <w:r w:rsidRPr="001A4114">
        <w:rPr>
          <w:rFonts w:cstheme="minorHAnsi"/>
          <w:sz w:val="22"/>
          <w:szCs w:val="22"/>
        </w:rPr>
        <w:t>Laparoscopic Assisted Vaginal Hysterectomy – by any approach including any endometrial sampling, with or without removal of the tubes as a risk reducing surgery or ovarian cystectomy or removal of the ovaries and tubes due to other pathology, not being a service to which item 35673 or 35595 applies. (Anaes.) (Assist.)</w:t>
      </w:r>
    </w:p>
    <w:p w14:paraId="0F885772" w14:textId="7A8A01A2" w:rsidR="00A76882" w:rsidRPr="001A4114" w:rsidRDefault="00A76882"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I</w:t>
      </w:r>
      <w:r w:rsidR="005B2AF3" w:rsidRPr="001A4114">
        <w:rPr>
          <w:rFonts w:cstheme="minorHAnsi"/>
          <w:sz w:val="22"/>
          <w:szCs w:val="22"/>
        </w:rPr>
        <w:t>tem 35750X</w:t>
      </w:r>
      <w:r w:rsidRPr="001A4114">
        <w:rPr>
          <w:rFonts w:cstheme="minorHAnsi"/>
          <w:sz w:val="22"/>
          <w:szCs w:val="22"/>
        </w:rPr>
        <w:t>:</w:t>
      </w:r>
    </w:p>
    <w:p w14:paraId="3B2C6BA1" w14:textId="519D6EDF" w:rsidR="00076C76" w:rsidRPr="001A4114" w:rsidRDefault="00076C76" w:rsidP="00D17E71">
      <w:pPr>
        <w:pStyle w:val="02dash"/>
        <w:numPr>
          <w:ilvl w:val="1"/>
          <w:numId w:val="24"/>
        </w:numPr>
        <w:spacing w:before="180" w:after="60" w:line="312" w:lineRule="auto"/>
        <w:ind w:left="641"/>
        <w:rPr>
          <w:rFonts w:cstheme="minorHAnsi"/>
          <w:sz w:val="22"/>
          <w:szCs w:val="22"/>
        </w:rPr>
      </w:pPr>
      <w:r w:rsidRPr="001A4114">
        <w:rPr>
          <w:rFonts w:cstheme="minorHAnsi"/>
          <w:sz w:val="22"/>
          <w:szCs w:val="22"/>
        </w:rPr>
        <w:t>The Committee recommend</w:t>
      </w:r>
      <w:r w:rsidR="005313DE" w:rsidRPr="001A4114">
        <w:rPr>
          <w:rFonts w:cstheme="minorHAnsi"/>
          <w:sz w:val="22"/>
          <w:szCs w:val="22"/>
        </w:rPr>
        <w:t>ed</w:t>
      </w:r>
      <w:r w:rsidRPr="001A4114">
        <w:rPr>
          <w:rFonts w:cstheme="minorHAnsi"/>
          <w:sz w:val="22"/>
          <w:szCs w:val="22"/>
        </w:rPr>
        <w:t xml:space="preserve"> a schedule fee equa</w:t>
      </w:r>
      <w:r w:rsidR="00550E58" w:rsidRPr="001A4114">
        <w:rPr>
          <w:rFonts w:cstheme="minorHAnsi"/>
          <w:sz w:val="22"/>
          <w:szCs w:val="22"/>
        </w:rPr>
        <w:t>l to that of current item 35750 ($784.6</w:t>
      </w:r>
      <w:r w:rsidR="00F504D3" w:rsidRPr="001A4114">
        <w:rPr>
          <w:rFonts w:cstheme="minorHAnsi"/>
          <w:sz w:val="22"/>
          <w:szCs w:val="22"/>
        </w:rPr>
        <w:t>0</w:t>
      </w:r>
      <w:r w:rsidR="00550E58" w:rsidRPr="001A4114">
        <w:rPr>
          <w:rFonts w:cstheme="minorHAnsi"/>
          <w:sz w:val="22"/>
          <w:szCs w:val="22"/>
        </w:rPr>
        <w:t>).</w:t>
      </w:r>
    </w:p>
    <w:p w14:paraId="7BE089A9" w14:textId="2AC805B0" w:rsidR="00A76882" w:rsidRPr="001A4114" w:rsidRDefault="00A76882" w:rsidP="00D17E71">
      <w:pPr>
        <w:pStyle w:val="02dash"/>
        <w:numPr>
          <w:ilvl w:val="1"/>
          <w:numId w:val="24"/>
        </w:numPr>
        <w:spacing w:before="180" w:after="60" w:line="312" w:lineRule="auto"/>
        <w:ind w:left="641"/>
        <w:rPr>
          <w:rFonts w:cstheme="minorHAnsi"/>
          <w:sz w:val="22"/>
          <w:szCs w:val="22"/>
        </w:rPr>
      </w:pPr>
      <w:r w:rsidRPr="001A4114">
        <w:rPr>
          <w:rFonts w:cstheme="minorHAnsi"/>
          <w:sz w:val="22"/>
          <w:szCs w:val="22"/>
        </w:rPr>
        <w:t>T</w:t>
      </w:r>
      <w:r w:rsidR="00BC118D" w:rsidRPr="001A4114">
        <w:rPr>
          <w:rFonts w:cstheme="minorHAnsi"/>
          <w:sz w:val="22"/>
          <w:szCs w:val="22"/>
        </w:rPr>
        <w:t xml:space="preserve">he proposed </w:t>
      </w:r>
      <w:r w:rsidR="00C42F32" w:rsidRPr="001A4114">
        <w:rPr>
          <w:rFonts w:cstheme="minorHAnsi"/>
          <w:sz w:val="22"/>
          <w:szCs w:val="22"/>
        </w:rPr>
        <w:t xml:space="preserve">item </w:t>
      </w:r>
      <w:r w:rsidR="00BC118D" w:rsidRPr="001A4114">
        <w:rPr>
          <w:rFonts w:cstheme="minorHAnsi"/>
          <w:sz w:val="22"/>
          <w:szCs w:val="22"/>
        </w:rPr>
        <w:t xml:space="preserve">descriptor </w:t>
      </w:r>
      <w:r w:rsidR="007932D3" w:rsidRPr="001A4114">
        <w:rPr>
          <w:rFonts w:cstheme="minorHAnsi"/>
          <w:sz w:val="22"/>
          <w:szCs w:val="22"/>
        </w:rPr>
        <w:t xml:space="preserve">is </w:t>
      </w:r>
      <w:r w:rsidR="00BC118D" w:rsidRPr="001A4114">
        <w:rPr>
          <w:rFonts w:cstheme="minorHAnsi"/>
          <w:sz w:val="22"/>
          <w:szCs w:val="22"/>
        </w:rPr>
        <w:t>as follows</w:t>
      </w:r>
      <w:r w:rsidR="005313DE" w:rsidRPr="001A4114">
        <w:rPr>
          <w:rFonts w:cstheme="minorHAnsi"/>
          <w:sz w:val="22"/>
          <w:szCs w:val="22"/>
        </w:rPr>
        <w:t>:</w:t>
      </w:r>
      <w:r w:rsidRPr="001A4114">
        <w:rPr>
          <w:rFonts w:cstheme="minorHAnsi"/>
          <w:sz w:val="22"/>
          <w:szCs w:val="22"/>
        </w:rPr>
        <w:tab/>
      </w:r>
    </w:p>
    <w:p w14:paraId="69DBC905" w14:textId="0554E4B6" w:rsidR="000204DE" w:rsidRPr="001A4114" w:rsidRDefault="00403986" w:rsidP="00D17E71">
      <w:pPr>
        <w:pStyle w:val="Bullet3"/>
        <w:numPr>
          <w:ilvl w:val="2"/>
          <w:numId w:val="26"/>
        </w:numPr>
        <w:spacing w:before="180" w:after="60" w:line="312" w:lineRule="auto"/>
        <w:ind w:left="1134" w:hanging="425"/>
        <w:rPr>
          <w:rFonts w:cstheme="minorHAnsi"/>
          <w:sz w:val="22"/>
          <w:szCs w:val="22"/>
        </w:rPr>
      </w:pPr>
      <w:r w:rsidRPr="001A4114">
        <w:rPr>
          <w:rFonts w:cstheme="minorHAnsi"/>
          <w:sz w:val="22"/>
          <w:szCs w:val="22"/>
        </w:rPr>
        <w:t>Hysterectomy,</w:t>
      </w:r>
      <w:r w:rsidR="005B2AF3" w:rsidRPr="001A4114">
        <w:rPr>
          <w:rFonts w:cstheme="minorHAnsi"/>
          <w:sz w:val="22"/>
          <w:szCs w:val="22"/>
        </w:rPr>
        <w:t xml:space="preserve"> Total Laparoscopic Hysterectomy – by any approach including any endometrial sampling, with or without removal of the tubes as a risk reducing surgery, not being a service to which item 35595 applies. (Anaes.) (Assist.)</w:t>
      </w:r>
    </w:p>
    <w:p w14:paraId="5633195A" w14:textId="77777777" w:rsidR="005B2AF3" w:rsidRPr="00E94971" w:rsidRDefault="005B2AF3" w:rsidP="001A4114">
      <w:pPr>
        <w:pStyle w:val="Boldhdg"/>
        <w:spacing w:before="180" w:after="60" w:line="312" w:lineRule="auto"/>
        <w:rPr>
          <w:rFonts w:cstheme="minorHAnsi"/>
          <w:szCs w:val="24"/>
        </w:rPr>
      </w:pPr>
      <w:r w:rsidRPr="00E94971">
        <w:rPr>
          <w:rFonts w:cstheme="minorHAnsi"/>
          <w:szCs w:val="24"/>
        </w:rPr>
        <w:t>Rationale</w:t>
      </w:r>
    </w:p>
    <w:p w14:paraId="483A8E35" w14:textId="568EF978" w:rsidR="00751F9F" w:rsidRPr="001A4114" w:rsidRDefault="005B2AF3" w:rsidP="001A4114">
      <w:pPr>
        <w:pStyle w:val="01squarebullet"/>
        <w:numPr>
          <w:ilvl w:val="0"/>
          <w:numId w:val="0"/>
        </w:numPr>
        <w:spacing w:before="180" w:after="60" w:line="312" w:lineRule="auto"/>
        <w:rPr>
          <w:rFonts w:cstheme="minorHAnsi"/>
          <w:sz w:val="22"/>
          <w:szCs w:val="22"/>
        </w:rPr>
      </w:pPr>
      <w:r w:rsidRPr="001A4114">
        <w:rPr>
          <w:rFonts w:cstheme="minorHAnsi"/>
          <w:sz w:val="22"/>
          <w:szCs w:val="22"/>
        </w:rPr>
        <w:t>This recommendation focuses on modernising the MBS, encouraging clinical best practice and improving the value of care for less-complex procedures. It is based on the following.</w:t>
      </w:r>
    </w:p>
    <w:p w14:paraId="69D3C668" w14:textId="2E78E311" w:rsidR="005B2AF3" w:rsidRPr="001A4114" w:rsidRDefault="005B2AF3"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The Committee noted that LAVH</w:t>
      </w:r>
      <w:r w:rsidR="003F6535" w:rsidRPr="001A4114">
        <w:rPr>
          <w:rFonts w:cstheme="minorHAnsi"/>
          <w:sz w:val="22"/>
          <w:szCs w:val="22"/>
        </w:rPr>
        <w:t xml:space="preserve"> </w:t>
      </w:r>
      <w:r w:rsidRPr="001A4114">
        <w:rPr>
          <w:rFonts w:cstheme="minorHAnsi"/>
          <w:sz w:val="22"/>
          <w:szCs w:val="22"/>
        </w:rPr>
        <w:t xml:space="preserve">is a useful surgical technique that </w:t>
      </w:r>
      <w:r w:rsidR="009D2B71" w:rsidRPr="001A4114">
        <w:rPr>
          <w:rFonts w:cstheme="minorHAnsi"/>
          <w:sz w:val="22"/>
          <w:szCs w:val="22"/>
        </w:rPr>
        <w:t xml:space="preserve">(in addition to its primary hysterectomy function) </w:t>
      </w:r>
      <w:r w:rsidRPr="001A4114">
        <w:rPr>
          <w:rFonts w:cstheme="minorHAnsi"/>
          <w:sz w:val="22"/>
          <w:szCs w:val="22"/>
        </w:rPr>
        <w:t>may aid in diagnosing additional pathology and securing the upper pedicles of the uterus and adnexae</w:t>
      </w:r>
      <w:r w:rsidR="00D55E38" w:rsidRPr="001A4114">
        <w:rPr>
          <w:rFonts w:cstheme="minorHAnsi"/>
          <w:sz w:val="22"/>
          <w:szCs w:val="22"/>
        </w:rPr>
        <w:t xml:space="preserve"> </w:t>
      </w:r>
      <w:sdt>
        <w:sdtPr>
          <w:rPr>
            <w:rFonts w:cstheme="minorHAnsi"/>
            <w:sz w:val="22"/>
            <w:szCs w:val="22"/>
          </w:rPr>
          <w:id w:val="-994872198"/>
          <w:citation/>
        </w:sdtPr>
        <w:sdtEndPr/>
        <w:sdtContent>
          <w:r w:rsidR="00995892" w:rsidRPr="001A4114">
            <w:rPr>
              <w:rFonts w:cstheme="minorHAnsi"/>
              <w:sz w:val="22"/>
              <w:szCs w:val="22"/>
            </w:rPr>
            <w:fldChar w:fldCharType="begin"/>
          </w:r>
          <w:r w:rsidR="00995892" w:rsidRPr="001A4114">
            <w:rPr>
              <w:rFonts w:cstheme="minorHAnsi"/>
              <w:sz w:val="22"/>
              <w:szCs w:val="22"/>
              <w:lang w:val="en-AU"/>
            </w:rPr>
            <w:instrText xml:space="preserve"> CITATION Gar04 \l 3081 </w:instrText>
          </w:r>
          <w:r w:rsidR="00995892" w:rsidRPr="001A4114">
            <w:rPr>
              <w:rFonts w:cstheme="minorHAnsi"/>
              <w:sz w:val="22"/>
              <w:szCs w:val="22"/>
            </w:rPr>
            <w:fldChar w:fldCharType="separate"/>
          </w:r>
          <w:r w:rsidR="00D308FD" w:rsidRPr="001A4114">
            <w:rPr>
              <w:rFonts w:cstheme="minorHAnsi"/>
              <w:noProof/>
              <w:sz w:val="22"/>
              <w:szCs w:val="22"/>
              <w:lang w:val="en-AU"/>
            </w:rPr>
            <w:t>(21)</w:t>
          </w:r>
          <w:r w:rsidR="00995892" w:rsidRPr="001A4114">
            <w:rPr>
              <w:rFonts w:cstheme="minorHAnsi"/>
              <w:sz w:val="22"/>
              <w:szCs w:val="22"/>
            </w:rPr>
            <w:fldChar w:fldCharType="end"/>
          </w:r>
        </w:sdtContent>
      </w:sdt>
      <w:sdt>
        <w:sdtPr>
          <w:rPr>
            <w:rFonts w:cstheme="minorHAnsi"/>
            <w:sz w:val="22"/>
            <w:szCs w:val="22"/>
          </w:rPr>
          <w:id w:val="-1401587163"/>
          <w:citation/>
        </w:sdtPr>
        <w:sdtEndPr/>
        <w:sdtContent>
          <w:r w:rsidR="00995892" w:rsidRPr="001A4114">
            <w:rPr>
              <w:rFonts w:cstheme="minorHAnsi"/>
              <w:sz w:val="22"/>
              <w:szCs w:val="22"/>
            </w:rPr>
            <w:fldChar w:fldCharType="begin"/>
          </w:r>
          <w:r w:rsidR="00E86096" w:rsidRPr="001A4114">
            <w:rPr>
              <w:rFonts w:cstheme="minorHAnsi"/>
              <w:sz w:val="22"/>
              <w:szCs w:val="22"/>
              <w:lang w:val="en-AU"/>
            </w:rPr>
            <w:instrText xml:space="preserve">CITATION Scu04 \l 3081 </w:instrText>
          </w:r>
          <w:r w:rsidR="00995892" w:rsidRPr="001A4114">
            <w:rPr>
              <w:rFonts w:cstheme="minorHAnsi"/>
              <w:sz w:val="22"/>
              <w:szCs w:val="22"/>
            </w:rPr>
            <w:fldChar w:fldCharType="separate"/>
          </w:r>
          <w:r w:rsidR="00D308FD" w:rsidRPr="001A4114">
            <w:rPr>
              <w:rFonts w:cstheme="minorHAnsi"/>
              <w:noProof/>
              <w:sz w:val="22"/>
              <w:szCs w:val="22"/>
              <w:lang w:val="en-AU"/>
            </w:rPr>
            <w:t xml:space="preserve"> (22)</w:t>
          </w:r>
          <w:r w:rsidR="00995892" w:rsidRPr="001A4114">
            <w:rPr>
              <w:rFonts w:cstheme="minorHAnsi"/>
              <w:sz w:val="22"/>
              <w:szCs w:val="22"/>
            </w:rPr>
            <w:fldChar w:fldCharType="end"/>
          </w:r>
        </w:sdtContent>
      </w:sdt>
      <w:r w:rsidR="009D2B71" w:rsidRPr="001A4114">
        <w:rPr>
          <w:rFonts w:cstheme="minorHAnsi"/>
          <w:sz w:val="22"/>
          <w:szCs w:val="22"/>
        </w:rPr>
        <w:t>.</w:t>
      </w:r>
    </w:p>
    <w:p w14:paraId="7C6F743F" w14:textId="7373FC4A" w:rsidR="005B2AF3" w:rsidRPr="001A4114" w:rsidRDefault="005B2AF3"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However, the</w:t>
      </w:r>
      <w:r w:rsidR="009D2B71" w:rsidRPr="001A4114">
        <w:rPr>
          <w:rFonts w:cstheme="minorHAnsi"/>
          <w:sz w:val="22"/>
          <w:szCs w:val="22"/>
        </w:rPr>
        <w:t>re is a meaningful difference in the complexity and surgical duration of the two main procedures that currently fall under this item: LAVH and TLH. The</w:t>
      </w:r>
      <w:r w:rsidRPr="001A4114">
        <w:rPr>
          <w:rFonts w:cstheme="minorHAnsi"/>
          <w:sz w:val="22"/>
          <w:szCs w:val="22"/>
        </w:rPr>
        <w:t xml:space="preserve"> Committee’s recommendation </w:t>
      </w:r>
      <w:r w:rsidR="009D2B71" w:rsidRPr="001A4114">
        <w:rPr>
          <w:rFonts w:cstheme="minorHAnsi"/>
          <w:sz w:val="22"/>
          <w:szCs w:val="22"/>
        </w:rPr>
        <w:t xml:space="preserve">to split item 35750 into two items </w:t>
      </w:r>
      <w:r w:rsidRPr="001A4114">
        <w:rPr>
          <w:rFonts w:cstheme="minorHAnsi"/>
          <w:sz w:val="22"/>
          <w:szCs w:val="22"/>
        </w:rPr>
        <w:t>allows for different</w:t>
      </w:r>
      <w:r w:rsidR="00E45A0A" w:rsidRPr="001A4114">
        <w:rPr>
          <w:rFonts w:cstheme="minorHAnsi"/>
          <w:sz w:val="22"/>
          <w:szCs w:val="22"/>
        </w:rPr>
        <w:t>ation</w:t>
      </w:r>
      <w:r w:rsidRPr="001A4114">
        <w:rPr>
          <w:rFonts w:cstheme="minorHAnsi"/>
          <w:sz w:val="22"/>
          <w:szCs w:val="22"/>
        </w:rPr>
        <w:t xml:space="preserve"> </w:t>
      </w:r>
      <w:r w:rsidR="00E45A0A" w:rsidRPr="001A4114">
        <w:rPr>
          <w:rFonts w:cstheme="minorHAnsi"/>
          <w:sz w:val="22"/>
          <w:szCs w:val="22"/>
        </w:rPr>
        <w:t>to</w:t>
      </w:r>
      <w:r w:rsidR="00FB4112" w:rsidRPr="001A4114">
        <w:rPr>
          <w:rFonts w:cstheme="minorHAnsi"/>
          <w:sz w:val="22"/>
          <w:szCs w:val="22"/>
        </w:rPr>
        <w:t xml:space="preserve"> provide consumers with better insight into the exact procedure they have undergone</w:t>
      </w:r>
      <w:r w:rsidR="00E45A0A" w:rsidRPr="001A4114">
        <w:rPr>
          <w:rFonts w:cstheme="minorHAnsi"/>
          <w:sz w:val="22"/>
          <w:szCs w:val="22"/>
        </w:rPr>
        <w:t xml:space="preserve"> and to support compliance activity</w:t>
      </w:r>
    </w:p>
    <w:p w14:paraId="5ACB92D7" w14:textId="4ECA89A3" w:rsidR="005B2AF3" w:rsidRPr="001A4114" w:rsidRDefault="005B2AF3"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Evolving evidence suggests that removing the fallopian tubes at the time of hysterectomy can reduce the risk of future ovarian malignancy</w:t>
      </w:r>
      <w:r w:rsidR="00995892" w:rsidRPr="001A4114">
        <w:rPr>
          <w:rFonts w:cstheme="minorHAnsi"/>
          <w:sz w:val="22"/>
          <w:szCs w:val="22"/>
        </w:rPr>
        <w:t xml:space="preserve"> </w:t>
      </w:r>
      <w:sdt>
        <w:sdtPr>
          <w:rPr>
            <w:rFonts w:cstheme="minorHAnsi"/>
            <w:sz w:val="22"/>
            <w:szCs w:val="22"/>
          </w:rPr>
          <w:id w:val="-740474520"/>
          <w:citation/>
        </w:sdtPr>
        <w:sdtEndPr/>
        <w:sdtContent>
          <w:r w:rsidR="00995892" w:rsidRPr="001A4114">
            <w:rPr>
              <w:rFonts w:cstheme="minorHAnsi"/>
              <w:sz w:val="22"/>
              <w:szCs w:val="22"/>
            </w:rPr>
            <w:fldChar w:fldCharType="begin"/>
          </w:r>
          <w:r w:rsidR="00995892" w:rsidRPr="001A4114">
            <w:rPr>
              <w:rFonts w:cstheme="minorHAnsi"/>
              <w:sz w:val="22"/>
              <w:szCs w:val="22"/>
              <w:lang w:val="en-AU"/>
            </w:rPr>
            <w:instrText xml:space="preserve"> CITATION Com15 \l 3081 </w:instrText>
          </w:r>
          <w:r w:rsidR="00995892" w:rsidRPr="001A4114">
            <w:rPr>
              <w:rFonts w:cstheme="minorHAnsi"/>
              <w:sz w:val="22"/>
              <w:szCs w:val="22"/>
            </w:rPr>
            <w:fldChar w:fldCharType="separate"/>
          </w:r>
          <w:r w:rsidR="00D308FD" w:rsidRPr="001A4114">
            <w:rPr>
              <w:rFonts w:cstheme="minorHAnsi"/>
              <w:noProof/>
              <w:sz w:val="22"/>
              <w:szCs w:val="22"/>
              <w:lang w:val="en-AU"/>
            </w:rPr>
            <w:t>(23)</w:t>
          </w:r>
          <w:r w:rsidR="00995892" w:rsidRPr="001A4114">
            <w:rPr>
              <w:rFonts w:cstheme="minorHAnsi"/>
              <w:sz w:val="22"/>
              <w:szCs w:val="22"/>
            </w:rPr>
            <w:fldChar w:fldCharType="end"/>
          </w:r>
        </w:sdtContent>
      </w:sdt>
      <w:r w:rsidRPr="001A4114">
        <w:rPr>
          <w:rFonts w:cstheme="minorHAnsi"/>
          <w:sz w:val="22"/>
          <w:szCs w:val="22"/>
        </w:rPr>
        <w:t xml:space="preserve">. This procedure is relatively simple to </w:t>
      </w:r>
      <w:r w:rsidRPr="001A4114">
        <w:rPr>
          <w:rFonts w:cstheme="minorHAnsi"/>
          <w:sz w:val="22"/>
          <w:szCs w:val="22"/>
        </w:rPr>
        <w:lastRenderedPageBreak/>
        <w:t>perform and should ideally take place as part of the hysterectomy procedure (rather than as a separate service provided later on) in order to reduce the need for multiple hospital admissions and general anaesthesia.</w:t>
      </w:r>
    </w:p>
    <w:p w14:paraId="4ECD28FB" w14:textId="7B2C6A6A" w:rsidR="005B2AF3" w:rsidRPr="001A4114" w:rsidRDefault="005B2AF3"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 xml:space="preserve">The Committee recommended </w:t>
      </w:r>
      <w:r w:rsidR="00290B86" w:rsidRPr="001A4114">
        <w:rPr>
          <w:rFonts w:cstheme="minorHAnsi"/>
          <w:sz w:val="22"/>
          <w:szCs w:val="22"/>
        </w:rPr>
        <w:t>restrict</w:t>
      </w:r>
      <w:r w:rsidRPr="001A4114">
        <w:rPr>
          <w:rFonts w:cstheme="minorHAnsi"/>
          <w:sz w:val="22"/>
          <w:szCs w:val="22"/>
        </w:rPr>
        <w:t>ing co-claiming of items 35673 and 35595 for the following reasons:</w:t>
      </w:r>
    </w:p>
    <w:p w14:paraId="2FAA0E16" w14:textId="77777777" w:rsidR="005B2AF3" w:rsidRPr="001A4114" w:rsidRDefault="005B2AF3" w:rsidP="00540A57">
      <w:pPr>
        <w:pStyle w:val="02dash"/>
        <w:numPr>
          <w:ilvl w:val="1"/>
          <w:numId w:val="26"/>
        </w:numPr>
        <w:spacing w:before="180" w:after="60" w:line="312" w:lineRule="auto"/>
        <w:ind w:left="709" w:hanging="425"/>
        <w:rPr>
          <w:rFonts w:cstheme="minorHAnsi"/>
          <w:sz w:val="22"/>
          <w:szCs w:val="22"/>
        </w:rPr>
      </w:pPr>
      <w:r w:rsidRPr="001A4114">
        <w:rPr>
          <w:rFonts w:cstheme="minorHAnsi"/>
          <w:sz w:val="22"/>
          <w:szCs w:val="22"/>
        </w:rPr>
        <w:t>Item 35673 covers a vaginal hysterectomy. This is already a component of this item and should not be co-claimable separately.</w:t>
      </w:r>
    </w:p>
    <w:p w14:paraId="29EB20DC" w14:textId="0DCD5BAD" w:rsidR="005B2AF3" w:rsidRPr="001A4114" w:rsidRDefault="005B2AF3" w:rsidP="00540A57">
      <w:pPr>
        <w:pStyle w:val="02dash"/>
        <w:numPr>
          <w:ilvl w:val="1"/>
          <w:numId w:val="26"/>
        </w:numPr>
        <w:spacing w:before="180" w:after="60" w:line="312" w:lineRule="auto"/>
        <w:ind w:left="709" w:hanging="425"/>
        <w:rPr>
          <w:rFonts w:cstheme="minorHAnsi"/>
          <w:sz w:val="22"/>
          <w:szCs w:val="22"/>
        </w:rPr>
      </w:pPr>
      <w:r w:rsidRPr="001A4114">
        <w:rPr>
          <w:rFonts w:cstheme="minorHAnsi"/>
          <w:sz w:val="22"/>
          <w:szCs w:val="22"/>
        </w:rPr>
        <w:t xml:space="preserve">Item 35595 covers techniques used to repair </w:t>
      </w:r>
      <w:r w:rsidR="001B4575" w:rsidRPr="001A4114">
        <w:rPr>
          <w:rFonts w:cstheme="minorHAnsi"/>
          <w:sz w:val="22"/>
          <w:szCs w:val="22"/>
        </w:rPr>
        <w:t xml:space="preserve">a </w:t>
      </w:r>
      <w:r w:rsidRPr="001A4114">
        <w:rPr>
          <w:rFonts w:cstheme="minorHAnsi"/>
          <w:sz w:val="22"/>
          <w:szCs w:val="22"/>
        </w:rPr>
        <w:t>prolapse</w:t>
      </w:r>
      <w:r w:rsidR="00CA433C" w:rsidRPr="001A4114">
        <w:rPr>
          <w:rFonts w:cstheme="minorHAnsi"/>
          <w:sz w:val="22"/>
          <w:szCs w:val="22"/>
        </w:rPr>
        <w:t xml:space="preserve"> of the </w:t>
      </w:r>
      <w:r w:rsidRPr="001A4114">
        <w:rPr>
          <w:rFonts w:cstheme="minorHAnsi"/>
          <w:sz w:val="22"/>
          <w:szCs w:val="22"/>
        </w:rPr>
        <w:t xml:space="preserve">vaginal vault. These techniques </w:t>
      </w:r>
      <w:r w:rsidR="00835539" w:rsidRPr="001A4114">
        <w:rPr>
          <w:rFonts w:cstheme="minorHAnsi"/>
          <w:sz w:val="22"/>
          <w:szCs w:val="22"/>
        </w:rPr>
        <w:t xml:space="preserve">are </w:t>
      </w:r>
      <w:r w:rsidR="00CA433C" w:rsidRPr="001A4114">
        <w:rPr>
          <w:rFonts w:cstheme="minorHAnsi"/>
          <w:sz w:val="22"/>
          <w:szCs w:val="22"/>
        </w:rPr>
        <w:t xml:space="preserve">inherent </w:t>
      </w:r>
      <w:r w:rsidR="004E27FC" w:rsidRPr="001A4114">
        <w:rPr>
          <w:rFonts w:cstheme="minorHAnsi"/>
          <w:sz w:val="22"/>
          <w:szCs w:val="22"/>
        </w:rPr>
        <w:t>to</w:t>
      </w:r>
      <w:r w:rsidRPr="001A4114">
        <w:rPr>
          <w:rFonts w:cstheme="minorHAnsi"/>
          <w:sz w:val="22"/>
          <w:szCs w:val="22"/>
        </w:rPr>
        <w:t xml:space="preserve"> </w:t>
      </w:r>
      <w:r w:rsidR="00E535A4" w:rsidRPr="001A4114">
        <w:rPr>
          <w:rFonts w:cstheme="minorHAnsi"/>
          <w:sz w:val="22"/>
          <w:szCs w:val="22"/>
        </w:rPr>
        <w:t xml:space="preserve">a </w:t>
      </w:r>
      <w:r w:rsidRPr="001A4114">
        <w:rPr>
          <w:rFonts w:cstheme="minorHAnsi"/>
          <w:sz w:val="22"/>
          <w:szCs w:val="22"/>
        </w:rPr>
        <w:t>hysterectomy and should not be co-claimable.</w:t>
      </w:r>
    </w:p>
    <w:p w14:paraId="6B1A6BD3" w14:textId="69678307" w:rsidR="00C77E34" w:rsidRPr="001A4114" w:rsidRDefault="00515F50"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Including re</w:t>
      </w:r>
      <w:r w:rsidR="00076C76" w:rsidRPr="001A4114">
        <w:rPr>
          <w:rFonts w:cstheme="minorHAnsi"/>
          <w:sz w:val="22"/>
          <w:szCs w:val="22"/>
        </w:rPr>
        <w:t xml:space="preserve">moval of the fallopian tubes </w:t>
      </w:r>
      <w:r w:rsidR="005B2AF3" w:rsidRPr="001A4114">
        <w:rPr>
          <w:rFonts w:cstheme="minorHAnsi"/>
          <w:sz w:val="22"/>
          <w:szCs w:val="22"/>
        </w:rPr>
        <w:t>reflects current practice, whereby salpingectomy</w:t>
      </w:r>
      <w:r w:rsidR="00076C76" w:rsidRPr="001A4114">
        <w:rPr>
          <w:rFonts w:cstheme="minorHAnsi"/>
          <w:sz w:val="22"/>
          <w:szCs w:val="22"/>
        </w:rPr>
        <w:t xml:space="preserve"> (removal of the fallopian tubes)</w:t>
      </w:r>
      <w:r w:rsidR="005B2AF3" w:rsidRPr="001A4114">
        <w:rPr>
          <w:rFonts w:cstheme="minorHAnsi"/>
          <w:sz w:val="22"/>
          <w:szCs w:val="22"/>
        </w:rPr>
        <w:t xml:space="preserve"> is offered to women undergoing hysterectomy to reduce the risk of future gynaecological malignancy. In such cases, the tubes are not pathologic</w:t>
      </w:r>
      <w:r w:rsidR="004F7D9A" w:rsidRPr="001A4114">
        <w:rPr>
          <w:rFonts w:cstheme="minorHAnsi"/>
          <w:sz w:val="22"/>
          <w:szCs w:val="22"/>
        </w:rPr>
        <w:t>,</w:t>
      </w:r>
      <w:r w:rsidR="005B2AF3" w:rsidRPr="001A4114">
        <w:rPr>
          <w:rFonts w:cstheme="minorHAnsi"/>
          <w:sz w:val="22"/>
          <w:szCs w:val="22"/>
        </w:rPr>
        <w:t xml:space="preserve"> and it is reasonable to remove the tubes with this item number</w:t>
      </w:r>
      <w:r w:rsidR="00CA433C" w:rsidRPr="001A4114">
        <w:rPr>
          <w:rFonts w:cstheme="minorHAnsi"/>
          <w:sz w:val="22"/>
          <w:szCs w:val="22"/>
        </w:rPr>
        <w:t xml:space="preserve"> without recognition of a more complex procedure</w:t>
      </w:r>
      <w:r w:rsidR="005B2AF3" w:rsidRPr="001A4114">
        <w:rPr>
          <w:rFonts w:cstheme="minorHAnsi"/>
          <w:sz w:val="22"/>
          <w:szCs w:val="22"/>
        </w:rPr>
        <w:t>.</w:t>
      </w:r>
    </w:p>
    <w:p w14:paraId="0963FDC2" w14:textId="4A4DB160" w:rsidR="005B2AF3" w:rsidRDefault="005B2AF3" w:rsidP="00D17E71">
      <w:pPr>
        <w:pStyle w:val="Heading3"/>
        <w:ind w:left="567" w:hanging="567"/>
        <w:rPr>
          <w:rFonts w:cstheme="minorHAnsi"/>
          <w:i w:val="0"/>
          <w:color w:val="auto"/>
        </w:rPr>
      </w:pPr>
      <w:bookmarkStart w:id="228" w:name="_Toc522710797"/>
      <w:r w:rsidRPr="00D17E71">
        <w:rPr>
          <w:rFonts w:cstheme="minorHAnsi"/>
          <w:i w:val="0"/>
          <w:color w:val="auto"/>
        </w:rPr>
        <w:t>Item 35753</w:t>
      </w:r>
      <w:bookmarkEnd w:id="228"/>
    </w:p>
    <w:p w14:paraId="219A9003" w14:textId="77777777" w:rsidR="00D17E71" w:rsidRPr="00D17E71" w:rsidRDefault="00D17E71" w:rsidP="00D17E71">
      <w:pPr>
        <w:rPr>
          <w:lang w:val="en-US" w:eastAsia="en-US"/>
        </w:rPr>
      </w:pPr>
    </w:p>
    <w:p w14:paraId="5C0AAEE0" w14:textId="524A96F5" w:rsidR="005B2AF3" w:rsidRPr="00D17E71" w:rsidRDefault="005B2AF3" w:rsidP="005B2AF3">
      <w:pPr>
        <w:pStyle w:val="Caption"/>
        <w:rPr>
          <w:rFonts w:cstheme="minorHAnsi"/>
        </w:rPr>
      </w:pPr>
      <w:bookmarkStart w:id="229" w:name="_Toc487142469"/>
      <w:r w:rsidRPr="00D17E71">
        <w:rPr>
          <w:rFonts w:cstheme="minorHAnsi"/>
        </w:rPr>
        <w:t xml:space="preserve">Table </w:t>
      </w:r>
      <w:r w:rsidR="00861301" w:rsidRPr="00D17E71">
        <w:rPr>
          <w:rFonts w:cstheme="minorHAnsi"/>
          <w:noProof/>
        </w:rPr>
        <w:fldChar w:fldCharType="begin"/>
      </w:r>
      <w:r w:rsidR="00861301" w:rsidRPr="00D17E71">
        <w:rPr>
          <w:rFonts w:cstheme="minorHAnsi"/>
          <w:noProof/>
        </w:rPr>
        <w:instrText xml:space="preserve"> SEQ Table \* ARABIC </w:instrText>
      </w:r>
      <w:r w:rsidR="00861301" w:rsidRPr="00D17E71">
        <w:rPr>
          <w:rFonts w:cstheme="minorHAnsi"/>
          <w:noProof/>
        </w:rPr>
        <w:fldChar w:fldCharType="separate"/>
      </w:r>
      <w:r w:rsidR="00AD503F" w:rsidRPr="00D17E71">
        <w:rPr>
          <w:rFonts w:cstheme="minorHAnsi"/>
          <w:noProof/>
        </w:rPr>
        <w:t>14</w:t>
      </w:r>
      <w:r w:rsidR="00861301" w:rsidRPr="00D17E71">
        <w:rPr>
          <w:rFonts w:cstheme="minorHAnsi"/>
          <w:noProof/>
        </w:rPr>
        <w:fldChar w:fldCharType="end"/>
      </w:r>
      <w:r w:rsidRPr="00D17E71">
        <w:rPr>
          <w:rFonts w:cstheme="minorHAnsi"/>
        </w:rPr>
        <w:t>: Item introduction table for item 35753</w:t>
      </w:r>
      <w:bookmarkEnd w:id="22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4: Item introduction table for item 35753"/>
        <w:tblDescription w:val="Table 14 shows the item introduction table for item 3575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1AD7D195" w14:textId="77777777" w:rsidTr="000F4EF5">
        <w:trPr>
          <w:tblHeader/>
        </w:trPr>
        <w:tc>
          <w:tcPr>
            <w:tcW w:w="711" w:type="dxa"/>
            <w:shd w:val="clear" w:color="auto" w:fill="F2F2F2" w:themeFill="background1" w:themeFillShade="F2"/>
            <w:vAlign w:val="bottom"/>
          </w:tcPr>
          <w:p w14:paraId="20E3B872"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Item</w:t>
            </w:r>
          </w:p>
        </w:tc>
        <w:tc>
          <w:tcPr>
            <w:tcW w:w="4008" w:type="dxa"/>
            <w:shd w:val="clear" w:color="auto" w:fill="F2F2F2" w:themeFill="background1" w:themeFillShade="F2"/>
            <w:vAlign w:val="bottom"/>
          </w:tcPr>
          <w:p w14:paraId="5B27A48F"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Descriptor</w:t>
            </w:r>
          </w:p>
        </w:tc>
        <w:tc>
          <w:tcPr>
            <w:tcW w:w="915" w:type="dxa"/>
            <w:shd w:val="clear" w:color="auto" w:fill="F2F2F2" w:themeFill="background1" w:themeFillShade="F2"/>
            <w:vAlign w:val="bottom"/>
          </w:tcPr>
          <w:p w14:paraId="1AE0F62A"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Schedule</w:t>
            </w:r>
          </w:p>
          <w:p w14:paraId="43507888"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Fee</w:t>
            </w:r>
          </w:p>
        </w:tc>
        <w:tc>
          <w:tcPr>
            <w:tcW w:w="1035" w:type="dxa"/>
            <w:shd w:val="clear" w:color="auto" w:fill="F2F2F2" w:themeFill="background1" w:themeFillShade="F2"/>
            <w:vAlign w:val="bottom"/>
          </w:tcPr>
          <w:p w14:paraId="012CD9FE" w14:textId="77777777" w:rsidR="005B2AF3" w:rsidRPr="00D17E71" w:rsidRDefault="005B2AF3" w:rsidP="000F4EF5">
            <w:pPr>
              <w:pStyle w:val="02Tabletext"/>
              <w:rPr>
                <w:rFonts w:asciiTheme="minorHAnsi" w:hAnsiTheme="minorHAnsi" w:cstheme="minorHAnsi"/>
                <w:b/>
                <w:lang w:val="en-AU"/>
              </w:rPr>
            </w:pPr>
            <w:r w:rsidRPr="00D17E71">
              <w:rPr>
                <w:rFonts w:asciiTheme="minorHAnsi" w:hAnsiTheme="minorHAnsi" w:cstheme="minorHAnsi"/>
                <w:b/>
                <w:lang w:val="en-AU"/>
              </w:rPr>
              <w:t>Volume of services FY2015/16</w:t>
            </w:r>
          </w:p>
        </w:tc>
        <w:tc>
          <w:tcPr>
            <w:tcW w:w="1170" w:type="dxa"/>
            <w:shd w:val="clear" w:color="auto" w:fill="F2F2F2" w:themeFill="background1" w:themeFillShade="F2"/>
            <w:vAlign w:val="bottom"/>
          </w:tcPr>
          <w:p w14:paraId="30B39DEC" w14:textId="1BB43428" w:rsidR="005B2AF3" w:rsidRPr="00D17E71" w:rsidRDefault="00A12FF5" w:rsidP="000F4EF5">
            <w:pPr>
              <w:pStyle w:val="02Tabletext"/>
              <w:rPr>
                <w:rFonts w:asciiTheme="minorHAnsi" w:hAnsiTheme="minorHAnsi" w:cstheme="minorHAnsi"/>
                <w:b/>
                <w:lang w:val="en-AU"/>
              </w:rPr>
            </w:pPr>
            <w:r w:rsidRPr="00D17E71">
              <w:rPr>
                <w:rFonts w:asciiTheme="minorHAnsi" w:hAnsiTheme="minorHAnsi" w:cstheme="minorHAnsi"/>
                <w:b/>
                <w:lang w:val="en-AU"/>
              </w:rPr>
              <w:t>Services 5-year-average annual growth</w:t>
            </w:r>
          </w:p>
        </w:tc>
        <w:tc>
          <w:tcPr>
            <w:tcW w:w="1177" w:type="dxa"/>
            <w:shd w:val="clear" w:color="auto" w:fill="F2F2F2" w:themeFill="background1" w:themeFillShade="F2"/>
            <w:vAlign w:val="bottom"/>
          </w:tcPr>
          <w:p w14:paraId="75BE267F" w14:textId="30F0A9F0" w:rsidR="005B2AF3" w:rsidRPr="00D17E71" w:rsidRDefault="00A12FF5" w:rsidP="000F4EF5">
            <w:pPr>
              <w:pStyle w:val="02Tabletext"/>
              <w:rPr>
                <w:rFonts w:asciiTheme="minorHAnsi" w:hAnsiTheme="minorHAnsi" w:cstheme="minorHAnsi"/>
                <w:b/>
                <w:lang w:val="en-AU"/>
              </w:rPr>
            </w:pPr>
            <w:r w:rsidRPr="00D17E71">
              <w:rPr>
                <w:rFonts w:asciiTheme="minorHAnsi" w:hAnsiTheme="minorHAnsi" w:cstheme="minorHAnsi"/>
                <w:b/>
                <w:lang w:val="en-AU"/>
              </w:rPr>
              <w:t>Total benefits FY2015/16</w:t>
            </w:r>
          </w:p>
        </w:tc>
      </w:tr>
      <w:tr w:rsidR="005B2AF3" w:rsidRPr="00D17E71" w14:paraId="545DCF83" w14:textId="77777777" w:rsidTr="000F4EF5">
        <w:tc>
          <w:tcPr>
            <w:tcW w:w="711" w:type="dxa"/>
          </w:tcPr>
          <w:p w14:paraId="64901186"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35753</w:t>
            </w:r>
          </w:p>
        </w:tc>
        <w:tc>
          <w:tcPr>
            <w:tcW w:w="4008" w:type="dxa"/>
          </w:tcPr>
          <w:p w14:paraId="05FD3E11"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Laparoscopically assisted hysterectomy with one or more of the following procedures:  salpingectomy, oophorectomy, excision of ovarian cyst or treatment of moderate endometriosis, one or both sides, including any associated laparoscopy (Anaes.) (Assist.)</w:t>
            </w:r>
          </w:p>
        </w:tc>
        <w:tc>
          <w:tcPr>
            <w:tcW w:w="915" w:type="dxa"/>
          </w:tcPr>
          <w:p w14:paraId="5F42B35E"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$867.60</w:t>
            </w:r>
          </w:p>
        </w:tc>
        <w:tc>
          <w:tcPr>
            <w:tcW w:w="1035" w:type="dxa"/>
          </w:tcPr>
          <w:p w14:paraId="1CE808E6"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4,208</w:t>
            </w:r>
          </w:p>
        </w:tc>
        <w:tc>
          <w:tcPr>
            <w:tcW w:w="1170" w:type="dxa"/>
          </w:tcPr>
          <w:p w14:paraId="0CAA1AAD"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16.6%</w:t>
            </w:r>
          </w:p>
        </w:tc>
        <w:tc>
          <w:tcPr>
            <w:tcW w:w="1177" w:type="dxa"/>
          </w:tcPr>
          <w:p w14:paraId="74CE1E62"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$2,580,907</w:t>
            </w:r>
          </w:p>
          <w:p w14:paraId="22709701" w14:textId="77777777" w:rsidR="005B2AF3" w:rsidRPr="00D17E71" w:rsidRDefault="005B2AF3" w:rsidP="000F4EF5">
            <w:pPr>
              <w:pStyle w:val="02Tabletext"/>
              <w:rPr>
                <w:rFonts w:asciiTheme="minorHAnsi" w:hAnsiTheme="minorHAnsi" w:cstheme="minorHAnsi"/>
              </w:rPr>
            </w:pPr>
          </w:p>
        </w:tc>
      </w:tr>
    </w:tbl>
    <w:p w14:paraId="3B3E85C2" w14:textId="03D06CD4" w:rsidR="005B2AF3" w:rsidRPr="00D17E71" w:rsidRDefault="005B2AF3" w:rsidP="001A4114">
      <w:pPr>
        <w:pStyle w:val="Boldhdg"/>
        <w:spacing w:before="180" w:after="60" w:line="312" w:lineRule="auto"/>
        <w:rPr>
          <w:rFonts w:cstheme="minorHAnsi"/>
          <w:szCs w:val="24"/>
        </w:rPr>
      </w:pPr>
      <w:r w:rsidRPr="00D17E71">
        <w:rPr>
          <w:rFonts w:cstheme="minorHAnsi"/>
          <w:szCs w:val="24"/>
        </w:rPr>
        <w:t>Recommendation</w:t>
      </w:r>
      <w:r w:rsidR="00C84D8F" w:rsidRPr="00D17E71">
        <w:rPr>
          <w:rFonts w:cstheme="minorHAnsi"/>
          <w:szCs w:val="24"/>
        </w:rPr>
        <w:t xml:space="preserve"> </w:t>
      </w:r>
      <w:r w:rsidR="00C84D8F" w:rsidRPr="00D17E71">
        <w:rPr>
          <w:rFonts w:cstheme="minorHAnsi"/>
          <w:szCs w:val="24"/>
        </w:rPr>
        <w:fldChar w:fldCharType="begin"/>
      </w:r>
      <w:r w:rsidR="00C84D8F" w:rsidRPr="00D17E71">
        <w:rPr>
          <w:rFonts w:cstheme="minorHAnsi"/>
          <w:szCs w:val="24"/>
        </w:rPr>
        <w:instrText xml:space="preserve"> SEQ Recommendation \* ARABIC </w:instrText>
      </w:r>
      <w:r w:rsidR="00C84D8F" w:rsidRPr="00D17E71">
        <w:rPr>
          <w:rFonts w:cstheme="minorHAnsi"/>
          <w:szCs w:val="24"/>
        </w:rPr>
        <w:fldChar w:fldCharType="separate"/>
      </w:r>
      <w:r w:rsidR="00AD503F" w:rsidRPr="00D17E71">
        <w:rPr>
          <w:rFonts w:cstheme="minorHAnsi"/>
          <w:noProof/>
          <w:szCs w:val="24"/>
        </w:rPr>
        <w:t>20</w:t>
      </w:r>
      <w:r w:rsidR="00C84D8F" w:rsidRPr="00D17E71">
        <w:rPr>
          <w:rFonts w:cstheme="minorHAnsi"/>
          <w:szCs w:val="24"/>
        </w:rPr>
        <w:fldChar w:fldCharType="end"/>
      </w:r>
    </w:p>
    <w:p w14:paraId="689E43FB" w14:textId="0B215D70" w:rsidR="005B2AF3" w:rsidRPr="001A4114" w:rsidRDefault="009607AD"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 xml:space="preserve">Change </w:t>
      </w:r>
      <w:r w:rsidR="005B2AF3" w:rsidRPr="001A4114">
        <w:rPr>
          <w:rFonts w:cstheme="minorHAnsi"/>
          <w:sz w:val="22"/>
          <w:szCs w:val="22"/>
        </w:rPr>
        <w:t>this item descriptor to:</w:t>
      </w:r>
    </w:p>
    <w:p w14:paraId="1AA2F297" w14:textId="431A924A" w:rsidR="005B2AF3" w:rsidRPr="001A4114" w:rsidRDefault="005B2AF3" w:rsidP="00D17E71">
      <w:pPr>
        <w:pStyle w:val="02dash"/>
        <w:numPr>
          <w:ilvl w:val="1"/>
          <w:numId w:val="24"/>
        </w:numPr>
        <w:spacing w:before="180" w:after="60" w:line="312" w:lineRule="auto"/>
        <w:ind w:left="641"/>
        <w:rPr>
          <w:rFonts w:cstheme="minorHAnsi"/>
          <w:sz w:val="22"/>
          <w:szCs w:val="22"/>
        </w:rPr>
      </w:pPr>
      <w:r w:rsidRPr="001A4114">
        <w:rPr>
          <w:rFonts w:cstheme="minorHAnsi"/>
          <w:sz w:val="22"/>
          <w:szCs w:val="22"/>
        </w:rPr>
        <w:t xml:space="preserve">Specify that the item should be used for </w:t>
      </w:r>
      <w:r w:rsidR="00A66903" w:rsidRPr="001A4114">
        <w:rPr>
          <w:rFonts w:cstheme="minorHAnsi"/>
          <w:sz w:val="22"/>
          <w:szCs w:val="22"/>
        </w:rPr>
        <w:t>TLH</w:t>
      </w:r>
      <w:r w:rsidRPr="001A4114">
        <w:rPr>
          <w:rFonts w:cstheme="minorHAnsi"/>
          <w:sz w:val="22"/>
          <w:szCs w:val="22"/>
        </w:rPr>
        <w:t xml:space="preserve"> procedures.</w:t>
      </w:r>
    </w:p>
    <w:p w14:paraId="6CBAD4BD" w14:textId="54C666B1" w:rsidR="005B2AF3" w:rsidRPr="001A4114" w:rsidRDefault="00290B86" w:rsidP="00D17E71">
      <w:pPr>
        <w:pStyle w:val="02dash"/>
        <w:numPr>
          <w:ilvl w:val="1"/>
          <w:numId w:val="24"/>
        </w:numPr>
        <w:spacing w:before="180" w:after="60" w:line="312" w:lineRule="auto"/>
        <w:ind w:left="641"/>
        <w:rPr>
          <w:rFonts w:cstheme="minorHAnsi"/>
          <w:sz w:val="22"/>
          <w:szCs w:val="22"/>
        </w:rPr>
      </w:pPr>
      <w:r w:rsidRPr="001A4114">
        <w:rPr>
          <w:rFonts w:cstheme="minorHAnsi"/>
          <w:sz w:val="22"/>
          <w:szCs w:val="22"/>
        </w:rPr>
        <w:t>Restrict</w:t>
      </w:r>
      <w:r w:rsidR="005B2AF3" w:rsidRPr="001A4114">
        <w:rPr>
          <w:rFonts w:cstheme="minorHAnsi"/>
          <w:sz w:val="22"/>
          <w:szCs w:val="22"/>
        </w:rPr>
        <w:t xml:space="preserve"> co-claiming with item 35595.</w:t>
      </w:r>
    </w:p>
    <w:p w14:paraId="585E79CC" w14:textId="77777777" w:rsidR="00403986" w:rsidRPr="001A4114" w:rsidRDefault="00403986" w:rsidP="00540A57">
      <w:pPr>
        <w:pStyle w:val="01squarebullet"/>
        <w:numPr>
          <w:ilvl w:val="1"/>
          <w:numId w:val="24"/>
        </w:numPr>
        <w:spacing w:before="180" w:after="60" w:line="312" w:lineRule="auto"/>
        <w:ind w:left="709" w:hanging="425"/>
        <w:rPr>
          <w:rFonts w:cstheme="minorHAnsi"/>
          <w:sz w:val="22"/>
          <w:szCs w:val="22"/>
        </w:rPr>
      </w:pPr>
      <w:r w:rsidRPr="001A4114">
        <w:rPr>
          <w:rFonts w:cstheme="minorHAnsi"/>
          <w:sz w:val="22"/>
          <w:szCs w:val="22"/>
        </w:rPr>
        <w:t>Add explanatory notes as described in Recommendation 18.</w:t>
      </w:r>
    </w:p>
    <w:p w14:paraId="14ADECBE" w14:textId="7DE3F929" w:rsidR="005B2AF3" w:rsidRPr="001A4114" w:rsidRDefault="005B2AF3"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 xml:space="preserve">The </w:t>
      </w:r>
      <w:r w:rsidR="008817E2" w:rsidRPr="001A4114">
        <w:rPr>
          <w:rFonts w:cstheme="minorHAnsi"/>
          <w:sz w:val="22"/>
          <w:szCs w:val="22"/>
        </w:rPr>
        <w:t xml:space="preserve">proposed </w:t>
      </w:r>
      <w:r w:rsidRPr="001A4114">
        <w:rPr>
          <w:rFonts w:cstheme="minorHAnsi"/>
          <w:sz w:val="22"/>
          <w:szCs w:val="22"/>
        </w:rPr>
        <w:t>item descriptor is as follows:</w:t>
      </w:r>
    </w:p>
    <w:p w14:paraId="2FBBC099" w14:textId="4F0114A4" w:rsidR="000204DE" w:rsidRPr="001A4114" w:rsidRDefault="005B2AF3" w:rsidP="00D17E71">
      <w:pPr>
        <w:pStyle w:val="01squarebullet"/>
        <w:numPr>
          <w:ilvl w:val="1"/>
          <w:numId w:val="24"/>
        </w:numPr>
        <w:spacing w:before="180" w:after="60" w:line="312" w:lineRule="auto"/>
        <w:ind w:left="641"/>
        <w:rPr>
          <w:rFonts w:cstheme="minorHAnsi"/>
          <w:sz w:val="22"/>
          <w:szCs w:val="22"/>
        </w:rPr>
      </w:pPr>
      <w:r w:rsidRPr="001A4114">
        <w:rPr>
          <w:rFonts w:cstheme="minorHAnsi"/>
          <w:sz w:val="22"/>
          <w:szCs w:val="22"/>
        </w:rPr>
        <w:t xml:space="preserve">Complex total laparoscopic hysterectomy with one or more of the following procedures: unilateral or bilateral salpingo-oophorectomy (excluding salpingectomy as </w:t>
      </w:r>
      <w:r w:rsidR="00280314" w:rsidRPr="001A4114">
        <w:rPr>
          <w:rFonts w:cstheme="minorHAnsi"/>
          <w:sz w:val="22"/>
          <w:szCs w:val="22"/>
        </w:rPr>
        <w:t xml:space="preserve">a </w:t>
      </w:r>
      <w:r w:rsidRPr="001A4114">
        <w:rPr>
          <w:rFonts w:cstheme="minorHAnsi"/>
          <w:sz w:val="22"/>
          <w:szCs w:val="22"/>
        </w:rPr>
        <w:t>risk reducing surgery), excision of moderate endometriosis</w:t>
      </w:r>
      <w:r w:rsidR="00243F14" w:rsidRPr="001A4114">
        <w:rPr>
          <w:rFonts w:cstheme="minorHAnsi"/>
          <w:sz w:val="22"/>
          <w:szCs w:val="22"/>
        </w:rPr>
        <w:t xml:space="preserve"> or</w:t>
      </w:r>
      <w:r w:rsidRPr="001A4114">
        <w:rPr>
          <w:rFonts w:cstheme="minorHAnsi"/>
          <w:sz w:val="22"/>
          <w:szCs w:val="22"/>
        </w:rPr>
        <w:t xml:space="preserve"> ovarian cyst</w:t>
      </w:r>
      <w:r w:rsidR="00CD2391">
        <w:rPr>
          <w:rFonts w:cstheme="minorHAnsi"/>
          <w:sz w:val="22"/>
          <w:szCs w:val="22"/>
        </w:rPr>
        <w:t xml:space="preserve"> </w:t>
      </w:r>
      <w:r w:rsidRPr="001A4114">
        <w:rPr>
          <w:rFonts w:cstheme="minorHAnsi"/>
          <w:sz w:val="22"/>
          <w:szCs w:val="22"/>
        </w:rPr>
        <w:t>including any associated laparoscopy and not being a service to which item 35595 applies. (Anaes.) (Assist.)</w:t>
      </w:r>
    </w:p>
    <w:p w14:paraId="60DAD2A8" w14:textId="699544DA" w:rsidR="00E32F51" w:rsidRPr="001A4114" w:rsidRDefault="00FC7B74"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lastRenderedPageBreak/>
        <w:t>Include in the explanatory note</w:t>
      </w:r>
      <w:r w:rsidR="00E45A0A" w:rsidRPr="001A4114">
        <w:rPr>
          <w:rFonts w:cstheme="minorHAnsi"/>
          <w:sz w:val="22"/>
          <w:szCs w:val="22"/>
        </w:rPr>
        <w:t xml:space="preserve">s that it is expected </w:t>
      </w:r>
      <w:r w:rsidR="00E32F51" w:rsidRPr="001A4114">
        <w:rPr>
          <w:rFonts w:cstheme="minorHAnsi"/>
          <w:sz w:val="22"/>
          <w:szCs w:val="22"/>
        </w:rPr>
        <w:t xml:space="preserve">that photographic and/or histological documentation </w:t>
      </w:r>
      <w:r w:rsidRPr="001A4114">
        <w:rPr>
          <w:rFonts w:cstheme="minorHAnsi"/>
          <w:sz w:val="22"/>
          <w:szCs w:val="22"/>
        </w:rPr>
        <w:t>is</w:t>
      </w:r>
      <w:r w:rsidR="00E32F51" w:rsidRPr="001A4114">
        <w:rPr>
          <w:rFonts w:cstheme="minorHAnsi"/>
          <w:sz w:val="22"/>
          <w:szCs w:val="22"/>
        </w:rPr>
        <w:t xml:space="preserve"> collected and retained to demo</w:t>
      </w:r>
      <w:r w:rsidR="00CD2391">
        <w:rPr>
          <w:rFonts w:cstheme="minorHAnsi"/>
          <w:sz w:val="22"/>
          <w:szCs w:val="22"/>
        </w:rPr>
        <w:t>n</w:t>
      </w:r>
      <w:r w:rsidR="00E32F51" w:rsidRPr="001A4114">
        <w:rPr>
          <w:rFonts w:cstheme="minorHAnsi"/>
          <w:sz w:val="22"/>
          <w:szCs w:val="22"/>
        </w:rPr>
        <w:t>strate the complexity of the procedure performed. Where this documentation is not retained, the reasons for this should be clearly documented, for example, faulty equipment.</w:t>
      </w:r>
    </w:p>
    <w:p w14:paraId="273C422C" w14:textId="77777777" w:rsidR="005B2AF3" w:rsidRPr="00D17E71" w:rsidRDefault="005B2AF3" w:rsidP="001A4114">
      <w:pPr>
        <w:pStyle w:val="Boldhdg"/>
        <w:spacing w:before="180" w:after="60" w:line="312" w:lineRule="auto"/>
        <w:rPr>
          <w:rFonts w:cstheme="minorHAnsi"/>
          <w:szCs w:val="24"/>
        </w:rPr>
      </w:pPr>
      <w:r w:rsidRPr="00D17E71">
        <w:rPr>
          <w:rFonts w:cstheme="minorHAnsi"/>
          <w:szCs w:val="24"/>
        </w:rPr>
        <w:t xml:space="preserve">Rationale </w:t>
      </w:r>
    </w:p>
    <w:p w14:paraId="4DC3521F" w14:textId="1AEF7422" w:rsidR="005B2AF3" w:rsidRPr="001A4114" w:rsidRDefault="005B2AF3" w:rsidP="001A4114">
      <w:pPr>
        <w:pStyle w:val="01squarebullet"/>
        <w:numPr>
          <w:ilvl w:val="0"/>
          <w:numId w:val="0"/>
        </w:numPr>
        <w:spacing w:before="180" w:after="60" w:line="312" w:lineRule="auto"/>
        <w:rPr>
          <w:rFonts w:cstheme="minorHAnsi"/>
          <w:sz w:val="22"/>
          <w:szCs w:val="22"/>
        </w:rPr>
      </w:pPr>
      <w:r w:rsidRPr="001A4114">
        <w:rPr>
          <w:rFonts w:cstheme="minorHAnsi"/>
          <w:sz w:val="22"/>
          <w:szCs w:val="22"/>
        </w:rPr>
        <w:t>This recommendation focuses on encouraging clinical best practice. It is based on the following.</w:t>
      </w:r>
    </w:p>
    <w:p w14:paraId="59325BAF" w14:textId="42198A60" w:rsidR="005B2AF3" w:rsidRPr="001A4114" w:rsidRDefault="00CA433C"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 xml:space="preserve">Item 35595 covers techniques used to repair prolapse of the vaginal vault. These techniques are inherent </w:t>
      </w:r>
      <w:r w:rsidR="0017207F" w:rsidRPr="001A4114">
        <w:rPr>
          <w:rFonts w:cstheme="minorHAnsi"/>
          <w:sz w:val="22"/>
          <w:szCs w:val="22"/>
        </w:rPr>
        <w:t>to</w:t>
      </w:r>
      <w:r w:rsidRPr="001A4114">
        <w:rPr>
          <w:rFonts w:cstheme="minorHAnsi"/>
          <w:sz w:val="22"/>
          <w:szCs w:val="22"/>
        </w:rPr>
        <w:t xml:space="preserve"> a hysterectomy and should not be co-claimable.</w:t>
      </w:r>
    </w:p>
    <w:p w14:paraId="7BF41C0A" w14:textId="162CD34E" w:rsidR="005B2AF3" w:rsidRPr="001A4114" w:rsidRDefault="005B2AF3"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 xml:space="preserve">The item now covers a more complex procedure, including treatment for more forms of pathology (which </w:t>
      </w:r>
      <w:r w:rsidR="008A5F95" w:rsidRPr="001A4114">
        <w:rPr>
          <w:rFonts w:cstheme="minorHAnsi"/>
          <w:sz w:val="22"/>
          <w:szCs w:val="22"/>
        </w:rPr>
        <w:t xml:space="preserve">should </w:t>
      </w:r>
      <w:r w:rsidRPr="001A4114">
        <w:rPr>
          <w:rFonts w:cstheme="minorHAnsi"/>
          <w:sz w:val="22"/>
          <w:szCs w:val="22"/>
        </w:rPr>
        <w:t>be documented for the purposes of audit</w:t>
      </w:r>
      <w:r w:rsidR="008A5F95" w:rsidRPr="001A4114">
        <w:rPr>
          <w:rFonts w:cstheme="minorHAnsi"/>
          <w:sz w:val="22"/>
          <w:szCs w:val="22"/>
        </w:rPr>
        <w:t xml:space="preserve"> with photographs and/or histology</w:t>
      </w:r>
      <w:r w:rsidRPr="001A4114">
        <w:rPr>
          <w:rFonts w:cstheme="minorHAnsi"/>
          <w:sz w:val="22"/>
          <w:szCs w:val="22"/>
        </w:rPr>
        <w:t xml:space="preserve">). However, the Committee has not recommended a change to the schedule fee because it felt that the current </w:t>
      </w:r>
      <w:r w:rsidR="00753F55" w:rsidRPr="001A4114">
        <w:rPr>
          <w:rFonts w:cstheme="minorHAnsi"/>
          <w:sz w:val="22"/>
          <w:szCs w:val="22"/>
        </w:rPr>
        <w:t xml:space="preserve">schedule </w:t>
      </w:r>
      <w:r w:rsidRPr="001A4114">
        <w:rPr>
          <w:rFonts w:cstheme="minorHAnsi"/>
          <w:sz w:val="22"/>
          <w:szCs w:val="22"/>
        </w:rPr>
        <w:t>fee was appropriate.</w:t>
      </w:r>
    </w:p>
    <w:p w14:paraId="28E58B5E" w14:textId="0409A45B" w:rsidR="00E32F51" w:rsidRPr="001A4114" w:rsidRDefault="00E32F51"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The collection of photographic and histological documentation to demo</w:t>
      </w:r>
      <w:r w:rsidR="00CD2391">
        <w:rPr>
          <w:rFonts w:cstheme="minorHAnsi"/>
          <w:sz w:val="22"/>
          <w:szCs w:val="22"/>
        </w:rPr>
        <w:t>n</w:t>
      </w:r>
      <w:r w:rsidRPr="001A4114">
        <w:rPr>
          <w:rFonts w:cstheme="minorHAnsi"/>
          <w:sz w:val="22"/>
          <w:szCs w:val="22"/>
        </w:rPr>
        <w:t>strate the severity of the patient</w:t>
      </w:r>
      <w:r w:rsidR="00CD2391">
        <w:rPr>
          <w:rFonts w:cstheme="minorHAnsi"/>
          <w:sz w:val="22"/>
          <w:szCs w:val="22"/>
        </w:rPr>
        <w:t>’</w:t>
      </w:r>
      <w:r w:rsidRPr="001A4114">
        <w:rPr>
          <w:rFonts w:cstheme="minorHAnsi"/>
          <w:sz w:val="22"/>
          <w:szCs w:val="22"/>
        </w:rPr>
        <w:t>s condition (which determines the complexity and duration of the procedure) is best practice.</w:t>
      </w:r>
    </w:p>
    <w:p w14:paraId="399BF4C3" w14:textId="021A3337" w:rsidR="005B2AF3" w:rsidRDefault="005B2AF3" w:rsidP="00D17E71">
      <w:pPr>
        <w:pStyle w:val="Heading3"/>
        <w:ind w:left="426" w:hanging="426"/>
        <w:rPr>
          <w:rFonts w:cstheme="minorHAnsi"/>
          <w:i w:val="0"/>
          <w:color w:val="auto"/>
        </w:rPr>
      </w:pPr>
      <w:bookmarkStart w:id="230" w:name="_Toc522710798"/>
      <w:r w:rsidRPr="00D17E71">
        <w:rPr>
          <w:rFonts w:cstheme="minorHAnsi"/>
          <w:i w:val="0"/>
          <w:color w:val="auto"/>
        </w:rPr>
        <w:t>Item 35754</w:t>
      </w:r>
      <w:bookmarkEnd w:id="230"/>
    </w:p>
    <w:p w14:paraId="422B8977" w14:textId="77777777" w:rsidR="00D17E71" w:rsidRPr="00D17E71" w:rsidRDefault="00D17E71" w:rsidP="00D17E71">
      <w:pPr>
        <w:rPr>
          <w:lang w:val="en-US" w:eastAsia="en-US"/>
        </w:rPr>
      </w:pPr>
    </w:p>
    <w:p w14:paraId="2F09C24B" w14:textId="0C91759B" w:rsidR="005B2AF3" w:rsidRPr="00D17E71" w:rsidRDefault="005B2AF3" w:rsidP="005B2AF3">
      <w:pPr>
        <w:pStyle w:val="Caption"/>
        <w:rPr>
          <w:rFonts w:cstheme="minorHAnsi"/>
        </w:rPr>
      </w:pPr>
      <w:bookmarkStart w:id="231" w:name="_Toc487142470"/>
      <w:r w:rsidRPr="00D17E71">
        <w:rPr>
          <w:rFonts w:cstheme="minorHAnsi"/>
        </w:rPr>
        <w:t xml:space="preserve">Table </w:t>
      </w:r>
      <w:r w:rsidR="00861301" w:rsidRPr="00D17E71">
        <w:rPr>
          <w:rFonts w:cstheme="minorHAnsi"/>
          <w:noProof/>
        </w:rPr>
        <w:fldChar w:fldCharType="begin"/>
      </w:r>
      <w:r w:rsidR="00861301" w:rsidRPr="00D17E71">
        <w:rPr>
          <w:rFonts w:cstheme="minorHAnsi"/>
          <w:noProof/>
        </w:rPr>
        <w:instrText xml:space="preserve"> SEQ Table \* ARABIC </w:instrText>
      </w:r>
      <w:r w:rsidR="00861301" w:rsidRPr="00D17E71">
        <w:rPr>
          <w:rFonts w:cstheme="minorHAnsi"/>
          <w:noProof/>
        </w:rPr>
        <w:fldChar w:fldCharType="separate"/>
      </w:r>
      <w:r w:rsidR="00AD503F" w:rsidRPr="00D17E71">
        <w:rPr>
          <w:rFonts w:cstheme="minorHAnsi"/>
          <w:noProof/>
        </w:rPr>
        <w:t>15</w:t>
      </w:r>
      <w:r w:rsidR="00861301" w:rsidRPr="00D17E71">
        <w:rPr>
          <w:rFonts w:cstheme="minorHAnsi"/>
          <w:noProof/>
        </w:rPr>
        <w:fldChar w:fldCharType="end"/>
      </w:r>
      <w:r w:rsidRPr="00D17E71">
        <w:rPr>
          <w:rFonts w:cstheme="minorHAnsi"/>
        </w:rPr>
        <w:t>: Item introduction table for item 35754</w:t>
      </w:r>
      <w:bookmarkEnd w:id="23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5: Item introduction table for item 35754"/>
        <w:tblDescription w:val="Table 15 shows the item introduction table for item 3575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784D0468" w14:textId="77777777" w:rsidTr="000F4EF5">
        <w:trPr>
          <w:tblHeader/>
        </w:trPr>
        <w:tc>
          <w:tcPr>
            <w:tcW w:w="711" w:type="dxa"/>
            <w:shd w:val="clear" w:color="auto" w:fill="F2F2F2" w:themeFill="background1" w:themeFillShade="F2"/>
            <w:vAlign w:val="bottom"/>
          </w:tcPr>
          <w:p w14:paraId="246F8ED7"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Item</w:t>
            </w:r>
          </w:p>
        </w:tc>
        <w:tc>
          <w:tcPr>
            <w:tcW w:w="4008" w:type="dxa"/>
            <w:shd w:val="clear" w:color="auto" w:fill="F2F2F2" w:themeFill="background1" w:themeFillShade="F2"/>
            <w:vAlign w:val="bottom"/>
          </w:tcPr>
          <w:p w14:paraId="66C78E8B"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Descriptor</w:t>
            </w:r>
          </w:p>
        </w:tc>
        <w:tc>
          <w:tcPr>
            <w:tcW w:w="915" w:type="dxa"/>
            <w:shd w:val="clear" w:color="auto" w:fill="F2F2F2" w:themeFill="background1" w:themeFillShade="F2"/>
            <w:vAlign w:val="bottom"/>
          </w:tcPr>
          <w:p w14:paraId="10B44C6E"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Schedule</w:t>
            </w:r>
          </w:p>
          <w:p w14:paraId="6FE4DAF2"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fee</w:t>
            </w:r>
          </w:p>
        </w:tc>
        <w:tc>
          <w:tcPr>
            <w:tcW w:w="1035" w:type="dxa"/>
            <w:shd w:val="clear" w:color="auto" w:fill="F2F2F2" w:themeFill="background1" w:themeFillShade="F2"/>
            <w:vAlign w:val="bottom"/>
          </w:tcPr>
          <w:p w14:paraId="39B05E97"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Volume of services FY2015/16</w:t>
            </w:r>
          </w:p>
        </w:tc>
        <w:tc>
          <w:tcPr>
            <w:tcW w:w="1170" w:type="dxa"/>
            <w:shd w:val="clear" w:color="auto" w:fill="F2F2F2" w:themeFill="background1" w:themeFillShade="F2"/>
            <w:vAlign w:val="bottom"/>
          </w:tcPr>
          <w:p w14:paraId="3E299741"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Services 5-year-average annual growth</w:t>
            </w:r>
          </w:p>
        </w:tc>
        <w:tc>
          <w:tcPr>
            <w:tcW w:w="1177" w:type="dxa"/>
            <w:shd w:val="clear" w:color="auto" w:fill="F2F2F2" w:themeFill="background1" w:themeFillShade="F2"/>
            <w:vAlign w:val="bottom"/>
          </w:tcPr>
          <w:p w14:paraId="5C9C6EA1"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Total benefits FY2015/16</w:t>
            </w:r>
          </w:p>
        </w:tc>
      </w:tr>
      <w:tr w:rsidR="005B2AF3" w:rsidRPr="00D17E71" w14:paraId="12037CC3" w14:textId="77777777" w:rsidTr="000F4EF5">
        <w:tc>
          <w:tcPr>
            <w:tcW w:w="711" w:type="dxa"/>
          </w:tcPr>
          <w:p w14:paraId="3DAEF587"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35754</w:t>
            </w:r>
          </w:p>
        </w:tc>
        <w:tc>
          <w:tcPr>
            <w:tcW w:w="4008" w:type="dxa"/>
          </w:tcPr>
          <w:p w14:paraId="44954353" w14:textId="58649C6D"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Laparoscopically assisted hysterectomy which requires dissection of endometriosis, or other pathology, from the ureter, one or both sides, including any associated laparoscopy, including when performed with one or more of the following procedures: salpingectomy, oophorectomy, excision of ovarian cyst, or treatment of endometriosis, not being a service to which item 35641 applies (Anaes.) (Assist.)</w:t>
            </w:r>
          </w:p>
        </w:tc>
        <w:tc>
          <w:tcPr>
            <w:tcW w:w="915" w:type="dxa"/>
          </w:tcPr>
          <w:p w14:paraId="2D449A19"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$1,091.90</w:t>
            </w:r>
          </w:p>
        </w:tc>
        <w:tc>
          <w:tcPr>
            <w:tcW w:w="1035" w:type="dxa"/>
          </w:tcPr>
          <w:p w14:paraId="3BD88DD8"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2,635</w:t>
            </w:r>
          </w:p>
        </w:tc>
        <w:tc>
          <w:tcPr>
            <w:tcW w:w="1170" w:type="dxa"/>
          </w:tcPr>
          <w:p w14:paraId="7DC66C5C"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14.9%</w:t>
            </w:r>
          </w:p>
        </w:tc>
        <w:tc>
          <w:tcPr>
            <w:tcW w:w="1177" w:type="dxa"/>
          </w:tcPr>
          <w:p w14:paraId="4037FDE8"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$1,973,397</w:t>
            </w:r>
          </w:p>
          <w:p w14:paraId="3F148A1E" w14:textId="77777777" w:rsidR="005B2AF3" w:rsidRPr="00D17E71" w:rsidRDefault="005B2AF3" w:rsidP="000F4EF5">
            <w:pPr>
              <w:pStyle w:val="02Tabletext"/>
              <w:rPr>
                <w:rFonts w:asciiTheme="minorHAnsi" w:hAnsiTheme="minorHAnsi" w:cstheme="minorHAnsi"/>
              </w:rPr>
            </w:pPr>
          </w:p>
        </w:tc>
      </w:tr>
    </w:tbl>
    <w:p w14:paraId="719D9F50" w14:textId="414FA631" w:rsidR="005B2AF3" w:rsidRPr="00D17E71" w:rsidRDefault="005B2AF3" w:rsidP="001579F8">
      <w:pPr>
        <w:pStyle w:val="Boldhdg"/>
        <w:spacing w:before="180" w:after="60" w:line="312" w:lineRule="auto"/>
        <w:rPr>
          <w:rFonts w:cstheme="minorHAnsi"/>
          <w:sz w:val="26"/>
          <w:szCs w:val="26"/>
        </w:rPr>
      </w:pPr>
      <w:r w:rsidRPr="00D17E71">
        <w:rPr>
          <w:rFonts w:cstheme="minorHAnsi"/>
          <w:sz w:val="26"/>
          <w:szCs w:val="26"/>
        </w:rPr>
        <w:t>Recommendation</w:t>
      </w:r>
      <w:r w:rsidR="00C84D8F" w:rsidRPr="00D17E71">
        <w:rPr>
          <w:rFonts w:cstheme="minorHAnsi"/>
          <w:sz w:val="26"/>
          <w:szCs w:val="26"/>
        </w:rPr>
        <w:t xml:space="preserve"> </w:t>
      </w:r>
      <w:r w:rsidR="00C84D8F" w:rsidRPr="00D17E71">
        <w:rPr>
          <w:rFonts w:cstheme="minorHAnsi"/>
          <w:sz w:val="26"/>
          <w:szCs w:val="26"/>
        </w:rPr>
        <w:fldChar w:fldCharType="begin"/>
      </w:r>
      <w:r w:rsidR="00C84D8F" w:rsidRPr="00D17E71">
        <w:rPr>
          <w:rFonts w:cstheme="minorHAnsi"/>
          <w:sz w:val="26"/>
          <w:szCs w:val="26"/>
        </w:rPr>
        <w:instrText xml:space="preserve"> SEQ Recommendation \* ARABIC </w:instrText>
      </w:r>
      <w:r w:rsidR="00C84D8F" w:rsidRPr="00D17E71">
        <w:rPr>
          <w:rFonts w:cstheme="minorHAnsi"/>
          <w:sz w:val="26"/>
          <w:szCs w:val="26"/>
        </w:rPr>
        <w:fldChar w:fldCharType="separate"/>
      </w:r>
      <w:r w:rsidR="00AD503F" w:rsidRPr="00D17E71">
        <w:rPr>
          <w:rFonts w:cstheme="minorHAnsi"/>
          <w:noProof/>
          <w:sz w:val="26"/>
          <w:szCs w:val="26"/>
        </w:rPr>
        <w:t>21</w:t>
      </w:r>
      <w:r w:rsidR="00C84D8F" w:rsidRPr="00D17E71">
        <w:rPr>
          <w:rFonts w:cstheme="minorHAnsi"/>
          <w:sz w:val="26"/>
          <w:szCs w:val="26"/>
        </w:rPr>
        <w:fldChar w:fldCharType="end"/>
      </w:r>
    </w:p>
    <w:p w14:paraId="46F5BEC4" w14:textId="59A1C354" w:rsidR="005B2AF3" w:rsidRPr="001A4114" w:rsidRDefault="005A5800" w:rsidP="00D17E71">
      <w:pPr>
        <w:pStyle w:val="01squarebullet"/>
        <w:numPr>
          <w:ilvl w:val="0"/>
          <w:numId w:val="28"/>
        </w:numPr>
        <w:spacing w:before="180" w:after="60" w:line="312" w:lineRule="auto"/>
        <w:rPr>
          <w:rFonts w:cstheme="minorHAnsi"/>
          <w:sz w:val="22"/>
          <w:szCs w:val="22"/>
        </w:rPr>
      </w:pPr>
      <w:r w:rsidRPr="001A4114">
        <w:rPr>
          <w:rFonts w:cstheme="minorHAnsi"/>
          <w:sz w:val="22"/>
          <w:szCs w:val="22"/>
        </w:rPr>
        <w:t xml:space="preserve">Change </w:t>
      </w:r>
      <w:r w:rsidR="005B2AF3" w:rsidRPr="001A4114">
        <w:rPr>
          <w:rFonts w:cstheme="minorHAnsi"/>
          <w:sz w:val="22"/>
          <w:szCs w:val="22"/>
        </w:rPr>
        <w:t>the item descriptor to:</w:t>
      </w:r>
    </w:p>
    <w:p w14:paraId="24F95053" w14:textId="0D56A492" w:rsidR="005B2AF3" w:rsidRPr="001A4114" w:rsidRDefault="005B2AF3" w:rsidP="00D17E71">
      <w:pPr>
        <w:pStyle w:val="02dash"/>
        <w:numPr>
          <w:ilvl w:val="1"/>
          <w:numId w:val="26"/>
        </w:numPr>
        <w:spacing w:before="180" w:after="60" w:line="312" w:lineRule="auto"/>
        <w:ind w:left="709" w:hanging="425"/>
        <w:rPr>
          <w:rFonts w:cstheme="minorHAnsi"/>
          <w:sz w:val="22"/>
          <w:szCs w:val="22"/>
        </w:rPr>
      </w:pPr>
      <w:r w:rsidRPr="001A4114">
        <w:rPr>
          <w:rFonts w:cstheme="minorHAnsi"/>
          <w:sz w:val="22"/>
          <w:szCs w:val="22"/>
        </w:rPr>
        <w:t xml:space="preserve">Specify that the item should be used for cases that also require resection of </w:t>
      </w:r>
      <w:r w:rsidR="00701BD3" w:rsidRPr="001A4114">
        <w:rPr>
          <w:rFonts w:cstheme="minorHAnsi"/>
          <w:sz w:val="22"/>
          <w:szCs w:val="22"/>
        </w:rPr>
        <w:t>r</w:t>
      </w:r>
      <w:r w:rsidR="00DE23DD" w:rsidRPr="001A4114">
        <w:rPr>
          <w:rFonts w:cstheme="minorHAnsi"/>
          <w:sz w:val="22"/>
          <w:szCs w:val="22"/>
        </w:rPr>
        <w:t>AFS stage IV</w:t>
      </w:r>
      <w:r w:rsidRPr="001A4114">
        <w:rPr>
          <w:rFonts w:cstheme="minorHAnsi"/>
          <w:sz w:val="22"/>
          <w:szCs w:val="22"/>
        </w:rPr>
        <w:t xml:space="preserve"> endometriosis</w:t>
      </w:r>
    </w:p>
    <w:p w14:paraId="788D1F08" w14:textId="72FC3506" w:rsidR="005B2AF3" w:rsidRPr="001A4114" w:rsidRDefault="00290B86" w:rsidP="00D17E71">
      <w:pPr>
        <w:pStyle w:val="02dash"/>
        <w:numPr>
          <w:ilvl w:val="1"/>
          <w:numId w:val="26"/>
        </w:numPr>
        <w:spacing w:before="180" w:after="60" w:line="312" w:lineRule="auto"/>
        <w:ind w:left="709" w:hanging="425"/>
        <w:rPr>
          <w:rFonts w:cstheme="minorHAnsi"/>
          <w:sz w:val="22"/>
          <w:szCs w:val="22"/>
        </w:rPr>
      </w:pPr>
      <w:r w:rsidRPr="001A4114">
        <w:rPr>
          <w:rFonts w:cstheme="minorHAnsi"/>
          <w:sz w:val="22"/>
          <w:szCs w:val="22"/>
        </w:rPr>
        <w:t>Restrict</w:t>
      </w:r>
      <w:r w:rsidR="005B2AF3" w:rsidRPr="001A4114">
        <w:rPr>
          <w:rFonts w:cstheme="minorHAnsi"/>
          <w:sz w:val="22"/>
          <w:szCs w:val="22"/>
        </w:rPr>
        <w:t xml:space="preserve"> co-claiming with item 35595.</w:t>
      </w:r>
    </w:p>
    <w:p w14:paraId="04254EC8" w14:textId="22A90A52" w:rsidR="005B2AF3" w:rsidRPr="001A4114" w:rsidRDefault="00934EDD"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The Committee recommended </w:t>
      </w:r>
      <w:r w:rsidR="005B2AF3" w:rsidRPr="001A4114">
        <w:rPr>
          <w:rFonts w:cstheme="minorHAnsi"/>
          <w:sz w:val="22"/>
          <w:szCs w:val="22"/>
        </w:rPr>
        <w:t>a schedule fee that reflects the combination of items 35753</w:t>
      </w:r>
      <w:r w:rsidR="00DF2075" w:rsidRPr="001A4114">
        <w:rPr>
          <w:rFonts w:cstheme="minorHAnsi"/>
          <w:sz w:val="22"/>
          <w:szCs w:val="22"/>
        </w:rPr>
        <w:t xml:space="preserve"> ($867.6</w:t>
      </w:r>
      <w:r w:rsidR="00F504D3" w:rsidRPr="001A4114">
        <w:rPr>
          <w:rFonts w:cstheme="minorHAnsi"/>
          <w:sz w:val="22"/>
          <w:szCs w:val="22"/>
        </w:rPr>
        <w:t>0</w:t>
      </w:r>
      <w:r w:rsidR="00DF2075" w:rsidRPr="001A4114">
        <w:rPr>
          <w:rFonts w:cstheme="minorHAnsi"/>
          <w:sz w:val="22"/>
          <w:szCs w:val="22"/>
        </w:rPr>
        <w:t>)</w:t>
      </w:r>
      <w:r w:rsidR="005B2AF3" w:rsidRPr="001A4114">
        <w:rPr>
          <w:rFonts w:cstheme="minorHAnsi"/>
          <w:sz w:val="22"/>
          <w:szCs w:val="22"/>
        </w:rPr>
        <w:t xml:space="preserve"> and 35641</w:t>
      </w:r>
      <w:r w:rsidR="00DF2075" w:rsidRPr="001A4114">
        <w:rPr>
          <w:rFonts w:cstheme="minorHAnsi"/>
          <w:sz w:val="22"/>
          <w:szCs w:val="22"/>
        </w:rPr>
        <w:t xml:space="preserve"> ($1242.65)</w:t>
      </w:r>
      <w:r w:rsidR="005B2AF3" w:rsidRPr="001A4114">
        <w:rPr>
          <w:rFonts w:cstheme="minorHAnsi"/>
          <w:sz w:val="22"/>
          <w:szCs w:val="22"/>
        </w:rPr>
        <w:t>, in accordance with the multiple services rule</w:t>
      </w:r>
      <w:r w:rsidR="00855839" w:rsidRPr="001A4114">
        <w:rPr>
          <w:rFonts w:cstheme="minorHAnsi"/>
          <w:sz w:val="22"/>
          <w:szCs w:val="22"/>
        </w:rPr>
        <w:t xml:space="preserve">. </w:t>
      </w:r>
    </w:p>
    <w:p w14:paraId="264C0C8D" w14:textId="29AEAC30"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lastRenderedPageBreak/>
        <w:t xml:space="preserve">The </w:t>
      </w:r>
      <w:r w:rsidR="003C7146" w:rsidRPr="001A4114">
        <w:rPr>
          <w:rFonts w:cstheme="minorHAnsi"/>
          <w:sz w:val="22"/>
          <w:szCs w:val="22"/>
        </w:rPr>
        <w:t xml:space="preserve">proposed </w:t>
      </w:r>
      <w:r w:rsidR="007F729C" w:rsidRPr="001A4114">
        <w:rPr>
          <w:rFonts w:cstheme="minorHAnsi"/>
          <w:sz w:val="22"/>
          <w:szCs w:val="22"/>
        </w:rPr>
        <w:t xml:space="preserve">item </w:t>
      </w:r>
      <w:r w:rsidRPr="001A4114">
        <w:rPr>
          <w:rFonts w:cstheme="minorHAnsi"/>
          <w:sz w:val="22"/>
          <w:szCs w:val="22"/>
        </w:rPr>
        <w:t>descriptor is as follows:</w:t>
      </w:r>
    </w:p>
    <w:p w14:paraId="71BC2B6D" w14:textId="514C9C4B" w:rsidR="001A28DA" w:rsidRPr="001A4114" w:rsidRDefault="0052540F" w:rsidP="001579F8">
      <w:pPr>
        <w:pStyle w:val="01squarebullet"/>
        <w:numPr>
          <w:ilvl w:val="0"/>
          <w:numId w:val="0"/>
        </w:numPr>
        <w:spacing w:before="180" w:after="60" w:line="312" w:lineRule="auto"/>
        <w:ind w:left="360"/>
        <w:rPr>
          <w:rFonts w:cstheme="minorHAnsi"/>
          <w:sz w:val="22"/>
          <w:szCs w:val="22"/>
        </w:rPr>
      </w:pPr>
      <w:r w:rsidRPr="001A4114">
        <w:rPr>
          <w:rFonts w:cstheme="minorHAnsi"/>
          <w:sz w:val="22"/>
          <w:szCs w:val="22"/>
        </w:rPr>
        <w:t xml:space="preserve">Hysterectomy, </w:t>
      </w:r>
      <w:r w:rsidR="005B2AF3" w:rsidRPr="001A4114">
        <w:rPr>
          <w:rFonts w:cstheme="minorHAnsi"/>
          <w:sz w:val="22"/>
          <w:szCs w:val="22"/>
        </w:rPr>
        <w:t xml:space="preserve">Total Laparoscopic Hysterectomy – by any approach including any endometrial sampling that concurrently requires resection of </w:t>
      </w:r>
      <w:r w:rsidR="00701BD3" w:rsidRPr="001A4114">
        <w:rPr>
          <w:rFonts w:cstheme="minorHAnsi"/>
          <w:sz w:val="22"/>
          <w:szCs w:val="22"/>
        </w:rPr>
        <w:t>r</w:t>
      </w:r>
      <w:r w:rsidR="00DE23DD" w:rsidRPr="001A4114">
        <w:rPr>
          <w:rFonts w:cstheme="minorHAnsi"/>
          <w:sz w:val="22"/>
          <w:szCs w:val="22"/>
        </w:rPr>
        <w:t xml:space="preserve">AFS </w:t>
      </w:r>
      <w:r w:rsidR="00ED3377" w:rsidRPr="001A4114">
        <w:rPr>
          <w:rFonts w:cstheme="minorHAnsi"/>
          <w:sz w:val="22"/>
          <w:szCs w:val="22"/>
        </w:rPr>
        <w:t xml:space="preserve">stage IV </w:t>
      </w:r>
      <w:r w:rsidR="005B2AF3" w:rsidRPr="001A4114">
        <w:rPr>
          <w:rFonts w:cstheme="minorHAnsi"/>
          <w:sz w:val="22"/>
          <w:szCs w:val="22"/>
        </w:rPr>
        <w:t>endometriosis including any associated laparoscopy, including when performed with one or more of the following procedures: salpingectomy, oophorectomy, excision of ovarian cyst, not being a service to which item 35641 or 35595 applies (Anaes.) (Assist.)</w:t>
      </w:r>
      <w:r w:rsidR="001A28DA" w:rsidRPr="001A4114">
        <w:rPr>
          <w:rFonts w:cstheme="minorHAnsi"/>
          <w:sz w:val="22"/>
          <w:szCs w:val="22"/>
        </w:rPr>
        <w:t xml:space="preserve"> </w:t>
      </w:r>
    </w:p>
    <w:p w14:paraId="0FE3C59E" w14:textId="0513A9DE" w:rsidR="001A28DA" w:rsidRPr="001A4114" w:rsidRDefault="001A28DA"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Add explanatory notes as described in Recommendation 18 and specify an </w:t>
      </w:r>
      <w:r w:rsidR="00BE0FC9" w:rsidRPr="001A4114">
        <w:rPr>
          <w:rFonts w:cstheme="minorHAnsi"/>
          <w:sz w:val="22"/>
          <w:szCs w:val="22"/>
        </w:rPr>
        <w:t>expected minimum</w:t>
      </w:r>
      <w:r w:rsidRPr="001A4114">
        <w:rPr>
          <w:rFonts w:cstheme="minorHAnsi"/>
          <w:sz w:val="22"/>
          <w:szCs w:val="22"/>
        </w:rPr>
        <w:t xml:space="preserve"> surgical duration of 120 minutes for this item in these notes.</w:t>
      </w:r>
    </w:p>
    <w:p w14:paraId="50D88A1E" w14:textId="6F0496C8" w:rsidR="000204DE" w:rsidRPr="001A4114" w:rsidRDefault="001A28DA"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Include in the explanatory notes that </w:t>
      </w:r>
      <w:r w:rsidR="00E32F51" w:rsidRPr="001A4114">
        <w:rPr>
          <w:rFonts w:cstheme="minorHAnsi"/>
          <w:sz w:val="22"/>
          <w:szCs w:val="22"/>
        </w:rPr>
        <w:t xml:space="preserve">it is </w:t>
      </w:r>
      <w:r w:rsidR="00E45A0A" w:rsidRPr="001A4114">
        <w:rPr>
          <w:rFonts w:cstheme="minorHAnsi"/>
          <w:sz w:val="22"/>
          <w:szCs w:val="22"/>
        </w:rPr>
        <w:t>expected</w:t>
      </w:r>
      <w:r w:rsidRPr="001A4114">
        <w:rPr>
          <w:rFonts w:cstheme="minorHAnsi"/>
          <w:sz w:val="22"/>
          <w:szCs w:val="22"/>
        </w:rPr>
        <w:t xml:space="preserve"> that photographic and/or histological documentation </w:t>
      </w:r>
      <w:r w:rsidR="00FC7B74" w:rsidRPr="001A4114">
        <w:rPr>
          <w:rFonts w:cstheme="minorHAnsi"/>
          <w:sz w:val="22"/>
          <w:szCs w:val="22"/>
        </w:rPr>
        <w:t>is</w:t>
      </w:r>
      <w:r w:rsidR="00E32F51" w:rsidRPr="001A4114">
        <w:rPr>
          <w:rFonts w:cstheme="minorHAnsi"/>
          <w:sz w:val="22"/>
          <w:szCs w:val="22"/>
        </w:rPr>
        <w:t xml:space="preserve"> collected and</w:t>
      </w:r>
      <w:r w:rsidRPr="001A4114">
        <w:rPr>
          <w:rFonts w:cstheme="minorHAnsi"/>
          <w:sz w:val="22"/>
          <w:szCs w:val="22"/>
        </w:rPr>
        <w:t xml:space="preserve"> retained to demo</w:t>
      </w:r>
      <w:r w:rsidR="00CD2391">
        <w:rPr>
          <w:rFonts w:cstheme="minorHAnsi"/>
          <w:sz w:val="22"/>
          <w:szCs w:val="22"/>
        </w:rPr>
        <w:t>n</w:t>
      </w:r>
      <w:r w:rsidRPr="001A4114">
        <w:rPr>
          <w:rFonts w:cstheme="minorHAnsi"/>
          <w:sz w:val="22"/>
          <w:szCs w:val="22"/>
        </w:rPr>
        <w:t>strate th</w:t>
      </w:r>
      <w:r w:rsidR="00BE0FC9" w:rsidRPr="001A4114">
        <w:rPr>
          <w:rFonts w:cstheme="minorHAnsi"/>
          <w:sz w:val="22"/>
          <w:szCs w:val="22"/>
        </w:rPr>
        <w:t>e severity of the endometriosis and the complexity of the procedure performed. Where this documentation is not retained, the reasons for this should be clearly documented, for example, faulty equipment.</w:t>
      </w:r>
    </w:p>
    <w:p w14:paraId="32E93309" w14:textId="77777777" w:rsidR="005B2AF3" w:rsidRPr="00D17E71" w:rsidRDefault="005B2AF3" w:rsidP="001579F8">
      <w:pPr>
        <w:pStyle w:val="Boldhdg"/>
        <w:spacing w:before="180" w:after="60" w:line="312" w:lineRule="auto"/>
        <w:rPr>
          <w:rFonts w:cstheme="minorHAnsi"/>
          <w:szCs w:val="24"/>
        </w:rPr>
      </w:pPr>
      <w:r w:rsidRPr="00D17E71">
        <w:rPr>
          <w:rFonts w:cstheme="minorHAnsi"/>
          <w:szCs w:val="24"/>
        </w:rPr>
        <w:t xml:space="preserve">Rationale </w:t>
      </w:r>
    </w:p>
    <w:p w14:paraId="3757BC82" w14:textId="5F44F747" w:rsidR="005B2AF3" w:rsidRPr="001A4114" w:rsidRDefault="005B2AF3" w:rsidP="001579F8">
      <w:pPr>
        <w:pStyle w:val="01squarebullet"/>
        <w:numPr>
          <w:ilvl w:val="0"/>
          <w:numId w:val="0"/>
        </w:numPr>
        <w:spacing w:before="180" w:after="60" w:line="312" w:lineRule="auto"/>
        <w:rPr>
          <w:rFonts w:cstheme="minorHAnsi"/>
          <w:sz w:val="22"/>
          <w:szCs w:val="22"/>
        </w:rPr>
      </w:pPr>
      <w:r w:rsidRPr="001A4114">
        <w:rPr>
          <w:rFonts w:cstheme="minorHAnsi"/>
          <w:sz w:val="22"/>
          <w:szCs w:val="22"/>
        </w:rPr>
        <w:t>This recommendation focuses on modernising the MBS, improving compliance and encouraging clinical best practice. It is based on the following.</w:t>
      </w:r>
    </w:p>
    <w:p w14:paraId="3BE791B5" w14:textId="103742B4"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This item number now covers a complete medical service, including procedures for item 35753 (complex hysterectomy) and item 35641 (</w:t>
      </w:r>
      <w:r w:rsidR="00701BD3" w:rsidRPr="001A4114">
        <w:rPr>
          <w:rFonts w:cstheme="minorHAnsi"/>
          <w:sz w:val="22"/>
          <w:szCs w:val="22"/>
        </w:rPr>
        <w:t>r</w:t>
      </w:r>
      <w:r w:rsidR="00ED3377" w:rsidRPr="001A4114">
        <w:rPr>
          <w:rFonts w:cstheme="minorHAnsi"/>
          <w:sz w:val="22"/>
          <w:szCs w:val="22"/>
        </w:rPr>
        <w:t xml:space="preserve">AFS stage </w:t>
      </w:r>
      <w:r w:rsidR="00DE23DD" w:rsidRPr="001A4114">
        <w:rPr>
          <w:rFonts w:cstheme="minorHAnsi"/>
          <w:sz w:val="22"/>
          <w:szCs w:val="22"/>
        </w:rPr>
        <w:t>IV</w:t>
      </w:r>
      <w:r w:rsidRPr="001A4114">
        <w:rPr>
          <w:rFonts w:cstheme="minorHAnsi"/>
          <w:sz w:val="22"/>
          <w:szCs w:val="22"/>
        </w:rPr>
        <w:t xml:space="preserve"> endometriosis). </w:t>
      </w:r>
    </w:p>
    <w:p w14:paraId="3DCD955C" w14:textId="4AA25CA4" w:rsidR="005B2AF3" w:rsidRPr="001A4114" w:rsidRDefault="00E32F51"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The collection of p</w:t>
      </w:r>
      <w:r w:rsidR="005B2AF3" w:rsidRPr="001A4114">
        <w:rPr>
          <w:rFonts w:cstheme="minorHAnsi"/>
          <w:sz w:val="22"/>
          <w:szCs w:val="22"/>
        </w:rPr>
        <w:t xml:space="preserve">hotographic and histological documentation </w:t>
      </w:r>
      <w:r w:rsidR="001A28DA" w:rsidRPr="001A4114">
        <w:rPr>
          <w:rFonts w:cstheme="minorHAnsi"/>
          <w:sz w:val="22"/>
          <w:szCs w:val="22"/>
        </w:rPr>
        <w:t>to demo</w:t>
      </w:r>
      <w:r w:rsidR="00CD2391">
        <w:rPr>
          <w:rFonts w:cstheme="minorHAnsi"/>
          <w:sz w:val="22"/>
          <w:szCs w:val="22"/>
        </w:rPr>
        <w:t>n</w:t>
      </w:r>
      <w:r w:rsidR="001A28DA" w:rsidRPr="001A4114">
        <w:rPr>
          <w:rFonts w:cstheme="minorHAnsi"/>
          <w:sz w:val="22"/>
          <w:szCs w:val="22"/>
        </w:rPr>
        <w:t>strate</w:t>
      </w:r>
      <w:r w:rsidR="005B2AF3" w:rsidRPr="001A4114">
        <w:rPr>
          <w:rFonts w:cstheme="minorHAnsi"/>
          <w:sz w:val="22"/>
          <w:szCs w:val="22"/>
        </w:rPr>
        <w:t xml:space="preserve"> the severity of endometriosis (which determines the complexity and duration of the procedure) </w:t>
      </w:r>
      <w:r w:rsidR="008A5F95" w:rsidRPr="001A4114">
        <w:rPr>
          <w:rFonts w:cstheme="minorHAnsi"/>
          <w:sz w:val="22"/>
          <w:szCs w:val="22"/>
        </w:rPr>
        <w:t>and denote a risk of recurrence of endometriosis</w:t>
      </w:r>
      <w:r w:rsidRPr="001A4114">
        <w:rPr>
          <w:rFonts w:cstheme="minorHAnsi"/>
          <w:sz w:val="22"/>
          <w:szCs w:val="22"/>
        </w:rPr>
        <w:t xml:space="preserve"> </w:t>
      </w:r>
      <w:r w:rsidR="009529A5" w:rsidRPr="001A4114">
        <w:rPr>
          <w:rFonts w:cstheme="minorHAnsi"/>
          <w:sz w:val="22"/>
          <w:szCs w:val="22"/>
        </w:rPr>
        <w:t>is</w:t>
      </w:r>
      <w:r w:rsidRPr="001A4114">
        <w:rPr>
          <w:rFonts w:cstheme="minorHAnsi"/>
          <w:sz w:val="22"/>
          <w:szCs w:val="22"/>
        </w:rPr>
        <w:t xml:space="preserve"> best practice.</w:t>
      </w:r>
    </w:p>
    <w:p w14:paraId="0C3EA8BC" w14:textId="7E4FF3F3" w:rsidR="005219E5" w:rsidRPr="001A4114" w:rsidRDefault="005B2AF3"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The Committee agreed that a procedure must be sufficiently complex to warrant use of this item number</w:t>
      </w:r>
      <w:r w:rsidR="007432A0" w:rsidRPr="001A4114">
        <w:rPr>
          <w:rFonts w:cstheme="minorHAnsi"/>
          <w:sz w:val="22"/>
          <w:szCs w:val="22"/>
        </w:rPr>
        <w:t>.</w:t>
      </w:r>
      <w:r w:rsidRPr="001A4114">
        <w:rPr>
          <w:rFonts w:cstheme="minorHAnsi"/>
          <w:sz w:val="22"/>
          <w:szCs w:val="22"/>
        </w:rPr>
        <w:t xml:space="preserve"> </w:t>
      </w:r>
    </w:p>
    <w:p w14:paraId="2E102DEF" w14:textId="1F20E735" w:rsidR="005B2AF3" w:rsidRPr="001A4114" w:rsidRDefault="00CA433C" w:rsidP="00D17E71">
      <w:pPr>
        <w:pStyle w:val="01squarebullet"/>
        <w:numPr>
          <w:ilvl w:val="0"/>
          <w:numId w:val="24"/>
        </w:numPr>
        <w:spacing w:before="180" w:after="60" w:line="312" w:lineRule="auto"/>
        <w:rPr>
          <w:rFonts w:cstheme="minorHAnsi"/>
          <w:sz w:val="22"/>
          <w:szCs w:val="22"/>
        </w:rPr>
      </w:pPr>
      <w:r w:rsidRPr="001A4114">
        <w:rPr>
          <w:rFonts w:cstheme="minorHAnsi"/>
          <w:sz w:val="22"/>
          <w:szCs w:val="22"/>
        </w:rPr>
        <w:t xml:space="preserve">Item 35595 covers techniques used to repair prolapse of the vaginal vault. These techniques are inherent </w:t>
      </w:r>
      <w:r w:rsidR="007B4101" w:rsidRPr="001A4114">
        <w:rPr>
          <w:rFonts w:cstheme="minorHAnsi"/>
          <w:sz w:val="22"/>
          <w:szCs w:val="22"/>
        </w:rPr>
        <w:t>to</w:t>
      </w:r>
      <w:r w:rsidRPr="001A4114">
        <w:rPr>
          <w:rFonts w:cstheme="minorHAnsi"/>
          <w:sz w:val="22"/>
          <w:szCs w:val="22"/>
        </w:rPr>
        <w:t xml:space="preserve"> a hysterectomy and should not be co-claimable.</w:t>
      </w:r>
    </w:p>
    <w:p w14:paraId="64972990" w14:textId="7DB96B51" w:rsidR="005B2AF3" w:rsidRDefault="005B2AF3" w:rsidP="00D17E71">
      <w:pPr>
        <w:pStyle w:val="Heading3"/>
        <w:ind w:left="709" w:hanging="709"/>
        <w:rPr>
          <w:rFonts w:cstheme="minorHAnsi"/>
          <w:i w:val="0"/>
          <w:color w:val="auto"/>
        </w:rPr>
      </w:pPr>
      <w:bookmarkStart w:id="232" w:name="_Toc522710799"/>
      <w:r w:rsidRPr="00D17E71">
        <w:rPr>
          <w:rFonts w:cstheme="minorHAnsi"/>
          <w:i w:val="0"/>
          <w:color w:val="auto"/>
        </w:rPr>
        <w:t>Item 35756</w:t>
      </w:r>
      <w:bookmarkEnd w:id="232"/>
    </w:p>
    <w:p w14:paraId="4D56EC73" w14:textId="77777777" w:rsidR="00D17E71" w:rsidRPr="00D17E71" w:rsidRDefault="00D17E71" w:rsidP="00D17E71">
      <w:pPr>
        <w:rPr>
          <w:lang w:val="en-US" w:eastAsia="en-US"/>
        </w:rPr>
      </w:pPr>
    </w:p>
    <w:p w14:paraId="16226390" w14:textId="2D153FD0" w:rsidR="005B2AF3" w:rsidRPr="00D17E71" w:rsidRDefault="005B2AF3" w:rsidP="005B2AF3">
      <w:pPr>
        <w:pStyle w:val="Caption"/>
        <w:rPr>
          <w:rFonts w:cstheme="minorHAnsi"/>
        </w:rPr>
      </w:pPr>
      <w:bookmarkStart w:id="233" w:name="_Toc487142471"/>
      <w:r w:rsidRPr="00D17E71">
        <w:rPr>
          <w:rFonts w:cstheme="minorHAnsi"/>
        </w:rPr>
        <w:t xml:space="preserve">Table </w:t>
      </w:r>
      <w:r w:rsidR="00861301" w:rsidRPr="00D17E71">
        <w:rPr>
          <w:rFonts w:cstheme="minorHAnsi"/>
          <w:noProof/>
        </w:rPr>
        <w:fldChar w:fldCharType="begin"/>
      </w:r>
      <w:r w:rsidR="00861301" w:rsidRPr="00D17E71">
        <w:rPr>
          <w:rFonts w:cstheme="minorHAnsi"/>
          <w:noProof/>
        </w:rPr>
        <w:instrText xml:space="preserve"> SEQ Table \* ARABIC </w:instrText>
      </w:r>
      <w:r w:rsidR="00861301" w:rsidRPr="00D17E71">
        <w:rPr>
          <w:rFonts w:cstheme="minorHAnsi"/>
          <w:noProof/>
        </w:rPr>
        <w:fldChar w:fldCharType="separate"/>
      </w:r>
      <w:r w:rsidR="00AD503F" w:rsidRPr="00D17E71">
        <w:rPr>
          <w:rFonts w:cstheme="minorHAnsi"/>
          <w:noProof/>
        </w:rPr>
        <w:t>16</w:t>
      </w:r>
      <w:r w:rsidR="00861301" w:rsidRPr="00D17E71">
        <w:rPr>
          <w:rFonts w:cstheme="minorHAnsi"/>
          <w:noProof/>
        </w:rPr>
        <w:fldChar w:fldCharType="end"/>
      </w:r>
      <w:r w:rsidRPr="00D17E71">
        <w:rPr>
          <w:rFonts w:cstheme="minorHAnsi"/>
        </w:rPr>
        <w:t>: Item introduction table for item 35756</w:t>
      </w:r>
      <w:bookmarkEnd w:id="23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6: Item introduction table for item 35756"/>
        <w:tblDescription w:val="Table 16 shows the item introduction table for item 3575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48D18DAD" w14:textId="77777777" w:rsidTr="000F4EF5">
        <w:trPr>
          <w:tblHeader/>
        </w:trPr>
        <w:tc>
          <w:tcPr>
            <w:tcW w:w="711" w:type="dxa"/>
            <w:shd w:val="clear" w:color="auto" w:fill="F2F2F2" w:themeFill="background1" w:themeFillShade="F2"/>
            <w:vAlign w:val="bottom"/>
          </w:tcPr>
          <w:p w14:paraId="40525485"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Item</w:t>
            </w:r>
          </w:p>
        </w:tc>
        <w:tc>
          <w:tcPr>
            <w:tcW w:w="4008" w:type="dxa"/>
            <w:shd w:val="clear" w:color="auto" w:fill="F2F2F2" w:themeFill="background1" w:themeFillShade="F2"/>
            <w:vAlign w:val="bottom"/>
          </w:tcPr>
          <w:p w14:paraId="3181378D"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Descriptor</w:t>
            </w:r>
          </w:p>
        </w:tc>
        <w:tc>
          <w:tcPr>
            <w:tcW w:w="915" w:type="dxa"/>
            <w:shd w:val="clear" w:color="auto" w:fill="F2F2F2" w:themeFill="background1" w:themeFillShade="F2"/>
            <w:vAlign w:val="bottom"/>
          </w:tcPr>
          <w:p w14:paraId="453CEFC5"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Schedule</w:t>
            </w:r>
          </w:p>
          <w:p w14:paraId="4DC72059"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fee</w:t>
            </w:r>
          </w:p>
        </w:tc>
        <w:tc>
          <w:tcPr>
            <w:tcW w:w="1035" w:type="dxa"/>
            <w:shd w:val="clear" w:color="auto" w:fill="F2F2F2" w:themeFill="background1" w:themeFillShade="F2"/>
            <w:vAlign w:val="bottom"/>
          </w:tcPr>
          <w:p w14:paraId="6B30D09E"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Volume of services FY2015/16</w:t>
            </w:r>
          </w:p>
        </w:tc>
        <w:tc>
          <w:tcPr>
            <w:tcW w:w="1170" w:type="dxa"/>
            <w:shd w:val="clear" w:color="auto" w:fill="F2F2F2" w:themeFill="background1" w:themeFillShade="F2"/>
            <w:vAlign w:val="bottom"/>
          </w:tcPr>
          <w:p w14:paraId="4AC038E1"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Services 5-year-average annual growth</w:t>
            </w:r>
          </w:p>
        </w:tc>
        <w:tc>
          <w:tcPr>
            <w:tcW w:w="1177" w:type="dxa"/>
            <w:shd w:val="clear" w:color="auto" w:fill="F2F2F2" w:themeFill="background1" w:themeFillShade="F2"/>
            <w:vAlign w:val="bottom"/>
          </w:tcPr>
          <w:p w14:paraId="4B52F6C4"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Total benefits FY2015/16</w:t>
            </w:r>
          </w:p>
        </w:tc>
      </w:tr>
      <w:tr w:rsidR="005B2AF3" w:rsidRPr="00D17E71" w14:paraId="229686EC" w14:textId="77777777" w:rsidTr="000F4EF5">
        <w:tc>
          <w:tcPr>
            <w:tcW w:w="711" w:type="dxa"/>
          </w:tcPr>
          <w:p w14:paraId="2A3502D6"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35756</w:t>
            </w:r>
          </w:p>
        </w:tc>
        <w:tc>
          <w:tcPr>
            <w:tcW w:w="4008" w:type="dxa"/>
          </w:tcPr>
          <w:p w14:paraId="4EBA8F2D"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Laparoscopically assisted hysterectomy, when procedure is completed by open hysterectomy, including any associated laparoscopy (Anaes.) (Assist.)</w:t>
            </w:r>
          </w:p>
        </w:tc>
        <w:tc>
          <w:tcPr>
            <w:tcW w:w="915" w:type="dxa"/>
          </w:tcPr>
          <w:p w14:paraId="66139D78"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$784.60 </w:t>
            </w:r>
          </w:p>
        </w:tc>
        <w:tc>
          <w:tcPr>
            <w:tcW w:w="1035" w:type="dxa"/>
          </w:tcPr>
          <w:p w14:paraId="198CE28E"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83 </w:t>
            </w:r>
          </w:p>
        </w:tc>
        <w:tc>
          <w:tcPr>
            <w:tcW w:w="1170" w:type="dxa"/>
          </w:tcPr>
          <w:p w14:paraId="4CDC32E2"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-2.7%</w:t>
            </w:r>
          </w:p>
        </w:tc>
        <w:tc>
          <w:tcPr>
            <w:tcW w:w="1177" w:type="dxa"/>
          </w:tcPr>
          <w:p w14:paraId="3698E503"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$47,496 </w:t>
            </w:r>
          </w:p>
        </w:tc>
      </w:tr>
    </w:tbl>
    <w:p w14:paraId="6489C59E" w14:textId="058E11DB" w:rsidR="005B2AF3" w:rsidRPr="00D17E71" w:rsidRDefault="005B2AF3" w:rsidP="001579F8">
      <w:pPr>
        <w:pStyle w:val="Boldhdg"/>
        <w:spacing w:before="180" w:after="60" w:line="312" w:lineRule="auto"/>
        <w:rPr>
          <w:rFonts w:cstheme="minorHAnsi"/>
          <w:sz w:val="26"/>
          <w:szCs w:val="26"/>
        </w:rPr>
      </w:pPr>
      <w:r w:rsidRPr="00D17E71">
        <w:rPr>
          <w:rFonts w:cstheme="minorHAnsi"/>
          <w:sz w:val="26"/>
          <w:szCs w:val="26"/>
        </w:rPr>
        <w:lastRenderedPageBreak/>
        <w:t>Recommendation</w:t>
      </w:r>
      <w:r w:rsidR="00C84D8F" w:rsidRPr="00D17E71">
        <w:rPr>
          <w:rFonts w:cstheme="minorHAnsi"/>
          <w:sz w:val="26"/>
          <w:szCs w:val="26"/>
        </w:rPr>
        <w:t xml:space="preserve"> </w:t>
      </w:r>
      <w:r w:rsidR="00C84D8F" w:rsidRPr="00D17E71">
        <w:rPr>
          <w:rFonts w:cstheme="minorHAnsi"/>
          <w:sz w:val="26"/>
          <w:szCs w:val="26"/>
        </w:rPr>
        <w:fldChar w:fldCharType="begin"/>
      </w:r>
      <w:r w:rsidR="00C84D8F" w:rsidRPr="00D17E71">
        <w:rPr>
          <w:rFonts w:cstheme="minorHAnsi"/>
          <w:sz w:val="26"/>
          <w:szCs w:val="26"/>
        </w:rPr>
        <w:instrText xml:space="preserve"> SEQ Recommendation \* ARABIC </w:instrText>
      </w:r>
      <w:r w:rsidR="00C84D8F" w:rsidRPr="00D17E71">
        <w:rPr>
          <w:rFonts w:cstheme="minorHAnsi"/>
          <w:sz w:val="26"/>
          <w:szCs w:val="26"/>
        </w:rPr>
        <w:fldChar w:fldCharType="separate"/>
      </w:r>
      <w:r w:rsidR="00AD503F" w:rsidRPr="00D17E71">
        <w:rPr>
          <w:rFonts w:cstheme="minorHAnsi"/>
          <w:noProof/>
          <w:sz w:val="26"/>
          <w:szCs w:val="26"/>
        </w:rPr>
        <w:t>22</w:t>
      </w:r>
      <w:r w:rsidR="00C84D8F" w:rsidRPr="00D17E71">
        <w:rPr>
          <w:rFonts w:cstheme="minorHAnsi"/>
          <w:sz w:val="26"/>
          <w:szCs w:val="26"/>
        </w:rPr>
        <w:fldChar w:fldCharType="end"/>
      </w:r>
    </w:p>
    <w:p w14:paraId="146F3995" w14:textId="0355DAAA" w:rsidR="005B2AF3" w:rsidRPr="001A4114" w:rsidRDefault="00250908"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Change </w:t>
      </w:r>
      <w:r w:rsidR="005B2AF3" w:rsidRPr="001A4114">
        <w:rPr>
          <w:rFonts w:cstheme="minorHAnsi"/>
          <w:sz w:val="22"/>
          <w:szCs w:val="22"/>
        </w:rPr>
        <w:t>the item descriptor to specify:</w:t>
      </w:r>
    </w:p>
    <w:p w14:paraId="0A00D449" w14:textId="77777777" w:rsidR="005B2AF3" w:rsidRPr="001A4114" w:rsidRDefault="005B2AF3" w:rsidP="00D17E71">
      <w:pPr>
        <w:pStyle w:val="02dash"/>
        <w:numPr>
          <w:ilvl w:val="1"/>
          <w:numId w:val="26"/>
        </w:numPr>
        <w:spacing w:before="180" w:after="60" w:line="312" w:lineRule="auto"/>
        <w:ind w:left="851" w:hanging="425"/>
        <w:rPr>
          <w:rFonts w:cstheme="minorHAnsi"/>
          <w:sz w:val="22"/>
          <w:szCs w:val="22"/>
        </w:rPr>
      </w:pPr>
      <w:r w:rsidRPr="001A4114">
        <w:rPr>
          <w:rFonts w:cstheme="minorHAnsi"/>
          <w:sz w:val="22"/>
          <w:szCs w:val="22"/>
        </w:rPr>
        <w:t>That the item should only be used in the presence of extensive pathology or for control of bleeding.</w:t>
      </w:r>
    </w:p>
    <w:p w14:paraId="1936C706" w14:textId="068614D2" w:rsidR="005B2AF3" w:rsidRPr="001A4114" w:rsidRDefault="0060266F"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Add explanatory notes as described in Recommendation 18.</w:t>
      </w:r>
    </w:p>
    <w:p w14:paraId="657E02B3" w14:textId="5C9ECE02" w:rsidR="005B2AF3" w:rsidRPr="001A4114" w:rsidRDefault="00886931"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The Committee recommended </w:t>
      </w:r>
      <w:r w:rsidR="005B2AF3" w:rsidRPr="001A4114">
        <w:rPr>
          <w:rFonts w:cstheme="minorHAnsi"/>
          <w:sz w:val="22"/>
          <w:szCs w:val="22"/>
        </w:rPr>
        <w:t>a schedule fee based on the combination of laparoscopic hysterectomy item 35753</w:t>
      </w:r>
      <w:r w:rsidR="00A95613" w:rsidRPr="001A4114">
        <w:rPr>
          <w:rFonts w:cstheme="minorHAnsi"/>
          <w:sz w:val="22"/>
          <w:szCs w:val="22"/>
        </w:rPr>
        <w:t xml:space="preserve"> ($867.6</w:t>
      </w:r>
      <w:r w:rsidR="003C74EE" w:rsidRPr="001A4114">
        <w:rPr>
          <w:rFonts w:cstheme="minorHAnsi"/>
          <w:sz w:val="22"/>
          <w:szCs w:val="22"/>
        </w:rPr>
        <w:t>0</w:t>
      </w:r>
      <w:r w:rsidR="00A95613" w:rsidRPr="001A4114">
        <w:rPr>
          <w:rFonts w:cstheme="minorHAnsi"/>
          <w:sz w:val="22"/>
          <w:szCs w:val="22"/>
        </w:rPr>
        <w:t>)</w:t>
      </w:r>
      <w:r w:rsidR="00855839" w:rsidRPr="001A4114">
        <w:rPr>
          <w:rFonts w:cstheme="minorHAnsi"/>
          <w:sz w:val="22"/>
          <w:szCs w:val="22"/>
        </w:rPr>
        <w:t xml:space="preserve"> </w:t>
      </w:r>
      <w:r w:rsidR="005B2AF3" w:rsidRPr="001A4114">
        <w:rPr>
          <w:rFonts w:cstheme="minorHAnsi"/>
          <w:sz w:val="22"/>
          <w:szCs w:val="22"/>
        </w:rPr>
        <w:t>and control of haemorrhage item 35759</w:t>
      </w:r>
      <w:r w:rsidR="00855839" w:rsidRPr="001A4114">
        <w:rPr>
          <w:rFonts w:cstheme="minorHAnsi"/>
          <w:sz w:val="22"/>
          <w:szCs w:val="22"/>
        </w:rPr>
        <w:t xml:space="preserve"> </w:t>
      </w:r>
      <w:r w:rsidR="00FC10D7" w:rsidRPr="001A4114">
        <w:rPr>
          <w:rFonts w:cstheme="minorHAnsi"/>
          <w:sz w:val="22"/>
          <w:szCs w:val="22"/>
        </w:rPr>
        <w:t>(</w:t>
      </w:r>
      <w:r w:rsidR="00A95613" w:rsidRPr="001A4114">
        <w:rPr>
          <w:rFonts w:cstheme="minorHAnsi"/>
          <w:sz w:val="22"/>
          <w:szCs w:val="22"/>
        </w:rPr>
        <w:t>$563.3</w:t>
      </w:r>
      <w:r w:rsidR="003C74EE" w:rsidRPr="001A4114">
        <w:rPr>
          <w:rFonts w:cstheme="minorHAnsi"/>
          <w:sz w:val="22"/>
          <w:szCs w:val="22"/>
        </w:rPr>
        <w:t>0</w:t>
      </w:r>
      <w:r w:rsidR="00A3526B" w:rsidRPr="001A4114">
        <w:rPr>
          <w:rFonts w:cstheme="minorHAnsi"/>
          <w:sz w:val="22"/>
          <w:szCs w:val="22"/>
        </w:rPr>
        <w:t xml:space="preserve"> [</w:t>
      </w:r>
      <w:r w:rsidR="00FC10D7" w:rsidRPr="001A4114">
        <w:rPr>
          <w:rFonts w:cstheme="minorHAnsi"/>
          <w:sz w:val="22"/>
          <w:szCs w:val="22"/>
        </w:rPr>
        <w:t xml:space="preserve">not </w:t>
      </w:r>
      <w:r w:rsidR="00C94985" w:rsidRPr="001A4114">
        <w:rPr>
          <w:rFonts w:cstheme="minorHAnsi"/>
          <w:sz w:val="22"/>
          <w:szCs w:val="22"/>
        </w:rPr>
        <w:t>following</w:t>
      </w:r>
      <w:r w:rsidR="00FC10D7" w:rsidRPr="001A4114">
        <w:rPr>
          <w:rFonts w:cstheme="minorHAnsi"/>
          <w:sz w:val="22"/>
          <w:szCs w:val="22"/>
        </w:rPr>
        <w:t xml:space="preserve"> the multip</w:t>
      </w:r>
      <w:r w:rsidR="00CA1415" w:rsidRPr="001A4114">
        <w:rPr>
          <w:rFonts w:cstheme="minorHAnsi"/>
          <w:sz w:val="22"/>
          <w:szCs w:val="22"/>
        </w:rPr>
        <w:t>le operations rule</w:t>
      </w:r>
      <w:r w:rsidR="00A3526B" w:rsidRPr="001A4114">
        <w:rPr>
          <w:rFonts w:cstheme="minorHAnsi"/>
          <w:sz w:val="22"/>
          <w:szCs w:val="22"/>
        </w:rPr>
        <w:t>]</w:t>
      </w:r>
      <w:r w:rsidR="00CA1415" w:rsidRPr="001A4114">
        <w:rPr>
          <w:rFonts w:cstheme="minorHAnsi"/>
          <w:sz w:val="22"/>
          <w:szCs w:val="22"/>
        </w:rPr>
        <w:t>).</w:t>
      </w:r>
    </w:p>
    <w:p w14:paraId="2E3A7ED8" w14:textId="09F3F920"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The </w:t>
      </w:r>
      <w:r w:rsidR="00FF5C07" w:rsidRPr="001A4114">
        <w:rPr>
          <w:rFonts w:cstheme="minorHAnsi"/>
          <w:sz w:val="22"/>
          <w:szCs w:val="22"/>
        </w:rPr>
        <w:t xml:space="preserve">proposed </w:t>
      </w:r>
      <w:r w:rsidR="00BC1114" w:rsidRPr="001A4114">
        <w:rPr>
          <w:rFonts w:cstheme="minorHAnsi"/>
          <w:sz w:val="22"/>
          <w:szCs w:val="22"/>
        </w:rPr>
        <w:t xml:space="preserve">item </w:t>
      </w:r>
      <w:r w:rsidRPr="001A4114">
        <w:rPr>
          <w:rFonts w:cstheme="minorHAnsi"/>
          <w:sz w:val="22"/>
          <w:szCs w:val="22"/>
        </w:rPr>
        <w:t>descriptor is as follows:</w:t>
      </w:r>
    </w:p>
    <w:p w14:paraId="1E378741" w14:textId="61EDC58D" w:rsidR="000204DE" w:rsidRPr="001A4114" w:rsidRDefault="005B2AF3" w:rsidP="00D17E71">
      <w:pPr>
        <w:pStyle w:val="01squarebullet"/>
        <w:numPr>
          <w:ilvl w:val="1"/>
          <w:numId w:val="27"/>
        </w:numPr>
        <w:spacing w:before="180" w:after="60" w:line="312" w:lineRule="auto"/>
        <w:ind w:left="851" w:hanging="425"/>
        <w:rPr>
          <w:rFonts w:cstheme="minorHAnsi"/>
          <w:sz w:val="22"/>
          <w:szCs w:val="22"/>
        </w:rPr>
      </w:pPr>
      <w:r w:rsidRPr="001A4114">
        <w:rPr>
          <w:rFonts w:cstheme="minorHAnsi"/>
          <w:sz w:val="22"/>
          <w:szCs w:val="22"/>
        </w:rPr>
        <w:t>Total laparoscopic hysterectomy by any approach, when procedure is completed by open hysterectomy for control of bleeding or extensive pathology, including any associated laparoscopy not being a service to which item 35641 or 35595 applies.</w:t>
      </w:r>
      <w:r w:rsidR="00680C9C" w:rsidRPr="001A4114">
        <w:rPr>
          <w:rFonts w:cstheme="minorHAnsi"/>
          <w:sz w:val="22"/>
          <w:szCs w:val="22"/>
        </w:rPr>
        <w:t xml:space="preserve"> (Anaes.) (Assist.)</w:t>
      </w:r>
    </w:p>
    <w:p w14:paraId="55AFDA97" w14:textId="77777777" w:rsidR="005B2AF3" w:rsidRPr="00D17E71" w:rsidRDefault="005B2AF3" w:rsidP="001579F8">
      <w:pPr>
        <w:pStyle w:val="Boldhdg"/>
        <w:spacing w:before="180" w:after="60" w:line="312" w:lineRule="auto"/>
        <w:rPr>
          <w:rFonts w:cstheme="minorHAnsi"/>
        </w:rPr>
      </w:pPr>
      <w:r w:rsidRPr="00D17E71">
        <w:rPr>
          <w:rFonts w:cstheme="minorHAnsi"/>
        </w:rPr>
        <w:t>Rationale</w:t>
      </w:r>
    </w:p>
    <w:p w14:paraId="65F478FC" w14:textId="4187C485" w:rsidR="00C94985" w:rsidRPr="001A4114" w:rsidRDefault="005B2AF3" w:rsidP="001579F8">
      <w:pPr>
        <w:pStyle w:val="01squarebullet"/>
        <w:numPr>
          <w:ilvl w:val="0"/>
          <w:numId w:val="0"/>
        </w:numPr>
        <w:spacing w:before="180" w:after="60" w:line="312" w:lineRule="auto"/>
        <w:rPr>
          <w:rFonts w:cstheme="minorHAnsi"/>
          <w:sz w:val="22"/>
          <w:szCs w:val="22"/>
        </w:rPr>
      </w:pPr>
      <w:r w:rsidRPr="001A4114">
        <w:rPr>
          <w:rFonts w:cstheme="minorHAnsi"/>
          <w:sz w:val="22"/>
          <w:szCs w:val="22"/>
        </w:rPr>
        <w:t>This recommendation focuses on modernising the MBS, improving compliance and encouraging clinical best practice. It is based on the following.</w:t>
      </w:r>
    </w:p>
    <w:p w14:paraId="60DE0558" w14:textId="3EB9083F"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This item number now describes a complex procedure that cannot be completed laparoscopically for reasons of patient safety. The procedure is time-consuming</w:t>
      </w:r>
      <w:r w:rsidR="0060266F" w:rsidRPr="001A4114">
        <w:rPr>
          <w:rFonts w:cstheme="minorHAnsi"/>
          <w:sz w:val="22"/>
          <w:szCs w:val="22"/>
        </w:rPr>
        <w:t xml:space="preserve"> (more than 180 minutes)</w:t>
      </w:r>
      <w:r w:rsidR="008A5F95" w:rsidRPr="001A4114">
        <w:rPr>
          <w:rFonts w:cstheme="minorHAnsi"/>
          <w:sz w:val="22"/>
          <w:szCs w:val="22"/>
        </w:rPr>
        <w:t xml:space="preserve">, </w:t>
      </w:r>
      <w:r w:rsidRPr="001A4114">
        <w:rPr>
          <w:rFonts w:cstheme="minorHAnsi"/>
          <w:sz w:val="22"/>
          <w:szCs w:val="22"/>
        </w:rPr>
        <w:t>requires both laparoscopic and open surg</w:t>
      </w:r>
      <w:r w:rsidR="00280314" w:rsidRPr="001A4114">
        <w:rPr>
          <w:rFonts w:cstheme="minorHAnsi"/>
          <w:sz w:val="22"/>
          <w:szCs w:val="22"/>
        </w:rPr>
        <w:t>ical</w:t>
      </w:r>
      <w:r w:rsidRPr="001A4114">
        <w:rPr>
          <w:rFonts w:cstheme="minorHAnsi"/>
          <w:sz w:val="22"/>
          <w:szCs w:val="22"/>
        </w:rPr>
        <w:t xml:space="preserve"> skills</w:t>
      </w:r>
      <w:r w:rsidR="008A5F95" w:rsidRPr="001A4114">
        <w:rPr>
          <w:rFonts w:cstheme="minorHAnsi"/>
          <w:sz w:val="22"/>
          <w:szCs w:val="22"/>
        </w:rPr>
        <w:t xml:space="preserve"> and </w:t>
      </w:r>
      <w:r w:rsidRPr="001A4114">
        <w:rPr>
          <w:rFonts w:cstheme="minorHAnsi"/>
          <w:sz w:val="22"/>
          <w:szCs w:val="22"/>
        </w:rPr>
        <w:t>time to change between laparoscopic and abdominal approaches (which requires the operating theatre to be set up differently during the operation).</w:t>
      </w:r>
    </w:p>
    <w:p w14:paraId="407FF748" w14:textId="08574337"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This is a low-volume procedure that is only performed in very complex surgical situations. It requires a high level of skill and experience, the use of two different surgical techniques, and three or more hours of operating time. The Committee recommended </w:t>
      </w:r>
      <w:r w:rsidR="00CE7C07" w:rsidRPr="001A4114">
        <w:rPr>
          <w:rFonts w:cstheme="minorHAnsi"/>
          <w:sz w:val="22"/>
          <w:szCs w:val="22"/>
        </w:rPr>
        <w:t>a rebate</w:t>
      </w:r>
      <w:r w:rsidR="00F27EC0" w:rsidRPr="001A4114">
        <w:rPr>
          <w:rFonts w:cstheme="minorHAnsi"/>
          <w:sz w:val="22"/>
          <w:szCs w:val="22"/>
        </w:rPr>
        <w:t xml:space="preserve"> for</w:t>
      </w:r>
      <w:r w:rsidR="00CE7C07" w:rsidRPr="001A4114">
        <w:rPr>
          <w:rFonts w:cstheme="minorHAnsi"/>
          <w:sz w:val="22"/>
          <w:szCs w:val="22"/>
        </w:rPr>
        <w:t xml:space="preserve"> </w:t>
      </w:r>
      <w:r w:rsidRPr="001A4114">
        <w:rPr>
          <w:rFonts w:cstheme="minorHAnsi"/>
          <w:sz w:val="22"/>
          <w:szCs w:val="22"/>
        </w:rPr>
        <w:t xml:space="preserve">this item that reflects this complexity. </w:t>
      </w:r>
    </w:p>
    <w:p w14:paraId="1D38795B" w14:textId="08DB1E25" w:rsidR="00F7114C" w:rsidRPr="00D17E71" w:rsidRDefault="00B87C59" w:rsidP="00B87C59">
      <w:pPr>
        <w:pStyle w:val="Heading2"/>
        <w:rPr>
          <w:sz w:val="26"/>
          <w:szCs w:val="26"/>
        </w:rPr>
      </w:pPr>
      <w:bookmarkStart w:id="234" w:name="_Ref486927536"/>
      <w:bookmarkStart w:id="235" w:name="_Ref486927828"/>
      <w:bookmarkStart w:id="236" w:name="_Toc522710800"/>
      <w:r w:rsidRPr="00D17E71">
        <w:rPr>
          <w:sz w:val="26"/>
          <w:szCs w:val="26"/>
        </w:rPr>
        <w:t>Open</w:t>
      </w:r>
      <w:r w:rsidR="00F7114C" w:rsidRPr="00D17E71">
        <w:rPr>
          <w:sz w:val="26"/>
          <w:szCs w:val="26"/>
        </w:rPr>
        <w:t xml:space="preserve"> hysterectomy it</w:t>
      </w:r>
      <w:r w:rsidRPr="00D17E71">
        <w:rPr>
          <w:sz w:val="26"/>
          <w:szCs w:val="26"/>
        </w:rPr>
        <w:t>ems (35653</w:t>
      </w:r>
      <w:r w:rsidR="00F7114C" w:rsidRPr="00D17E71">
        <w:rPr>
          <w:sz w:val="26"/>
          <w:szCs w:val="26"/>
        </w:rPr>
        <w:t xml:space="preserve"> and </w:t>
      </w:r>
      <w:r w:rsidRPr="00D17E71">
        <w:rPr>
          <w:sz w:val="26"/>
          <w:szCs w:val="26"/>
        </w:rPr>
        <w:t>35661</w:t>
      </w:r>
      <w:r w:rsidR="00F7114C" w:rsidRPr="00D17E71">
        <w:rPr>
          <w:sz w:val="26"/>
          <w:szCs w:val="26"/>
        </w:rPr>
        <w:t>)</w:t>
      </w:r>
      <w:bookmarkEnd w:id="234"/>
      <w:bookmarkEnd w:id="235"/>
      <w:bookmarkEnd w:id="236"/>
    </w:p>
    <w:p w14:paraId="6D8246B1" w14:textId="3ACF2071" w:rsidR="005B2AF3" w:rsidRDefault="005B2AF3" w:rsidP="00D17E71">
      <w:pPr>
        <w:pStyle w:val="Heading3"/>
        <w:ind w:left="284" w:hanging="284"/>
        <w:rPr>
          <w:rFonts w:cstheme="minorHAnsi"/>
          <w:i w:val="0"/>
          <w:color w:val="auto"/>
        </w:rPr>
      </w:pPr>
      <w:bookmarkStart w:id="237" w:name="_Toc522710801"/>
      <w:r w:rsidRPr="00D17E71">
        <w:rPr>
          <w:rFonts w:cstheme="minorHAnsi"/>
          <w:i w:val="0"/>
          <w:color w:val="auto"/>
        </w:rPr>
        <w:t>Item 35653</w:t>
      </w:r>
      <w:bookmarkEnd w:id="237"/>
    </w:p>
    <w:p w14:paraId="371C6E10" w14:textId="77777777" w:rsidR="00D17E71" w:rsidRPr="00D17E71" w:rsidRDefault="00D17E71" w:rsidP="00D17E71">
      <w:pPr>
        <w:rPr>
          <w:rFonts w:cstheme="minorHAnsi"/>
          <w:lang w:val="en-US" w:eastAsia="en-US"/>
        </w:rPr>
      </w:pPr>
    </w:p>
    <w:p w14:paraId="39DEEAEA" w14:textId="09AED952" w:rsidR="005B2AF3" w:rsidRPr="00D17E71" w:rsidRDefault="005B2AF3" w:rsidP="005B2AF3">
      <w:pPr>
        <w:pStyle w:val="Caption"/>
        <w:rPr>
          <w:rFonts w:cstheme="minorHAnsi"/>
        </w:rPr>
      </w:pPr>
      <w:bookmarkStart w:id="238" w:name="_Toc487142472"/>
      <w:r w:rsidRPr="00D17E71">
        <w:rPr>
          <w:rFonts w:cstheme="minorHAnsi"/>
        </w:rPr>
        <w:t xml:space="preserve">Table </w:t>
      </w:r>
      <w:r w:rsidR="00861301" w:rsidRPr="00D17E71">
        <w:rPr>
          <w:rFonts w:cstheme="minorHAnsi"/>
          <w:noProof/>
        </w:rPr>
        <w:fldChar w:fldCharType="begin"/>
      </w:r>
      <w:r w:rsidR="00861301" w:rsidRPr="00D17E71">
        <w:rPr>
          <w:rFonts w:cstheme="minorHAnsi"/>
          <w:noProof/>
        </w:rPr>
        <w:instrText xml:space="preserve"> SEQ Table \* ARABIC </w:instrText>
      </w:r>
      <w:r w:rsidR="00861301" w:rsidRPr="00D17E71">
        <w:rPr>
          <w:rFonts w:cstheme="minorHAnsi"/>
          <w:noProof/>
        </w:rPr>
        <w:fldChar w:fldCharType="separate"/>
      </w:r>
      <w:r w:rsidR="00AD503F" w:rsidRPr="00D17E71">
        <w:rPr>
          <w:rFonts w:cstheme="minorHAnsi"/>
          <w:noProof/>
        </w:rPr>
        <w:t>17</w:t>
      </w:r>
      <w:r w:rsidR="00861301" w:rsidRPr="00D17E71">
        <w:rPr>
          <w:rFonts w:cstheme="minorHAnsi"/>
          <w:noProof/>
        </w:rPr>
        <w:fldChar w:fldCharType="end"/>
      </w:r>
      <w:r w:rsidRPr="00D17E71">
        <w:rPr>
          <w:rFonts w:cstheme="minorHAnsi"/>
        </w:rPr>
        <w:t>: Item introduction table for item 35653</w:t>
      </w:r>
      <w:bookmarkEnd w:id="23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7: Item introduction table for item 35653"/>
        <w:tblDescription w:val="Table 17 shows the item introduction table for items 3565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4D3F1682" w14:textId="77777777" w:rsidTr="000F4EF5">
        <w:trPr>
          <w:tblHeader/>
        </w:trPr>
        <w:tc>
          <w:tcPr>
            <w:tcW w:w="711" w:type="dxa"/>
            <w:shd w:val="clear" w:color="auto" w:fill="F2F2F2" w:themeFill="background1" w:themeFillShade="F2"/>
            <w:vAlign w:val="bottom"/>
          </w:tcPr>
          <w:p w14:paraId="37E6DB2A"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Item</w:t>
            </w:r>
          </w:p>
        </w:tc>
        <w:tc>
          <w:tcPr>
            <w:tcW w:w="4008" w:type="dxa"/>
            <w:shd w:val="clear" w:color="auto" w:fill="F2F2F2" w:themeFill="background1" w:themeFillShade="F2"/>
            <w:vAlign w:val="bottom"/>
          </w:tcPr>
          <w:p w14:paraId="2E72B107"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Descriptor</w:t>
            </w:r>
          </w:p>
        </w:tc>
        <w:tc>
          <w:tcPr>
            <w:tcW w:w="915" w:type="dxa"/>
            <w:shd w:val="clear" w:color="auto" w:fill="F2F2F2" w:themeFill="background1" w:themeFillShade="F2"/>
            <w:vAlign w:val="bottom"/>
          </w:tcPr>
          <w:p w14:paraId="00FE1A0F"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Schedule</w:t>
            </w:r>
          </w:p>
          <w:p w14:paraId="2F3A73FD"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fee</w:t>
            </w:r>
          </w:p>
        </w:tc>
        <w:tc>
          <w:tcPr>
            <w:tcW w:w="1035" w:type="dxa"/>
            <w:shd w:val="clear" w:color="auto" w:fill="F2F2F2" w:themeFill="background1" w:themeFillShade="F2"/>
            <w:vAlign w:val="bottom"/>
          </w:tcPr>
          <w:p w14:paraId="70806FC6"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Volume of services FY2015/16</w:t>
            </w:r>
          </w:p>
        </w:tc>
        <w:tc>
          <w:tcPr>
            <w:tcW w:w="1170" w:type="dxa"/>
            <w:shd w:val="clear" w:color="auto" w:fill="F2F2F2" w:themeFill="background1" w:themeFillShade="F2"/>
            <w:vAlign w:val="bottom"/>
          </w:tcPr>
          <w:p w14:paraId="0A4CF37C"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Services 5-year-average annual growth</w:t>
            </w:r>
          </w:p>
        </w:tc>
        <w:tc>
          <w:tcPr>
            <w:tcW w:w="1177" w:type="dxa"/>
            <w:shd w:val="clear" w:color="auto" w:fill="F2F2F2" w:themeFill="background1" w:themeFillShade="F2"/>
            <w:vAlign w:val="bottom"/>
          </w:tcPr>
          <w:p w14:paraId="4525912C"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Total benefits FY2015/16</w:t>
            </w:r>
          </w:p>
        </w:tc>
      </w:tr>
      <w:tr w:rsidR="005B2AF3" w:rsidRPr="00D17E71" w14:paraId="5354D740" w14:textId="77777777" w:rsidTr="000F4EF5">
        <w:tc>
          <w:tcPr>
            <w:tcW w:w="711" w:type="dxa"/>
          </w:tcPr>
          <w:p w14:paraId="084F44AF"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35653</w:t>
            </w:r>
          </w:p>
        </w:tc>
        <w:tc>
          <w:tcPr>
            <w:tcW w:w="4008" w:type="dxa"/>
          </w:tcPr>
          <w:p w14:paraId="640A9DAD"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Hysterectomy, abdominal, sub total or total, with or without removal of uterine adnexae (Anaes.) (Assist.)</w:t>
            </w:r>
          </w:p>
        </w:tc>
        <w:tc>
          <w:tcPr>
            <w:tcW w:w="915" w:type="dxa"/>
          </w:tcPr>
          <w:p w14:paraId="064FE738"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$674.70 </w:t>
            </w:r>
          </w:p>
        </w:tc>
        <w:tc>
          <w:tcPr>
            <w:tcW w:w="1035" w:type="dxa"/>
          </w:tcPr>
          <w:p w14:paraId="4265FC00"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2,231 </w:t>
            </w:r>
          </w:p>
        </w:tc>
        <w:tc>
          <w:tcPr>
            <w:tcW w:w="1170" w:type="dxa"/>
          </w:tcPr>
          <w:p w14:paraId="5D816FBA"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-7.7%</w:t>
            </w:r>
          </w:p>
        </w:tc>
        <w:tc>
          <w:tcPr>
            <w:tcW w:w="1177" w:type="dxa"/>
          </w:tcPr>
          <w:p w14:paraId="49A829B5"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$1,095,418 </w:t>
            </w:r>
          </w:p>
        </w:tc>
      </w:tr>
    </w:tbl>
    <w:p w14:paraId="78D28B90" w14:textId="77777777" w:rsidR="005B2AF3" w:rsidRDefault="005B2AF3" w:rsidP="005B2AF3">
      <w:pPr>
        <w:rPr>
          <w:lang w:val="en-US" w:eastAsia="en-US"/>
        </w:rPr>
      </w:pPr>
    </w:p>
    <w:p w14:paraId="404100EF" w14:textId="6891B2D5" w:rsidR="005B2AF3" w:rsidRPr="00D17E71" w:rsidRDefault="005B2AF3" w:rsidP="001579F8">
      <w:pPr>
        <w:pStyle w:val="Boldhdg"/>
        <w:spacing w:before="180" w:after="60" w:line="312" w:lineRule="auto"/>
        <w:rPr>
          <w:rFonts w:cstheme="minorHAnsi"/>
          <w:szCs w:val="24"/>
        </w:rPr>
      </w:pPr>
      <w:r w:rsidRPr="00D17E71">
        <w:rPr>
          <w:rFonts w:cstheme="minorHAnsi"/>
          <w:szCs w:val="24"/>
        </w:rPr>
        <w:lastRenderedPageBreak/>
        <w:t>Recommendation</w:t>
      </w:r>
      <w:r w:rsidR="00C84D8F" w:rsidRPr="00D17E71">
        <w:rPr>
          <w:rFonts w:cstheme="minorHAnsi"/>
          <w:szCs w:val="24"/>
        </w:rPr>
        <w:t xml:space="preserve"> </w:t>
      </w:r>
      <w:r w:rsidR="00C84D8F" w:rsidRPr="00D17E71">
        <w:rPr>
          <w:rFonts w:cstheme="minorHAnsi"/>
          <w:szCs w:val="24"/>
        </w:rPr>
        <w:fldChar w:fldCharType="begin"/>
      </w:r>
      <w:r w:rsidR="00C84D8F" w:rsidRPr="00D17E71">
        <w:rPr>
          <w:rFonts w:cstheme="minorHAnsi"/>
          <w:szCs w:val="24"/>
        </w:rPr>
        <w:instrText xml:space="preserve"> SEQ Recommendation \* ARABIC </w:instrText>
      </w:r>
      <w:r w:rsidR="00C84D8F" w:rsidRPr="00D17E71">
        <w:rPr>
          <w:rFonts w:cstheme="minorHAnsi"/>
          <w:szCs w:val="24"/>
        </w:rPr>
        <w:fldChar w:fldCharType="separate"/>
      </w:r>
      <w:r w:rsidR="00AD503F" w:rsidRPr="00D17E71">
        <w:rPr>
          <w:rFonts w:cstheme="minorHAnsi"/>
          <w:noProof/>
          <w:szCs w:val="24"/>
        </w:rPr>
        <w:t>23</w:t>
      </w:r>
      <w:r w:rsidR="00C84D8F" w:rsidRPr="00D17E71">
        <w:rPr>
          <w:rFonts w:cstheme="minorHAnsi"/>
          <w:szCs w:val="24"/>
        </w:rPr>
        <w:fldChar w:fldCharType="end"/>
      </w:r>
    </w:p>
    <w:p w14:paraId="3F7F79F8" w14:textId="0482F648" w:rsidR="00BD5593" w:rsidRPr="001A4114" w:rsidRDefault="008F65E8"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Change </w:t>
      </w:r>
      <w:r w:rsidR="005B2AF3" w:rsidRPr="001A4114">
        <w:rPr>
          <w:rFonts w:cstheme="minorHAnsi"/>
          <w:sz w:val="22"/>
          <w:szCs w:val="22"/>
        </w:rPr>
        <w:t xml:space="preserve">the </w:t>
      </w:r>
      <w:r w:rsidR="00CD29C1" w:rsidRPr="001A4114">
        <w:rPr>
          <w:rFonts w:cstheme="minorHAnsi"/>
          <w:sz w:val="22"/>
          <w:szCs w:val="22"/>
        </w:rPr>
        <w:t xml:space="preserve">item </w:t>
      </w:r>
      <w:r w:rsidR="005B2AF3" w:rsidRPr="001A4114">
        <w:rPr>
          <w:rFonts w:cstheme="minorHAnsi"/>
          <w:sz w:val="22"/>
          <w:szCs w:val="22"/>
        </w:rPr>
        <w:t>descriptor to specify that uterine adnexae is included.</w:t>
      </w:r>
      <w:r w:rsidR="00BE384F" w:rsidRPr="001A4114">
        <w:rPr>
          <w:rFonts w:cstheme="minorHAnsi"/>
          <w:sz w:val="22"/>
          <w:szCs w:val="22"/>
        </w:rPr>
        <w:t xml:space="preserve"> </w:t>
      </w:r>
    </w:p>
    <w:p w14:paraId="239D9E81" w14:textId="2E4D00B7"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The </w:t>
      </w:r>
      <w:r w:rsidR="00BE384F" w:rsidRPr="001A4114">
        <w:rPr>
          <w:rFonts w:cstheme="minorHAnsi"/>
          <w:sz w:val="22"/>
          <w:szCs w:val="22"/>
        </w:rPr>
        <w:t xml:space="preserve">proposed </w:t>
      </w:r>
      <w:r w:rsidR="009552FB" w:rsidRPr="001A4114">
        <w:rPr>
          <w:rFonts w:cstheme="minorHAnsi"/>
          <w:sz w:val="22"/>
          <w:szCs w:val="22"/>
        </w:rPr>
        <w:t xml:space="preserve">item </w:t>
      </w:r>
      <w:r w:rsidRPr="001A4114">
        <w:rPr>
          <w:rFonts w:cstheme="minorHAnsi"/>
          <w:sz w:val="22"/>
          <w:szCs w:val="22"/>
        </w:rPr>
        <w:t>descriptor is as follows:</w:t>
      </w:r>
    </w:p>
    <w:p w14:paraId="534C80BC" w14:textId="66CE5F1B" w:rsidR="000204DE" w:rsidRPr="001A4114" w:rsidRDefault="005B2AF3" w:rsidP="00540A57">
      <w:pPr>
        <w:pStyle w:val="01squarebullet"/>
        <w:numPr>
          <w:ilvl w:val="1"/>
          <w:numId w:val="27"/>
        </w:numPr>
        <w:spacing w:before="180" w:after="60" w:line="312" w:lineRule="auto"/>
        <w:ind w:left="851" w:hanging="425"/>
        <w:rPr>
          <w:rFonts w:cstheme="minorHAnsi"/>
          <w:sz w:val="22"/>
          <w:szCs w:val="22"/>
        </w:rPr>
      </w:pPr>
      <w:r w:rsidRPr="001A4114">
        <w:rPr>
          <w:rFonts w:cstheme="minorHAnsi"/>
          <w:sz w:val="22"/>
          <w:szCs w:val="22"/>
        </w:rPr>
        <w:t>Abdominal subtotal or total hysterectomy with or without removal of fallopian tubes and ovaries.</w:t>
      </w:r>
      <w:r w:rsidR="00680C9C" w:rsidRPr="001A4114">
        <w:rPr>
          <w:rFonts w:cstheme="minorHAnsi"/>
          <w:sz w:val="22"/>
          <w:szCs w:val="22"/>
        </w:rPr>
        <w:t xml:space="preserve"> (Anaes.) (Assist.)</w:t>
      </w:r>
    </w:p>
    <w:p w14:paraId="4F37FCC7" w14:textId="77777777" w:rsidR="005B2AF3" w:rsidRPr="001A4114" w:rsidRDefault="005B2AF3" w:rsidP="001579F8">
      <w:pPr>
        <w:pStyle w:val="Boldhdg"/>
        <w:spacing w:before="180" w:after="60" w:line="312" w:lineRule="auto"/>
        <w:rPr>
          <w:rFonts w:cstheme="minorHAnsi"/>
          <w:sz w:val="22"/>
        </w:rPr>
      </w:pPr>
      <w:r w:rsidRPr="001A4114">
        <w:rPr>
          <w:rFonts w:cstheme="minorHAnsi"/>
          <w:sz w:val="22"/>
        </w:rPr>
        <w:t>Rationale</w:t>
      </w:r>
    </w:p>
    <w:p w14:paraId="28212EE1" w14:textId="68E1E961" w:rsidR="00B92E03" w:rsidRPr="001A4114" w:rsidRDefault="005B2AF3" w:rsidP="001579F8">
      <w:pPr>
        <w:pStyle w:val="01squarebullet"/>
        <w:numPr>
          <w:ilvl w:val="0"/>
          <w:numId w:val="0"/>
        </w:numPr>
        <w:spacing w:before="180" w:after="60" w:line="312" w:lineRule="auto"/>
        <w:rPr>
          <w:rFonts w:cstheme="minorHAnsi"/>
          <w:sz w:val="22"/>
          <w:szCs w:val="22"/>
        </w:rPr>
      </w:pPr>
      <w:r w:rsidRPr="001A4114">
        <w:rPr>
          <w:rFonts w:cstheme="minorHAnsi"/>
          <w:sz w:val="22"/>
          <w:szCs w:val="22"/>
        </w:rPr>
        <w:t>This recommendation focuses on improving the clarity of the MBS. It is based on the following.</w:t>
      </w:r>
    </w:p>
    <w:p w14:paraId="5E349E54" w14:textId="24B65EEE"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This is a commonly performed procedure. Although it is slowly being superseded by newer techniques, it should still be supported to </w:t>
      </w:r>
      <w:r w:rsidR="002A2432" w:rsidRPr="001A4114">
        <w:rPr>
          <w:rFonts w:cstheme="minorHAnsi"/>
          <w:sz w:val="22"/>
          <w:szCs w:val="22"/>
        </w:rPr>
        <w:t xml:space="preserve">promote </w:t>
      </w:r>
      <w:r w:rsidRPr="001A4114">
        <w:rPr>
          <w:rFonts w:cstheme="minorHAnsi"/>
          <w:sz w:val="22"/>
          <w:szCs w:val="22"/>
        </w:rPr>
        <w:t>continued access.</w:t>
      </w:r>
    </w:p>
    <w:p w14:paraId="23AAE365" w14:textId="54E57001"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The </w:t>
      </w:r>
      <w:r w:rsidR="00596BF7" w:rsidRPr="001A4114">
        <w:rPr>
          <w:rFonts w:cstheme="minorHAnsi"/>
          <w:sz w:val="22"/>
          <w:szCs w:val="22"/>
        </w:rPr>
        <w:t>proposed</w:t>
      </w:r>
      <w:r w:rsidR="00AF2063" w:rsidRPr="001A4114">
        <w:rPr>
          <w:rFonts w:cstheme="minorHAnsi"/>
          <w:sz w:val="22"/>
          <w:szCs w:val="22"/>
        </w:rPr>
        <w:t xml:space="preserve"> item</w:t>
      </w:r>
      <w:r w:rsidR="00596BF7" w:rsidRPr="001A4114">
        <w:rPr>
          <w:rFonts w:cstheme="minorHAnsi"/>
          <w:sz w:val="22"/>
          <w:szCs w:val="22"/>
        </w:rPr>
        <w:t xml:space="preserve"> </w:t>
      </w:r>
      <w:r w:rsidRPr="001A4114">
        <w:rPr>
          <w:rFonts w:cstheme="minorHAnsi"/>
          <w:sz w:val="22"/>
          <w:szCs w:val="22"/>
        </w:rPr>
        <w:t xml:space="preserve">descriptor more accurately describes the procedure, as used in </w:t>
      </w:r>
      <w:r w:rsidR="001A313B" w:rsidRPr="001A4114">
        <w:rPr>
          <w:rFonts w:cstheme="minorHAnsi"/>
          <w:sz w:val="22"/>
          <w:szCs w:val="22"/>
        </w:rPr>
        <w:t>modern</w:t>
      </w:r>
      <w:r w:rsidRPr="001A4114">
        <w:rPr>
          <w:rFonts w:cstheme="minorHAnsi"/>
          <w:sz w:val="22"/>
          <w:szCs w:val="22"/>
        </w:rPr>
        <w:t xml:space="preserve"> clinical practice.</w:t>
      </w:r>
    </w:p>
    <w:p w14:paraId="1FF9024D" w14:textId="52B78A78" w:rsidR="005B2AF3" w:rsidRDefault="005B2AF3" w:rsidP="00D17E71">
      <w:pPr>
        <w:pStyle w:val="Heading3"/>
        <w:ind w:left="709" w:hanging="709"/>
        <w:rPr>
          <w:rFonts w:cstheme="minorHAnsi"/>
          <w:i w:val="0"/>
          <w:color w:val="auto"/>
        </w:rPr>
      </w:pPr>
      <w:bookmarkStart w:id="239" w:name="_Toc522710802"/>
      <w:r w:rsidRPr="00D17E71">
        <w:rPr>
          <w:rFonts w:cstheme="minorHAnsi"/>
          <w:i w:val="0"/>
          <w:color w:val="auto"/>
        </w:rPr>
        <w:t>Item 35661</w:t>
      </w:r>
      <w:bookmarkEnd w:id="239"/>
    </w:p>
    <w:p w14:paraId="6647F5B5" w14:textId="77777777" w:rsidR="00D17E71" w:rsidRPr="00D17E71" w:rsidRDefault="00D17E71" w:rsidP="00D17E71">
      <w:pPr>
        <w:rPr>
          <w:lang w:val="en-US" w:eastAsia="en-US"/>
        </w:rPr>
      </w:pPr>
    </w:p>
    <w:p w14:paraId="2EDA06BC" w14:textId="2D4D2CAC" w:rsidR="005B2AF3" w:rsidRPr="00D17E71" w:rsidRDefault="005B2AF3" w:rsidP="005B2AF3">
      <w:pPr>
        <w:pStyle w:val="Caption"/>
        <w:rPr>
          <w:rFonts w:cstheme="minorHAnsi"/>
        </w:rPr>
      </w:pPr>
      <w:bookmarkStart w:id="240" w:name="_Toc487142473"/>
      <w:r w:rsidRPr="00D17E71">
        <w:rPr>
          <w:rFonts w:cstheme="minorHAnsi"/>
        </w:rPr>
        <w:t xml:space="preserve">Table </w:t>
      </w:r>
      <w:r w:rsidR="00861301" w:rsidRPr="00D17E71">
        <w:rPr>
          <w:rFonts w:cstheme="minorHAnsi"/>
          <w:noProof/>
        </w:rPr>
        <w:fldChar w:fldCharType="begin"/>
      </w:r>
      <w:r w:rsidR="00861301" w:rsidRPr="00D17E71">
        <w:rPr>
          <w:rFonts w:cstheme="minorHAnsi"/>
          <w:noProof/>
        </w:rPr>
        <w:instrText xml:space="preserve"> SEQ Table \* ARABIC </w:instrText>
      </w:r>
      <w:r w:rsidR="00861301" w:rsidRPr="00D17E71">
        <w:rPr>
          <w:rFonts w:cstheme="minorHAnsi"/>
          <w:noProof/>
        </w:rPr>
        <w:fldChar w:fldCharType="separate"/>
      </w:r>
      <w:r w:rsidR="00AD503F" w:rsidRPr="00D17E71">
        <w:rPr>
          <w:rFonts w:cstheme="minorHAnsi"/>
          <w:noProof/>
        </w:rPr>
        <w:t>18</w:t>
      </w:r>
      <w:r w:rsidR="00861301" w:rsidRPr="00D17E71">
        <w:rPr>
          <w:rFonts w:cstheme="minorHAnsi"/>
          <w:noProof/>
        </w:rPr>
        <w:fldChar w:fldCharType="end"/>
      </w:r>
      <w:r w:rsidRPr="00D17E71">
        <w:rPr>
          <w:rFonts w:cstheme="minorHAnsi"/>
        </w:rPr>
        <w:t>: Item introduction table for item 35661</w:t>
      </w:r>
      <w:bookmarkEnd w:id="24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8: Item introduction table for item 35661"/>
        <w:tblDescription w:val="Table 18 shows the item introduction table for item 3566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D17E71" w14:paraId="32C1C9D9" w14:textId="77777777" w:rsidTr="000F4EF5">
        <w:trPr>
          <w:tblHeader/>
        </w:trPr>
        <w:tc>
          <w:tcPr>
            <w:tcW w:w="711" w:type="dxa"/>
            <w:shd w:val="clear" w:color="auto" w:fill="F2F2F2" w:themeFill="background1" w:themeFillShade="F2"/>
            <w:vAlign w:val="bottom"/>
          </w:tcPr>
          <w:p w14:paraId="7D412E10"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Item</w:t>
            </w:r>
          </w:p>
        </w:tc>
        <w:tc>
          <w:tcPr>
            <w:tcW w:w="4008" w:type="dxa"/>
            <w:shd w:val="clear" w:color="auto" w:fill="F2F2F2" w:themeFill="background1" w:themeFillShade="F2"/>
            <w:vAlign w:val="bottom"/>
          </w:tcPr>
          <w:p w14:paraId="48911EDD"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Descriptor</w:t>
            </w:r>
          </w:p>
        </w:tc>
        <w:tc>
          <w:tcPr>
            <w:tcW w:w="915" w:type="dxa"/>
            <w:shd w:val="clear" w:color="auto" w:fill="F2F2F2" w:themeFill="background1" w:themeFillShade="F2"/>
            <w:vAlign w:val="bottom"/>
          </w:tcPr>
          <w:p w14:paraId="0259D24A" w14:textId="77777777" w:rsidR="005B2AF3" w:rsidRPr="00D17E71" w:rsidRDefault="005B2AF3" w:rsidP="000F4EF5">
            <w:pPr>
              <w:pStyle w:val="01Tableheaderrow"/>
              <w:rPr>
                <w:rFonts w:asciiTheme="minorHAnsi" w:hAnsiTheme="minorHAnsi" w:cstheme="minorHAnsi"/>
              </w:rPr>
            </w:pPr>
            <w:r w:rsidRPr="00D17E71">
              <w:rPr>
                <w:rFonts w:asciiTheme="minorHAnsi" w:hAnsiTheme="minorHAnsi" w:cstheme="minorHAnsi"/>
              </w:rPr>
              <w:t>Schedule</w:t>
            </w:r>
          </w:p>
          <w:p w14:paraId="4AE517BB"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fee</w:t>
            </w:r>
          </w:p>
        </w:tc>
        <w:tc>
          <w:tcPr>
            <w:tcW w:w="1035" w:type="dxa"/>
            <w:shd w:val="clear" w:color="auto" w:fill="F2F2F2" w:themeFill="background1" w:themeFillShade="F2"/>
            <w:vAlign w:val="bottom"/>
          </w:tcPr>
          <w:p w14:paraId="51CC3947"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Volume of services FY2015/16</w:t>
            </w:r>
          </w:p>
        </w:tc>
        <w:tc>
          <w:tcPr>
            <w:tcW w:w="1170" w:type="dxa"/>
            <w:shd w:val="clear" w:color="auto" w:fill="F2F2F2" w:themeFill="background1" w:themeFillShade="F2"/>
            <w:vAlign w:val="bottom"/>
          </w:tcPr>
          <w:p w14:paraId="22BE2931"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Services 5-year-average annual growth</w:t>
            </w:r>
          </w:p>
        </w:tc>
        <w:tc>
          <w:tcPr>
            <w:tcW w:w="1177" w:type="dxa"/>
            <w:shd w:val="clear" w:color="auto" w:fill="F2F2F2" w:themeFill="background1" w:themeFillShade="F2"/>
            <w:vAlign w:val="bottom"/>
          </w:tcPr>
          <w:p w14:paraId="743F12D1" w14:textId="77777777" w:rsidR="005B2AF3" w:rsidRPr="00D17E71" w:rsidRDefault="005B2AF3" w:rsidP="000F4EF5">
            <w:pPr>
              <w:pStyle w:val="01Tableheaderrow"/>
              <w:rPr>
                <w:rFonts w:asciiTheme="minorHAnsi" w:hAnsiTheme="minorHAnsi" w:cstheme="minorHAnsi"/>
                <w:sz w:val="22"/>
                <w:szCs w:val="22"/>
                <w:lang w:val="en-AU"/>
              </w:rPr>
            </w:pPr>
            <w:r w:rsidRPr="00D17E71">
              <w:rPr>
                <w:rFonts w:asciiTheme="minorHAnsi" w:hAnsiTheme="minorHAnsi" w:cstheme="minorHAnsi"/>
              </w:rPr>
              <w:t>Total benefits FY2015/16</w:t>
            </w:r>
          </w:p>
        </w:tc>
      </w:tr>
      <w:tr w:rsidR="005B2AF3" w:rsidRPr="00D17E71" w14:paraId="206C39E7" w14:textId="77777777" w:rsidTr="000F4EF5">
        <w:tc>
          <w:tcPr>
            <w:tcW w:w="711" w:type="dxa"/>
          </w:tcPr>
          <w:p w14:paraId="4F694F4A"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35661</w:t>
            </w:r>
          </w:p>
        </w:tc>
        <w:tc>
          <w:tcPr>
            <w:tcW w:w="4008" w:type="dxa"/>
          </w:tcPr>
          <w:p w14:paraId="1613B256" w14:textId="1B80D750"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Abdominal Hysterectomy, requiring extensive retroperitoneal dissection, with or without exposure of 1 or both ureters, for the management of severe endometriosis, pelvic inflammatory disease or benign pelvic tumo</w:t>
            </w:r>
            <w:r w:rsidR="005224AD" w:rsidRPr="00D17E71">
              <w:rPr>
                <w:rFonts w:asciiTheme="minorHAnsi" w:hAnsiTheme="minorHAnsi" w:cstheme="minorHAnsi"/>
              </w:rPr>
              <w:t>u</w:t>
            </w:r>
            <w:r w:rsidRPr="00D17E71">
              <w:rPr>
                <w:rFonts w:asciiTheme="minorHAnsi" w:hAnsiTheme="minorHAnsi" w:cstheme="minorHAnsi"/>
              </w:rPr>
              <w:t>rs, with or without conservation of the ovaries (Anaes.) (Assist.)</w:t>
            </w:r>
          </w:p>
        </w:tc>
        <w:tc>
          <w:tcPr>
            <w:tcW w:w="915" w:type="dxa"/>
          </w:tcPr>
          <w:p w14:paraId="0CAD48AA"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$871.30 </w:t>
            </w:r>
          </w:p>
        </w:tc>
        <w:tc>
          <w:tcPr>
            <w:tcW w:w="1035" w:type="dxa"/>
          </w:tcPr>
          <w:p w14:paraId="6EC956CE"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 1,691 </w:t>
            </w:r>
          </w:p>
        </w:tc>
        <w:tc>
          <w:tcPr>
            <w:tcW w:w="1170" w:type="dxa"/>
          </w:tcPr>
          <w:p w14:paraId="3D140DC1"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-2.2%</w:t>
            </w:r>
          </w:p>
        </w:tc>
        <w:tc>
          <w:tcPr>
            <w:tcW w:w="1177" w:type="dxa"/>
          </w:tcPr>
          <w:p w14:paraId="456074C3" w14:textId="77777777" w:rsidR="005B2AF3" w:rsidRPr="00D17E71" w:rsidRDefault="005B2AF3" w:rsidP="000F4EF5">
            <w:pPr>
              <w:pStyle w:val="02Tabletext"/>
              <w:rPr>
                <w:rFonts w:asciiTheme="minorHAnsi" w:hAnsiTheme="minorHAnsi" w:cstheme="minorHAnsi"/>
              </w:rPr>
            </w:pPr>
            <w:r w:rsidRPr="00D17E71">
              <w:rPr>
                <w:rFonts w:asciiTheme="minorHAnsi" w:hAnsiTheme="minorHAnsi" w:cstheme="minorHAnsi"/>
              </w:rPr>
              <w:t xml:space="preserve">$1,068,092 </w:t>
            </w:r>
          </w:p>
        </w:tc>
      </w:tr>
    </w:tbl>
    <w:p w14:paraId="66CFBACA" w14:textId="11C7F8B5" w:rsidR="005B2AF3" w:rsidRPr="00D17E71" w:rsidRDefault="005B2AF3" w:rsidP="001579F8">
      <w:pPr>
        <w:pStyle w:val="Boldhdg"/>
        <w:spacing w:before="180" w:after="60" w:line="312" w:lineRule="auto"/>
        <w:rPr>
          <w:rFonts w:cstheme="minorHAnsi"/>
          <w:sz w:val="26"/>
          <w:szCs w:val="26"/>
        </w:rPr>
      </w:pPr>
      <w:r w:rsidRPr="00D17E71">
        <w:rPr>
          <w:rFonts w:cstheme="minorHAnsi"/>
          <w:sz w:val="26"/>
          <w:szCs w:val="26"/>
        </w:rPr>
        <w:t>Recommendation</w:t>
      </w:r>
      <w:r w:rsidR="00C84D8F" w:rsidRPr="00D17E71">
        <w:rPr>
          <w:rFonts w:cstheme="minorHAnsi"/>
          <w:sz w:val="26"/>
          <w:szCs w:val="26"/>
        </w:rPr>
        <w:t xml:space="preserve"> </w:t>
      </w:r>
      <w:r w:rsidR="00C84D8F" w:rsidRPr="00D17E71">
        <w:rPr>
          <w:rFonts w:cstheme="minorHAnsi"/>
          <w:sz w:val="26"/>
          <w:szCs w:val="26"/>
        </w:rPr>
        <w:fldChar w:fldCharType="begin"/>
      </w:r>
      <w:r w:rsidR="00C84D8F" w:rsidRPr="00D17E71">
        <w:rPr>
          <w:rFonts w:cstheme="minorHAnsi"/>
          <w:sz w:val="26"/>
          <w:szCs w:val="26"/>
        </w:rPr>
        <w:instrText xml:space="preserve"> SEQ Recommendation \* ARABIC </w:instrText>
      </w:r>
      <w:r w:rsidR="00C84D8F" w:rsidRPr="00D17E71">
        <w:rPr>
          <w:rFonts w:cstheme="minorHAnsi"/>
          <w:sz w:val="26"/>
          <w:szCs w:val="26"/>
        </w:rPr>
        <w:fldChar w:fldCharType="separate"/>
      </w:r>
      <w:r w:rsidR="00AD503F" w:rsidRPr="00D17E71">
        <w:rPr>
          <w:rFonts w:cstheme="minorHAnsi"/>
          <w:noProof/>
          <w:sz w:val="26"/>
          <w:szCs w:val="26"/>
        </w:rPr>
        <w:t>24</w:t>
      </w:r>
      <w:r w:rsidR="00C84D8F" w:rsidRPr="00D17E71">
        <w:rPr>
          <w:rFonts w:cstheme="minorHAnsi"/>
          <w:sz w:val="26"/>
          <w:szCs w:val="26"/>
        </w:rPr>
        <w:fldChar w:fldCharType="end"/>
      </w:r>
    </w:p>
    <w:p w14:paraId="4F658E31" w14:textId="77777777" w:rsidR="00916F8C" w:rsidRPr="001A4114" w:rsidRDefault="004A56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Change </w:t>
      </w:r>
      <w:r w:rsidR="005B2AF3" w:rsidRPr="001A4114">
        <w:rPr>
          <w:rFonts w:cstheme="minorHAnsi"/>
          <w:sz w:val="22"/>
          <w:szCs w:val="22"/>
        </w:rPr>
        <w:t>the item descriptor to specify that</w:t>
      </w:r>
      <w:r w:rsidR="00916F8C" w:rsidRPr="001A4114">
        <w:rPr>
          <w:rFonts w:cstheme="minorHAnsi"/>
          <w:sz w:val="22"/>
          <w:szCs w:val="22"/>
        </w:rPr>
        <w:t>:</w:t>
      </w:r>
      <w:r w:rsidR="005B2AF3" w:rsidRPr="001A4114">
        <w:rPr>
          <w:rFonts w:cstheme="minorHAnsi"/>
          <w:sz w:val="22"/>
          <w:szCs w:val="22"/>
        </w:rPr>
        <w:t xml:space="preserve"> </w:t>
      </w:r>
    </w:p>
    <w:p w14:paraId="57309F36" w14:textId="0A81801C" w:rsidR="00916F8C" w:rsidRPr="001A4114" w:rsidRDefault="00916F8C" w:rsidP="003D71AF">
      <w:pPr>
        <w:pStyle w:val="01squarebullet"/>
        <w:numPr>
          <w:ilvl w:val="1"/>
          <w:numId w:val="27"/>
        </w:numPr>
        <w:spacing w:before="180" w:after="60" w:line="312" w:lineRule="auto"/>
        <w:ind w:left="709" w:hanging="283"/>
        <w:rPr>
          <w:rFonts w:cstheme="minorHAnsi"/>
          <w:sz w:val="22"/>
          <w:szCs w:val="22"/>
        </w:rPr>
      </w:pPr>
      <w:r w:rsidRPr="001A4114">
        <w:rPr>
          <w:rFonts w:cstheme="minorHAnsi"/>
          <w:sz w:val="22"/>
          <w:szCs w:val="22"/>
        </w:rPr>
        <w:t xml:space="preserve">Severe endometriosis is considered to be </w:t>
      </w:r>
      <w:r w:rsidR="00701BD3" w:rsidRPr="001A4114">
        <w:rPr>
          <w:rFonts w:cstheme="minorHAnsi"/>
          <w:sz w:val="22"/>
          <w:szCs w:val="22"/>
        </w:rPr>
        <w:t>r</w:t>
      </w:r>
      <w:r w:rsidRPr="001A4114">
        <w:rPr>
          <w:rFonts w:cstheme="minorHAnsi"/>
          <w:sz w:val="22"/>
          <w:szCs w:val="22"/>
        </w:rPr>
        <w:t xml:space="preserve">AFS Stage </w:t>
      </w:r>
      <w:r w:rsidR="00DE23DD" w:rsidRPr="001A4114">
        <w:rPr>
          <w:rFonts w:cstheme="minorHAnsi"/>
          <w:sz w:val="22"/>
          <w:szCs w:val="22"/>
        </w:rPr>
        <w:t>III</w:t>
      </w:r>
      <w:r w:rsidRPr="001A4114">
        <w:rPr>
          <w:rFonts w:cstheme="minorHAnsi"/>
          <w:sz w:val="22"/>
          <w:szCs w:val="22"/>
        </w:rPr>
        <w:t xml:space="preserve"> or higher.</w:t>
      </w:r>
    </w:p>
    <w:p w14:paraId="66E385EE" w14:textId="146219BE" w:rsidR="00916F8C" w:rsidRPr="001A4114" w:rsidRDefault="00916F8C" w:rsidP="003D71AF">
      <w:pPr>
        <w:pStyle w:val="01squarebullet"/>
        <w:numPr>
          <w:ilvl w:val="1"/>
          <w:numId w:val="27"/>
        </w:numPr>
        <w:spacing w:before="180" w:after="60" w:line="312" w:lineRule="auto"/>
        <w:ind w:left="709" w:hanging="283"/>
        <w:rPr>
          <w:rFonts w:cstheme="minorHAnsi"/>
          <w:sz w:val="22"/>
          <w:szCs w:val="22"/>
        </w:rPr>
      </w:pPr>
      <w:r w:rsidRPr="001A4114">
        <w:rPr>
          <w:rFonts w:cstheme="minorHAnsi"/>
          <w:sz w:val="22"/>
          <w:szCs w:val="22"/>
        </w:rPr>
        <w:t>P</w:t>
      </w:r>
      <w:r w:rsidR="005B2AF3" w:rsidRPr="001A4114">
        <w:rPr>
          <w:rFonts w:cstheme="minorHAnsi"/>
          <w:sz w:val="22"/>
          <w:szCs w:val="22"/>
        </w:rPr>
        <w:t>elvic inflammatory disease must be severe in nature</w:t>
      </w:r>
      <w:r w:rsidRPr="001A4114">
        <w:rPr>
          <w:rFonts w:cstheme="minorHAnsi"/>
          <w:sz w:val="22"/>
          <w:szCs w:val="22"/>
        </w:rPr>
        <w:t>.</w:t>
      </w:r>
    </w:p>
    <w:p w14:paraId="4A3DB5B8" w14:textId="2E5C4D43" w:rsidR="005B2AF3" w:rsidRPr="001A4114" w:rsidRDefault="00916F8C" w:rsidP="003D71AF">
      <w:pPr>
        <w:pStyle w:val="01squarebullet"/>
        <w:numPr>
          <w:ilvl w:val="1"/>
          <w:numId w:val="27"/>
        </w:numPr>
        <w:spacing w:before="180" w:after="60" w:line="312" w:lineRule="auto"/>
        <w:ind w:left="709" w:hanging="283"/>
        <w:rPr>
          <w:rFonts w:cstheme="minorHAnsi"/>
          <w:sz w:val="22"/>
          <w:szCs w:val="22"/>
        </w:rPr>
      </w:pPr>
      <w:r w:rsidRPr="001A4114">
        <w:rPr>
          <w:rFonts w:cstheme="minorHAnsi"/>
          <w:sz w:val="22"/>
          <w:szCs w:val="22"/>
        </w:rPr>
        <w:t>P</w:t>
      </w:r>
      <w:r w:rsidR="005B2AF3" w:rsidRPr="001A4114">
        <w:rPr>
          <w:rFonts w:cstheme="minorHAnsi"/>
          <w:sz w:val="22"/>
          <w:szCs w:val="22"/>
        </w:rPr>
        <w:t>elvic tumours must cause distortion in order to qualify for use of this item.</w:t>
      </w:r>
    </w:p>
    <w:p w14:paraId="3C71219F" w14:textId="6874B889"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The </w:t>
      </w:r>
      <w:r w:rsidR="009B2310" w:rsidRPr="001A4114">
        <w:rPr>
          <w:rFonts w:cstheme="minorHAnsi"/>
          <w:sz w:val="22"/>
          <w:szCs w:val="22"/>
        </w:rPr>
        <w:t xml:space="preserve">proposed </w:t>
      </w:r>
      <w:r w:rsidR="00595091" w:rsidRPr="001A4114">
        <w:rPr>
          <w:rFonts w:cstheme="minorHAnsi"/>
          <w:sz w:val="22"/>
          <w:szCs w:val="22"/>
        </w:rPr>
        <w:t xml:space="preserve">item </w:t>
      </w:r>
      <w:r w:rsidRPr="001A4114">
        <w:rPr>
          <w:rFonts w:cstheme="minorHAnsi"/>
          <w:sz w:val="22"/>
          <w:szCs w:val="22"/>
        </w:rPr>
        <w:t>descriptor is as follows:</w:t>
      </w:r>
    </w:p>
    <w:p w14:paraId="38F38803" w14:textId="30E1C529" w:rsidR="000204DE" w:rsidRPr="001A4114" w:rsidRDefault="005B2AF3" w:rsidP="001579F8">
      <w:pPr>
        <w:pStyle w:val="01squarebullet"/>
        <w:numPr>
          <w:ilvl w:val="0"/>
          <w:numId w:val="0"/>
        </w:numPr>
        <w:spacing w:before="180" w:after="60" w:line="312" w:lineRule="auto"/>
        <w:ind w:left="644"/>
        <w:rPr>
          <w:rFonts w:cstheme="minorHAnsi"/>
          <w:sz w:val="22"/>
          <w:szCs w:val="22"/>
        </w:rPr>
      </w:pPr>
      <w:r w:rsidRPr="001A4114">
        <w:rPr>
          <w:rFonts w:cstheme="minorHAnsi"/>
          <w:sz w:val="22"/>
          <w:szCs w:val="22"/>
        </w:rPr>
        <w:t xml:space="preserve">Hysterectomy, abdominal, requiring extensive retroperitoneal dissection with exposure of 1 or both ureters, for the management </w:t>
      </w:r>
      <w:r w:rsidR="00254E4B" w:rsidRPr="001A4114">
        <w:rPr>
          <w:rFonts w:cstheme="minorHAnsi"/>
          <w:sz w:val="22"/>
          <w:szCs w:val="22"/>
          <w:lang w:val="en-AU" w:eastAsia="en-AU"/>
        </w:rPr>
        <w:t xml:space="preserve">of </w:t>
      </w:r>
      <w:r w:rsidR="00701BD3" w:rsidRPr="001A4114">
        <w:rPr>
          <w:rFonts w:cstheme="minorHAnsi"/>
          <w:sz w:val="22"/>
          <w:szCs w:val="22"/>
          <w:lang w:val="en-AU" w:eastAsia="en-AU"/>
        </w:rPr>
        <w:t>r</w:t>
      </w:r>
      <w:r w:rsidR="00DE23DD" w:rsidRPr="001A4114">
        <w:rPr>
          <w:rFonts w:cstheme="minorHAnsi"/>
          <w:sz w:val="22"/>
          <w:szCs w:val="22"/>
          <w:lang w:val="en-AU" w:eastAsia="en-AU"/>
        </w:rPr>
        <w:t xml:space="preserve">AFS stage III or higher </w:t>
      </w:r>
      <w:r w:rsidRPr="001A4114">
        <w:rPr>
          <w:rFonts w:cstheme="minorHAnsi"/>
          <w:sz w:val="22"/>
          <w:szCs w:val="22"/>
        </w:rPr>
        <w:t xml:space="preserve">endometriosis, severe pelvic inflammatory disease or benign pelvic tumours causing distortion of the pelvic contents, </w:t>
      </w:r>
      <w:r w:rsidR="00AD7D13" w:rsidRPr="001A4114">
        <w:rPr>
          <w:rFonts w:cstheme="minorHAnsi"/>
          <w:sz w:val="22"/>
          <w:szCs w:val="22"/>
        </w:rPr>
        <w:t xml:space="preserve">, </w:t>
      </w:r>
      <w:r w:rsidRPr="001A4114">
        <w:rPr>
          <w:rFonts w:cstheme="minorHAnsi"/>
          <w:sz w:val="22"/>
          <w:szCs w:val="22"/>
        </w:rPr>
        <w:t>with or without conservation of ovaries</w:t>
      </w:r>
      <w:r w:rsidR="00680C9C" w:rsidRPr="001A4114">
        <w:rPr>
          <w:rFonts w:cstheme="minorHAnsi"/>
          <w:sz w:val="22"/>
          <w:szCs w:val="22"/>
        </w:rPr>
        <w:t xml:space="preserve"> (Anaes.) (Assist.)</w:t>
      </w:r>
    </w:p>
    <w:p w14:paraId="1DFC31DB" w14:textId="52C7764E" w:rsidR="00351F1F" w:rsidRPr="001A4114" w:rsidRDefault="001B2650"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lastRenderedPageBreak/>
        <w:t xml:space="preserve">The Committee recommended </w:t>
      </w:r>
      <w:r w:rsidR="00E776C5" w:rsidRPr="001A4114">
        <w:rPr>
          <w:rFonts w:cstheme="minorHAnsi"/>
          <w:sz w:val="22"/>
          <w:szCs w:val="22"/>
        </w:rPr>
        <w:t>that a higher schedule fee should be considered. The Committee suggested that item 35754 may be a comparable service in terms of complexity.</w:t>
      </w:r>
      <w:r w:rsidR="00351F1F" w:rsidRPr="001A4114">
        <w:rPr>
          <w:rFonts w:cstheme="minorHAnsi"/>
          <w:sz w:val="22"/>
          <w:szCs w:val="22"/>
        </w:rPr>
        <w:t xml:space="preserve"> </w:t>
      </w:r>
    </w:p>
    <w:p w14:paraId="7DB4755D" w14:textId="1B17AD56" w:rsidR="00351F1F" w:rsidRPr="001A4114" w:rsidRDefault="00351F1F"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Add explanatory notes to specify a minimum surgical duration of 120 minutes and to outline that </w:t>
      </w:r>
      <w:r w:rsidR="009529A5" w:rsidRPr="001A4114">
        <w:rPr>
          <w:rFonts w:cstheme="minorHAnsi"/>
          <w:sz w:val="22"/>
          <w:szCs w:val="22"/>
        </w:rPr>
        <w:t xml:space="preserve">it is expected that </w:t>
      </w:r>
      <w:r w:rsidRPr="001A4114">
        <w:rPr>
          <w:rFonts w:cstheme="minorHAnsi"/>
          <w:sz w:val="22"/>
          <w:szCs w:val="22"/>
        </w:rPr>
        <w:t>photographic and/or histological evidence of pathology</w:t>
      </w:r>
      <w:r w:rsidR="009529A5" w:rsidRPr="001A4114">
        <w:rPr>
          <w:rFonts w:cstheme="minorHAnsi"/>
          <w:sz w:val="22"/>
          <w:szCs w:val="22"/>
        </w:rPr>
        <w:t xml:space="preserve"> is </w:t>
      </w:r>
      <w:r w:rsidRPr="001A4114">
        <w:rPr>
          <w:rFonts w:cstheme="minorHAnsi"/>
          <w:sz w:val="22"/>
          <w:szCs w:val="22"/>
        </w:rPr>
        <w:t>collected and retained. Where this documentation is not collected, the reasons for this should be clearly documented.</w:t>
      </w:r>
    </w:p>
    <w:p w14:paraId="7FB405E0" w14:textId="77777777" w:rsidR="005B2AF3" w:rsidRPr="001A4114" w:rsidRDefault="005B2AF3" w:rsidP="001579F8">
      <w:pPr>
        <w:pStyle w:val="Boldhdg"/>
        <w:spacing w:before="180" w:after="60" w:line="312" w:lineRule="auto"/>
        <w:rPr>
          <w:rFonts w:cstheme="minorHAnsi"/>
          <w:sz w:val="22"/>
        </w:rPr>
      </w:pPr>
      <w:r w:rsidRPr="001A4114">
        <w:rPr>
          <w:rFonts w:cstheme="minorHAnsi"/>
          <w:sz w:val="22"/>
        </w:rPr>
        <w:t xml:space="preserve">Rationale </w:t>
      </w:r>
    </w:p>
    <w:p w14:paraId="32184F9D" w14:textId="58C352F1" w:rsidR="009E43BF" w:rsidRPr="001A4114" w:rsidRDefault="005B2AF3" w:rsidP="001579F8">
      <w:pPr>
        <w:pStyle w:val="01squarebullet"/>
        <w:numPr>
          <w:ilvl w:val="0"/>
          <w:numId w:val="0"/>
        </w:numPr>
        <w:spacing w:before="180" w:after="60" w:line="312" w:lineRule="auto"/>
        <w:rPr>
          <w:rFonts w:cstheme="minorHAnsi"/>
          <w:sz w:val="22"/>
          <w:szCs w:val="22"/>
        </w:rPr>
      </w:pPr>
      <w:r w:rsidRPr="001A4114">
        <w:rPr>
          <w:rFonts w:cstheme="minorHAnsi"/>
          <w:sz w:val="22"/>
          <w:szCs w:val="22"/>
        </w:rPr>
        <w:t>This recommendation focuses on improving patient safety. It is based on the following.</w:t>
      </w:r>
    </w:p>
    <w:p w14:paraId="4C54913C" w14:textId="7E659B5C"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Specifying that benign pelvic tumours must distort the pelvic contents promotes patient safety by preventing unnecessary resection of asymptomatic benign tumours.</w:t>
      </w:r>
    </w:p>
    <w:p w14:paraId="63548FF3" w14:textId="0F0E4F18" w:rsidR="005B2AF3" w:rsidRPr="001A4114" w:rsidRDefault="005B2AF3"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 xml:space="preserve">The </w:t>
      </w:r>
      <w:r w:rsidR="006056A2" w:rsidRPr="001A4114">
        <w:rPr>
          <w:rFonts w:cstheme="minorHAnsi"/>
          <w:sz w:val="22"/>
          <w:szCs w:val="22"/>
        </w:rPr>
        <w:t xml:space="preserve">proposed </w:t>
      </w:r>
      <w:r w:rsidR="00006571" w:rsidRPr="001A4114">
        <w:rPr>
          <w:rFonts w:cstheme="minorHAnsi"/>
          <w:sz w:val="22"/>
          <w:szCs w:val="22"/>
        </w:rPr>
        <w:t xml:space="preserve">item </w:t>
      </w:r>
      <w:r w:rsidRPr="001A4114">
        <w:rPr>
          <w:rFonts w:cstheme="minorHAnsi"/>
          <w:sz w:val="22"/>
          <w:szCs w:val="22"/>
        </w:rPr>
        <w:t>descriptor more accurately describes the procedure, as used in contemporary clinical practice.</w:t>
      </w:r>
    </w:p>
    <w:p w14:paraId="32FCFA1A" w14:textId="5BE97ACE" w:rsidR="001B2650" w:rsidRPr="001A4114" w:rsidRDefault="001B2650"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Advances in laparoscopic surgery mean that many hysterectomies are now performed laparoscopically. Open procedures are increasingly reserved for more challenging cases and should therefore be remunerated at a level similar to that of</w:t>
      </w:r>
      <w:r w:rsidR="00B841B8" w:rsidRPr="001A4114">
        <w:rPr>
          <w:rFonts w:cstheme="minorHAnsi"/>
          <w:sz w:val="22"/>
          <w:szCs w:val="22"/>
        </w:rPr>
        <w:t xml:space="preserve"> complex</w:t>
      </w:r>
      <w:r w:rsidRPr="001A4114">
        <w:rPr>
          <w:rFonts w:cstheme="minorHAnsi"/>
          <w:sz w:val="22"/>
          <w:szCs w:val="22"/>
        </w:rPr>
        <w:t xml:space="preserve"> total laparoscopic hysterectomy </w:t>
      </w:r>
      <w:r w:rsidR="00B841B8" w:rsidRPr="001A4114">
        <w:rPr>
          <w:rFonts w:cstheme="minorHAnsi"/>
          <w:sz w:val="22"/>
          <w:szCs w:val="22"/>
        </w:rPr>
        <w:t xml:space="preserve">with extensive pelvic dissection </w:t>
      </w:r>
      <w:r w:rsidRPr="001A4114">
        <w:rPr>
          <w:rFonts w:cstheme="minorHAnsi"/>
          <w:sz w:val="22"/>
          <w:szCs w:val="22"/>
        </w:rPr>
        <w:t>(</w:t>
      </w:r>
      <w:r w:rsidR="00B841B8" w:rsidRPr="001A4114">
        <w:rPr>
          <w:rFonts w:cstheme="minorHAnsi"/>
          <w:sz w:val="22"/>
          <w:szCs w:val="22"/>
        </w:rPr>
        <w:t xml:space="preserve">newly revised </w:t>
      </w:r>
      <w:r w:rsidRPr="001A4114">
        <w:rPr>
          <w:rFonts w:cstheme="minorHAnsi"/>
          <w:sz w:val="22"/>
          <w:szCs w:val="22"/>
        </w:rPr>
        <w:t>item 35754; $1,</w:t>
      </w:r>
      <w:r w:rsidR="00B841B8" w:rsidRPr="001A4114">
        <w:rPr>
          <w:rFonts w:cstheme="minorHAnsi"/>
          <w:sz w:val="22"/>
          <w:szCs w:val="22"/>
        </w:rPr>
        <w:t>676.45</w:t>
      </w:r>
      <w:r w:rsidRPr="001A4114">
        <w:rPr>
          <w:rFonts w:cstheme="minorHAnsi"/>
          <w:sz w:val="22"/>
          <w:szCs w:val="22"/>
        </w:rPr>
        <w:t>)</w:t>
      </w:r>
      <w:r w:rsidR="00B841B8" w:rsidRPr="001A4114">
        <w:rPr>
          <w:rFonts w:cstheme="minorHAnsi"/>
          <w:sz w:val="22"/>
          <w:szCs w:val="22"/>
        </w:rPr>
        <w:t xml:space="preserve"> or radical hysterectomy for malignant disease without node dissection (</w:t>
      </w:r>
      <w:r w:rsidR="002A1D94" w:rsidRPr="001A4114">
        <w:rPr>
          <w:rFonts w:cstheme="minorHAnsi"/>
          <w:sz w:val="22"/>
          <w:szCs w:val="22"/>
        </w:rPr>
        <w:t xml:space="preserve">newly revised </w:t>
      </w:r>
      <w:r w:rsidR="00B841B8" w:rsidRPr="001A4114">
        <w:rPr>
          <w:rFonts w:cstheme="minorHAnsi"/>
          <w:sz w:val="22"/>
          <w:szCs w:val="22"/>
        </w:rPr>
        <w:t>item 35667</w:t>
      </w:r>
      <w:r w:rsidR="002A1D94" w:rsidRPr="001A4114">
        <w:rPr>
          <w:rFonts w:cstheme="minorHAnsi"/>
          <w:sz w:val="22"/>
          <w:szCs w:val="22"/>
        </w:rPr>
        <w:t>; $1,593.40</w:t>
      </w:r>
      <w:r w:rsidR="00B841B8" w:rsidRPr="001A4114">
        <w:rPr>
          <w:rFonts w:cstheme="minorHAnsi"/>
          <w:sz w:val="22"/>
          <w:szCs w:val="22"/>
        </w:rPr>
        <w:t>)</w:t>
      </w:r>
      <w:r w:rsidRPr="001A4114">
        <w:rPr>
          <w:rFonts w:cstheme="minorHAnsi"/>
          <w:sz w:val="22"/>
          <w:szCs w:val="22"/>
        </w:rPr>
        <w:t>.</w:t>
      </w:r>
    </w:p>
    <w:p w14:paraId="68CA3FA0" w14:textId="1C9B603A" w:rsidR="00842E2A" w:rsidRPr="001A4114" w:rsidRDefault="00842E2A" w:rsidP="00D17E71">
      <w:pPr>
        <w:pStyle w:val="01squarebullet"/>
        <w:numPr>
          <w:ilvl w:val="0"/>
          <w:numId w:val="27"/>
        </w:numPr>
        <w:spacing w:before="180" w:after="60" w:line="312" w:lineRule="auto"/>
        <w:rPr>
          <w:rFonts w:cstheme="minorHAnsi"/>
          <w:sz w:val="22"/>
          <w:szCs w:val="22"/>
        </w:rPr>
      </w:pPr>
      <w:r w:rsidRPr="001A4114">
        <w:rPr>
          <w:rFonts w:cstheme="minorHAnsi"/>
          <w:sz w:val="22"/>
          <w:szCs w:val="22"/>
        </w:rPr>
        <w:t>The collection of photographic and histological documentation to demo</w:t>
      </w:r>
      <w:r w:rsidR="00CD2391">
        <w:rPr>
          <w:rFonts w:cstheme="minorHAnsi"/>
          <w:sz w:val="22"/>
          <w:szCs w:val="22"/>
        </w:rPr>
        <w:t>n</w:t>
      </w:r>
      <w:r w:rsidRPr="001A4114">
        <w:rPr>
          <w:rFonts w:cstheme="minorHAnsi"/>
          <w:sz w:val="22"/>
          <w:szCs w:val="22"/>
        </w:rPr>
        <w:t>strate the severity of the patients’ condition (which determines the complexi</w:t>
      </w:r>
      <w:r w:rsidR="004F0E9D" w:rsidRPr="001A4114">
        <w:rPr>
          <w:rFonts w:cstheme="minorHAnsi"/>
          <w:sz w:val="22"/>
          <w:szCs w:val="22"/>
        </w:rPr>
        <w:t>ty and duration of the procedure) should be collected as it is</w:t>
      </w:r>
      <w:r w:rsidRPr="001A4114">
        <w:rPr>
          <w:rFonts w:cstheme="minorHAnsi"/>
          <w:sz w:val="22"/>
          <w:szCs w:val="22"/>
        </w:rPr>
        <w:t xml:space="preserve"> best practice.</w:t>
      </w:r>
    </w:p>
    <w:p w14:paraId="69427D58" w14:textId="187C4518" w:rsidR="005B2AF3" w:rsidRPr="00D17E71" w:rsidRDefault="005B2AF3" w:rsidP="005B2AF3">
      <w:pPr>
        <w:pStyle w:val="Heading2"/>
        <w:rPr>
          <w:rFonts w:cstheme="minorHAnsi"/>
          <w:sz w:val="26"/>
          <w:szCs w:val="26"/>
        </w:rPr>
      </w:pPr>
      <w:bookmarkStart w:id="241" w:name="_Ref486927053"/>
      <w:bookmarkStart w:id="242" w:name="_Ref486927068"/>
      <w:bookmarkStart w:id="243" w:name="_Ref486927081"/>
      <w:bookmarkStart w:id="244" w:name="_Ref486927384"/>
      <w:bookmarkStart w:id="245" w:name="_Ref486928789"/>
      <w:bookmarkStart w:id="246" w:name="_Ref486928794"/>
      <w:bookmarkStart w:id="247" w:name="_Ref486928802"/>
      <w:bookmarkStart w:id="248" w:name="_Toc522710803"/>
      <w:r w:rsidRPr="00D17E71">
        <w:rPr>
          <w:rFonts w:cstheme="minorHAnsi"/>
          <w:sz w:val="26"/>
          <w:szCs w:val="26"/>
        </w:rPr>
        <w:t>Operative laparoscopy and sterilisation items (35637, 35638, 35641, 35687</w:t>
      </w:r>
      <w:bookmarkStart w:id="249" w:name="_Ref2677029"/>
      <w:r w:rsidR="00351F1F" w:rsidRPr="00D17E71">
        <w:rPr>
          <w:rStyle w:val="FootnoteReference"/>
          <w:rFonts w:cstheme="minorHAnsi"/>
          <w:sz w:val="26"/>
          <w:szCs w:val="26"/>
        </w:rPr>
        <w:footnoteReference w:id="4"/>
      </w:r>
      <w:bookmarkEnd w:id="249"/>
      <w:r w:rsidRPr="00D17E71">
        <w:rPr>
          <w:rFonts w:cstheme="minorHAnsi"/>
          <w:sz w:val="26"/>
          <w:szCs w:val="26"/>
        </w:rPr>
        <w:t>, 35688 and 35691)</w:t>
      </w:r>
      <w:bookmarkEnd w:id="241"/>
      <w:bookmarkEnd w:id="242"/>
      <w:bookmarkEnd w:id="243"/>
      <w:bookmarkEnd w:id="244"/>
      <w:bookmarkEnd w:id="245"/>
      <w:bookmarkEnd w:id="246"/>
      <w:bookmarkEnd w:id="247"/>
      <w:bookmarkEnd w:id="248"/>
    </w:p>
    <w:p w14:paraId="48FE571F" w14:textId="762984D0" w:rsidR="00417357" w:rsidRPr="00D17E71" w:rsidRDefault="00417357" w:rsidP="001579F8">
      <w:pPr>
        <w:spacing w:before="180" w:after="60" w:line="312" w:lineRule="auto"/>
        <w:rPr>
          <w:rFonts w:cstheme="minorHAnsi"/>
          <w:b/>
          <w:sz w:val="22"/>
          <w:szCs w:val="22"/>
        </w:rPr>
      </w:pPr>
      <w:r w:rsidRPr="00D17E71">
        <w:rPr>
          <w:rFonts w:cstheme="minorHAnsi"/>
          <w:b/>
          <w:sz w:val="22"/>
          <w:szCs w:val="22"/>
        </w:rPr>
        <w:t xml:space="preserve">Context and rationale for </w:t>
      </w:r>
      <w:r w:rsidR="007F5ACF" w:rsidRPr="00D17E71">
        <w:rPr>
          <w:rFonts w:cstheme="minorHAnsi"/>
          <w:b/>
          <w:sz w:val="22"/>
          <w:szCs w:val="22"/>
        </w:rPr>
        <w:t xml:space="preserve">the </w:t>
      </w:r>
      <w:r w:rsidRPr="00D17E71">
        <w:rPr>
          <w:rFonts w:cstheme="minorHAnsi"/>
          <w:b/>
          <w:sz w:val="22"/>
          <w:szCs w:val="22"/>
        </w:rPr>
        <w:t xml:space="preserve">restructuring of items 35637, 35638, 35641, </w:t>
      </w:r>
      <w:r w:rsidR="00351F1F" w:rsidRPr="00D17E71">
        <w:rPr>
          <w:rFonts w:cstheme="minorHAnsi"/>
          <w:b/>
          <w:sz w:val="22"/>
          <w:szCs w:val="22"/>
        </w:rPr>
        <w:t>35687</w:t>
      </w:r>
      <w:r w:rsidR="00351F1F" w:rsidRPr="00D17E71">
        <w:rPr>
          <w:rFonts w:cstheme="minorHAnsi"/>
          <w:b/>
          <w:sz w:val="22"/>
          <w:szCs w:val="22"/>
          <w:vertAlign w:val="superscript"/>
        </w:rPr>
        <w:fldChar w:fldCharType="begin"/>
      </w:r>
      <w:r w:rsidR="00351F1F" w:rsidRPr="00D17E71">
        <w:rPr>
          <w:rFonts w:cstheme="minorHAnsi"/>
          <w:b/>
          <w:sz w:val="22"/>
          <w:szCs w:val="22"/>
          <w:vertAlign w:val="superscript"/>
        </w:rPr>
        <w:instrText xml:space="preserve"> NOTEREF _Ref2677029 \h  \* MERGEFORMAT </w:instrText>
      </w:r>
      <w:r w:rsidR="00351F1F" w:rsidRPr="00D17E71">
        <w:rPr>
          <w:rFonts w:cstheme="minorHAnsi"/>
          <w:b/>
          <w:sz w:val="22"/>
          <w:szCs w:val="22"/>
          <w:vertAlign w:val="superscript"/>
        </w:rPr>
      </w:r>
      <w:r w:rsidR="00351F1F" w:rsidRPr="00D17E71">
        <w:rPr>
          <w:rFonts w:cstheme="minorHAnsi"/>
          <w:b/>
          <w:sz w:val="22"/>
          <w:szCs w:val="22"/>
          <w:vertAlign w:val="superscript"/>
        </w:rPr>
        <w:fldChar w:fldCharType="separate"/>
      </w:r>
      <w:r w:rsidR="00351F1F" w:rsidRPr="00D17E71">
        <w:rPr>
          <w:rFonts w:cstheme="minorHAnsi"/>
          <w:b/>
          <w:sz w:val="22"/>
          <w:szCs w:val="22"/>
          <w:vertAlign w:val="superscript"/>
        </w:rPr>
        <w:t>3</w:t>
      </w:r>
      <w:r w:rsidR="00351F1F" w:rsidRPr="00D17E71">
        <w:rPr>
          <w:rFonts w:cstheme="minorHAnsi"/>
          <w:b/>
          <w:sz w:val="22"/>
          <w:szCs w:val="22"/>
          <w:vertAlign w:val="superscript"/>
        </w:rPr>
        <w:fldChar w:fldCharType="end"/>
      </w:r>
      <w:r w:rsidRPr="00D17E71">
        <w:rPr>
          <w:rFonts w:cstheme="minorHAnsi"/>
          <w:b/>
          <w:sz w:val="22"/>
          <w:szCs w:val="22"/>
        </w:rPr>
        <w:t xml:space="preserve"> 35688 and 35691</w:t>
      </w:r>
    </w:p>
    <w:p w14:paraId="06C339AD" w14:textId="756241D1" w:rsidR="00417357" w:rsidRPr="00D17E71" w:rsidRDefault="00417357" w:rsidP="001579F8">
      <w:pPr>
        <w:spacing w:before="180" w:after="60" w:line="312" w:lineRule="auto"/>
        <w:rPr>
          <w:rFonts w:cstheme="minorHAnsi"/>
          <w:b/>
          <w:sz w:val="22"/>
          <w:szCs w:val="22"/>
        </w:rPr>
      </w:pPr>
      <w:r w:rsidRPr="00D17E71">
        <w:rPr>
          <w:rFonts w:cstheme="minorHAnsi"/>
          <w:b/>
          <w:sz w:val="22"/>
          <w:szCs w:val="22"/>
        </w:rPr>
        <w:t>Context</w:t>
      </w:r>
      <w:r w:rsidR="00C671EE" w:rsidRPr="00D17E71">
        <w:rPr>
          <w:rFonts w:cstheme="minorHAnsi"/>
          <w:b/>
          <w:sz w:val="22"/>
          <w:szCs w:val="22"/>
        </w:rPr>
        <w:t xml:space="preserve"> </w:t>
      </w:r>
      <w:r w:rsidR="008A1103" w:rsidRPr="00D17E71">
        <w:rPr>
          <w:rFonts w:cstheme="minorHAnsi"/>
          <w:b/>
          <w:sz w:val="22"/>
          <w:szCs w:val="22"/>
        </w:rPr>
        <w:t>and</w:t>
      </w:r>
      <w:r w:rsidR="00C671EE" w:rsidRPr="00D17E71">
        <w:rPr>
          <w:rFonts w:cstheme="minorHAnsi"/>
          <w:b/>
          <w:sz w:val="22"/>
          <w:szCs w:val="22"/>
        </w:rPr>
        <w:t xml:space="preserve"> observations</w:t>
      </w:r>
    </w:p>
    <w:p w14:paraId="7E663D33" w14:textId="77777777" w:rsidR="00C671EE" w:rsidRPr="001A4114" w:rsidRDefault="005C1F99" w:rsidP="001579F8">
      <w:pPr>
        <w:spacing w:before="180" w:after="60" w:line="312" w:lineRule="auto"/>
        <w:rPr>
          <w:rFonts w:cstheme="minorHAnsi"/>
          <w:sz w:val="22"/>
          <w:szCs w:val="22"/>
        </w:rPr>
      </w:pPr>
      <w:r w:rsidRPr="001A4114">
        <w:rPr>
          <w:rFonts w:cstheme="minorHAnsi"/>
          <w:sz w:val="22"/>
          <w:szCs w:val="22"/>
        </w:rPr>
        <w:t>The Committee noted that o</w:t>
      </w:r>
      <w:r w:rsidR="005B2AF3" w:rsidRPr="001A4114">
        <w:rPr>
          <w:rFonts w:cstheme="minorHAnsi"/>
          <w:sz w:val="22"/>
          <w:szCs w:val="22"/>
        </w:rPr>
        <w:t xml:space="preserve">ver the last two decades, operative laparoscopy has become the predominant approach for surgical treatment of a variety of gynaecological conditions. Improved training, technology and awareness have resulted in shorter hospital stays for patients and fewer complications previously associated with laparotomy, such as infections and venous thromboembolism. For example, patients undergoing a laparoscopic myomectomy </w:t>
      </w:r>
      <w:r w:rsidR="00EE4F14" w:rsidRPr="001A4114">
        <w:rPr>
          <w:rFonts w:cstheme="minorHAnsi"/>
          <w:sz w:val="22"/>
          <w:szCs w:val="22"/>
        </w:rPr>
        <w:t xml:space="preserve">today </w:t>
      </w:r>
      <w:r w:rsidR="005B2AF3" w:rsidRPr="001A4114">
        <w:rPr>
          <w:rFonts w:cstheme="minorHAnsi"/>
          <w:sz w:val="22"/>
          <w:szCs w:val="22"/>
        </w:rPr>
        <w:t xml:space="preserve">usually </w:t>
      </w:r>
      <w:r w:rsidR="005B2AF3" w:rsidRPr="001A4114">
        <w:rPr>
          <w:rFonts w:cstheme="minorHAnsi"/>
          <w:sz w:val="22"/>
          <w:szCs w:val="22"/>
        </w:rPr>
        <w:lastRenderedPageBreak/>
        <w:t>return to work within 7–10 days. In comparison, open myomectomies can require up to six weeks of recovery time.</w:t>
      </w:r>
      <w:r w:rsidR="00EE4F14" w:rsidRPr="001A4114">
        <w:rPr>
          <w:rFonts w:cstheme="minorHAnsi"/>
          <w:sz w:val="22"/>
          <w:szCs w:val="22"/>
        </w:rPr>
        <w:t xml:space="preserve"> </w:t>
      </w:r>
    </w:p>
    <w:p w14:paraId="478C5B2A" w14:textId="77777777" w:rsidR="005B2AF3" w:rsidRPr="001A4114" w:rsidRDefault="005B2AF3" w:rsidP="001579F8">
      <w:pPr>
        <w:pStyle w:val="01squarebullet"/>
        <w:numPr>
          <w:ilvl w:val="0"/>
          <w:numId w:val="0"/>
        </w:numPr>
        <w:spacing w:before="180" w:after="60" w:line="312" w:lineRule="auto"/>
        <w:ind w:left="360" w:hanging="360"/>
        <w:rPr>
          <w:rFonts w:cstheme="minorHAnsi"/>
          <w:sz w:val="22"/>
          <w:szCs w:val="22"/>
        </w:rPr>
      </w:pPr>
      <w:r w:rsidRPr="001A4114">
        <w:rPr>
          <w:rFonts w:cstheme="minorHAnsi"/>
          <w:sz w:val="22"/>
          <w:szCs w:val="22"/>
        </w:rPr>
        <w:t>The Committee made two further observations:</w:t>
      </w:r>
    </w:p>
    <w:p w14:paraId="13ACD6B3" w14:textId="77777777" w:rsidR="00C671EE" w:rsidRPr="001A4114" w:rsidRDefault="005B2AF3" w:rsidP="003D71AF">
      <w:pPr>
        <w:pStyle w:val="01squarebullet"/>
        <w:numPr>
          <w:ilvl w:val="1"/>
          <w:numId w:val="24"/>
        </w:numPr>
        <w:spacing w:before="180" w:after="60" w:line="312" w:lineRule="auto"/>
        <w:ind w:left="851" w:hanging="425"/>
        <w:rPr>
          <w:rFonts w:cstheme="minorHAnsi"/>
          <w:sz w:val="22"/>
          <w:szCs w:val="22"/>
        </w:rPr>
      </w:pPr>
      <w:r w:rsidRPr="001A4114">
        <w:rPr>
          <w:rFonts w:cstheme="minorHAnsi"/>
          <w:sz w:val="22"/>
          <w:szCs w:val="22"/>
        </w:rPr>
        <w:t>There is uniformity in technique and complexity across some laparoscopic procedures for different indications.</w:t>
      </w:r>
    </w:p>
    <w:p w14:paraId="1D8F4378" w14:textId="77777777" w:rsidR="00C671EE" w:rsidRPr="001A4114" w:rsidRDefault="00C671EE" w:rsidP="003D71AF">
      <w:pPr>
        <w:pStyle w:val="01squarebullet"/>
        <w:numPr>
          <w:ilvl w:val="1"/>
          <w:numId w:val="24"/>
        </w:numPr>
        <w:spacing w:before="180" w:after="60" w:line="312" w:lineRule="auto"/>
        <w:ind w:left="851" w:hanging="425"/>
        <w:rPr>
          <w:rFonts w:cstheme="minorHAnsi"/>
          <w:sz w:val="22"/>
          <w:szCs w:val="22"/>
        </w:rPr>
      </w:pPr>
      <w:r w:rsidRPr="001A4114">
        <w:rPr>
          <w:rFonts w:cstheme="minorHAnsi"/>
          <w:sz w:val="22"/>
          <w:szCs w:val="22"/>
        </w:rPr>
        <w:t>There are differing levels of complexity within complex laparoscopy items.</w:t>
      </w:r>
    </w:p>
    <w:p w14:paraId="6E92427B" w14:textId="5583D307" w:rsidR="005B2AF3" w:rsidRPr="001A4114" w:rsidRDefault="00B67EAF" w:rsidP="00D17E71">
      <w:pPr>
        <w:pStyle w:val="01squarebullet"/>
        <w:numPr>
          <w:ilvl w:val="0"/>
          <w:numId w:val="24"/>
        </w:numPr>
        <w:spacing w:before="180" w:after="60" w:line="312" w:lineRule="auto"/>
        <w:rPr>
          <w:rFonts w:cstheme="minorHAnsi"/>
          <w:sz w:val="22"/>
          <w:szCs w:val="22"/>
        </w:rPr>
      </w:pPr>
      <w:r w:rsidRPr="001A4114">
        <w:rPr>
          <w:rFonts w:cstheme="minorHAnsi"/>
          <w:b/>
          <w:sz w:val="22"/>
          <w:szCs w:val="22"/>
        </w:rPr>
        <w:t xml:space="preserve">Uniformity in technique </w:t>
      </w:r>
      <w:r w:rsidR="008A1103" w:rsidRPr="001A4114">
        <w:rPr>
          <w:rFonts w:cstheme="minorHAnsi"/>
          <w:b/>
          <w:sz w:val="22"/>
          <w:szCs w:val="22"/>
        </w:rPr>
        <w:t>and</w:t>
      </w:r>
      <w:r w:rsidRPr="001A4114">
        <w:rPr>
          <w:rFonts w:cstheme="minorHAnsi"/>
          <w:b/>
          <w:sz w:val="22"/>
          <w:szCs w:val="22"/>
        </w:rPr>
        <w:t xml:space="preserve"> complexity between items</w:t>
      </w:r>
      <w:r w:rsidR="005B2AF3" w:rsidRPr="001A4114">
        <w:rPr>
          <w:rFonts w:cstheme="minorHAnsi"/>
          <w:sz w:val="22"/>
          <w:szCs w:val="22"/>
        </w:rPr>
        <w:tab/>
      </w:r>
    </w:p>
    <w:p w14:paraId="7C0D5BEC" w14:textId="40765088" w:rsidR="005B2AF3" w:rsidRPr="001A4114" w:rsidRDefault="005B2AF3" w:rsidP="003D71AF">
      <w:pPr>
        <w:pStyle w:val="02dash"/>
        <w:numPr>
          <w:ilvl w:val="1"/>
          <w:numId w:val="24"/>
        </w:numPr>
        <w:spacing w:before="180" w:after="60" w:line="312" w:lineRule="auto"/>
        <w:ind w:left="851" w:hanging="425"/>
        <w:rPr>
          <w:rFonts w:cstheme="minorHAnsi"/>
          <w:sz w:val="22"/>
          <w:szCs w:val="22"/>
        </w:rPr>
      </w:pPr>
      <w:r w:rsidRPr="001A4114">
        <w:rPr>
          <w:rFonts w:cstheme="minorHAnsi"/>
          <w:sz w:val="22"/>
          <w:szCs w:val="22"/>
        </w:rPr>
        <w:t>Based on clinical experience, the Committee agreed that the general surgical technique, approach, patient experience and outcome</w:t>
      </w:r>
      <w:r w:rsidR="00D21107" w:rsidRPr="001A4114">
        <w:rPr>
          <w:rFonts w:cstheme="minorHAnsi"/>
          <w:sz w:val="22"/>
          <w:szCs w:val="22"/>
        </w:rPr>
        <w:t>s</w:t>
      </w:r>
      <w:r w:rsidRPr="001A4114">
        <w:rPr>
          <w:rFonts w:cstheme="minorHAnsi"/>
          <w:sz w:val="22"/>
          <w:szCs w:val="22"/>
        </w:rPr>
        <w:t xml:space="preserve"> of several laparoscopic gynaecological procedures in this group of items are relatively uniform. For example, laparoscopic sterilisation can easily be grouped with laparoscopic procedures for adhesion division or cyst </w:t>
      </w:r>
      <w:r w:rsidR="00A1619F" w:rsidRPr="001A4114">
        <w:rPr>
          <w:rFonts w:cstheme="minorHAnsi"/>
          <w:sz w:val="22"/>
          <w:szCs w:val="22"/>
        </w:rPr>
        <w:t xml:space="preserve">excision </w:t>
      </w:r>
      <w:r w:rsidRPr="001A4114">
        <w:rPr>
          <w:rFonts w:cstheme="minorHAnsi"/>
          <w:sz w:val="22"/>
          <w:szCs w:val="22"/>
        </w:rPr>
        <w:t xml:space="preserve">because the amount of time, the technique and the level of complexity involved in providing these services are essentially the same. There are also many situations in which several of these procedures are performed as part of the same operation, using the same laparoscopy ports and instruments. As a result, it is no longer necessary to have multiple separate items for such procedures. </w:t>
      </w:r>
    </w:p>
    <w:p w14:paraId="278C54A9" w14:textId="279DAD67" w:rsidR="005B2AF3" w:rsidRPr="001A4114" w:rsidRDefault="00B67EAF" w:rsidP="00D17E71">
      <w:pPr>
        <w:pStyle w:val="01squarebullet"/>
        <w:numPr>
          <w:ilvl w:val="0"/>
          <w:numId w:val="24"/>
        </w:numPr>
        <w:spacing w:before="180" w:after="60" w:line="312" w:lineRule="auto"/>
        <w:rPr>
          <w:rFonts w:cstheme="minorHAnsi"/>
          <w:b/>
          <w:sz w:val="22"/>
          <w:szCs w:val="22"/>
        </w:rPr>
      </w:pPr>
      <w:r w:rsidRPr="001A4114">
        <w:rPr>
          <w:rFonts w:cstheme="minorHAnsi"/>
          <w:b/>
          <w:sz w:val="22"/>
          <w:szCs w:val="22"/>
        </w:rPr>
        <w:t>Differences in</w:t>
      </w:r>
      <w:r w:rsidR="005B2AF3" w:rsidRPr="001A4114">
        <w:rPr>
          <w:rFonts w:cstheme="minorHAnsi"/>
          <w:b/>
          <w:sz w:val="22"/>
          <w:szCs w:val="22"/>
        </w:rPr>
        <w:t xml:space="preserve"> complexity within </w:t>
      </w:r>
      <w:r w:rsidRPr="001A4114">
        <w:rPr>
          <w:rFonts w:cstheme="minorHAnsi"/>
          <w:b/>
          <w:sz w:val="22"/>
          <w:szCs w:val="22"/>
        </w:rPr>
        <w:t>items</w:t>
      </w:r>
    </w:p>
    <w:p w14:paraId="4D98AED6" w14:textId="77777777" w:rsidR="005B2AF3" w:rsidRPr="001A4114" w:rsidRDefault="005B2AF3" w:rsidP="003D71AF">
      <w:pPr>
        <w:pStyle w:val="02dash"/>
        <w:numPr>
          <w:ilvl w:val="1"/>
          <w:numId w:val="24"/>
        </w:numPr>
        <w:spacing w:before="180" w:after="60" w:line="312" w:lineRule="auto"/>
        <w:ind w:left="851" w:hanging="425"/>
        <w:rPr>
          <w:rFonts w:cstheme="minorHAnsi"/>
          <w:sz w:val="22"/>
          <w:szCs w:val="22"/>
        </w:rPr>
      </w:pPr>
      <w:r w:rsidRPr="001A4114">
        <w:rPr>
          <w:rFonts w:cstheme="minorHAnsi"/>
          <w:sz w:val="22"/>
          <w:szCs w:val="22"/>
        </w:rPr>
        <w:t xml:space="preserve">At the same time, however, there are considerable differences in the skill and time required to perform other procedures that are currently grouped with item 35638 (complex operative laparoscopy). For example, a procedure to remove a large myoma is considerably more complex than most oophorectomies or ovarian cystectomies. Similarly, laparoscopic treatment for endometriosis frequently takes over an hour, in contrast to a salpingectomy, which can be performed in under 30 minutes. </w:t>
      </w:r>
    </w:p>
    <w:p w14:paraId="3D3567E7" w14:textId="77777777" w:rsidR="00B67EAF" w:rsidRPr="001A4114" w:rsidRDefault="00B67EAF" w:rsidP="00B67EAF">
      <w:pPr>
        <w:pStyle w:val="01squarebullet"/>
        <w:numPr>
          <w:ilvl w:val="0"/>
          <w:numId w:val="0"/>
        </w:numPr>
        <w:ind w:left="360"/>
        <w:rPr>
          <w:rFonts w:cstheme="minorHAnsi"/>
          <w:sz w:val="22"/>
          <w:szCs w:val="22"/>
        </w:rPr>
      </w:pPr>
    </w:p>
    <w:p w14:paraId="44DFE681" w14:textId="3D43A728" w:rsidR="00B67EAF" w:rsidRPr="00D17E71" w:rsidRDefault="00B67EAF" w:rsidP="001579F8">
      <w:pPr>
        <w:pStyle w:val="01squarebullet"/>
        <w:numPr>
          <w:ilvl w:val="0"/>
          <w:numId w:val="0"/>
        </w:numPr>
        <w:spacing w:before="180" w:after="60" w:line="312" w:lineRule="auto"/>
        <w:rPr>
          <w:rFonts w:cstheme="minorHAnsi"/>
          <w:sz w:val="22"/>
          <w:szCs w:val="22"/>
        </w:rPr>
      </w:pPr>
      <w:r w:rsidRPr="00D17E71">
        <w:rPr>
          <w:rFonts w:cstheme="minorHAnsi"/>
          <w:b/>
          <w:sz w:val="22"/>
          <w:szCs w:val="22"/>
        </w:rPr>
        <w:t xml:space="preserve">Problems and possible solutions </w:t>
      </w:r>
    </w:p>
    <w:p w14:paraId="1C87C47C" w14:textId="2B1343CA" w:rsidR="005B2AF3" w:rsidRPr="001579F8" w:rsidRDefault="005B2AF3" w:rsidP="001579F8">
      <w:pPr>
        <w:spacing w:before="180" w:after="60" w:line="312" w:lineRule="auto"/>
        <w:rPr>
          <w:rFonts w:cstheme="minorHAnsi"/>
          <w:sz w:val="22"/>
          <w:szCs w:val="22"/>
        </w:rPr>
      </w:pPr>
      <w:r w:rsidRPr="001579F8">
        <w:rPr>
          <w:rFonts w:cstheme="minorHAnsi"/>
          <w:sz w:val="22"/>
          <w:szCs w:val="22"/>
        </w:rPr>
        <w:t xml:space="preserve">These observations suggest that the current operative laparoscopy items are inappropriately structured and do not accurately describe or </w:t>
      </w:r>
      <w:r w:rsidR="007C3672" w:rsidRPr="001579F8">
        <w:rPr>
          <w:rFonts w:cstheme="minorHAnsi"/>
          <w:sz w:val="22"/>
          <w:szCs w:val="22"/>
        </w:rPr>
        <w:t>provide appropriate rebates</w:t>
      </w:r>
      <w:r w:rsidRPr="001579F8">
        <w:rPr>
          <w:rFonts w:cstheme="minorHAnsi"/>
          <w:sz w:val="22"/>
          <w:szCs w:val="22"/>
        </w:rPr>
        <w:t xml:space="preserve"> for these procedures. The Committee therefore recommended a restructure of these services, incorporating several similar items into general operative laparoscopy items, and splitting item 35638 into </w:t>
      </w:r>
      <w:r w:rsidR="00CE698C" w:rsidRPr="001579F8">
        <w:rPr>
          <w:rFonts w:cstheme="minorHAnsi"/>
          <w:sz w:val="22"/>
          <w:szCs w:val="22"/>
        </w:rPr>
        <w:t xml:space="preserve">two </w:t>
      </w:r>
      <w:r w:rsidR="004253A8" w:rsidRPr="001579F8">
        <w:rPr>
          <w:rFonts w:cstheme="minorHAnsi"/>
          <w:sz w:val="22"/>
          <w:szCs w:val="22"/>
        </w:rPr>
        <w:t>new</w:t>
      </w:r>
      <w:r w:rsidRPr="001579F8">
        <w:rPr>
          <w:rFonts w:cstheme="minorHAnsi"/>
          <w:sz w:val="22"/>
          <w:szCs w:val="22"/>
        </w:rPr>
        <w:t xml:space="preserve"> items in order to more accurately capture the time and complexity differences between its constituent procedures. These changes will simplify the MBS and provide patients with more accurate </w:t>
      </w:r>
      <w:r w:rsidR="00DF59DB" w:rsidRPr="001579F8">
        <w:rPr>
          <w:rFonts w:cstheme="minorHAnsi"/>
          <w:sz w:val="22"/>
          <w:szCs w:val="22"/>
        </w:rPr>
        <w:t xml:space="preserve">rebates </w:t>
      </w:r>
      <w:r w:rsidRPr="001579F8">
        <w:rPr>
          <w:rFonts w:cstheme="minorHAnsi"/>
          <w:sz w:val="22"/>
          <w:szCs w:val="22"/>
        </w:rPr>
        <w:t>and greater transparency in billing.</w:t>
      </w:r>
    </w:p>
    <w:p w14:paraId="1F898B5C" w14:textId="77777777" w:rsidR="005B2AF3" w:rsidRPr="001579F8" w:rsidRDefault="005B2AF3" w:rsidP="001579F8">
      <w:pPr>
        <w:spacing w:before="180" w:after="60" w:line="312" w:lineRule="auto"/>
        <w:rPr>
          <w:rFonts w:cstheme="minorHAnsi"/>
          <w:sz w:val="22"/>
          <w:szCs w:val="22"/>
        </w:rPr>
      </w:pPr>
    </w:p>
    <w:p w14:paraId="7AB418BE" w14:textId="77777777" w:rsidR="005B2AF3" w:rsidRDefault="005B2AF3" w:rsidP="005B2AF3"/>
    <w:p w14:paraId="6A26266F" w14:textId="1B62C687" w:rsidR="005B2AF3" w:rsidRDefault="005B2AF3" w:rsidP="007D4C90">
      <w:pPr>
        <w:pStyle w:val="Heading3"/>
        <w:ind w:left="426" w:hanging="426"/>
        <w:rPr>
          <w:rFonts w:cstheme="minorHAnsi"/>
          <w:i w:val="0"/>
          <w:color w:val="auto"/>
        </w:rPr>
      </w:pPr>
      <w:bookmarkStart w:id="250" w:name="_Toc522710804"/>
      <w:r w:rsidRPr="007D4C90">
        <w:rPr>
          <w:rFonts w:cstheme="minorHAnsi"/>
          <w:i w:val="0"/>
          <w:color w:val="auto"/>
        </w:rPr>
        <w:lastRenderedPageBreak/>
        <w:t>Item 35637</w:t>
      </w:r>
      <w:bookmarkEnd w:id="250"/>
    </w:p>
    <w:p w14:paraId="3766E7E9" w14:textId="77777777" w:rsidR="007D4C90" w:rsidRPr="007D4C90" w:rsidRDefault="007D4C90" w:rsidP="007D4C90">
      <w:pPr>
        <w:rPr>
          <w:lang w:val="en-US" w:eastAsia="en-US"/>
        </w:rPr>
      </w:pPr>
    </w:p>
    <w:p w14:paraId="549D6270" w14:textId="0A2B3E73" w:rsidR="005B2AF3" w:rsidRPr="007D4C90" w:rsidRDefault="005B2AF3" w:rsidP="005B2AF3">
      <w:pPr>
        <w:pStyle w:val="Caption"/>
        <w:rPr>
          <w:rFonts w:cstheme="minorHAnsi"/>
        </w:rPr>
      </w:pPr>
      <w:bookmarkStart w:id="251" w:name="_Toc487142474"/>
      <w:r w:rsidRPr="007D4C90">
        <w:rPr>
          <w:rFonts w:cstheme="minorHAnsi"/>
        </w:rPr>
        <w:t xml:space="preserve">Table </w:t>
      </w:r>
      <w:r w:rsidR="00861301" w:rsidRPr="007D4C90">
        <w:rPr>
          <w:rFonts w:cstheme="minorHAnsi"/>
          <w:noProof/>
        </w:rPr>
        <w:fldChar w:fldCharType="begin"/>
      </w:r>
      <w:r w:rsidR="00861301" w:rsidRPr="007D4C90">
        <w:rPr>
          <w:rFonts w:cstheme="minorHAnsi"/>
          <w:noProof/>
        </w:rPr>
        <w:instrText xml:space="preserve"> SEQ Table \* ARABIC </w:instrText>
      </w:r>
      <w:r w:rsidR="00861301" w:rsidRPr="007D4C90">
        <w:rPr>
          <w:rFonts w:cstheme="minorHAnsi"/>
          <w:noProof/>
        </w:rPr>
        <w:fldChar w:fldCharType="separate"/>
      </w:r>
      <w:r w:rsidR="00AD503F" w:rsidRPr="007D4C90">
        <w:rPr>
          <w:rFonts w:cstheme="minorHAnsi"/>
          <w:noProof/>
        </w:rPr>
        <w:t>19</w:t>
      </w:r>
      <w:r w:rsidR="00861301" w:rsidRPr="007D4C90">
        <w:rPr>
          <w:rFonts w:cstheme="minorHAnsi"/>
          <w:noProof/>
        </w:rPr>
        <w:fldChar w:fldCharType="end"/>
      </w:r>
      <w:r w:rsidRPr="007D4C90">
        <w:rPr>
          <w:rFonts w:cstheme="minorHAnsi"/>
        </w:rPr>
        <w:t>: Item introduction table for item 35637</w:t>
      </w:r>
      <w:bookmarkEnd w:id="25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19: Item introduction table for item 35637"/>
        <w:tblDescription w:val="Table 19 shows the item introduction table for item 3563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4008"/>
        <w:gridCol w:w="915"/>
        <w:gridCol w:w="1035"/>
        <w:gridCol w:w="1170"/>
        <w:gridCol w:w="1177"/>
      </w:tblGrid>
      <w:tr w:rsidR="005B2AF3" w:rsidRPr="007D4C90" w14:paraId="0FB6AF57" w14:textId="77777777" w:rsidTr="000F4EF5">
        <w:trPr>
          <w:tblHeader/>
        </w:trPr>
        <w:tc>
          <w:tcPr>
            <w:tcW w:w="711" w:type="dxa"/>
            <w:shd w:val="clear" w:color="auto" w:fill="F2F2F2" w:themeFill="background1" w:themeFillShade="F2"/>
            <w:vAlign w:val="bottom"/>
          </w:tcPr>
          <w:p w14:paraId="34D65507"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4008" w:type="dxa"/>
            <w:shd w:val="clear" w:color="auto" w:fill="F2F2F2" w:themeFill="background1" w:themeFillShade="F2"/>
            <w:vAlign w:val="bottom"/>
          </w:tcPr>
          <w:p w14:paraId="1D88CE6D"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915" w:type="dxa"/>
            <w:shd w:val="clear" w:color="auto" w:fill="F2F2F2" w:themeFill="background1" w:themeFillShade="F2"/>
            <w:vAlign w:val="bottom"/>
          </w:tcPr>
          <w:p w14:paraId="2464001E" w14:textId="77777777" w:rsidR="005B2AF3" w:rsidRPr="007D4C90" w:rsidRDefault="005B2AF3" w:rsidP="000F4EF5">
            <w:pPr>
              <w:pStyle w:val="01Tableheaderrow"/>
              <w:rPr>
                <w:rFonts w:asciiTheme="minorHAnsi" w:hAnsiTheme="minorHAnsi" w:cstheme="minorHAnsi"/>
              </w:rPr>
            </w:pPr>
            <w:r w:rsidRPr="007D4C90">
              <w:rPr>
                <w:rFonts w:asciiTheme="minorHAnsi" w:hAnsiTheme="minorHAnsi" w:cstheme="minorHAnsi"/>
              </w:rPr>
              <w:t>Schedule</w:t>
            </w:r>
          </w:p>
          <w:p w14:paraId="2B65548B"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1035" w:type="dxa"/>
            <w:shd w:val="clear" w:color="auto" w:fill="F2F2F2" w:themeFill="background1" w:themeFillShade="F2"/>
            <w:vAlign w:val="bottom"/>
          </w:tcPr>
          <w:p w14:paraId="69692392"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1170" w:type="dxa"/>
            <w:shd w:val="clear" w:color="auto" w:fill="F2F2F2" w:themeFill="background1" w:themeFillShade="F2"/>
            <w:vAlign w:val="bottom"/>
          </w:tcPr>
          <w:p w14:paraId="01869865"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177" w:type="dxa"/>
            <w:shd w:val="clear" w:color="auto" w:fill="F2F2F2" w:themeFill="background1" w:themeFillShade="F2"/>
            <w:vAlign w:val="bottom"/>
          </w:tcPr>
          <w:p w14:paraId="239113F0"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5B2AF3" w:rsidRPr="007D4C90" w14:paraId="7310DC55" w14:textId="77777777" w:rsidTr="000F4EF5">
        <w:tc>
          <w:tcPr>
            <w:tcW w:w="711" w:type="dxa"/>
          </w:tcPr>
          <w:p w14:paraId="6E7150B7"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35637</w:t>
            </w:r>
          </w:p>
          <w:p w14:paraId="0C327634" w14:textId="77777777" w:rsidR="005B2AF3" w:rsidRPr="007D4C90" w:rsidRDefault="005B2AF3" w:rsidP="000F4EF5">
            <w:pPr>
              <w:pStyle w:val="02Tabletext"/>
              <w:rPr>
                <w:rFonts w:asciiTheme="minorHAnsi" w:hAnsiTheme="minorHAnsi" w:cstheme="minorHAnsi"/>
              </w:rPr>
            </w:pPr>
          </w:p>
        </w:tc>
        <w:tc>
          <w:tcPr>
            <w:tcW w:w="4008" w:type="dxa"/>
          </w:tcPr>
          <w:p w14:paraId="06ED728D"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Laparoscopy, involving puncture of cysts, diathermy of endometriosis, ventrosuspension, division of adhesions or similar procedure - 1 or more procedures with or without biopsy - not being a service associated with any other laparoscopic procedure or hysterectomy (Anaes.) (Assist.)</w:t>
            </w:r>
          </w:p>
        </w:tc>
        <w:tc>
          <w:tcPr>
            <w:tcW w:w="915" w:type="dxa"/>
          </w:tcPr>
          <w:p w14:paraId="5E502D8A"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$406.65 </w:t>
            </w:r>
          </w:p>
        </w:tc>
        <w:tc>
          <w:tcPr>
            <w:tcW w:w="1035" w:type="dxa"/>
          </w:tcPr>
          <w:p w14:paraId="44EFE851"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7,644 </w:t>
            </w:r>
          </w:p>
        </w:tc>
        <w:tc>
          <w:tcPr>
            <w:tcW w:w="1170" w:type="dxa"/>
          </w:tcPr>
          <w:p w14:paraId="42B03575"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-2.7%</w:t>
            </w:r>
          </w:p>
        </w:tc>
        <w:tc>
          <w:tcPr>
            <w:tcW w:w="1177" w:type="dxa"/>
          </w:tcPr>
          <w:p w14:paraId="7CFF8EA9"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$2,243,723 </w:t>
            </w:r>
          </w:p>
        </w:tc>
      </w:tr>
    </w:tbl>
    <w:p w14:paraId="320F742C" w14:textId="62CE2D6D" w:rsidR="005B2AF3" w:rsidRPr="007D4C90" w:rsidRDefault="005B2AF3" w:rsidP="001579F8">
      <w:pPr>
        <w:pStyle w:val="Boldhdg"/>
        <w:spacing w:before="180" w:after="60" w:line="312" w:lineRule="auto"/>
        <w:rPr>
          <w:rFonts w:cstheme="minorHAnsi"/>
          <w:sz w:val="26"/>
          <w:szCs w:val="26"/>
        </w:rPr>
      </w:pPr>
      <w:r w:rsidRPr="007D4C90">
        <w:rPr>
          <w:rFonts w:cstheme="minorHAnsi"/>
          <w:sz w:val="26"/>
          <w:szCs w:val="26"/>
        </w:rPr>
        <w:t>Recommendation</w:t>
      </w:r>
      <w:r w:rsidR="00C84D8F" w:rsidRPr="007D4C90">
        <w:rPr>
          <w:rFonts w:cstheme="minorHAnsi"/>
          <w:sz w:val="26"/>
          <w:szCs w:val="26"/>
        </w:rPr>
        <w:t xml:space="preserve"> </w:t>
      </w:r>
      <w:r w:rsidR="00C84D8F" w:rsidRPr="007D4C90">
        <w:rPr>
          <w:rFonts w:cstheme="minorHAnsi"/>
          <w:sz w:val="26"/>
          <w:szCs w:val="26"/>
        </w:rPr>
        <w:fldChar w:fldCharType="begin"/>
      </w:r>
      <w:r w:rsidR="00C84D8F" w:rsidRPr="007D4C90">
        <w:rPr>
          <w:rFonts w:cstheme="minorHAnsi"/>
          <w:sz w:val="26"/>
          <w:szCs w:val="26"/>
        </w:rPr>
        <w:instrText xml:space="preserve"> SEQ Recommendation \* ARABIC </w:instrText>
      </w:r>
      <w:r w:rsidR="00C84D8F" w:rsidRPr="007D4C90">
        <w:rPr>
          <w:rFonts w:cstheme="minorHAnsi"/>
          <w:sz w:val="26"/>
          <w:szCs w:val="26"/>
        </w:rPr>
        <w:fldChar w:fldCharType="separate"/>
      </w:r>
      <w:r w:rsidR="00AD503F" w:rsidRPr="007D4C90">
        <w:rPr>
          <w:rFonts w:cstheme="minorHAnsi"/>
          <w:noProof/>
          <w:sz w:val="26"/>
          <w:szCs w:val="26"/>
        </w:rPr>
        <w:t>25</w:t>
      </w:r>
      <w:r w:rsidR="00C84D8F" w:rsidRPr="007D4C90">
        <w:rPr>
          <w:rFonts w:cstheme="minorHAnsi"/>
          <w:sz w:val="26"/>
          <w:szCs w:val="26"/>
        </w:rPr>
        <w:fldChar w:fldCharType="end"/>
      </w:r>
    </w:p>
    <w:p w14:paraId="271054F5" w14:textId="55BD53D2" w:rsidR="006909D2" w:rsidRPr="001579F8" w:rsidRDefault="00435CEE"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 xml:space="preserve">Change </w:t>
      </w:r>
      <w:r w:rsidR="005B2AF3" w:rsidRPr="001579F8">
        <w:rPr>
          <w:rFonts w:cstheme="minorHAnsi"/>
          <w:sz w:val="22"/>
          <w:szCs w:val="22"/>
        </w:rPr>
        <w:t>t</w:t>
      </w:r>
      <w:r w:rsidRPr="001579F8">
        <w:rPr>
          <w:rFonts w:cstheme="minorHAnsi"/>
          <w:sz w:val="22"/>
          <w:szCs w:val="22"/>
        </w:rPr>
        <w:t>he</w:t>
      </w:r>
      <w:r w:rsidR="005B2AF3" w:rsidRPr="001579F8">
        <w:rPr>
          <w:rFonts w:cstheme="minorHAnsi"/>
          <w:sz w:val="22"/>
          <w:szCs w:val="22"/>
        </w:rPr>
        <w:t xml:space="preserve"> item </w:t>
      </w:r>
      <w:r w:rsidRPr="001579F8">
        <w:rPr>
          <w:rFonts w:cstheme="minorHAnsi"/>
          <w:sz w:val="22"/>
          <w:szCs w:val="22"/>
        </w:rPr>
        <w:t>descriptor to</w:t>
      </w:r>
      <w:r w:rsidR="006909D2" w:rsidRPr="001579F8">
        <w:rPr>
          <w:rFonts w:cstheme="minorHAnsi"/>
          <w:sz w:val="22"/>
          <w:szCs w:val="22"/>
        </w:rPr>
        <w:t>:</w:t>
      </w:r>
      <w:r w:rsidRPr="001579F8">
        <w:rPr>
          <w:rFonts w:cstheme="minorHAnsi"/>
          <w:sz w:val="22"/>
          <w:szCs w:val="22"/>
        </w:rPr>
        <w:t xml:space="preserve"> </w:t>
      </w:r>
    </w:p>
    <w:p w14:paraId="37DF3998" w14:textId="7168349A" w:rsidR="00F359B7" w:rsidRPr="001579F8" w:rsidRDefault="00F359B7" w:rsidP="003D71AF">
      <w:pPr>
        <w:pStyle w:val="02dash"/>
        <w:numPr>
          <w:ilvl w:val="1"/>
          <w:numId w:val="26"/>
        </w:numPr>
        <w:spacing w:before="180" w:after="60" w:line="312" w:lineRule="auto"/>
        <w:ind w:left="709" w:hanging="425"/>
        <w:rPr>
          <w:rFonts w:cstheme="minorHAnsi"/>
          <w:sz w:val="22"/>
          <w:szCs w:val="22"/>
        </w:rPr>
      </w:pPr>
      <w:r w:rsidRPr="001579F8">
        <w:rPr>
          <w:rFonts w:cstheme="minorHAnsi"/>
          <w:sz w:val="22"/>
          <w:szCs w:val="22"/>
        </w:rPr>
        <w:t>Remove the indication for puncture of cysts.</w:t>
      </w:r>
    </w:p>
    <w:p w14:paraId="5C2B9D8A" w14:textId="67708DC9" w:rsidR="008B659E" w:rsidRPr="001579F8" w:rsidRDefault="006909D2" w:rsidP="003D71AF">
      <w:pPr>
        <w:pStyle w:val="02dash"/>
        <w:numPr>
          <w:ilvl w:val="1"/>
          <w:numId w:val="26"/>
        </w:numPr>
        <w:spacing w:before="180" w:after="60" w:line="312" w:lineRule="auto"/>
        <w:ind w:left="709" w:hanging="425"/>
        <w:rPr>
          <w:rFonts w:cstheme="minorHAnsi"/>
          <w:sz w:val="22"/>
          <w:szCs w:val="22"/>
        </w:rPr>
      </w:pPr>
      <w:r w:rsidRPr="001579F8">
        <w:rPr>
          <w:rFonts w:cstheme="minorHAnsi"/>
          <w:sz w:val="22"/>
          <w:szCs w:val="22"/>
        </w:rPr>
        <w:t>S</w:t>
      </w:r>
      <w:r w:rsidR="00435CEE" w:rsidRPr="001579F8">
        <w:rPr>
          <w:rFonts w:cstheme="minorHAnsi"/>
          <w:sz w:val="22"/>
          <w:szCs w:val="22"/>
        </w:rPr>
        <w:t xml:space="preserve">pecify that </w:t>
      </w:r>
      <w:r w:rsidR="0080231D" w:rsidRPr="001579F8">
        <w:rPr>
          <w:rFonts w:cstheme="minorHAnsi"/>
          <w:sz w:val="22"/>
          <w:szCs w:val="22"/>
        </w:rPr>
        <w:t>the item</w:t>
      </w:r>
      <w:r w:rsidR="00435CEE" w:rsidRPr="001579F8">
        <w:rPr>
          <w:rFonts w:cstheme="minorHAnsi"/>
          <w:sz w:val="22"/>
          <w:szCs w:val="22"/>
        </w:rPr>
        <w:t xml:space="preserve"> </w:t>
      </w:r>
      <w:r w:rsidR="005B2AF3" w:rsidRPr="001579F8">
        <w:rPr>
          <w:rFonts w:cstheme="minorHAnsi"/>
          <w:sz w:val="22"/>
          <w:szCs w:val="22"/>
        </w:rPr>
        <w:t>will now be used for laparoscopic sterilisation procedures (in place of redundant items 35687 and 35688).</w:t>
      </w:r>
    </w:p>
    <w:p w14:paraId="3B5A2053" w14:textId="63FC3335" w:rsidR="00DD75E2" w:rsidRPr="001579F8" w:rsidRDefault="005B2AF3" w:rsidP="003D71AF">
      <w:pPr>
        <w:pStyle w:val="02dash"/>
        <w:numPr>
          <w:ilvl w:val="1"/>
          <w:numId w:val="26"/>
        </w:numPr>
        <w:spacing w:before="180" w:after="60" w:line="312" w:lineRule="auto"/>
        <w:ind w:left="709" w:hanging="425"/>
        <w:rPr>
          <w:rFonts w:cstheme="minorHAnsi"/>
          <w:sz w:val="22"/>
          <w:szCs w:val="22"/>
        </w:rPr>
      </w:pPr>
      <w:r w:rsidRPr="001579F8">
        <w:rPr>
          <w:rFonts w:cstheme="minorHAnsi"/>
          <w:sz w:val="22"/>
          <w:szCs w:val="22"/>
        </w:rPr>
        <w:t>Specify the inclusion of fallopian tube removal for risk</w:t>
      </w:r>
      <w:r w:rsidR="000F2E59" w:rsidRPr="001579F8">
        <w:rPr>
          <w:rFonts w:cstheme="minorHAnsi"/>
          <w:sz w:val="22"/>
          <w:szCs w:val="22"/>
        </w:rPr>
        <w:t>-</w:t>
      </w:r>
      <w:r w:rsidRPr="001579F8">
        <w:rPr>
          <w:rFonts w:cstheme="minorHAnsi"/>
          <w:sz w:val="22"/>
          <w:szCs w:val="22"/>
        </w:rPr>
        <w:t>reduction surgery.</w:t>
      </w:r>
    </w:p>
    <w:p w14:paraId="2F154268" w14:textId="44AC5640" w:rsidR="00DD75E2" w:rsidRPr="001579F8" w:rsidRDefault="005B2AF3" w:rsidP="003D71AF">
      <w:pPr>
        <w:pStyle w:val="02dash"/>
        <w:numPr>
          <w:ilvl w:val="1"/>
          <w:numId w:val="26"/>
        </w:numPr>
        <w:spacing w:before="180" w:after="60" w:line="312" w:lineRule="auto"/>
        <w:ind w:left="709" w:hanging="425"/>
        <w:rPr>
          <w:rFonts w:cstheme="minorHAnsi"/>
          <w:sz w:val="22"/>
          <w:szCs w:val="22"/>
        </w:rPr>
      </w:pPr>
      <w:r w:rsidRPr="001579F8">
        <w:rPr>
          <w:rFonts w:cstheme="minorHAnsi"/>
          <w:sz w:val="22"/>
          <w:szCs w:val="22"/>
        </w:rPr>
        <w:t>Specify that treatment of endometriosis should be by excision and biopsy, or by ablation (not only by diathermy).</w:t>
      </w:r>
    </w:p>
    <w:p w14:paraId="0A7F4C29" w14:textId="18FE6931" w:rsidR="00063B50" w:rsidRPr="001579F8" w:rsidRDefault="005B2AF3" w:rsidP="003D71AF">
      <w:pPr>
        <w:pStyle w:val="02dash"/>
        <w:numPr>
          <w:ilvl w:val="1"/>
          <w:numId w:val="26"/>
        </w:numPr>
        <w:spacing w:before="180" w:after="60" w:line="312" w:lineRule="auto"/>
        <w:ind w:left="709" w:hanging="425"/>
        <w:rPr>
          <w:rFonts w:cstheme="minorHAnsi"/>
          <w:sz w:val="22"/>
          <w:szCs w:val="22"/>
        </w:rPr>
      </w:pPr>
      <w:r w:rsidRPr="001579F8">
        <w:rPr>
          <w:rFonts w:cstheme="minorHAnsi"/>
          <w:sz w:val="22"/>
          <w:szCs w:val="22"/>
        </w:rPr>
        <w:t xml:space="preserve">Remove </w:t>
      </w:r>
      <w:r w:rsidR="00DD75E2" w:rsidRPr="001579F8">
        <w:rPr>
          <w:rFonts w:cstheme="minorHAnsi"/>
          <w:sz w:val="22"/>
          <w:szCs w:val="22"/>
        </w:rPr>
        <w:t xml:space="preserve">the reference to </w:t>
      </w:r>
      <w:r w:rsidR="00063B50" w:rsidRPr="001579F8">
        <w:rPr>
          <w:rFonts w:cstheme="minorHAnsi"/>
          <w:sz w:val="22"/>
          <w:szCs w:val="22"/>
        </w:rPr>
        <w:t>‘</w:t>
      </w:r>
      <w:r w:rsidRPr="001579F8">
        <w:rPr>
          <w:rFonts w:cstheme="minorHAnsi"/>
          <w:sz w:val="22"/>
          <w:szCs w:val="22"/>
        </w:rPr>
        <w:t>ventrosuspension</w:t>
      </w:r>
      <w:r w:rsidR="00063B50" w:rsidRPr="001579F8">
        <w:rPr>
          <w:rFonts w:cstheme="minorHAnsi"/>
          <w:sz w:val="22"/>
          <w:szCs w:val="22"/>
        </w:rPr>
        <w:t>.’</w:t>
      </w:r>
      <w:r w:rsidR="00063B50" w:rsidRPr="001579F8" w:rsidDel="00063B50">
        <w:rPr>
          <w:rFonts w:cstheme="minorHAnsi"/>
          <w:sz w:val="22"/>
          <w:szCs w:val="22"/>
        </w:rPr>
        <w:t xml:space="preserve"> </w:t>
      </w:r>
    </w:p>
    <w:p w14:paraId="67ED5D45" w14:textId="77777777" w:rsidR="00F326D9" w:rsidRPr="001579F8" w:rsidRDefault="005B2AF3" w:rsidP="003D71AF">
      <w:pPr>
        <w:pStyle w:val="02dash"/>
        <w:numPr>
          <w:ilvl w:val="1"/>
          <w:numId w:val="26"/>
        </w:numPr>
        <w:spacing w:before="180" w:after="60" w:line="312" w:lineRule="auto"/>
        <w:ind w:left="709" w:hanging="425"/>
        <w:rPr>
          <w:rFonts w:cstheme="minorHAnsi"/>
          <w:sz w:val="22"/>
          <w:szCs w:val="22"/>
        </w:rPr>
      </w:pPr>
      <w:r w:rsidRPr="001579F8">
        <w:rPr>
          <w:rFonts w:cstheme="minorHAnsi"/>
          <w:sz w:val="22"/>
          <w:szCs w:val="22"/>
        </w:rPr>
        <w:t>Specify that only pathological adhesions should be divided using this item</w:t>
      </w:r>
      <w:r w:rsidR="00F326D9" w:rsidRPr="001579F8">
        <w:rPr>
          <w:rFonts w:cstheme="minorHAnsi"/>
          <w:sz w:val="22"/>
          <w:szCs w:val="22"/>
        </w:rPr>
        <w:t>.</w:t>
      </w:r>
    </w:p>
    <w:p w14:paraId="28A2C1DC" w14:textId="1FD43BF0" w:rsidR="005B2AF3" w:rsidRPr="001579F8" w:rsidRDefault="00842E2A"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Include an</w:t>
      </w:r>
      <w:r w:rsidR="00351F1F" w:rsidRPr="001579F8">
        <w:rPr>
          <w:rFonts w:cstheme="minorHAnsi"/>
          <w:sz w:val="22"/>
          <w:szCs w:val="22"/>
        </w:rPr>
        <w:t xml:space="preserve"> </w:t>
      </w:r>
      <w:r w:rsidR="007B5BD2" w:rsidRPr="001579F8">
        <w:rPr>
          <w:rFonts w:cstheme="minorHAnsi"/>
          <w:sz w:val="22"/>
          <w:szCs w:val="22"/>
        </w:rPr>
        <w:t>explanatory note</w:t>
      </w:r>
      <w:r w:rsidR="00351F1F" w:rsidRPr="001579F8">
        <w:rPr>
          <w:rFonts w:cstheme="minorHAnsi"/>
          <w:sz w:val="22"/>
          <w:szCs w:val="22"/>
        </w:rPr>
        <w:t xml:space="preserve"> </w:t>
      </w:r>
      <w:r w:rsidRPr="001579F8">
        <w:rPr>
          <w:rFonts w:cstheme="minorHAnsi"/>
          <w:sz w:val="22"/>
          <w:szCs w:val="22"/>
        </w:rPr>
        <w:t xml:space="preserve">for the item to include </w:t>
      </w:r>
      <w:r w:rsidR="00351F1F" w:rsidRPr="001579F8">
        <w:rPr>
          <w:rFonts w:cstheme="minorHAnsi"/>
          <w:sz w:val="22"/>
          <w:szCs w:val="22"/>
        </w:rPr>
        <w:t xml:space="preserve">that </w:t>
      </w:r>
      <w:r w:rsidRPr="001579F8">
        <w:rPr>
          <w:rFonts w:cstheme="minorHAnsi"/>
          <w:sz w:val="22"/>
          <w:szCs w:val="22"/>
        </w:rPr>
        <w:t>it is</w:t>
      </w:r>
      <w:r w:rsidR="00351F1F" w:rsidRPr="001579F8">
        <w:rPr>
          <w:rFonts w:cstheme="minorHAnsi"/>
          <w:sz w:val="22"/>
          <w:szCs w:val="22"/>
        </w:rPr>
        <w:t xml:space="preserve"> expected that service described in the 35637</w:t>
      </w:r>
      <w:r w:rsidR="006F245E" w:rsidRPr="001579F8">
        <w:rPr>
          <w:rFonts w:cstheme="minorHAnsi"/>
          <w:sz w:val="22"/>
          <w:szCs w:val="22"/>
        </w:rPr>
        <w:t xml:space="preserve"> will</w:t>
      </w:r>
      <w:r w:rsidR="005B2AF3" w:rsidRPr="001579F8">
        <w:rPr>
          <w:rFonts w:cstheme="minorHAnsi"/>
          <w:sz w:val="22"/>
          <w:szCs w:val="22"/>
        </w:rPr>
        <w:t xml:space="preserve"> </w:t>
      </w:r>
      <w:r w:rsidR="00351F1F" w:rsidRPr="001579F8">
        <w:rPr>
          <w:rFonts w:cstheme="minorHAnsi"/>
          <w:sz w:val="22"/>
          <w:szCs w:val="22"/>
        </w:rPr>
        <w:t>last</w:t>
      </w:r>
      <w:r w:rsidR="005B2AF3" w:rsidRPr="001579F8">
        <w:rPr>
          <w:rFonts w:cstheme="minorHAnsi"/>
          <w:sz w:val="22"/>
          <w:szCs w:val="22"/>
        </w:rPr>
        <w:t xml:space="preserve"> more than 30 minutes.</w:t>
      </w:r>
    </w:p>
    <w:p w14:paraId="06F3DD62" w14:textId="4C46C828" w:rsidR="005B2AF3" w:rsidRPr="001579F8" w:rsidRDefault="005B2AF3"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 xml:space="preserve">The </w:t>
      </w:r>
      <w:r w:rsidR="00CD5B15" w:rsidRPr="001579F8">
        <w:rPr>
          <w:rFonts w:cstheme="minorHAnsi"/>
          <w:sz w:val="22"/>
          <w:szCs w:val="22"/>
        </w:rPr>
        <w:t xml:space="preserve">proposed item </w:t>
      </w:r>
      <w:r w:rsidRPr="001579F8">
        <w:rPr>
          <w:rFonts w:cstheme="minorHAnsi"/>
          <w:sz w:val="22"/>
          <w:szCs w:val="22"/>
        </w:rPr>
        <w:t>descriptor is as follows:</w:t>
      </w:r>
    </w:p>
    <w:p w14:paraId="71B59B27" w14:textId="2B72F1AF" w:rsidR="000204DE" w:rsidRPr="001579F8" w:rsidRDefault="005B2AF3" w:rsidP="003D71AF">
      <w:pPr>
        <w:pStyle w:val="01squarebullet"/>
        <w:numPr>
          <w:ilvl w:val="1"/>
          <w:numId w:val="27"/>
        </w:numPr>
        <w:spacing w:before="180" w:after="60" w:line="312" w:lineRule="auto"/>
        <w:ind w:left="709" w:hanging="425"/>
        <w:rPr>
          <w:rFonts w:cstheme="minorHAnsi"/>
          <w:sz w:val="22"/>
          <w:szCs w:val="22"/>
        </w:rPr>
      </w:pPr>
      <w:r w:rsidRPr="001579F8">
        <w:rPr>
          <w:rFonts w:cstheme="minorHAnsi"/>
          <w:sz w:val="22"/>
          <w:szCs w:val="22"/>
        </w:rPr>
        <w:t xml:space="preserve">Operative laparoscopy for excision </w:t>
      </w:r>
      <w:r w:rsidR="00A664B2" w:rsidRPr="001579F8">
        <w:rPr>
          <w:rFonts w:cstheme="minorHAnsi"/>
          <w:sz w:val="22"/>
          <w:szCs w:val="22"/>
        </w:rPr>
        <w:t xml:space="preserve">or ablation </w:t>
      </w:r>
      <w:r w:rsidRPr="001579F8">
        <w:rPr>
          <w:rFonts w:cstheme="minorHAnsi"/>
          <w:sz w:val="22"/>
          <w:szCs w:val="22"/>
        </w:rPr>
        <w:t xml:space="preserve">of </w:t>
      </w:r>
      <w:r w:rsidR="00A664B2" w:rsidRPr="001579F8">
        <w:rPr>
          <w:rFonts w:cstheme="minorHAnsi"/>
          <w:sz w:val="22"/>
          <w:szCs w:val="22"/>
        </w:rPr>
        <w:t xml:space="preserve">stage I (minor) </w:t>
      </w:r>
      <w:r w:rsidRPr="001579F8">
        <w:rPr>
          <w:rFonts w:cstheme="minorHAnsi"/>
          <w:sz w:val="22"/>
          <w:szCs w:val="22"/>
        </w:rPr>
        <w:t>endometriosis and/or division of pathological adhesions</w:t>
      </w:r>
      <w:r w:rsidR="00F326D9" w:rsidRPr="001579F8">
        <w:rPr>
          <w:rFonts w:cstheme="minorHAnsi"/>
          <w:sz w:val="22"/>
          <w:szCs w:val="22"/>
        </w:rPr>
        <w:t>,</w:t>
      </w:r>
      <w:r w:rsidRPr="001579F8">
        <w:rPr>
          <w:rFonts w:cstheme="minorHAnsi"/>
          <w:sz w:val="22"/>
          <w:szCs w:val="22"/>
        </w:rPr>
        <w:t xml:space="preserve"> </w:t>
      </w:r>
      <w:r w:rsidR="00A664B2" w:rsidRPr="001579F8">
        <w:rPr>
          <w:rFonts w:cstheme="minorHAnsi"/>
          <w:sz w:val="22"/>
          <w:szCs w:val="22"/>
        </w:rPr>
        <w:t xml:space="preserve"> </w:t>
      </w:r>
      <w:r w:rsidRPr="001579F8">
        <w:rPr>
          <w:rFonts w:cstheme="minorHAnsi"/>
          <w:sz w:val="22"/>
          <w:szCs w:val="22"/>
        </w:rPr>
        <w:t>and/or sterilisation by application of clips, division, destruction or removal of tubes, or tubal removal for risk reduction surgery without another associated laparoscopy. Strict legal requirements apply in relation to sterilisation procedures on minors. Medicare benefits are not payable for services not rendered in accordance with relevant Commonwealth and State and Territory law. Observe the explanatory note before submitting a claim regarding sterilisation in these circumstances</w:t>
      </w:r>
      <w:r w:rsidR="008C5D63" w:rsidRPr="001579F8">
        <w:rPr>
          <w:rFonts w:cstheme="minorHAnsi"/>
          <w:sz w:val="22"/>
          <w:szCs w:val="22"/>
        </w:rPr>
        <w:t>.</w:t>
      </w:r>
      <w:r w:rsidRPr="001579F8">
        <w:rPr>
          <w:rFonts w:cstheme="minorHAnsi"/>
          <w:sz w:val="22"/>
          <w:szCs w:val="22"/>
        </w:rPr>
        <w:t xml:space="preserve"> (Anaes.) (Assist.)</w:t>
      </w:r>
    </w:p>
    <w:p w14:paraId="73AE8F70" w14:textId="0283CCB1" w:rsidR="00842E2A" w:rsidRPr="001579F8" w:rsidRDefault="00842E2A"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The proposed explanatory note is as follows:</w:t>
      </w:r>
    </w:p>
    <w:p w14:paraId="667CC7D1" w14:textId="676DD9F5" w:rsidR="00842E2A" w:rsidRPr="001579F8" w:rsidRDefault="00842E2A" w:rsidP="003D71AF">
      <w:pPr>
        <w:pStyle w:val="01squarebullet"/>
        <w:numPr>
          <w:ilvl w:val="1"/>
          <w:numId w:val="27"/>
        </w:numPr>
        <w:spacing w:before="180" w:after="60" w:line="312" w:lineRule="auto"/>
        <w:ind w:left="709" w:hanging="425"/>
        <w:rPr>
          <w:rFonts w:cstheme="minorHAnsi"/>
          <w:i/>
          <w:sz w:val="22"/>
          <w:szCs w:val="22"/>
        </w:rPr>
      </w:pPr>
      <w:r w:rsidRPr="001579F8">
        <w:rPr>
          <w:rFonts w:cstheme="minorHAnsi"/>
          <w:i/>
          <w:sz w:val="22"/>
          <w:szCs w:val="22"/>
        </w:rPr>
        <w:t>It is expected that the service/s performed under item 35637 will last at least 30 minutes.</w:t>
      </w:r>
    </w:p>
    <w:p w14:paraId="654E0458" w14:textId="77777777" w:rsidR="005B2AF3" w:rsidRPr="001579F8" w:rsidRDefault="005B2AF3" w:rsidP="001579F8">
      <w:pPr>
        <w:pStyle w:val="Boldhdg"/>
        <w:spacing w:before="180" w:after="60" w:line="312" w:lineRule="auto"/>
        <w:rPr>
          <w:rFonts w:cstheme="minorHAnsi"/>
          <w:sz w:val="22"/>
        </w:rPr>
      </w:pPr>
      <w:r w:rsidRPr="001579F8">
        <w:rPr>
          <w:rFonts w:cstheme="minorHAnsi"/>
          <w:sz w:val="22"/>
        </w:rPr>
        <w:lastRenderedPageBreak/>
        <w:t xml:space="preserve">Rationale </w:t>
      </w:r>
    </w:p>
    <w:p w14:paraId="26B2FF50" w14:textId="775CF9DB" w:rsidR="000F2E59" w:rsidRPr="001579F8" w:rsidRDefault="005B2AF3" w:rsidP="001579F8">
      <w:pPr>
        <w:pStyle w:val="01squarebullet"/>
        <w:numPr>
          <w:ilvl w:val="0"/>
          <w:numId w:val="0"/>
        </w:numPr>
        <w:spacing w:before="180" w:after="60" w:line="312" w:lineRule="auto"/>
        <w:rPr>
          <w:rFonts w:cstheme="minorHAnsi"/>
          <w:sz w:val="22"/>
          <w:szCs w:val="22"/>
        </w:rPr>
      </w:pPr>
      <w:r w:rsidRPr="001579F8">
        <w:rPr>
          <w:rFonts w:cstheme="minorHAnsi"/>
          <w:sz w:val="22"/>
          <w:szCs w:val="22"/>
        </w:rPr>
        <w:t>This recommendation focuses on modernising the MBS</w:t>
      </w:r>
      <w:r w:rsidR="004B5765" w:rsidRPr="001579F8">
        <w:rPr>
          <w:rFonts w:cstheme="minorHAnsi"/>
          <w:sz w:val="22"/>
          <w:szCs w:val="22"/>
        </w:rPr>
        <w:t>,</w:t>
      </w:r>
      <w:r w:rsidRPr="001579F8">
        <w:rPr>
          <w:rFonts w:cstheme="minorHAnsi"/>
          <w:sz w:val="22"/>
          <w:szCs w:val="22"/>
        </w:rPr>
        <w:t xml:space="preserve"> improving patient safety and</w:t>
      </w:r>
      <w:r w:rsidR="004B5765" w:rsidRPr="001579F8">
        <w:rPr>
          <w:rFonts w:cstheme="minorHAnsi"/>
          <w:sz w:val="22"/>
          <w:szCs w:val="22"/>
        </w:rPr>
        <w:t xml:space="preserve"> increasing</w:t>
      </w:r>
      <w:r w:rsidRPr="001579F8">
        <w:rPr>
          <w:rFonts w:cstheme="minorHAnsi"/>
          <w:sz w:val="22"/>
          <w:szCs w:val="22"/>
        </w:rPr>
        <w:t xml:space="preserve"> compliance</w:t>
      </w:r>
      <w:r w:rsidR="004B5765" w:rsidRPr="001579F8">
        <w:rPr>
          <w:rFonts w:cstheme="minorHAnsi"/>
          <w:sz w:val="22"/>
          <w:szCs w:val="22"/>
        </w:rPr>
        <w:t xml:space="preserve"> with MBS item descriptors</w:t>
      </w:r>
      <w:r w:rsidRPr="001579F8">
        <w:rPr>
          <w:rFonts w:cstheme="minorHAnsi"/>
          <w:sz w:val="22"/>
          <w:szCs w:val="22"/>
        </w:rPr>
        <w:t>. It is based on the following.</w:t>
      </w:r>
    </w:p>
    <w:p w14:paraId="72A7834A" w14:textId="058F92D3" w:rsidR="005B2AF3" w:rsidRPr="001579F8" w:rsidRDefault="005B2AF3"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 xml:space="preserve">The </w:t>
      </w:r>
      <w:r w:rsidR="001C7CC1" w:rsidRPr="001579F8">
        <w:rPr>
          <w:rFonts w:cstheme="minorHAnsi"/>
          <w:sz w:val="22"/>
          <w:szCs w:val="22"/>
        </w:rPr>
        <w:t xml:space="preserve">proposed </w:t>
      </w:r>
      <w:r w:rsidRPr="001579F8">
        <w:rPr>
          <w:rFonts w:cstheme="minorHAnsi"/>
          <w:sz w:val="22"/>
          <w:szCs w:val="22"/>
        </w:rPr>
        <w:t>descriptor more accurately describes the procedure, as used in contemporary clinical practice.</w:t>
      </w:r>
    </w:p>
    <w:p w14:paraId="45B6E8DD" w14:textId="35F2E397" w:rsidR="00F359B7" w:rsidRPr="001579F8" w:rsidRDefault="00F359B7"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 xml:space="preserve">Surgical puncture of </w:t>
      </w:r>
      <w:r w:rsidR="0052540F" w:rsidRPr="001579F8">
        <w:rPr>
          <w:rFonts w:cstheme="minorHAnsi"/>
          <w:sz w:val="22"/>
          <w:szCs w:val="22"/>
        </w:rPr>
        <w:t xml:space="preserve">ovarian </w:t>
      </w:r>
      <w:r w:rsidRPr="001579F8">
        <w:rPr>
          <w:rFonts w:cstheme="minorHAnsi"/>
          <w:sz w:val="22"/>
          <w:szCs w:val="22"/>
        </w:rPr>
        <w:t>cy</w:t>
      </w:r>
      <w:r w:rsidR="0052540F" w:rsidRPr="001579F8">
        <w:rPr>
          <w:rFonts w:cstheme="minorHAnsi"/>
          <w:sz w:val="22"/>
          <w:szCs w:val="22"/>
        </w:rPr>
        <w:t>s</w:t>
      </w:r>
      <w:r w:rsidRPr="001579F8">
        <w:rPr>
          <w:rFonts w:cstheme="minorHAnsi"/>
          <w:sz w:val="22"/>
          <w:szCs w:val="22"/>
        </w:rPr>
        <w:t>ts is no long</w:t>
      </w:r>
      <w:r w:rsidR="00B461EB" w:rsidRPr="001579F8">
        <w:rPr>
          <w:rFonts w:cstheme="minorHAnsi"/>
          <w:sz w:val="22"/>
          <w:szCs w:val="22"/>
        </w:rPr>
        <w:t xml:space="preserve">er considered standard practice, as </w:t>
      </w:r>
      <w:r w:rsidR="0052540F" w:rsidRPr="001579F8">
        <w:rPr>
          <w:rFonts w:cstheme="minorHAnsi"/>
          <w:sz w:val="22"/>
          <w:szCs w:val="22"/>
        </w:rPr>
        <w:t>the potential benefit of temporary symptomatic relief is outweighed by the small but serious risk of spreading malignancy in patients with undiagnosed ovarian cancer.</w:t>
      </w:r>
      <w:r w:rsidR="001F61AC" w:rsidRPr="001579F8">
        <w:rPr>
          <w:rFonts w:cstheme="minorHAnsi"/>
          <w:sz w:val="22"/>
          <w:szCs w:val="22"/>
        </w:rPr>
        <w:t xml:space="preserve"> Current practice supports </w:t>
      </w:r>
      <w:r w:rsidR="00943F9A" w:rsidRPr="001579F8">
        <w:rPr>
          <w:rFonts w:cstheme="minorHAnsi"/>
          <w:sz w:val="22"/>
          <w:szCs w:val="22"/>
        </w:rPr>
        <w:t xml:space="preserve">simple observation over </w:t>
      </w:r>
      <w:r w:rsidR="000F2E59" w:rsidRPr="001579F8">
        <w:rPr>
          <w:rFonts w:cstheme="minorHAnsi"/>
          <w:sz w:val="22"/>
          <w:szCs w:val="22"/>
        </w:rPr>
        <w:t>three to six</w:t>
      </w:r>
      <w:r w:rsidR="00943F9A" w:rsidRPr="001579F8">
        <w:rPr>
          <w:rFonts w:cstheme="minorHAnsi"/>
          <w:sz w:val="22"/>
          <w:szCs w:val="22"/>
        </w:rPr>
        <w:t xml:space="preserve"> months, and </w:t>
      </w:r>
      <w:r w:rsidR="001F61AC" w:rsidRPr="001579F8">
        <w:rPr>
          <w:rFonts w:cstheme="minorHAnsi"/>
          <w:sz w:val="22"/>
          <w:szCs w:val="22"/>
        </w:rPr>
        <w:t xml:space="preserve">excision of ovarian cysts </w:t>
      </w:r>
      <w:r w:rsidR="00943F9A" w:rsidRPr="001579F8">
        <w:rPr>
          <w:rFonts w:cstheme="minorHAnsi"/>
          <w:sz w:val="22"/>
          <w:szCs w:val="22"/>
        </w:rPr>
        <w:t xml:space="preserve">that do not resolve </w:t>
      </w:r>
      <w:r w:rsidR="00CD2391" w:rsidRPr="001579F8">
        <w:rPr>
          <w:rFonts w:cstheme="minorHAnsi"/>
          <w:sz w:val="22"/>
          <w:szCs w:val="22"/>
        </w:rPr>
        <w:t>spontaneously</w:t>
      </w:r>
      <w:r w:rsidR="00943F9A" w:rsidRPr="001579F8">
        <w:rPr>
          <w:rFonts w:cstheme="minorHAnsi"/>
          <w:sz w:val="22"/>
          <w:szCs w:val="22"/>
        </w:rPr>
        <w:t xml:space="preserve"> and require</w:t>
      </w:r>
      <w:r w:rsidR="001F61AC" w:rsidRPr="001579F8">
        <w:rPr>
          <w:rFonts w:cstheme="minorHAnsi"/>
          <w:sz w:val="22"/>
          <w:szCs w:val="22"/>
        </w:rPr>
        <w:t xml:space="preserve"> surgical treatment. </w:t>
      </w:r>
    </w:p>
    <w:p w14:paraId="1F649151" w14:textId="77777777" w:rsidR="005B2AF3" w:rsidRPr="001579F8" w:rsidRDefault="005B2AF3"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Removal of the fallopian tubes in patients who do not plan to have more children has been shown to be an effective method for decreasing the risk of ovarian cancer, but this indication is not yet specifically included in any MBS item.</w:t>
      </w:r>
    </w:p>
    <w:p w14:paraId="70278566" w14:textId="0D51ABF7" w:rsidR="005B2AF3" w:rsidRPr="001579F8" w:rsidRDefault="005B2AF3"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Laparoscopic sterili</w:t>
      </w:r>
      <w:r w:rsidR="00FC6F6E" w:rsidRPr="001579F8">
        <w:rPr>
          <w:rFonts w:cstheme="minorHAnsi"/>
          <w:sz w:val="22"/>
          <w:szCs w:val="22"/>
        </w:rPr>
        <w:t>s</w:t>
      </w:r>
      <w:r w:rsidRPr="001579F8">
        <w:rPr>
          <w:rFonts w:cstheme="minorHAnsi"/>
          <w:sz w:val="22"/>
          <w:szCs w:val="22"/>
        </w:rPr>
        <w:t>ation procedures and fallopian tube removal for the purposes of risk reduction are very similar procedures</w:t>
      </w:r>
      <w:r w:rsidR="00525E67" w:rsidRPr="001579F8">
        <w:rPr>
          <w:rFonts w:cstheme="minorHAnsi"/>
          <w:sz w:val="22"/>
          <w:szCs w:val="22"/>
        </w:rPr>
        <w:t>,</w:t>
      </w:r>
      <w:r w:rsidRPr="001579F8">
        <w:rPr>
          <w:rFonts w:cstheme="minorHAnsi"/>
          <w:sz w:val="22"/>
          <w:szCs w:val="22"/>
        </w:rPr>
        <w:t xml:space="preserve"> </w:t>
      </w:r>
      <w:r w:rsidR="00525E67" w:rsidRPr="001579F8">
        <w:rPr>
          <w:rFonts w:cstheme="minorHAnsi"/>
          <w:sz w:val="22"/>
          <w:szCs w:val="22"/>
        </w:rPr>
        <w:t>with similar</w:t>
      </w:r>
      <w:r w:rsidRPr="001579F8">
        <w:rPr>
          <w:rFonts w:cstheme="minorHAnsi"/>
          <w:sz w:val="22"/>
          <w:szCs w:val="22"/>
        </w:rPr>
        <w:t xml:space="preserve"> surgical complexity and duration </w:t>
      </w:r>
      <w:r w:rsidR="003C5475" w:rsidRPr="001579F8">
        <w:rPr>
          <w:rFonts w:cstheme="minorHAnsi"/>
          <w:sz w:val="22"/>
          <w:szCs w:val="22"/>
        </w:rPr>
        <w:t xml:space="preserve">to </w:t>
      </w:r>
      <w:r w:rsidRPr="001579F8">
        <w:rPr>
          <w:rFonts w:cstheme="minorHAnsi"/>
          <w:sz w:val="22"/>
          <w:szCs w:val="22"/>
        </w:rPr>
        <w:t xml:space="preserve">the other indications specified by this item. </w:t>
      </w:r>
      <w:r w:rsidR="00D17A61" w:rsidRPr="001579F8">
        <w:rPr>
          <w:rFonts w:cstheme="minorHAnsi"/>
          <w:sz w:val="22"/>
          <w:szCs w:val="22"/>
        </w:rPr>
        <w:t>For this reason, they</w:t>
      </w:r>
      <w:r w:rsidRPr="001579F8">
        <w:rPr>
          <w:rFonts w:cstheme="minorHAnsi"/>
          <w:sz w:val="22"/>
          <w:szCs w:val="22"/>
        </w:rPr>
        <w:t xml:space="preserve"> can be included as part of this item</w:t>
      </w:r>
      <w:r w:rsidR="005D4079" w:rsidRPr="001579F8">
        <w:rPr>
          <w:rFonts w:cstheme="minorHAnsi"/>
          <w:sz w:val="22"/>
          <w:szCs w:val="22"/>
        </w:rPr>
        <w:t xml:space="preserve"> in order to</w:t>
      </w:r>
      <w:r w:rsidRPr="001579F8">
        <w:rPr>
          <w:rFonts w:cstheme="minorHAnsi"/>
          <w:sz w:val="22"/>
          <w:szCs w:val="22"/>
        </w:rPr>
        <w:t xml:space="preserve"> simplify the MBS.</w:t>
      </w:r>
    </w:p>
    <w:p w14:paraId="37358401" w14:textId="7A17ABF2" w:rsidR="005B2AF3" w:rsidRPr="001579F8" w:rsidRDefault="005B2AF3"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 xml:space="preserve">Excision and biopsy and ablative techniques other than diathermy are all valid means </w:t>
      </w:r>
      <w:r w:rsidR="000F2E59" w:rsidRPr="001579F8">
        <w:rPr>
          <w:rFonts w:cstheme="minorHAnsi"/>
          <w:sz w:val="22"/>
          <w:szCs w:val="22"/>
        </w:rPr>
        <w:t xml:space="preserve">of </w:t>
      </w:r>
      <w:r w:rsidRPr="001579F8">
        <w:rPr>
          <w:rFonts w:cstheme="minorHAnsi"/>
          <w:sz w:val="22"/>
          <w:szCs w:val="22"/>
        </w:rPr>
        <w:t>treating endometriosis laparoscopically.</w:t>
      </w:r>
    </w:p>
    <w:p w14:paraId="1B15EE36" w14:textId="50A39229" w:rsidR="005B2AF3" w:rsidRPr="001579F8" w:rsidRDefault="0006299D"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 xml:space="preserve">The Committee is not aware of </w:t>
      </w:r>
      <w:r w:rsidR="00C32785" w:rsidRPr="001579F8">
        <w:rPr>
          <w:rFonts w:cstheme="minorHAnsi"/>
          <w:sz w:val="22"/>
          <w:szCs w:val="22"/>
        </w:rPr>
        <w:t xml:space="preserve">robust data to support ventrosuspension in modern clinical practice. The few case series studies that have been done </w:t>
      </w:r>
      <w:r w:rsidR="005C1619" w:rsidRPr="001579F8">
        <w:rPr>
          <w:rFonts w:cstheme="minorHAnsi"/>
          <w:sz w:val="22"/>
          <w:szCs w:val="22"/>
        </w:rPr>
        <w:t>constitute</w:t>
      </w:r>
      <w:r w:rsidR="00C32785" w:rsidRPr="001579F8">
        <w:rPr>
          <w:rFonts w:cstheme="minorHAnsi"/>
          <w:sz w:val="22"/>
          <w:szCs w:val="22"/>
        </w:rPr>
        <w:t xml:space="preserve"> low grade</w:t>
      </w:r>
      <w:r w:rsidR="005C1619" w:rsidRPr="001579F8">
        <w:rPr>
          <w:rFonts w:cstheme="minorHAnsi"/>
          <w:sz w:val="22"/>
          <w:szCs w:val="22"/>
        </w:rPr>
        <w:t xml:space="preserve"> evidence. </w:t>
      </w:r>
      <w:r w:rsidR="00C32785" w:rsidRPr="001579F8">
        <w:rPr>
          <w:rFonts w:cstheme="minorHAnsi"/>
          <w:sz w:val="22"/>
          <w:szCs w:val="22"/>
        </w:rPr>
        <w:t xml:space="preserve">The </w:t>
      </w:r>
      <w:r w:rsidR="005C1619" w:rsidRPr="001579F8">
        <w:rPr>
          <w:rFonts w:cstheme="minorHAnsi"/>
          <w:sz w:val="22"/>
          <w:szCs w:val="22"/>
        </w:rPr>
        <w:t>C</w:t>
      </w:r>
      <w:r w:rsidR="00C32785" w:rsidRPr="001579F8">
        <w:rPr>
          <w:rFonts w:cstheme="minorHAnsi"/>
          <w:sz w:val="22"/>
          <w:szCs w:val="22"/>
        </w:rPr>
        <w:t>ommittee does not support the clinical role of this procedure</w:t>
      </w:r>
      <w:r w:rsidR="005B2AF3" w:rsidRPr="001579F8">
        <w:rPr>
          <w:rFonts w:cstheme="minorHAnsi"/>
          <w:sz w:val="22"/>
          <w:szCs w:val="22"/>
        </w:rPr>
        <w:t>.</w:t>
      </w:r>
    </w:p>
    <w:p w14:paraId="33604AE9" w14:textId="560F17BA" w:rsidR="005B2AF3" w:rsidRPr="001579F8" w:rsidRDefault="005B2AF3" w:rsidP="00D17E71">
      <w:pPr>
        <w:pStyle w:val="01squarebullet"/>
        <w:numPr>
          <w:ilvl w:val="0"/>
          <w:numId w:val="27"/>
        </w:numPr>
        <w:spacing w:before="180" w:after="60" w:line="312" w:lineRule="auto"/>
        <w:rPr>
          <w:rFonts w:cstheme="minorHAnsi"/>
          <w:sz w:val="22"/>
          <w:szCs w:val="22"/>
        </w:rPr>
      </w:pPr>
      <w:r w:rsidRPr="001579F8">
        <w:rPr>
          <w:rFonts w:cstheme="minorHAnsi"/>
          <w:sz w:val="22"/>
          <w:szCs w:val="22"/>
        </w:rPr>
        <w:t xml:space="preserve">Specifying that adhesions </w:t>
      </w:r>
      <w:r w:rsidR="00491610" w:rsidRPr="001579F8">
        <w:rPr>
          <w:rFonts w:cstheme="minorHAnsi"/>
          <w:sz w:val="22"/>
          <w:szCs w:val="22"/>
        </w:rPr>
        <w:t xml:space="preserve">should </w:t>
      </w:r>
      <w:r w:rsidRPr="001579F8">
        <w:rPr>
          <w:rFonts w:cstheme="minorHAnsi"/>
          <w:sz w:val="22"/>
          <w:szCs w:val="22"/>
        </w:rPr>
        <w:t>be pathological will reduce unnecessary adhesiolysis</w:t>
      </w:r>
      <w:r w:rsidR="00F40828" w:rsidRPr="001579F8">
        <w:rPr>
          <w:rFonts w:cstheme="minorHAnsi"/>
          <w:sz w:val="22"/>
          <w:szCs w:val="22"/>
        </w:rPr>
        <w:t xml:space="preserve"> and inappropriate division of naturally occurring non-pathological anatomical variants</w:t>
      </w:r>
      <w:r w:rsidRPr="001579F8">
        <w:rPr>
          <w:rFonts w:cstheme="minorHAnsi"/>
          <w:sz w:val="22"/>
          <w:szCs w:val="22"/>
        </w:rPr>
        <w:t>, promoting patient safety.</w:t>
      </w:r>
    </w:p>
    <w:p w14:paraId="00BE4BA3" w14:textId="3933718B" w:rsidR="005B2AF3" w:rsidRDefault="005B2AF3" w:rsidP="007D4C90">
      <w:pPr>
        <w:pStyle w:val="Heading3"/>
        <w:ind w:left="426" w:hanging="426"/>
        <w:rPr>
          <w:i w:val="0"/>
          <w:color w:val="auto"/>
        </w:rPr>
      </w:pPr>
      <w:bookmarkStart w:id="252" w:name="_Ref486933259"/>
      <w:bookmarkStart w:id="253" w:name="_Ref486933271"/>
      <w:bookmarkStart w:id="254" w:name="_Ref486933282"/>
      <w:bookmarkStart w:id="255" w:name="_Toc522710805"/>
      <w:r w:rsidRPr="007D4C90">
        <w:rPr>
          <w:i w:val="0"/>
          <w:color w:val="auto"/>
        </w:rPr>
        <w:t>Item 35638</w:t>
      </w:r>
      <w:bookmarkEnd w:id="252"/>
      <w:bookmarkEnd w:id="253"/>
      <w:bookmarkEnd w:id="254"/>
      <w:bookmarkEnd w:id="255"/>
    </w:p>
    <w:p w14:paraId="0597A276" w14:textId="77777777" w:rsidR="007D4C90" w:rsidRPr="007D4C90" w:rsidRDefault="007D4C90" w:rsidP="007D4C90">
      <w:pPr>
        <w:rPr>
          <w:rFonts w:cstheme="minorHAnsi"/>
          <w:lang w:val="en-US" w:eastAsia="en-US"/>
        </w:rPr>
      </w:pPr>
    </w:p>
    <w:p w14:paraId="1F6850A2" w14:textId="5F6FC70A" w:rsidR="005B2AF3" w:rsidRPr="007D4C90" w:rsidRDefault="005B2AF3" w:rsidP="005B2AF3">
      <w:pPr>
        <w:pStyle w:val="Caption"/>
        <w:rPr>
          <w:rFonts w:cstheme="minorHAnsi"/>
        </w:rPr>
      </w:pPr>
      <w:bookmarkStart w:id="256" w:name="_Toc487142475"/>
      <w:r w:rsidRPr="007D4C90">
        <w:rPr>
          <w:rFonts w:cstheme="minorHAnsi"/>
        </w:rPr>
        <w:t xml:space="preserve">Table </w:t>
      </w:r>
      <w:r w:rsidR="00861301" w:rsidRPr="007D4C90">
        <w:rPr>
          <w:rFonts w:cstheme="minorHAnsi"/>
          <w:noProof/>
        </w:rPr>
        <w:fldChar w:fldCharType="begin"/>
      </w:r>
      <w:r w:rsidR="00861301" w:rsidRPr="007D4C90">
        <w:rPr>
          <w:rFonts w:cstheme="minorHAnsi"/>
          <w:noProof/>
        </w:rPr>
        <w:instrText xml:space="preserve"> SEQ Table \* ARABIC </w:instrText>
      </w:r>
      <w:r w:rsidR="00861301" w:rsidRPr="007D4C90">
        <w:rPr>
          <w:rFonts w:cstheme="minorHAnsi"/>
          <w:noProof/>
        </w:rPr>
        <w:fldChar w:fldCharType="separate"/>
      </w:r>
      <w:r w:rsidR="00AD503F" w:rsidRPr="007D4C90">
        <w:rPr>
          <w:rFonts w:cstheme="minorHAnsi"/>
          <w:noProof/>
        </w:rPr>
        <w:t>20</w:t>
      </w:r>
      <w:r w:rsidR="00861301" w:rsidRPr="007D4C90">
        <w:rPr>
          <w:rFonts w:cstheme="minorHAnsi"/>
          <w:noProof/>
        </w:rPr>
        <w:fldChar w:fldCharType="end"/>
      </w:r>
      <w:r w:rsidRPr="007D4C90">
        <w:rPr>
          <w:rFonts w:cstheme="minorHAnsi"/>
        </w:rPr>
        <w:t>: Item introduction table for item 35638</w:t>
      </w:r>
      <w:bookmarkEnd w:id="25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0: Item introduction table for item 35638"/>
        <w:tblDescription w:val="Table 20 shows the item introduction table for item 3563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7D4C90" w14:paraId="4329368A" w14:textId="77777777" w:rsidTr="000F4EF5">
        <w:trPr>
          <w:tblHeader/>
        </w:trPr>
        <w:tc>
          <w:tcPr>
            <w:tcW w:w="715" w:type="dxa"/>
            <w:shd w:val="clear" w:color="auto" w:fill="F2F2F2" w:themeFill="background1" w:themeFillShade="F2"/>
            <w:vAlign w:val="bottom"/>
          </w:tcPr>
          <w:p w14:paraId="7FEA14F7"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4037" w:type="dxa"/>
            <w:shd w:val="clear" w:color="auto" w:fill="F2F2F2" w:themeFill="background1" w:themeFillShade="F2"/>
            <w:vAlign w:val="bottom"/>
          </w:tcPr>
          <w:p w14:paraId="5233435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922" w:type="dxa"/>
            <w:shd w:val="clear" w:color="auto" w:fill="F2F2F2" w:themeFill="background1" w:themeFillShade="F2"/>
            <w:vAlign w:val="bottom"/>
          </w:tcPr>
          <w:p w14:paraId="13AAA57D" w14:textId="77777777" w:rsidR="005B2AF3" w:rsidRPr="007D4C90" w:rsidRDefault="005B2AF3" w:rsidP="000F4EF5">
            <w:pPr>
              <w:pStyle w:val="01Tableheaderrow"/>
              <w:rPr>
                <w:rFonts w:asciiTheme="minorHAnsi" w:hAnsiTheme="minorHAnsi" w:cstheme="minorHAnsi"/>
              </w:rPr>
            </w:pPr>
            <w:r w:rsidRPr="007D4C90">
              <w:rPr>
                <w:rFonts w:asciiTheme="minorHAnsi" w:hAnsiTheme="minorHAnsi" w:cstheme="minorHAnsi"/>
              </w:rPr>
              <w:t>Schedule</w:t>
            </w:r>
          </w:p>
          <w:p w14:paraId="149B7A30"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1043" w:type="dxa"/>
            <w:shd w:val="clear" w:color="auto" w:fill="F2F2F2" w:themeFill="background1" w:themeFillShade="F2"/>
            <w:vAlign w:val="bottom"/>
          </w:tcPr>
          <w:p w14:paraId="2BAB4BBF"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1179" w:type="dxa"/>
            <w:shd w:val="clear" w:color="auto" w:fill="F2F2F2" w:themeFill="background1" w:themeFillShade="F2"/>
            <w:vAlign w:val="bottom"/>
          </w:tcPr>
          <w:p w14:paraId="65859CBA"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186" w:type="dxa"/>
            <w:shd w:val="clear" w:color="auto" w:fill="F2F2F2" w:themeFill="background1" w:themeFillShade="F2"/>
            <w:vAlign w:val="bottom"/>
          </w:tcPr>
          <w:p w14:paraId="51DA6A34"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5B2AF3" w:rsidRPr="007D4C90" w14:paraId="3DAF9685" w14:textId="77777777" w:rsidTr="000F4EF5">
        <w:tc>
          <w:tcPr>
            <w:tcW w:w="711" w:type="dxa"/>
          </w:tcPr>
          <w:p w14:paraId="1F1E2A52"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35638</w:t>
            </w:r>
          </w:p>
        </w:tc>
        <w:tc>
          <w:tcPr>
            <w:tcW w:w="4008" w:type="dxa"/>
            <w:vAlign w:val="bottom"/>
          </w:tcPr>
          <w:p w14:paraId="634A4BA0"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Complicated operative laparoscopy, including use of laser when required, for 1 or more of the following procedures; oophorectomy, ovarian cystectomy, myomectomy, salpingectomy or salpingostomy, ablation of moderate or severe endometriosis requiring more than 1 hours operating time, or division of utero-sacral ligaments for significant </w:t>
            </w:r>
            <w:r w:rsidRPr="007D4C90">
              <w:rPr>
                <w:rFonts w:asciiTheme="minorHAnsi" w:hAnsiTheme="minorHAnsi" w:cstheme="minorHAnsi"/>
              </w:rPr>
              <w:lastRenderedPageBreak/>
              <w:t>dysmenorrhoea - not being a service associated with any other intraperitoneal or retroperitoneal procedure except item 30393 (Anaes.) (Assist.)</w:t>
            </w:r>
          </w:p>
        </w:tc>
        <w:tc>
          <w:tcPr>
            <w:tcW w:w="915" w:type="dxa"/>
          </w:tcPr>
          <w:p w14:paraId="3444300A"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lastRenderedPageBreak/>
              <w:t xml:space="preserve"> $711.50 </w:t>
            </w:r>
          </w:p>
        </w:tc>
        <w:tc>
          <w:tcPr>
            <w:tcW w:w="1035" w:type="dxa"/>
          </w:tcPr>
          <w:p w14:paraId="36F3AD3A"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16,720 </w:t>
            </w:r>
          </w:p>
        </w:tc>
        <w:tc>
          <w:tcPr>
            <w:tcW w:w="1170" w:type="dxa"/>
          </w:tcPr>
          <w:p w14:paraId="3D494963"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4.7%</w:t>
            </w:r>
          </w:p>
        </w:tc>
        <w:tc>
          <w:tcPr>
            <w:tcW w:w="1177" w:type="dxa"/>
          </w:tcPr>
          <w:p w14:paraId="3F912119"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$8,743,506 </w:t>
            </w:r>
          </w:p>
        </w:tc>
      </w:tr>
    </w:tbl>
    <w:p w14:paraId="4FA7CE4C" w14:textId="11A5B5FD" w:rsidR="005B2AF3" w:rsidRPr="007D4C90" w:rsidRDefault="005B2AF3" w:rsidP="005B2AF3">
      <w:pPr>
        <w:pStyle w:val="Boldhdg"/>
        <w:rPr>
          <w:sz w:val="26"/>
          <w:szCs w:val="26"/>
        </w:rPr>
      </w:pPr>
      <w:r w:rsidRPr="007D4C90">
        <w:rPr>
          <w:sz w:val="26"/>
          <w:szCs w:val="26"/>
        </w:rPr>
        <w:t>Recommendation</w:t>
      </w:r>
      <w:r w:rsidR="00C84D8F" w:rsidRPr="007D4C90">
        <w:rPr>
          <w:sz w:val="26"/>
          <w:szCs w:val="26"/>
        </w:rPr>
        <w:t xml:space="preserve"> </w:t>
      </w:r>
      <w:r w:rsidR="00C84D8F" w:rsidRPr="007D4C90">
        <w:rPr>
          <w:sz w:val="26"/>
          <w:szCs w:val="26"/>
        </w:rPr>
        <w:fldChar w:fldCharType="begin"/>
      </w:r>
      <w:r w:rsidR="00C84D8F" w:rsidRPr="007D4C90">
        <w:rPr>
          <w:sz w:val="26"/>
          <w:szCs w:val="26"/>
        </w:rPr>
        <w:instrText xml:space="preserve"> SEQ Recommendation \* ARABIC </w:instrText>
      </w:r>
      <w:r w:rsidR="00C84D8F" w:rsidRPr="007D4C90">
        <w:rPr>
          <w:sz w:val="26"/>
          <w:szCs w:val="26"/>
        </w:rPr>
        <w:fldChar w:fldCharType="separate"/>
      </w:r>
      <w:r w:rsidR="00AD503F" w:rsidRPr="007D4C90">
        <w:rPr>
          <w:noProof/>
          <w:sz w:val="26"/>
          <w:szCs w:val="26"/>
        </w:rPr>
        <w:t>26</w:t>
      </w:r>
      <w:r w:rsidR="00C84D8F" w:rsidRPr="007D4C90">
        <w:rPr>
          <w:sz w:val="26"/>
          <w:szCs w:val="26"/>
        </w:rPr>
        <w:fldChar w:fldCharType="end"/>
      </w:r>
    </w:p>
    <w:p w14:paraId="73A20AD4" w14:textId="5C0445BC"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Split this item into </w:t>
      </w:r>
      <w:r w:rsidR="00E9283B" w:rsidRPr="001579F8">
        <w:rPr>
          <w:rFonts w:cstheme="minorHAnsi"/>
          <w:sz w:val="22"/>
          <w:szCs w:val="22"/>
        </w:rPr>
        <w:t xml:space="preserve">two </w:t>
      </w:r>
      <w:r w:rsidRPr="001579F8">
        <w:rPr>
          <w:rFonts w:cstheme="minorHAnsi"/>
          <w:sz w:val="22"/>
          <w:szCs w:val="22"/>
        </w:rPr>
        <w:t>new items (35638</w:t>
      </w:r>
      <w:r w:rsidR="006F245E" w:rsidRPr="001579F8">
        <w:rPr>
          <w:rFonts w:cstheme="minorHAnsi"/>
          <w:sz w:val="22"/>
          <w:szCs w:val="22"/>
        </w:rPr>
        <w:t>X</w:t>
      </w:r>
      <w:r w:rsidR="00E9283B" w:rsidRPr="001579F8">
        <w:rPr>
          <w:rFonts w:cstheme="minorHAnsi"/>
          <w:sz w:val="22"/>
          <w:szCs w:val="22"/>
        </w:rPr>
        <w:t xml:space="preserve"> and </w:t>
      </w:r>
      <w:r w:rsidRPr="001579F8">
        <w:rPr>
          <w:rFonts w:cstheme="minorHAnsi"/>
          <w:sz w:val="22"/>
          <w:szCs w:val="22"/>
        </w:rPr>
        <w:t>35638Y)</w:t>
      </w:r>
      <w:r w:rsidR="00B76EAF" w:rsidRPr="001579F8">
        <w:rPr>
          <w:rFonts w:cstheme="minorHAnsi"/>
          <w:sz w:val="22"/>
          <w:szCs w:val="22"/>
        </w:rPr>
        <w:t>,</w:t>
      </w:r>
      <w:r w:rsidRPr="001579F8">
        <w:rPr>
          <w:rFonts w:cstheme="minorHAnsi"/>
          <w:sz w:val="22"/>
          <w:szCs w:val="22"/>
        </w:rPr>
        <w:t xml:space="preserve"> based on the differing complexity</w:t>
      </w:r>
      <w:r w:rsidR="00E9283B" w:rsidRPr="001579F8">
        <w:rPr>
          <w:rFonts w:cstheme="minorHAnsi"/>
          <w:sz w:val="22"/>
          <w:szCs w:val="22"/>
        </w:rPr>
        <w:t>,</w:t>
      </w:r>
      <w:r w:rsidR="006F245E" w:rsidRPr="001579F8">
        <w:rPr>
          <w:rFonts w:cstheme="minorHAnsi"/>
          <w:sz w:val="22"/>
          <w:szCs w:val="22"/>
        </w:rPr>
        <w:t xml:space="preserve"> </w:t>
      </w:r>
      <w:r w:rsidR="00833581" w:rsidRPr="001579F8">
        <w:rPr>
          <w:rFonts w:cstheme="minorHAnsi"/>
          <w:sz w:val="22"/>
          <w:szCs w:val="22"/>
        </w:rPr>
        <w:t>and the RANZCOG/AGES</w:t>
      </w:r>
      <w:r w:rsidR="00E9283B" w:rsidRPr="001579F8">
        <w:rPr>
          <w:rFonts w:cstheme="minorHAnsi"/>
          <w:sz w:val="22"/>
          <w:szCs w:val="22"/>
        </w:rPr>
        <w:t xml:space="preserve"> </w:t>
      </w:r>
      <w:r w:rsidR="008C0756" w:rsidRPr="001579F8">
        <w:rPr>
          <w:rFonts w:cstheme="minorHAnsi"/>
          <w:sz w:val="22"/>
          <w:szCs w:val="22"/>
        </w:rPr>
        <w:t>training requirements</w:t>
      </w:r>
      <w:r w:rsidRPr="001579F8">
        <w:rPr>
          <w:rFonts w:cstheme="minorHAnsi"/>
          <w:sz w:val="22"/>
          <w:szCs w:val="22"/>
        </w:rPr>
        <w:t>.</w:t>
      </w:r>
    </w:p>
    <w:p w14:paraId="009D27D2" w14:textId="6B94AD3F"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The Committee recommend</w:t>
      </w:r>
      <w:r w:rsidR="00B76EAF" w:rsidRPr="001579F8">
        <w:rPr>
          <w:rFonts w:cstheme="minorHAnsi"/>
          <w:sz w:val="22"/>
          <w:szCs w:val="22"/>
        </w:rPr>
        <w:t>ed</w:t>
      </w:r>
      <w:r w:rsidRPr="001579F8">
        <w:rPr>
          <w:rFonts w:cstheme="minorHAnsi"/>
          <w:sz w:val="22"/>
          <w:szCs w:val="22"/>
        </w:rPr>
        <w:t xml:space="preserve"> </w:t>
      </w:r>
      <w:r w:rsidR="006F245E" w:rsidRPr="001579F8">
        <w:rPr>
          <w:rFonts w:cstheme="minorHAnsi"/>
          <w:sz w:val="22"/>
          <w:szCs w:val="22"/>
        </w:rPr>
        <w:t xml:space="preserve">that the </w:t>
      </w:r>
      <w:r w:rsidR="00783D21" w:rsidRPr="001579F8">
        <w:rPr>
          <w:rFonts w:cstheme="minorHAnsi"/>
          <w:sz w:val="22"/>
          <w:szCs w:val="22"/>
        </w:rPr>
        <w:t xml:space="preserve">schedule </w:t>
      </w:r>
      <w:r w:rsidRPr="001579F8">
        <w:rPr>
          <w:rFonts w:cstheme="minorHAnsi"/>
          <w:sz w:val="22"/>
          <w:szCs w:val="22"/>
        </w:rPr>
        <w:t>fee for item</w:t>
      </w:r>
      <w:r w:rsidR="006F245E" w:rsidRPr="001579F8">
        <w:rPr>
          <w:rFonts w:cstheme="minorHAnsi"/>
          <w:sz w:val="22"/>
          <w:szCs w:val="22"/>
        </w:rPr>
        <w:t xml:space="preserve">s be calibrated to recognise the difference in the complexity </w:t>
      </w:r>
      <w:r w:rsidR="00CB5A58" w:rsidRPr="001579F8">
        <w:rPr>
          <w:rFonts w:cstheme="minorHAnsi"/>
          <w:sz w:val="22"/>
          <w:szCs w:val="22"/>
        </w:rPr>
        <w:t>between the</w:t>
      </w:r>
      <w:r w:rsidR="00B2404A" w:rsidRPr="001579F8">
        <w:rPr>
          <w:rFonts w:cstheme="minorHAnsi"/>
          <w:sz w:val="22"/>
          <w:szCs w:val="22"/>
        </w:rPr>
        <w:t xml:space="preserve"> two proce</w:t>
      </w:r>
      <w:r w:rsidR="006F245E" w:rsidRPr="001579F8">
        <w:rPr>
          <w:rFonts w:cstheme="minorHAnsi"/>
          <w:sz w:val="22"/>
          <w:szCs w:val="22"/>
        </w:rPr>
        <w:t xml:space="preserve">dures. </w:t>
      </w:r>
      <w:r w:rsidRPr="001579F8">
        <w:rPr>
          <w:rFonts w:cstheme="minorHAnsi"/>
          <w:sz w:val="22"/>
          <w:szCs w:val="22"/>
        </w:rPr>
        <w:t xml:space="preserve"> </w:t>
      </w:r>
      <w:r w:rsidR="006F245E" w:rsidRPr="001579F8">
        <w:rPr>
          <w:rFonts w:cstheme="minorHAnsi"/>
          <w:sz w:val="22"/>
          <w:szCs w:val="22"/>
        </w:rPr>
        <w:t xml:space="preserve">It is recommended that the schedule fee for </w:t>
      </w:r>
      <w:r w:rsidRPr="001579F8">
        <w:rPr>
          <w:rFonts w:cstheme="minorHAnsi"/>
          <w:sz w:val="22"/>
          <w:szCs w:val="22"/>
        </w:rPr>
        <w:t xml:space="preserve">35638Y </w:t>
      </w:r>
      <w:r w:rsidR="006F245E" w:rsidRPr="001579F8">
        <w:rPr>
          <w:rFonts w:cstheme="minorHAnsi"/>
          <w:sz w:val="22"/>
          <w:szCs w:val="22"/>
        </w:rPr>
        <w:t xml:space="preserve">be </w:t>
      </w:r>
      <w:r w:rsidR="00CB5A58" w:rsidRPr="001579F8">
        <w:rPr>
          <w:rFonts w:cstheme="minorHAnsi"/>
          <w:sz w:val="22"/>
          <w:szCs w:val="22"/>
        </w:rPr>
        <w:t xml:space="preserve">higher </w:t>
      </w:r>
      <w:r w:rsidR="006F245E" w:rsidRPr="001579F8">
        <w:rPr>
          <w:rFonts w:cstheme="minorHAnsi"/>
          <w:sz w:val="22"/>
          <w:szCs w:val="22"/>
        </w:rPr>
        <w:t>than the schedule fee for item 35638X.</w:t>
      </w:r>
      <w:r w:rsidR="00CB5A58" w:rsidRPr="001579F8">
        <w:rPr>
          <w:rFonts w:cstheme="minorHAnsi"/>
          <w:sz w:val="22"/>
          <w:szCs w:val="22"/>
        </w:rPr>
        <w:t xml:space="preserve"> </w:t>
      </w:r>
    </w:p>
    <w:p w14:paraId="280D4D67" w14:textId="6ECE7AF2" w:rsidR="005B2AF3" w:rsidRPr="001579F8" w:rsidRDefault="00160C1B"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I</w:t>
      </w:r>
      <w:r w:rsidR="009D1D12" w:rsidRPr="001579F8">
        <w:rPr>
          <w:rFonts w:cstheme="minorHAnsi"/>
          <w:sz w:val="22"/>
          <w:szCs w:val="22"/>
        </w:rPr>
        <w:t>tem 35638</w:t>
      </w:r>
      <w:r w:rsidR="006F245E" w:rsidRPr="001579F8">
        <w:rPr>
          <w:rFonts w:cstheme="minorHAnsi"/>
          <w:sz w:val="22"/>
          <w:szCs w:val="22"/>
        </w:rPr>
        <w:t>X</w:t>
      </w:r>
      <w:r w:rsidR="005B2AF3" w:rsidRPr="001579F8">
        <w:rPr>
          <w:rFonts w:cstheme="minorHAnsi"/>
          <w:sz w:val="22"/>
          <w:szCs w:val="22"/>
        </w:rPr>
        <w:t>:</w:t>
      </w:r>
    </w:p>
    <w:p w14:paraId="3EC152FD" w14:textId="34A9F70A" w:rsidR="00160C1B" w:rsidRPr="001579F8" w:rsidRDefault="00160C1B"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The proposed item descriptor is as follows:</w:t>
      </w:r>
    </w:p>
    <w:p w14:paraId="215F1F0B" w14:textId="41C74BD0" w:rsidR="005B2AF3" w:rsidRPr="001579F8" w:rsidRDefault="005B2AF3" w:rsidP="00D17E71">
      <w:pPr>
        <w:pStyle w:val="Bullet3"/>
        <w:numPr>
          <w:ilvl w:val="2"/>
          <w:numId w:val="24"/>
        </w:numPr>
        <w:spacing w:before="180" w:after="60" w:line="312" w:lineRule="auto"/>
        <w:ind w:left="930" w:hanging="284"/>
        <w:rPr>
          <w:rFonts w:cstheme="minorHAnsi"/>
          <w:sz w:val="22"/>
          <w:szCs w:val="22"/>
        </w:rPr>
      </w:pPr>
      <w:r w:rsidRPr="001579F8">
        <w:rPr>
          <w:rFonts w:cstheme="minorHAnsi"/>
          <w:sz w:val="22"/>
          <w:szCs w:val="22"/>
        </w:rPr>
        <w:t>Operative laparoscopy including unilateral or bilateral ovarian cystectomy, salpingo-o</w:t>
      </w:r>
      <w:r w:rsidR="00860307" w:rsidRPr="001579F8">
        <w:rPr>
          <w:rFonts w:cstheme="minorHAnsi"/>
          <w:sz w:val="22"/>
          <w:szCs w:val="22"/>
        </w:rPr>
        <w:t>o</w:t>
      </w:r>
      <w:r w:rsidRPr="001579F8">
        <w:rPr>
          <w:rFonts w:cstheme="minorHAnsi"/>
          <w:sz w:val="22"/>
          <w:szCs w:val="22"/>
        </w:rPr>
        <w:t xml:space="preserve">phorectomy, salpingectomy for tubal pathology (excluding sterilisation, but including ectopic pregnancy by tubal removal or salpingostomy), </w:t>
      </w:r>
      <w:r w:rsidR="0027379D" w:rsidRPr="001579F8">
        <w:rPr>
          <w:rFonts w:cstheme="minorHAnsi"/>
          <w:sz w:val="22"/>
          <w:szCs w:val="22"/>
        </w:rPr>
        <w:t xml:space="preserve">or excision of stage II (mild) endometriosis </w:t>
      </w:r>
      <w:r w:rsidRPr="001579F8">
        <w:rPr>
          <w:rFonts w:cstheme="minorHAnsi"/>
          <w:sz w:val="22"/>
          <w:szCs w:val="22"/>
        </w:rPr>
        <w:t>one or more – not being a service associated with any other intraperitoneal or retroperitoneal procedure except item 30393 (Anaes.) (Assist.)</w:t>
      </w:r>
    </w:p>
    <w:p w14:paraId="5936B7EF" w14:textId="1AC59E3E" w:rsidR="005B2AF3" w:rsidRPr="001579F8" w:rsidRDefault="00160C1B"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Item</w:t>
      </w:r>
      <w:r w:rsidR="005B2AF3" w:rsidRPr="001579F8">
        <w:rPr>
          <w:rFonts w:cstheme="minorHAnsi"/>
          <w:sz w:val="22"/>
          <w:szCs w:val="22"/>
        </w:rPr>
        <w:t xml:space="preserve"> 35638Y:</w:t>
      </w:r>
    </w:p>
    <w:p w14:paraId="77770EED" w14:textId="77777777" w:rsidR="00160C1B" w:rsidRPr="001579F8" w:rsidRDefault="00160C1B"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The proposed item descriptor is as follows:</w:t>
      </w:r>
    </w:p>
    <w:p w14:paraId="233B203C" w14:textId="445AC429" w:rsidR="005B2AF3" w:rsidRPr="001579F8" w:rsidRDefault="005B2AF3" w:rsidP="00D17E71">
      <w:pPr>
        <w:pStyle w:val="Bullet3"/>
        <w:numPr>
          <w:ilvl w:val="2"/>
          <w:numId w:val="24"/>
        </w:numPr>
        <w:spacing w:before="180" w:after="60" w:line="312" w:lineRule="auto"/>
        <w:ind w:left="930" w:hanging="284"/>
        <w:rPr>
          <w:rFonts w:cstheme="minorHAnsi"/>
          <w:sz w:val="22"/>
          <w:szCs w:val="22"/>
        </w:rPr>
      </w:pPr>
      <w:r w:rsidRPr="001579F8">
        <w:rPr>
          <w:rFonts w:cstheme="minorHAnsi"/>
          <w:sz w:val="22"/>
          <w:szCs w:val="22"/>
        </w:rPr>
        <w:t>Complicated operative laparoscopy including excisio</w:t>
      </w:r>
      <w:r w:rsidRPr="001579F8">
        <w:rPr>
          <w:rFonts w:cstheme="minorHAnsi"/>
          <w:sz w:val="22"/>
          <w:szCs w:val="22"/>
          <w:lang w:val="en-AU" w:eastAsia="en-AU"/>
        </w:rPr>
        <w:t xml:space="preserve">n </w:t>
      </w:r>
      <w:r w:rsidRPr="001579F8">
        <w:rPr>
          <w:rFonts w:cstheme="minorHAnsi"/>
          <w:sz w:val="22"/>
          <w:szCs w:val="22"/>
        </w:rPr>
        <w:t xml:space="preserve">of </w:t>
      </w:r>
      <w:r w:rsidR="0027379D" w:rsidRPr="001579F8">
        <w:rPr>
          <w:rFonts w:cstheme="minorHAnsi"/>
          <w:sz w:val="22"/>
          <w:szCs w:val="22"/>
        </w:rPr>
        <w:t xml:space="preserve">stage III </w:t>
      </w:r>
      <w:r w:rsidRPr="001579F8">
        <w:rPr>
          <w:rFonts w:cstheme="minorHAnsi"/>
          <w:sz w:val="22"/>
          <w:szCs w:val="22"/>
        </w:rPr>
        <w:t xml:space="preserve">endometriosis </w:t>
      </w:r>
      <w:r w:rsidR="0027379D" w:rsidRPr="001579F8">
        <w:rPr>
          <w:rFonts w:cstheme="minorHAnsi"/>
          <w:sz w:val="22"/>
          <w:szCs w:val="22"/>
        </w:rPr>
        <w:t>or laparoscopic myomectomy for a myoma of at least 4cm including incision and repair of the uterus</w:t>
      </w:r>
      <w:r w:rsidRPr="001579F8">
        <w:rPr>
          <w:rFonts w:cstheme="minorHAnsi"/>
          <w:sz w:val="22"/>
          <w:szCs w:val="22"/>
        </w:rPr>
        <w:t xml:space="preserve"> – not being a service associated with any other intraperitoneal or retroperitoneal procedure except item</w:t>
      </w:r>
      <w:r w:rsidR="00B20317" w:rsidRPr="001579F8">
        <w:rPr>
          <w:rFonts w:cstheme="minorHAnsi"/>
          <w:sz w:val="22"/>
          <w:szCs w:val="22"/>
        </w:rPr>
        <w:t>s</w:t>
      </w:r>
      <w:r w:rsidRPr="001579F8">
        <w:rPr>
          <w:rFonts w:cstheme="minorHAnsi"/>
          <w:sz w:val="22"/>
          <w:szCs w:val="22"/>
        </w:rPr>
        <w:t xml:space="preserve"> 30393</w:t>
      </w:r>
      <w:r w:rsidR="00B20317" w:rsidRPr="001579F8">
        <w:rPr>
          <w:rFonts w:cstheme="minorHAnsi"/>
          <w:sz w:val="22"/>
          <w:szCs w:val="22"/>
        </w:rPr>
        <w:t xml:space="preserve"> or 35658</w:t>
      </w:r>
      <w:r w:rsidRPr="001579F8">
        <w:rPr>
          <w:rFonts w:cstheme="minorHAnsi"/>
          <w:sz w:val="22"/>
          <w:szCs w:val="22"/>
        </w:rPr>
        <w:t>. (Anaes.) (Assist.)</w:t>
      </w:r>
    </w:p>
    <w:p w14:paraId="24CEE471" w14:textId="77777777" w:rsidR="00CB5A58" w:rsidRPr="001579F8" w:rsidRDefault="00CB5A58" w:rsidP="001579F8">
      <w:pPr>
        <w:pStyle w:val="Bullet3"/>
        <w:numPr>
          <w:ilvl w:val="0"/>
          <w:numId w:val="0"/>
        </w:numPr>
        <w:spacing w:before="180" w:after="60" w:line="312" w:lineRule="auto"/>
        <w:ind w:left="927" w:hanging="283"/>
        <w:rPr>
          <w:rFonts w:cstheme="minorHAnsi"/>
          <w:sz w:val="22"/>
          <w:szCs w:val="22"/>
        </w:rPr>
      </w:pPr>
    </w:p>
    <w:p w14:paraId="5F0E0C9F" w14:textId="242F0872" w:rsidR="000204DE" w:rsidRPr="001579F8" w:rsidRDefault="00CB5A58" w:rsidP="001579F8">
      <w:pPr>
        <w:pStyle w:val="Bullet3"/>
        <w:numPr>
          <w:ilvl w:val="0"/>
          <w:numId w:val="0"/>
        </w:numPr>
        <w:spacing w:before="180" w:after="60" w:line="312" w:lineRule="auto"/>
        <w:rPr>
          <w:rFonts w:cstheme="minorHAnsi"/>
          <w:sz w:val="22"/>
          <w:szCs w:val="22"/>
        </w:rPr>
      </w:pPr>
      <w:r w:rsidRPr="001579F8">
        <w:rPr>
          <w:rFonts w:cstheme="minorHAnsi"/>
          <w:sz w:val="22"/>
          <w:szCs w:val="22"/>
        </w:rPr>
        <w:t xml:space="preserve">Include in the explanatory notes </w:t>
      </w:r>
      <w:r w:rsidR="004F0E9D" w:rsidRPr="001579F8">
        <w:rPr>
          <w:rFonts w:cstheme="minorHAnsi"/>
          <w:sz w:val="22"/>
          <w:szCs w:val="22"/>
        </w:rPr>
        <w:t>that</w:t>
      </w:r>
      <w:r w:rsidR="00B2404A" w:rsidRPr="001579F8">
        <w:rPr>
          <w:rFonts w:cstheme="minorHAnsi"/>
          <w:sz w:val="22"/>
          <w:szCs w:val="22"/>
        </w:rPr>
        <w:t xml:space="preserve"> it is expected that</w:t>
      </w:r>
      <w:r w:rsidRPr="001579F8">
        <w:rPr>
          <w:rFonts w:cstheme="minorHAnsi"/>
          <w:sz w:val="22"/>
          <w:szCs w:val="22"/>
        </w:rPr>
        <w:t xml:space="preserve"> photographic and/or histological documentation</w:t>
      </w:r>
      <w:r w:rsidR="004F0E9D" w:rsidRPr="001579F8">
        <w:rPr>
          <w:rFonts w:cstheme="minorHAnsi"/>
          <w:sz w:val="22"/>
          <w:szCs w:val="22"/>
        </w:rPr>
        <w:t>, which</w:t>
      </w:r>
      <w:r w:rsidRPr="001579F8">
        <w:rPr>
          <w:rFonts w:cstheme="minorHAnsi"/>
          <w:sz w:val="22"/>
          <w:szCs w:val="22"/>
        </w:rPr>
        <w:t xml:space="preserve"> </w:t>
      </w:r>
      <w:r w:rsidR="004F0E9D" w:rsidRPr="001579F8">
        <w:rPr>
          <w:rFonts w:cstheme="minorHAnsi"/>
          <w:sz w:val="22"/>
          <w:szCs w:val="22"/>
        </w:rPr>
        <w:t>demo</w:t>
      </w:r>
      <w:r w:rsidR="00CD2391">
        <w:rPr>
          <w:rFonts w:cstheme="minorHAnsi"/>
          <w:sz w:val="22"/>
          <w:szCs w:val="22"/>
        </w:rPr>
        <w:t>n</w:t>
      </w:r>
      <w:r w:rsidR="004F0E9D" w:rsidRPr="001579F8">
        <w:rPr>
          <w:rFonts w:cstheme="minorHAnsi"/>
          <w:sz w:val="22"/>
          <w:szCs w:val="22"/>
        </w:rPr>
        <w:t xml:space="preserve">strates the complexity of the procedure performed, </w:t>
      </w:r>
      <w:r w:rsidR="00B2404A" w:rsidRPr="001579F8">
        <w:rPr>
          <w:rFonts w:cstheme="minorHAnsi"/>
          <w:sz w:val="22"/>
          <w:szCs w:val="22"/>
        </w:rPr>
        <w:t xml:space="preserve">is </w:t>
      </w:r>
      <w:r w:rsidR="004F0E9D" w:rsidRPr="001579F8">
        <w:rPr>
          <w:rFonts w:cstheme="minorHAnsi"/>
          <w:sz w:val="22"/>
          <w:szCs w:val="22"/>
        </w:rPr>
        <w:t>collected</w:t>
      </w:r>
      <w:r w:rsidR="00B2404A" w:rsidRPr="001579F8">
        <w:rPr>
          <w:rFonts w:cstheme="minorHAnsi"/>
          <w:sz w:val="22"/>
          <w:szCs w:val="22"/>
        </w:rPr>
        <w:t xml:space="preserve"> and retained. </w:t>
      </w:r>
      <w:r w:rsidRPr="001579F8">
        <w:rPr>
          <w:rFonts w:cstheme="minorHAnsi"/>
          <w:sz w:val="22"/>
          <w:szCs w:val="22"/>
        </w:rPr>
        <w:t>Where this documentation is not retained, the reasons for this should be clearly documented, for example, faulty equipment</w:t>
      </w:r>
    </w:p>
    <w:p w14:paraId="46E6462A" w14:textId="77777777" w:rsidR="005B2AF3" w:rsidRPr="001579F8" w:rsidRDefault="005B2AF3" w:rsidP="001579F8">
      <w:pPr>
        <w:pStyle w:val="Boldhdg"/>
        <w:spacing w:before="180" w:after="60" w:line="312" w:lineRule="auto"/>
        <w:rPr>
          <w:rFonts w:cstheme="minorHAnsi"/>
          <w:sz w:val="22"/>
        </w:rPr>
      </w:pPr>
      <w:r w:rsidRPr="001579F8">
        <w:rPr>
          <w:rFonts w:cstheme="minorHAnsi"/>
          <w:sz w:val="22"/>
        </w:rPr>
        <w:t xml:space="preserve">Rationale </w:t>
      </w:r>
    </w:p>
    <w:p w14:paraId="41862396" w14:textId="56B121E4" w:rsidR="00B76EAF" w:rsidRPr="001579F8" w:rsidRDefault="005B2AF3" w:rsidP="001579F8">
      <w:pPr>
        <w:pStyle w:val="01squarebullet"/>
        <w:numPr>
          <w:ilvl w:val="0"/>
          <w:numId w:val="0"/>
        </w:numPr>
        <w:spacing w:before="180" w:after="60" w:line="312" w:lineRule="auto"/>
        <w:rPr>
          <w:rFonts w:cstheme="minorHAnsi"/>
          <w:sz w:val="22"/>
          <w:szCs w:val="22"/>
        </w:rPr>
      </w:pPr>
      <w:r w:rsidRPr="001579F8">
        <w:rPr>
          <w:rFonts w:cstheme="minorHAnsi"/>
          <w:sz w:val="22"/>
          <w:szCs w:val="22"/>
        </w:rPr>
        <w:t xml:space="preserve">This recommendation focuses on </w:t>
      </w:r>
      <w:r w:rsidR="00254E4B" w:rsidRPr="001579F8">
        <w:rPr>
          <w:rFonts w:cstheme="minorHAnsi"/>
          <w:sz w:val="22"/>
          <w:szCs w:val="22"/>
        </w:rPr>
        <w:t xml:space="preserve">improving the clarity of the MBS, </w:t>
      </w:r>
      <w:r w:rsidRPr="001579F8">
        <w:rPr>
          <w:rFonts w:cstheme="minorHAnsi"/>
          <w:sz w:val="22"/>
          <w:szCs w:val="22"/>
        </w:rPr>
        <w:t>as well as improving compliance with item descriptors. It is based on the following.</w:t>
      </w:r>
    </w:p>
    <w:p w14:paraId="30AD245B" w14:textId="77777777"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lastRenderedPageBreak/>
        <w:t xml:space="preserve">At present, item 35638 covers a variety of different procedures with differing levels of scope and complexity. </w:t>
      </w:r>
    </w:p>
    <w:p w14:paraId="06525CBE" w14:textId="6DCA3FFD" w:rsidR="00B20317" w:rsidRPr="001579F8" w:rsidRDefault="00B20317" w:rsidP="00D17E71">
      <w:pPr>
        <w:pStyle w:val="02dash"/>
        <w:numPr>
          <w:ilvl w:val="1"/>
          <w:numId w:val="24"/>
        </w:numPr>
        <w:spacing w:before="180" w:after="60" w:line="312" w:lineRule="auto"/>
        <w:ind w:left="641"/>
        <w:rPr>
          <w:rFonts w:cstheme="minorHAnsi"/>
          <w:sz w:val="22"/>
          <w:szCs w:val="22"/>
        </w:rPr>
      </w:pPr>
      <w:r w:rsidRPr="001579F8">
        <w:rPr>
          <w:rFonts w:cstheme="minorHAnsi"/>
          <w:sz w:val="22"/>
          <w:szCs w:val="22"/>
        </w:rPr>
        <w:t>The proposed item descriptor of item 35638</w:t>
      </w:r>
      <w:r w:rsidR="00893536" w:rsidRPr="001579F8">
        <w:rPr>
          <w:rFonts w:cstheme="minorHAnsi"/>
          <w:sz w:val="22"/>
          <w:szCs w:val="22"/>
        </w:rPr>
        <w:t>X</w:t>
      </w:r>
      <w:r w:rsidRPr="001579F8">
        <w:rPr>
          <w:rFonts w:cstheme="minorHAnsi"/>
          <w:sz w:val="22"/>
          <w:szCs w:val="22"/>
        </w:rPr>
        <w:t xml:space="preserve"> corresponds to RANZCOG/AGES</w:t>
      </w:r>
      <w:r w:rsidR="00833581" w:rsidRPr="001579F8">
        <w:rPr>
          <w:rFonts w:cstheme="minorHAnsi"/>
          <w:sz w:val="22"/>
          <w:szCs w:val="22"/>
        </w:rPr>
        <w:t xml:space="preserve"> training requirements</w:t>
      </w:r>
      <w:r w:rsidRPr="001579F8">
        <w:rPr>
          <w:rFonts w:cstheme="minorHAnsi"/>
          <w:sz w:val="22"/>
          <w:szCs w:val="22"/>
        </w:rPr>
        <w:t xml:space="preserve"> level 3 procedures and has been modernised to reflect contemporary practice.</w:t>
      </w:r>
    </w:p>
    <w:p w14:paraId="4903A181" w14:textId="40A7CCBD" w:rsidR="005B2AF3" w:rsidRPr="001579F8" w:rsidRDefault="005B2AF3" w:rsidP="00D17E71">
      <w:pPr>
        <w:pStyle w:val="02dash"/>
        <w:numPr>
          <w:ilvl w:val="1"/>
          <w:numId w:val="24"/>
        </w:numPr>
        <w:spacing w:before="180" w:after="60" w:line="312" w:lineRule="auto"/>
        <w:ind w:left="641"/>
        <w:rPr>
          <w:rFonts w:cstheme="minorHAnsi"/>
          <w:sz w:val="22"/>
          <w:szCs w:val="22"/>
        </w:rPr>
      </w:pPr>
      <w:r w:rsidRPr="001579F8">
        <w:rPr>
          <w:rFonts w:cstheme="minorHAnsi"/>
          <w:sz w:val="22"/>
          <w:szCs w:val="22"/>
        </w:rPr>
        <w:t>The procedure</w:t>
      </w:r>
      <w:r w:rsidR="00832569" w:rsidRPr="001579F8">
        <w:rPr>
          <w:rFonts w:cstheme="minorHAnsi"/>
          <w:sz w:val="22"/>
          <w:szCs w:val="22"/>
        </w:rPr>
        <w:t>s</w:t>
      </w:r>
      <w:r w:rsidRPr="001579F8">
        <w:rPr>
          <w:rFonts w:cstheme="minorHAnsi"/>
          <w:sz w:val="22"/>
          <w:szCs w:val="22"/>
        </w:rPr>
        <w:t xml:space="preserve"> covered by proposed item 35638Y </w:t>
      </w:r>
      <w:r w:rsidR="00832569" w:rsidRPr="001579F8">
        <w:rPr>
          <w:rFonts w:cstheme="minorHAnsi"/>
          <w:sz w:val="22"/>
          <w:szCs w:val="22"/>
        </w:rPr>
        <w:t xml:space="preserve">are </w:t>
      </w:r>
      <w:r w:rsidRPr="001579F8">
        <w:rPr>
          <w:rFonts w:cstheme="minorHAnsi"/>
          <w:sz w:val="22"/>
          <w:szCs w:val="22"/>
        </w:rPr>
        <w:t>complex and time-consuming</w:t>
      </w:r>
      <w:r w:rsidR="002A1D94" w:rsidRPr="001579F8">
        <w:rPr>
          <w:rFonts w:cstheme="minorHAnsi"/>
          <w:sz w:val="22"/>
          <w:szCs w:val="22"/>
        </w:rPr>
        <w:t>, requiring more advanced sur</w:t>
      </w:r>
      <w:r w:rsidR="00CD2391">
        <w:rPr>
          <w:rFonts w:cstheme="minorHAnsi"/>
          <w:sz w:val="22"/>
          <w:szCs w:val="22"/>
        </w:rPr>
        <w:t>g</w:t>
      </w:r>
      <w:r w:rsidR="002A1D94" w:rsidRPr="001579F8">
        <w:rPr>
          <w:rFonts w:cstheme="minorHAnsi"/>
          <w:sz w:val="22"/>
          <w:szCs w:val="22"/>
        </w:rPr>
        <w:t>ical skills</w:t>
      </w:r>
      <w:r w:rsidRPr="001579F8">
        <w:rPr>
          <w:rFonts w:cstheme="minorHAnsi"/>
          <w:sz w:val="22"/>
          <w:szCs w:val="22"/>
        </w:rPr>
        <w:t>.</w:t>
      </w:r>
      <w:r w:rsidR="00832569" w:rsidRPr="001579F8">
        <w:rPr>
          <w:rFonts w:cstheme="minorHAnsi"/>
          <w:sz w:val="22"/>
          <w:szCs w:val="22"/>
        </w:rPr>
        <w:t xml:space="preserve"> The item aligns with RANZCOG/AGES</w:t>
      </w:r>
      <w:r w:rsidR="00833581" w:rsidRPr="001579F8">
        <w:rPr>
          <w:rFonts w:cstheme="minorHAnsi"/>
          <w:sz w:val="22"/>
          <w:szCs w:val="22"/>
        </w:rPr>
        <w:t xml:space="preserve"> training requirements</w:t>
      </w:r>
      <w:r w:rsidR="00832569" w:rsidRPr="001579F8">
        <w:rPr>
          <w:rFonts w:cstheme="minorHAnsi"/>
          <w:sz w:val="22"/>
          <w:szCs w:val="22"/>
        </w:rPr>
        <w:t xml:space="preserve"> level 4 and 5 procedures</w:t>
      </w:r>
      <w:r w:rsidR="00313615" w:rsidRPr="001579F8">
        <w:rPr>
          <w:rFonts w:cstheme="minorHAnsi"/>
          <w:sz w:val="22"/>
          <w:szCs w:val="22"/>
        </w:rPr>
        <w:t>.</w:t>
      </w:r>
    </w:p>
    <w:p w14:paraId="13DD6B74" w14:textId="11BBAD89" w:rsidR="00CB5A58" w:rsidRPr="001579F8" w:rsidRDefault="005B2AF3" w:rsidP="003D71AF">
      <w:pPr>
        <w:pStyle w:val="02dash"/>
        <w:numPr>
          <w:ilvl w:val="1"/>
          <w:numId w:val="24"/>
        </w:numPr>
        <w:spacing w:before="180" w:after="60" w:line="312" w:lineRule="auto"/>
        <w:ind w:left="709" w:hanging="425"/>
        <w:rPr>
          <w:rFonts w:cstheme="minorHAnsi"/>
          <w:sz w:val="22"/>
          <w:szCs w:val="22"/>
        </w:rPr>
      </w:pPr>
      <w:r w:rsidRPr="001579F8">
        <w:rPr>
          <w:rFonts w:cstheme="minorHAnsi"/>
          <w:sz w:val="22"/>
          <w:szCs w:val="22"/>
        </w:rPr>
        <w:t xml:space="preserve">The procedure to remove larger myomata is more complex and time-consuming and </w:t>
      </w:r>
      <w:r w:rsidR="002022A5" w:rsidRPr="001579F8">
        <w:rPr>
          <w:rFonts w:cstheme="minorHAnsi"/>
          <w:sz w:val="22"/>
          <w:szCs w:val="22"/>
        </w:rPr>
        <w:t>a higher rebate may be</w:t>
      </w:r>
      <w:r w:rsidRPr="001579F8">
        <w:rPr>
          <w:rFonts w:cstheme="minorHAnsi"/>
          <w:sz w:val="22"/>
          <w:szCs w:val="22"/>
        </w:rPr>
        <w:t xml:space="preserve"> </w:t>
      </w:r>
      <w:r w:rsidR="004C75C8" w:rsidRPr="001579F8">
        <w:rPr>
          <w:rFonts w:cstheme="minorHAnsi"/>
          <w:sz w:val="22"/>
          <w:szCs w:val="22"/>
        </w:rPr>
        <w:t>appropriate</w:t>
      </w:r>
      <w:r w:rsidRPr="001579F8">
        <w:rPr>
          <w:rFonts w:cstheme="minorHAnsi"/>
          <w:sz w:val="22"/>
          <w:szCs w:val="22"/>
        </w:rPr>
        <w:t>. The Committee recommend</w:t>
      </w:r>
      <w:r w:rsidR="00F039B3" w:rsidRPr="001579F8">
        <w:rPr>
          <w:rFonts w:cstheme="minorHAnsi"/>
          <w:sz w:val="22"/>
          <w:szCs w:val="22"/>
        </w:rPr>
        <w:t>ed</w:t>
      </w:r>
      <w:r w:rsidR="00313615" w:rsidRPr="001579F8">
        <w:rPr>
          <w:rFonts w:cstheme="minorHAnsi"/>
          <w:sz w:val="22"/>
          <w:szCs w:val="22"/>
        </w:rPr>
        <w:t xml:space="preserve"> </w:t>
      </w:r>
      <w:r w:rsidR="00F04BF5" w:rsidRPr="001579F8">
        <w:rPr>
          <w:rFonts w:cstheme="minorHAnsi"/>
          <w:sz w:val="22"/>
          <w:szCs w:val="22"/>
        </w:rPr>
        <w:t xml:space="preserve">removal of a myoma (item 35638Y) be co-claimable with </w:t>
      </w:r>
      <w:r w:rsidR="00313615" w:rsidRPr="001579F8">
        <w:rPr>
          <w:rFonts w:cstheme="minorHAnsi"/>
          <w:sz w:val="22"/>
          <w:szCs w:val="22"/>
        </w:rPr>
        <w:t xml:space="preserve">an additional procedure </w:t>
      </w:r>
      <w:r w:rsidR="00F04BF5" w:rsidRPr="001579F8">
        <w:rPr>
          <w:rFonts w:cstheme="minorHAnsi"/>
          <w:sz w:val="22"/>
          <w:szCs w:val="22"/>
        </w:rPr>
        <w:t>(</w:t>
      </w:r>
      <w:r w:rsidR="00313615" w:rsidRPr="001579F8">
        <w:rPr>
          <w:rFonts w:cstheme="minorHAnsi"/>
          <w:sz w:val="22"/>
          <w:szCs w:val="22"/>
        </w:rPr>
        <w:t xml:space="preserve">debulking </w:t>
      </w:r>
      <w:r w:rsidR="00F04BF5" w:rsidRPr="001579F8">
        <w:rPr>
          <w:rFonts w:cstheme="minorHAnsi"/>
          <w:sz w:val="22"/>
          <w:szCs w:val="22"/>
        </w:rPr>
        <w:t>item</w:t>
      </w:r>
      <w:r w:rsidR="00313615" w:rsidRPr="001579F8">
        <w:rPr>
          <w:rFonts w:cstheme="minorHAnsi"/>
          <w:sz w:val="22"/>
          <w:szCs w:val="22"/>
        </w:rPr>
        <w:t xml:space="preserve"> 35658</w:t>
      </w:r>
      <w:r w:rsidR="00F04BF5" w:rsidRPr="001579F8">
        <w:rPr>
          <w:rFonts w:cstheme="minorHAnsi"/>
          <w:sz w:val="22"/>
          <w:szCs w:val="22"/>
        </w:rPr>
        <w:t>)</w:t>
      </w:r>
      <w:r w:rsidR="00313615" w:rsidRPr="001579F8">
        <w:rPr>
          <w:rFonts w:cstheme="minorHAnsi"/>
          <w:sz w:val="22"/>
          <w:szCs w:val="22"/>
        </w:rPr>
        <w:t xml:space="preserve"> </w:t>
      </w:r>
      <w:r w:rsidR="00F04BF5" w:rsidRPr="001579F8">
        <w:rPr>
          <w:rFonts w:cstheme="minorHAnsi"/>
          <w:sz w:val="22"/>
          <w:szCs w:val="22"/>
        </w:rPr>
        <w:t xml:space="preserve">to allow </w:t>
      </w:r>
      <w:r w:rsidR="00313615" w:rsidRPr="001579F8">
        <w:rPr>
          <w:rFonts w:cstheme="minorHAnsi"/>
          <w:sz w:val="22"/>
          <w:szCs w:val="22"/>
        </w:rPr>
        <w:t xml:space="preserve">higher remuneration </w:t>
      </w:r>
      <w:r w:rsidR="00F04BF5" w:rsidRPr="001579F8">
        <w:rPr>
          <w:rFonts w:cstheme="minorHAnsi"/>
          <w:sz w:val="22"/>
          <w:szCs w:val="22"/>
        </w:rPr>
        <w:t xml:space="preserve">according to the multiple services rule </w:t>
      </w:r>
      <w:r w:rsidR="00313615" w:rsidRPr="001579F8">
        <w:rPr>
          <w:rFonts w:cstheme="minorHAnsi"/>
          <w:sz w:val="22"/>
          <w:szCs w:val="22"/>
        </w:rPr>
        <w:t xml:space="preserve">for this </w:t>
      </w:r>
      <w:r w:rsidR="002A1D94" w:rsidRPr="001579F8">
        <w:rPr>
          <w:rFonts w:cstheme="minorHAnsi"/>
          <w:sz w:val="22"/>
          <w:szCs w:val="22"/>
        </w:rPr>
        <w:t>RANZCOG/AGES</w:t>
      </w:r>
      <w:r w:rsidR="00F04BF5" w:rsidRPr="001579F8">
        <w:rPr>
          <w:rFonts w:cstheme="minorHAnsi"/>
          <w:sz w:val="22"/>
          <w:szCs w:val="22"/>
        </w:rPr>
        <w:t xml:space="preserve"> </w:t>
      </w:r>
      <w:r w:rsidR="00833581" w:rsidRPr="001579F8">
        <w:rPr>
          <w:rFonts w:cstheme="minorHAnsi"/>
          <w:sz w:val="22"/>
          <w:szCs w:val="22"/>
        </w:rPr>
        <w:t xml:space="preserve">training requirements </w:t>
      </w:r>
      <w:r w:rsidR="00313615" w:rsidRPr="001579F8">
        <w:rPr>
          <w:rFonts w:cstheme="minorHAnsi"/>
          <w:sz w:val="22"/>
          <w:szCs w:val="22"/>
        </w:rPr>
        <w:t xml:space="preserve">level 5 procedure. Should </w:t>
      </w:r>
      <w:r w:rsidR="00F04BF5" w:rsidRPr="001579F8">
        <w:rPr>
          <w:rFonts w:cstheme="minorHAnsi"/>
          <w:sz w:val="22"/>
          <w:szCs w:val="22"/>
        </w:rPr>
        <w:t xml:space="preserve">an </w:t>
      </w:r>
      <w:r w:rsidR="00313615" w:rsidRPr="001579F8">
        <w:rPr>
          <w:rFonts w:cstheme="minorHAnsi"/>
          <w:sz w:val="22"/>
          <w:szCs w:val="22"/>
        </w:rPr>
        <w:t>audit ever be</w:t>
      </w:r>
      <w:r w:rsidR="00F04BF5" w:rsidRPr="001579F8">
        <w:rPr>
          <w:rFonts w:cstheme="minorHAnsi"/>
          <w:sz w:val="22"/>
          <w:szCs w:val="22"/>
        </w:rPr>
        <w:t xml:space="preserve"> required </w:t>
      </w:r>
      <w:r w:rsidR="00313615" w:rsidRPr="001579F8">
        <w:rPr>
          <w:rFonts w:cstheme="minorHAnsi"/>
          <w:sz w:val="22"/>
          <w:szCs w:val="22"/>
        </w:rPr>
        <w:t xml:space="preserve">to differentiate the procedures </w:t>
      </w:r>
      <w:r w:rsidR="00F04BF5" w:rsidRPr="001579F8">
        <w:rPr>
          <w:rFonts w:cstheme="minorHAnsi"/>
          <w:sz w:val="22"/>
          <w:szCs w:val="22"/>
        </w:rPr>
        <w:t>t</w:t>
      </w:r>
      <w:r w:rsidR="00313615" w:rsidRPr="001579F8">
        <w:rPr>
          <w:rFonts w:cstheme="minorHAnsi"/>
          <w:sz w:val="22"/>
          <w:szCs w:val="22"/>
        </w:rPr>
        <w:t xml:space="preserve">he co-claimed </w:t>
      </w:r>
      <w:r w:rsidR="002A1D94" w:rsidRPr="001579F8">
        <w:rPr>
          <w:rFonts w:cstheme="minorHAnsi"/>
          <w:sz w:val="22"/>
          <w:szCs w:val="22"/>
        </w:rPr>
        <w:t xml:space="preserve">item </w:t>
      </w:r>
      <w:r w:rsidR="00313615" w:rsidRPr="001579F8">
        <w:rPr>
          <w:rFonts w:cstheme="minorHAnsi"/>
          <w:sz w:val="22"/>
          <w:szCs w:val="22"/>
        </w:rPr>
        <w:t xml:space="preserve">35658 would </w:t>
      </w:r>
      <w:r w:rsidR="00F04BF5" w:rsidRPr="001579F8">
        <w:rPr>
          <w:rFonts w:cstheme="minorHAnsi"/>
          <w:sz w:val="22"/>
          <w:szCs w:val="22"/>
        </w:rPr>
        <w:t>i</w:t>
      </w:r>
      <w:r w:rsidR="00313615" w:rsidRPr="001579F8">
        <w:rPr>
          <w:rFonts w:cstheme="minorHAnsi"/>
          <w:sz w:val="22"/>
          <w:szCs w:val="22"/>
        </w:rPr>
        <w:t>ndicat</w:t>
      </w:r>
      <w:r w:rsidR="00F04BF5" w:rsidRPr="001579F8">
        <w:rPr>
          <w:rFonts w:cstheme="minorHAnsi"/>
          <w:sz w:val="22"/>
          <w:szCs w:val="22"/>
        </w:rPr>
        <w:t>e</w:t>
      </w:r>
      <w:r w:rsidR="00313615" w:rsidRPr="001579F8">
        <w:rPr>
          <w:rFonts w:cstheme="minorHAnsi"/>
          <w:sz w:val="22"/>
          <w:szCs w:val="22"/>
        </w:rPr>
        <w:t xml:space="preserve"> the </w:t>
      </w:r>
      <w:r w:rsidR="00F04BF5" w:rsidRPr="001579F8">
        <w:rPr>
          <w:rFonts w:cstheme="minorHAnsi"/>
          <w:sz w:val="22"/>
          <w:szCs w:val="22"/>
        </w:rPr>
        <w:t xml:space="preserve">more complex procedure. </w:t>
      </w:r>
      <w:r w:rsidR="00313615" w:rsidRPr="001579F8">
        <w:rPr>
          <w:rFonts w:cstheme="minorHAnsi"/>
          <w:sz w:val="22"/>
          <w:szCs w:val="22"/>
        </w:rPr>
        <w:t>This reflects the higher skill level required for the procedure and is appropriately remunerated</w:t>
      </w:r>
      <w:r w:rsidR="00F04BF5" w:rsidRPr="001579F8">
        <w:rPr>
          <w:rFonts w:cstheme="minorHAnsi"/>
          <w:sz w:val="22"/>
          <w:szCs w:val="22"/>
        </w:rPr>
        <w:t xml:space="preserve"> and results in another </w:t>
      </w:r>
      <w:r w:rsidR="00313615" w:rsidRPr="001579F8">
        <w:rPr>
          <w:rFonts w:cstheme="minorHAnsi"/>
          <w:sz w:val="22"/>
          <w:szCs w:val="22"/>
        </w:rPr>
        <w:t>item number</w:t>
      </w:r>
      <w:r w:rsidR="00F04BF5" w:rsidRPr="001579F8">
        <w:rPr>
          <w:rFonts w:cstheme="minorHAnsi"/>
          <w:sz w:val="22"/>
          <w:szCs w:val="22"/>
        </w:rPr>
        <w:t xml:space="preserve"> being removed</w:t>
      </w:r>
      <w:r w:rsidR="00313615" w:rsidRPr="001579F8">
        <w:rPr>
          <w:rFonts w:cstheme="minorHAnsi"/>
          <w:sz w:val="22"/>
          <w:szCs w:val="22"/>
        </w:rPr>
        <w:t xml:space="preserve"> from the MBS.  </w:t>
      </w:r>
    </w:p>
    <w:p w14:paraId="21098AD8" w14:textId="5F7D0834" w:rsidR="00CB5A58" w:rsidRPr="001579F8" w:rsidRDefault="00BE68E1" w:rsidP="003D71AF">
      <w:pPr>
        <w:pStyle w:val="02dash"/>
        <w:numPr>
          <w:ilvl w:val="1"/>
          <w:numId w:val="24"/>
        </w:numPr>
        <w:spacing w:before="180" w:after="60" w:line="312" w:lineRule="auto"/>
        <w:ind w:left="709" w:hanging="425"/>
        <w:rPr>
          <w:rFonts w:cstheme="minorHAnsi"/>
          <w:sz w:val="22"/>
          <w:szCs w:val="22"/>
        </w:rPr>
      </w:pPr>
      <w:r w:rsidRPr="001579F8">
        <w:rPr>
          <w:rFonts w:cstheme="minorHAnsi"/>
          <w:sz w:val="22"/>
          <w:szCs w:val="22"/>
        </w:rPr>
        <w:t>P</w:t>
      </w:r>
      <w:r w:rsidR="00CB5A58" w:rsidRPr="001579F8">
        <w:rPr>
          <w:rFonts w:cstheme="minorHAnsi"/>
          <w:sz w:val="22"/>
          <w:szCs w:val="22"/>
        </w:rPr>
        <w:t>hotographic and histological documentation to demo</w:t>
      </w:r>
      <w:r w:rsidR="00CD2391">
        <w:rPr>
          <w:rFonts w:cstheme="minorHAnsi"/>
          <w:sz w:val="22"/>
          <w:szCs w:val="22"/>
        </w:rPr>
        <w:t>n</w:t>
      </w:r>
      <w:r w:rsidR="00CB5A58" w:rsidRPr="001579F8">
        <w:rPr>
          <w:rFonts w:cstheme="minorHAnsi"/>
          <w:sz w:val="22"/>
          <w:szCs w:val="22"/>
        </w:rPr>
        <w:t>strate the complexity and duration of the procedure performed under item 3563</w:t>
      </w:r>
      <w:r w:rsidRPr="001579F8">
        <w:rPr>
          <w:rFonts w:cstheme="minorHAnsi"/>
          <w:sz w:val="22"/>
          <w:szCs w:val="22"/>
        </w:rPr>
        <w:t>8Y should be collected and retained to support claiming of this item.</w:t>
      </w:r>
    </w:p>
    <w:p w14:paraId="6C0620A2" w14:textId="2EF0799C" w:rsidR="005B2AF3" w:rsidRDefault="005B2AF3" w:rsidP="007D4C90">
      <w:pPr>
        <w:pStyle w:val="Heading3"/>
        <w:tabs>
          <w:tab w:val="left" w:pos="4678"/>
        </w:tabs>
        <w:ind w:left="567" w:hanging="567"/>
        <w:rPr>
          <w:i w:val="0"/>
          <w:color w:val="auto"/>
        </w:rPr>
      </w:pPr>
      <w:bookmarkStart w:id="257" w:name="_Toc522710806"/>
      <w:r w:rsidRPr="007D4C90">
        <w:rPr>
          <w:i w:val="0"/>
          <w:color w:val="auto"/>
        </w:rPr>
        <w:t>Item 35641</w:t>
      </w:r>
      <w:bookmarkEnd w:id="257"/>
    </w:p>
    <w:p w14:paraId="5A762851" w14:textId="77777777" w:rsidR="007D4C90" w:rsidRPr="007D4C90" w:rsidRDefault="007D4C90" w:rsidP="007D4C90">
      <w:pPr>
        <w:rPr>
          <w:lang w:val="en-US" w:eastAsia="en-US"/>
        </w:rPr>
      </w:pPr>
    </w:p>
    <w:p w14:paraId="421EE854" w14:textId="675F0E39" w:rsidR="005B2AF3" w:rsidRPr="007D4C90" w:rsidRDefault="005B2AF3" w:rsidP="005B2AF3">
      <w:pPr>
        <w:pStyle w:val="Caption"/>
        <w:rPr>
          <w:rFonts w:cstheme="minorHAnsi"/>
        </w:rPr>
      </w:pPr>
      <w:bookmarkStart w:id="258" w:name="_Toc487142476"/>
      <w:r w:rsidRPr="007D4C90">
        <w:rPr>
          <w:rFonts w:cstheme="minorHAnsi"/>
        </w:rPr>
        <w:t xml:space="preserve">Table </w:t>
      </w:r>
      <w:r w:rsidR="00861301" w:rsidRPr="007D4C90">
        <w:rPr>
          <w:rFonts w:cstheme="minorHAnsi"/>
          <w:noProof/>
        </w:rPr>
        <w:fldChar w:fldCharType="begin"/>
      </w:r>
      <w:r w:rsidR="00861301" w:rsidRPr="007D4C90">
        <w:rPr>
          <w:rFonts w:cstheme="minorHAnsi"/>
          <w:noProof/>
        </w:rPr>
        <w:instrText xml:space="preserve"> SEQ Table \* ARABIC </w:instrText>
      </w:r>
      <w:r w:rsidR="00861301" w:rsidRPr="007D4C90">
        <w:rPr>
          <w:rFonts w:cstheme="minorHAnsi"/>
          <w:noProof/>
        </w:rPr>
        <w:fldChar w:fldCharType="separate"/>
      </w:r>
      <w:r w:rsidR="00AD503F" w:rsidRPr="007D4C90">
        <w:rPr>
          <w:rFonts w:cstheme="minorHAnsi"/>
          <w:noProof/>
        </w:rPr>
        <w:t>21</w:t>
      </w:r>
      <w:r w:rsidR="00861301" w:rsidRPr="007D4C90">
        <w:rPr>
          <w:rFonts w:cstheme="minorHAnsi"/>
          <w:noProof/>
        </w:rPr>
        <w:fldChar w:fldCharType="end"/>
      </w:r>
      <w:r w:rsidRPr="007D4C90">
        <w:rPr>
          <w:rFonts w:cstheme="minorHAnsi"/>
        </w:rPr>
        <w:t>: Item introduction table for item 35641</w:t>
      </w:r>
      <w:bookmarkEnd w:id="25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1: Item introduction table for item 35641"/>
        <w:tblDescription w:val="Table 21 shows the item introduction table for item 3564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631"/>
        <w:gridCol w:w="1936"/>
        <w:gridCol w:w="2534"/>
        <w:gridCol w:w="888"/>
        <w:gridCol w:w="987"/>
        <w:gridCol w:w="976"/>
        <w:gridCol w:w="1064"/>
      </w:tblGrid>
      <w:tr w:rsidR="007D4C90" w:rsidRPr="007D4C90" w14:paraId="3A7726CB" w14:textId="77777777" w:rsidTr="007D4C90">
        <w:trPr>
          <w:tblHeader/>
        </w:trPr>
        <w:tc>
          <w:tcPr>
            <w:tcW w:w="631" w:type="dxa"/>
            <w:shd w:val="clear" w:color="auto" w:fill="F2F2F2" w:themeFill="background1" w:themeFillShade="F2"/>
            <w:vAlign w:val="bottom"/>
          </w:tcPr>
          <w:p w14:paraId="36C3B38F"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1936" w:type="dxa"/>
            <w:shd w:val="clear" w:color="auto" w:fill="F2F2F2" w:themeFill="background1" w:themeFillShade="F2"/>
          </w:tcPr>
          <w:p w14:paraId="1544CAF8" w14:textId="77777777" w:rsidR="007D4C90" w:rsidRPr="007D4C90" w:rsidRDefault="007D4C90" w:rsidP="000F4EF5">
            <w:pPr>
              <w:pStyle w:val="01Tableheaderrow"/>
              <w:rPr>
                <w:rFonts w:asciiTheme="minorHAnsi" w:hAnsiTheme="minorHAnsi" w:cstheme="minorHAnsi"/>
              </w:rPr>
            </w:pPr>
          </w:p>
        </w:tc>
        <w:tc>
          <w:tcPr>
            <w:tcW w:w="2534" w:type="dxa"/>
            <w:shd w:val="clear" w:color="auto" w:fill="F2F2F2" w:themeFill="background1" w:themeFillShade="F2"/>
            <w:vAlign w:val="bottom"/>
          </w:tcPr>
          <w:p w14:paraId="0CCC5503" w14:textId="24B38011"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888" w:type="dxa"/>
            <w:shd w:val="clear" w:color="auto" w:fill="F2F2F2" w:themeFill="background1" w:themeFillShade="F2"/>
            <w:vAlign w:val="bottom"/>
          </w:tcPr>
          <w:p w14:paraId="15E60253" w14:textId="77777777" w:rsidR="007D4C90" w:rsidRPr="007D4C90" w:rsidRDefault="007D4C90" w:rsidP="000F4EF5">
            <w:pPr>
              <w:pStyle w:val="01Tableheaderrow"/>
              <w:rPr>
                <w:rFonts w:asciiTheme="minorHAnsi" w:hAnsiTheme="minorHAnsi" w:cstheme="minorHAnsi"/>
              </w:rPr>
            </w:pPr>
            <w:r w:rsidRPr="007D4C90">
              <w:rPr>
                <w:rFonts w:asciiTheme="minorHAnsi" w:hAnsiTheme="minorHAnsi" w:cstheme="minorHAnsi"/>
              </w:rPr>
              <w:t>Schedule</w:t>
            </w:r>
          </w:p>
          <w:p w14:paraId="33F3E067"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987" w:type="dxa"/>
            <w:shd w:val="clear" w:color="auto" w:fill="F2F2F2" w:themeFill="background1" w:themeFillShade="F2"/>
            <w:vAlign w:val="bottom"/>
          </w:tcPr>
          <w:p w14:paraId="2DF49660"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976" w:type="dxa"/>
            <w:shd w:val="clear" w:color="auto" w:fill="F2F2F2" w:themeFill="background1" w:themeFillShade="F2"/>
            <w:vAlign w:val="bottom"/>
          </w:tcPr>
          <w:p w14:paraId="1B39BB3E"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064" w:type="dxa"/>
            <w:shd w:val="clear" w:color="auto" w:fill="F2F2F2" w:themeFill="background1" w:themeFillShade="F2"/>
            <w:vAlign w:val="bottom"/>
          </w:tcPr>
          <w:p w14:paraId="10D0EF40" w14:textId="77777777" w:rsidR="007D4C90" w:rsidRPr="007D4C90" w:rsidRDefault="007D4C90"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7D4C90" w:rsidRPr="007D4C90" w14:paraId="094D9F3C" w14:textId="77777777" w:rsidTr="007D4C90">
        <w:tc>
          <w:tcPr>
            <w:tcW w:w="631" w:type="dxa"/>
          </w:tcPr>
          <w:p w14:paraId="08180A99"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35641</w:t>
            </w:r>
          </w:p>
        </w:tc>
        <w:tc>
          <w:tcPr>
            <w:tcW w:w="1936" w:type="dxa"/>
          </w:tcPr>
          <w:p w14:paraId="166EC77D" w14:textId="77777777" w:rsidR="007D4C90" w:rsidRPr="007D4C90" w:rsidRDefault="007D4C90" w:rsidP="000F4EF5">
            <w:pPr>
              <w:pStyle w:val="02Tabletext"/>
              <w:rPr>
                <w:rFonts w:asciiTheme="minorHAnsi" w:hAnsiTheme="minorHAnsi" w:cstheme="minorHAnsi"/>
              </w:rPr>
            </w:pPr>
          </w:p>
        </w:tc>
        <w:tc>
          <w:tcPr>
            <w:tcW w:w="2534" w:type="dxa"/>
          </w:tcPr>
          <w:p w14:paraId="1D5B42B0" w14:textId="0B2B47D1"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Endometriosis level 4 or 5, laparoscopic resection of, involving any two of the following procedures, resection of the pelvic side wall including dissection of endometriosis or scar tissue from the ureter, resection of the Pouch of Douglas, resection of an ovarian endometrioma greater than 2 cms in diameter, dissection of bowel from uterus from the level of the endocervical junction or above: where the operating time exceeds 90 minutes (Anaes.) (Assist.)</w:t>
            </w:r>
          </w:p>
        </w:tc>
        <w:tc>
          <w:tcPr>
            <w:tcW w:w="888" w:type="dxa"/>
          </w:tcPr>
          <w:p w14:paraId="511A08C4"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 xml:space="preserve">$1,242.65 </w:t>
            </w:r>
          </w:p>
        </w:tc>
        <w:tc>
          <w:tcPr>
            <w:tcW w:w="987" w:type="dxa"/>
          </w:tcPr>
          <w:p w14:paraId="6ECF3532"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 xml:space="preserve">2,576 </w:t>
            </w:r>
          </w:p>
        </w:tc>
        <w:tc>
          <w:tcPr>
            <w:tcW w:w="976" w:type="dxa"/>
          </w:tcPr>
          <w:p w14:paraId="1E38B1E2"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5.5%</w:t>
            </w:r>
          </w:p>
        </w:tc>
        <w:tc>
          <w:tcPr>
            <w:tcW w:w="1064" w:type="dxa"/>
          </w:tcPr>
          <w:p w14:paraId="000CE22E" w14:textId="77777777" w:rsidR="007D4C90" w:rsidRPr="007D4C90" w:rsidRDefault="007D4C90" w:rsidP="000F4EF5">
            <w:pPr>
              <w:pStyle w:val="02Tabletext"/>
              <w:rPr>
                <w:rFonts w:asciiTheme="minorHAnsi" w:hAnsiTheme="minorHAnsi" w:cstheme="minorHAnsi"/>
              </w:rPr>
            </w:pPr>
            <w:r w:rsidRPr="007D4C90">
              <w:rPr>
                <w:rFonts w:asciiTheme="minorHAnsi" w:hAnsiTheme="minorHAnsi" w:cstheme="minorHAnsi"/>
              </w:rPr>
              <w:t xml:space="preserve">$2,383,249 </w:t>
            </w:r>
          </w:p>
        </w:tc>
      </w:tr>
    </w:tbl>
    <w:p w14:paraId="669C4BE1" w14:textId="4EE45E58" w:rsidR="005B2AF3" w:rsidRPr="007D4C90" w:rsidRDefault="005B2AF3" w:rsidP="001579F8">
      <w:pPr>
        <w:pStyle w:val="Boldhdg"/>
        <w:spacing w:before="180" w:after="60" w:line="312" w:lineRule="auto"/>
        <w:rPr>
          <w:rFonts w:cstheme="minorHAnsi"/>
          <w:sz w:val="26"/>
          <w:szCs w:val="26"/>
        </w:rPr>
      </w:pPr>
      <w:r w:rsidRPr="007D4C90">
        <w:rPr>
          <w:rFonts w:cstheme="minorHAnsi"/>
          <w:sz w:val="26"/>
          <w:szCs w:val="26"/>
        </w:rPr>
        <w:lastRenderedPageBreak/>
        <w:t>Recommendation</w:t>
      </w:r>
      <w:r w:rsidR="00C84D8F" w:rsidRPr="007D4C90">
        <w:rPr>
          <w:rFonts w:cstheme="minorHAnsi"/>
          <w:sz w:val="26"/>
          <w:szCs w:val="26"/>
        </w:rPr>
        <w:t xml:space="preserve"> </w:t>
      </w:r>
      <w:r w:rsidR="00C84D8F" w:rsidRPr="007D4C90">
        <w:rPr>
          <w:rFonts w:cstheme="minorHAnsi"/>
          <w:sz w:val="26"/>
          <w:szCs w:val="26"/>
        </w:rPr>
        <w:fldChar w:fldCharType="begin"/>
      </w:r>
      <w:r w:rsidR="00C84D8F" w:rsidRPr="007D4C90">
        <w:rPr>
          <w:rFonts w:cstheme="minorHAnsi"/>
          <w:sz w:val="26"/>
          <w:szCs w:val="26"/>
        </w:rPr>
        <w:instrText xml:space="preserve"> SEQ Recommendation \* ARABIC </w:instrText>
      </w:r>
      <w:r w:rsidR="00C84D8F" w:rsidRPr="007D4C90">
        <w:rPr>
          <w:rFonts w:cstheme="minorHAnsi"/>
          <w:sz w:val="26"/>
          <w:szCs w:val="26"/>
        </w:rPr>
        <w:fldChar w:fldCharType="separate"/>
      </w:r>
      <w:r w:rsidR="00AD503F" w:rsidRPr="007D4C90">
        <w:rPr>
          <w:rFonts w:cstheme="minorHAnsi"/>
          <w:noProof/>
          <w:sz w:val="26"/>
          <w:szCs w:val="26"/>
        </w:rPr>
        <w:t>27</w:t>
      </w:r>
      <w:r w:rsidR="00C84D8F" w:rsidRPr="007D4C90">
        <w:rPr>
          <w:rFonts w:cstheme="minorHAnsi"/>
          <w:sz w:val="26"/>
          <w:szCs w:val="26"/>
        </w:rPr>
        <w:fldChar w:fldCharType="end"/>
      </w:r>
    </w:p>
    <w:p w14:paraId="1517D3AC" w14:textId="67FD08EE" w:rsidR="005B2AF3" w:rsidRPr="001579F8" w:rsidRDefault="002A6A02"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Change </w:t>
      </w:r>
      <w:r w:rsidR="005B2AF3" w:rsidRPr="001579F8">
        <w:rPr>
          <w:rFonts w:cstheme="minorHAnsi"/>
          <w:sz w:val="22"/>
          <w:szCs w:val="22"/>
        </w:rPr>
        <w:t xml:space="preserve">the </w:t>
      </w:r>
      <w:r w:rsidR="00BF0AD7" w:rsidRPr="001579F8">
        <w:rPr>
          <w:rFonts w:cstheme="minorHAnsi"/>
          <w:sz w:val="22"/>
          <w:szCs w:val="22"/>
        </w:rPr>
        <w:t xml:space="preserve">item </w:t>
      </w:r>
      <w:r w:rsidR="005B2AF3" w:rsidRPr="001579F8">
        <w:rPr>
          <w:rFonts w:cstheme="minorHAnsi"/>
          <w:sz w:val="22"/>
          <w:szCs w:val="22"/>
        </w:rPr>
        <w:t>descriptor to</w:t>
      </w:r>
      <w:r w:rsidR="004C27A6" w:rsidRPr="001579F8">
        <w:rPr>
          <w:rFonts w:cstheme="minorHAnsi"/>
          <w:sz w:val="22"/>
          <w:szCs w:val="22"/>
        </w:rPr>
        <w:t xml:space="preserve"> remove the reference to the minimum operating time.</w:t>
      </w:r>
      <w:r w:rsidR="005B2AF3" w:rsidRPr="001579F8">
        <w:rPr>
          <w:rFonts w:cstheme="minorHAnsi"/>
          <w:sz w:val="22"/>
          <w:szCs w:val="22"/>
        </w:rPr>
        <w:t xml:space="preserve"> </w:t>
      </w:r>
    </w:p>
    <w:p w14:paraId="453AE565" w14:textId="569A871D"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The </w:t>
      </w:r>
      <w:r w:rsidR="002E3255" w:rsidRPr="001579F8">
        <w:rPr>
          <w:rFonts w:cstheme="minorHAnsi"/>
          <w:sz w:val="22"/>
          <w:szCs w:val="22"/>
        </w:rPr>
        <w:t xml:space="preserve">proposed </w:t>
      </w:r>
      <w:r w:rsidR="00C63FFD" w:rsidRPr="001579F8">
        <w:rPr>
          <w:rFonts w:cstheme="minorHAnsi"/>
          <w:sz w:val="22"/>
          <w:szCs w:val="22"/>
        </w:rPr>
        <w:t xml:space="preserve">item </w:t>
      </w:r>
      <w:r w:rsidRPr="001579F8">
        <w:rPr>
          <w:rFonts w:cstheme="minorHAnsi"/>
          <w:sz w:val="22"/>
          <w:szCs w:val="22"/>
        </w:rPr>
        <w:t>descriptor is as follows:</w:t>
      </w:r>
    </w:p>
    <w:p w14:paraId="3907075B" w14:textId="4989F6D6" w:rsidR="000204DE" w:rsidRPr="001579F8" w:rsidRDefault="005B2AF3"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 xml:space="preserve">Endometriosis </w:t>
      </w:r>
      <w:r w:rsidR="00701BD3" w:rsidRPr="001579F8">
        <w:rPr>
          <w:rFonts w:cstheme="minorHAnsi"/>
          <w:sz w:val="22"/>
          <w:szCs w:val="22"/>
        </w:rPr>
        <w:t>r</w:t>
      </w:r>
      <w:r w:rsidR="00F326D9" w:rsidRPr="001579F8">
        <w:rPr>
          <w:rFonts w:cstheme="minorHAnsi"/>
          <w:sz w:val="22"/>
          <w:szCs w:val="22"/>
        </w:rPr>
        <w:t>AFS stage</w:t>
      </w:r>
      <w:r w:rsidRPr="001579F8">
        <w:rPr>
          <w:rFonts w:cstheme="minorHAnsi"/>
          <w:sz w:val="22"/>
          <w:szCs w:val="22"/>
        </w:rPr>
        <w:t xml:space="preserve"> </w:t>
      </w:r>
      <w:r w:rsidR="00F326D9" w:rsidRPr="001579F8">
        <w:rPr>
          <w:rFonts w:cstheme="minorHAnsi"/>
          <w:sz w:val="22"/>
          <w:szCs w:val="22"/>
        </w:rPr>
        <w:t>IV</w:t>
      </w:r>
      <w:r w:rsidRPr="001579F8">
        <w:rPr>
          <w:rFonts w:cstheme="minorHAnsi"/>
          <w:sz w:val="22"/>
          <w:szCs w:val="22"/>
        </w:rPr>
        <w:t>, laparoscopic resection of, involving two of the following procedures, resection of the pelvic side wall including dissection of endometriosis or scar tissue from the ureter, resection of the Pouch of Douglas, resection of an ovarian endometrioma greater than 2 cms in diameter, dissection o</w:t>
      </w:r>
      <w:r w:rsidR="00BC33B8" w:rsidRPr="001579F8">
        <w:rPr>
          <w:rFonts w:cstheme="minorHAnsi"/>
          <w:sz w:val="22"/>
          <w:szCs w:val="22"/>
        </w:rPr>
        <w:t>f</w:t>
      </w:r>
      <w:r w:rsidRPr="001579F8">
        <w:rPr>
          <w:rFonts w:cstheme="minorHAnsi"/>
          <w:sz w:val="22"/>
          <w:szCs w:val="22"/>
        </w:rPr>
        <w:t xml:space="preserve"> bowel from uterus from the level of the endocervical junction or above</w:t>
      </w:r>
      <w:r w:rsidRPr="001579F8">
        <w:rPr>
          <w:rFonts w:cstheme="minorHAnsi"/>
          <w:sz w:val="22"/>
          <w:szCs w:val="22"/>
          <w:lang w:val="en-AU" w:eastAsia="en-AU"/>
        </w:rPr>
        <w:t xml:space="preserve"> (</w:t>
      </w:r>
      <w:r w:rsidR="00680C9C" w:rsidRPr="001579F8">
        <w:rPr>
          <w:rFonts w:cstheme="minorHAnsi"/>
          <w:sz w:val="22"/>
          <w:szCs w:val="22"/>
        </w:rPr>
        <w:t>Anaes.) (Assist.)</w:t>
      </w:r>
    </w:p>
    <w:p w14:paraId="768409CE" w14:textId="063C7435" w:rsidR="00BE68E1" w:rsidRPr="001579F8" w:rsidRDefault="00BE68E1"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Include in the explanatory notes that</w:t>
      </w:r>
      <w:r w:rsidR="00B2404A" w:rsidRPr="001579F8">
        <w:rPr>
          <w:rFonts w:cstheme="minorHAnsi"/>
          <w:sz w:val="22"/>
          <w:szCs w:val="22"/>
        </w:rPr>
        <w:t xml:space="preserve"> it is expected</w:t>
      </w:r>
      <w:r w:rsidRPr="001579F8">
        <w:rPr>
          <w:rFonts w:cstheme="minorHAnsi"/>
          <w:sz w:val="22"/>
          <w:szCs w:val="22"/>
        </w:rPr>
        <w:t xml:space="preserve"> that photographic and/or histological documentation</w:t>
      </w:r>
      <w:r w:rsidR="004F0E9D" w:rsidRPr="001579F8">
        <w:rPr>
          <w:rFonts w:cstheme="minorHAnsi"/>
          <w:sz w:val="22"/>
          <w:szCs w:val="22"/>
        </w:rPr>
        <w:t>, which</w:t>
      </w:r>
      <w:r w:rsidRPr="001579F8">
        <w:rPr>
          <w:rFonts w:cstheme="minorHAnsi"/>
          <w:sz w:val="22"/>
          <w:szCs w:val="22"/>
        </w:rPr>
        <w:t xml:space="preserve"> </w:t>
      </w:r>
      <w:r w:rsidR="004F0E9D" w:rsidRPr="001579F8">
        <w:rPr>
          <w:rFonts w:cstheme="minorHAnsi"/>
          <w:sz w:val="22"/>
          <w:szCs w:val="22"/>
        </w:rPr>
        <w:t>demo</w:t>
      </w:r>
      <w:r w:rsidR="00CD2391">
        <w:rPr>
          <w:rFonts w:cstheme="minorHAnsi"/>
          <w:sz w:val="22"/>
          <w:szCs w:val="22"/>
        </w:rPr>
        <w:t>n</w:t>
      </w:r>
      <w:r w:rsidR="004F0E9D" w:rsidRPr="001579F8">
        <w:rPr>
          <w:rFonts w:cstheme="minorHAnsi"/>
          <w:sz w:val="22"/>
          <w:szCs w:val="22"/>
        </w:rPr>
        <w:t xml:space="preserve">strates the complexity of the procedure performed, </w:t>
      </w:r>
      <w:r w:rsidR="00B2404A" w:rsidRPr="001579F8">
        <w:rPr>
          <w:rFonts w:cstheme="minorHAnsi"/>
          <w:sz w:val="22"/>
          <w:szCs w:val="22"/>
        </w:rPr>
        <w:t>is</w:t>
      </w:r>
      <w:r w:rsidR="004F0E9D" w:rsidRPr="001579F8">
        <w:rPr>
          <w:rFonts w:cstheme="minorHAnsi"/>
          <w:sz w:val="22"/>
          <w:szCs w:val="22"/>
        </w:rPr>
        <w:t xml:space="preserve"> collected and retained as it is best practice. </w:t>
      </w:r>
      <w:r w:rsidRPr="001579F8">
        <w:rPr>
          <w:rFonts w:cstheme="minorHAnsi"/>
          <w:sz w:val="22"/>
          <w:szCs w:val="22"/>
        </w:rPr>
        <w:t>Where this documentation is not retained, the reasons for this should be clearly documented, for example, faulty equipment.</w:t>
      </w:r>
    </w:p>
    <w:p w14:paraId="4F4CF1B2" w14:textId="77777777" w:rsidR="005B2AF3" w:rsidRPr="001579F8" w:rsidRDefault="005B2AF3" w:rsidP="001579F8">
      <w:pPr>
        <w:pStyle w:val="Boldhdg"/>
        <w:spacing w:before="180" w:after="60" w:line="312" w:lineRule="auto"/>
        <w:rPr>
          <w:rFonts w:cstheme="minorHAnsi"/>
          <w:sz w:val="22"/>
        </w:rPr>
      </w:pPr>
      <w:r w:rsidRPr="001579F8">
        <w:rPr>
          <w:rFonts w:cstheme="minorHAnsi"/>
          <w:sz w:val="22"/>
        </w:rPr>
        <w:t xml:space="preserve">Rationale </w:t>
      </w:r>
    </w:p>
    <w:p w14:paraId="029B2044" w14:textId="00805BA5" w:rsidR="007256B1" w:rsidRPr="001579F8" w:rsidRDefault="005B2AF3" w:rsidP="001579F8">
      <w:pPr>
        <w:pStyle w:val="01squarebullet"/>
        <w:numPr>
          <w:ilvl w:val="0"/>
          <w:numId w:val="0"/>
        </w:numPr>
        <w:spacing w:before="180" w:after="60" w:line="312" w:lineRule="auto"/>
        <w:rPr>
          <w:rFonts w:cstheme="minorHAnsi"/>
          <w:sz w:val="22"/>
          <w:szCs w:val="22"/>
        </w:rPr>
      </w:pPr>
      <w:r w:rsidRPr="001579F8">
        <w:rPr>
          <w:rFonts w:cstheme="minorHAnsi"/>
          <w:sz w:val="22"/>
          <w:szCs w:val="22"/>
        </w:rPr>
        <w:t xml:space="preserve">This recommendation focuses on improving </w:t>
      </w:r>
      <w:r w:rsidR="00254E4B" w:rsidRPr="001579F8">
        <w:rPr>
          <w:rFonts w:cstheme="minorHAnsi"/>
          <w:sz w:val="22"/>
          <w:szCs w:val="22"/>
        </w:rPr>
        <w:t xml:space="preserve">the </w:t>
      </w:r>
      <w:r w:rsidRPr="001579F8">
        <w:rPr>
          <w:rFonts w:cstheme="minorHAnsi"/>
          <w:sz w:val="22"/>
          <w:szCs w:val="22"/>
        </w:rPr>
        <w:t>c</w:t>
      </w:r>
      <w:r w:rsidR="00254E4B" w:rsidRPr="001579F8">
        <w:rPr>
          <w:rFonts w:cstheme="minorHAnsi"/>
          <w:sz w:val="22"/>
          <w:szCs w:val="22"/>
        </w:rPr>
        <w:t xml:space="preserve">larity of </w:t>
      </w:r>
      <w:r w:rsidR="004C7D3F" w:rsidRPr="001579F8">
        <w:rPr>
          <w:rFonts w:cstheme="minorHAnsi"/>
          <w:sz w:val="22"/>
          <w:szCs w:val="22"/>
        </w:rPr>
        <w:t>MBS item descriptors</w:t>
      </w:r>
      <w:r w:rsidRPr="001579F8">
        <w:rPr>
          <w:rFonts w:cstheme="minorHAnsi"/>
          <w:sz w:val="22"/>
          <w:szCs w:val="22"/>
        </w:rPr>
        <w:t>. It is based on the following.</w:t>
      </w:r>
    </w:p>
    <w:p w14:paraId="3729085D" w14:textId="7CCA5145"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rAFS IV endometriosis (stage 4 endometriosis, as per the Revised American Fertility Society scale) refers to severe endometriosis, for which a specific item is needed to </w:t>
      </w:r>
      <w:r w:rsidR="00EA0B9E" w:rsidRPr="001579F8">
        <w:rPr>
          <w:rFonts w:cstheme="minorHAnsi"/>
          <w:sz w:val="22"/>
          <w:szCs w:val="22"/>
        </w:rPr>
        <w:t xml:space="preserve">promote </w:t>
      </w:r>
      <w:r w:rsidRPr="001579F8">
        <w:rPr>
          <w:rFonts w:cstheme="minorHAnsi"/>
          <w:sz w:val="22"/>
          <w:szCs w:val="22"/>
        </w:rPr>
        <w:t>patient access to adequate services.</w:t>
      </w:r>
    </w:p>
    <w:p w14:paraId="3C32A5C9" w14:textId="32B363A1"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These operations require substantial time, surgical skill and experience to perform successfully, and they warrant the current </w:t>
      </w:r>
      <w:r w:rsidR="00387E0D" w:rsidRPr="001579F8">
        <w:rPr>
          <w:rFonts w:cstheme="minorHAnsi"/>
          <w:sz w:val="22"/>
          <w:szCs w:val="22"/>
        </w:rPr>
        <w:t>rebate</w:t>
      </w:r>
      <w:r w:rsidRPr="001579F8">
        <w:rPr>
          <w:rFonts w:cstheme="minorHAnsi"/>
          <w:sz w:val="22"/>
          <w:szCs w:val="22"/>
        </w:rPr>
        <w:t>.</w:t>
      </w:r>
      <w:r w:rsidR="00313615" w:rsidRPr="001579F8">
        <w:rPr>
          <w:rFonts w:cstheme="minorHAnsi"/>
          <w:sz w:val="22"/>
          <w:szCs w:val="22"/>
        </w:rPr>
        <w:t xml:space="preserve"> </w:t>
      </w:r>
      <w:r w:rsidR="00543876" w:rsidRPr="001579F8">
        <w:rPr>
          <w:rFonts w:cstheme="minorHAnsi"/>
          <w:sz w:val="22"/>
          <w:szCs w:val="22"/>
        </w:rPr>
        <w:t>This is</w:t>
      </w:r>
      <w:r w:rsidR="002A1D94" w:rsidRPr="001579F8">
        <w:rPr>
          <w:rFonts w:cstheme="minorHAnsi"/>
          <w:sz w:val="22"/>
          <w:szCs w:val="22"/>
        </w:rPr>
        <w:t xml:space="preserve"> in keeping with a RANZCOG/AGES</w:t>
      </w:r>
      <w:r w:rsidR="00833581" w:rsidRPr="001579F8">
        <w:rPr>
          <w:rFonts w:cstheme="minorHAnsi"/>
          <w:sz w:val="22"/>
          <w:szCs w:val="22"/>
        </w:rPr>
        <w:t xml:space="preserve"> training requirements</w:t>
      </w:r>
      <w:r w:rsidR="002A1D94" w:rsidRPr="001579F8">
        <w:rPr>
          <w:rFonts w:cstheme="minorHAnsi"/>
          <w:sz w:val="22"/>
          <w:szCs w:val="22"/>
        </w:rPr>
        <w:t xml:space="preserve"> level 6-B</w:t>
      </w:r>
      <w:r w:rsidR="00543876" w:rsidRPr="001579F8">
        <w:rPr>
          <w:rFonts w:cstheme="minorHAnsi"/>
          <w:sz w:val="22"/>
          <w:szCs w:val="22"/>
        </w:rPr>
        <w:t xml:space="preserve"> procedure.</w:t>
      </w:r>
    </w:p>
    <w:p w14:paraId="12D7D020" w14:textId="157D8915" w:rsidR="00BE68E1"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In practice, it is difficult for the MBS to ascertain the severity of endometriosis after the </w:t>
      </w:r>
      <w:r w:rsidR="00280314" w:rsidRPr="001579F8">
        <w:rPr>
          <w:rFonts w:cstheme="minorHAnsi"/>
          <w:sz w:val="22"/>
          <w:szCs w:val="22"/>
        </w:rPr>
        <w:t>procedure</w:t>
      </w:r>
      <w:r w:rsidRPr="001579F8">
        <w:rPr>
          <w:rFonts w:cstheme="minorHAnsi"/>
          <w:sz w:val="22"/>
          <w:szCs w:val="22"/>
        </w:rPr>
        <w:t xml:space="preserve"> has taken place, which may lead to misuse of this item.</w:t>
      </w:r>
      <w:r w:rsidR="004C27A6" w:rsidRPr="001579F8">
        <w:rPr>
          <w:rFonts w:cstheme="minorHAnsi"/>
          <w:sz w:val="22"/>
          <w:szCs w:val="22"/>
        </w:rPr>
        <w:t xml:space="preserve"> Outlining that it is expect</w:t>
      </w:r>
      <w:r w:rsidR="004F0E9D" w:rsidRPr="001579F8">
        <w:rPr>
          <w:rFonts w:cstheme="minorHAnsi"/>
          <w:sz w:val="22"/>
          <w:szCs w:val="22"/>
        </w:rPr>
        <w:t>ed</w:t>
      </w:r>
      <w:r w:rsidR="004C27A6" w:rsidRPr="001579F8">
        <w:rPr>
          <w:rFonts w:cstheme="minorHAnsi"/>
          <w:sz w:val="22"/>
          <w:szCs w:val="22"/>
        </w:rPr>
        <w:t xml:space="preserve"> that </w:t>
      </w:r>
      <w:r w:rsidRPr="001579F8">
        <w:rPr>
          <w:rFonts w:cstheme="minorHAnsi"/>
          <w:sz w:val="22"/>
          <w:szCs w:val="22"/>
        </w:rPr>
        <w:t>photographic</w:t>
      </w:r>
      <w:r w:rsidR="004C27A6" w:rsidRPr="001579F8">
        <w:rPr>
          <w:rFonts w:cstheme="minorHAnsi"/>
          <w:sz w:val="22"/>
          <w:szCs w:val="22"/>
        </w:rPr>
        <w:t xml:space="preserve"> and/or histopathological</w:t>
      </w:r>
      <w:r w:rsidRPr="001579F8">
        <w:rPr>
          <w:rFonts w:cstheme="minorHAnsi"/>
          <w:sz w:val="22"/>
          <w:szCs w:val="22"/>
        </w:rPr>
        <w:t xml:space="preserve"> documentation </w:t>
      </w:r>
      <w:r w:rsidR="00B2404A" w:rsidRPr="001579F8">
        <w:rPr>
          <w:rFonts w:cstheme="minorHAnsi"/>
          <w:sz w:val="22"/>
          <w:szCs w:val="22"/>
        </w:rPr>
        <w:t>is</w:t>
      </w:r>
      <w:r w:rsidR="004C27A6" w:rsidRPr="001579F8">
        <w:rPr>
          <w:rFonts w:cstheme="minorHAnsi"/>
          <w:sz w:val="22"/>
          <w:szCs w:val="22"/>
        </w:rPr>
        <w:t xml:space="preserve"> collected and retained </w:t>
      </w:r>
      <w:r w:rsidRPr="001579F8">
        <w:rPr>
          <w:rFonts w:cstheme="minorHAnsi"/>
          <w:sz w:val="22"/>
          <w:szCs w:val="22"/>
        </w:rPr>
        <w:t>for these cases would provide a clinically acceptable basis for auditing this item.</w:t>
      </w:r>
      <w:r w:rsidR="00543876" w:rsidRPr="001579F8">
        <w:rPr>
          <w:rFonts w:cstheme="minorHAnsi"/>
          <w:sz w:val="22"/>
          <w:szCs w:val="22"/>
        </w:rPr>
        <w:t xml:space="preserve"> </w:t>
      </w:r>
      <w:r w:rsidR="00F04BF5" w:rsidRPr="001579F8">
        <w:rPr>
          <w:rFonts w:cstheme="minorHAnsi"/>
          <w:sz w:val="22"/>
          <w:szCs w:val="22"/>
        </w:rPr>
        <w:t xml:space="preserve">This </w:t>
      </w:r>
      <w:r w:rsidR="00206450" w:rsidRPr="001579F8">
        <w:rPr>
          <w:rFonts w:cstheme="minorHAnsi"/>
          <w:sz w:val="22"/>
          <w:szCs w:val="22"/>
        </w:rPr>
        <w:t>documentation</w:t>
      </w:r>
      <w:r w:rsidR="00F04BF5" w:rsidRPr="001579F8">
        <w:rPr>
          <w:rFonts w:cstheme="minorHAnsi"/>
          <w:sz w:val="22"/>
          <w:szCs w:val="22"/>
        </w:rPr>
        <w:t xml:space="preserve"> will also record the risk of </w:t>
      </w:r>
      <w:r w:rsidR="0082722B" w:rsidRPr="001579F8">
        <w:rPr>
          <w:rFonts w:cstheme="minorHAnsi"/>
          <w:sz w:val="22"/>
          <w:szCs w:val="22"/>
        </w:rPr>
        <w:t xml:space="preserve">recurrence of </w:t>
      </w:r>
      <w:r w:rsidR="00F04BF5" w:rsidRPr="001579F8">
        <w:rPr>
          <w:rFonts w:cstheme="minorHAnsi"/>
          <w:sz w:val="22"/>
          <w:szCs w:val="22"/>
        </w:rPr>
        <w:t>the</w:t>
      </w:r>
      <w:r w:rsidR="0082722B" w:rsidRPr="001579F8">
        <w:rPr>
          <w:rFonts w:cstheme="minorHAnsi"/>
          <w:sz w:val="22"/>
          <w:szCs w:val="22"/>
        </w:rPr>
        <w:t xml:space="preserve"> disease </w:t>
      </w:r>
      <w:r w:rsidR="00F04BF5" w:rsidRPr="001579F8">
        <w:rPr>
          <w:rFonts w:cstheme="minorHAnsi"/>
          <w:sz w:val="22"/>
          <w:szCs w:val="22"/>
        </w:rPr>
        <w:t xml:space="preserve">and </w:t>
      </w:r>
      <w:r w:rsidR="00C030F4" w:rsidRPr="001579F8">
        <w:rPr>
          <w:rFonts w:cstheme="minorHAnsi"/>
          <w:sz w:val="22"/>
          <w:szCs w:val="22"/>
        </w:rPr>
        <w:t xml:space="preserve">show </w:t>
      </w:r>
      <w:r w:rsidR="0082722B" w:rsidRPr="001579F8">
        <w:rPr>
          <w:rFonts w:cstheme="minorHAnsi"/>
          <w:sz w:val="22"/>
          <w:szCs w:val="22"/>
        </w:rPr>
        <w:t xml:space="preserve">when there is fibrosis only </w:t>
      </w:r>
      <w:r w:rsidR="00F04BF5" w:rsidRPr="001579F8">
        <w:rPr>
          <w:rFonts w:cstheme="minorHAnsi"/>
          <w:sz w:val="22"/>
          <w:szCs w:val="22"/>
        </w:rPr>
        <w:t>or</w:t>
      </w:r>
      <w:r w:rsidR="0082722B" w:rsidRPr="001579F8">
        <w:rPr>
          <w:rFonts w:cstheme="minorHAnsi"/>
          <w:sz w:val="22"/>
          <w:szCs w:val="22"/>
        </w:rPr>
        <w:t xml:space="preserve"> endometriosis.</w:t>
      </w:r>
      <w:r w:rsidR="00BE68E1" w:rsidRPr="001579F8">
        <w:rPr>
          <w:rFonts w:cstheme="minorHAnsi"/>
          <w:sz w:val="22"/>
          <w:szCs w:val="22"/>
        </w:rPr>
        <w:t xml:space="preserve"> The collection of photographic and</w:t>
      </w:r>
      <w:r w:rsidR="00B2404A" w:rsidRPr="001579F8">
        <w:rPr>
          <w:rFonts w:cstheme="minorHAnsi"/>
          <w:sz w:val="22"/>
          <w:szCs w:val="22"/>
        </w:rPr>
        <w:t>/or</w:t>
      </w:r>
      <w:r w:rsidR="00BE68E1" w:rsidRPr="001579F8">
        <w:rPr>
          <w:rFonts w:cstheme="minorHAnsi"/>
          <w:sz w:val="22"/>
          <w:szCs w:val="22"/>
        </w:rPr>
        <w:t xml:space="preserve"> histological documentation is best practice.</w:t>
      </w:r>
    </w:p>
    <w:p w14:paraId="7BB633C2" w14:textId="1F41E14C" w:rsidR="005B2AF3" w:rsidRDefault="005B2AF3" w:rsidP="007D4C90">
      <w:pPr>
        <w:pStyle w:val="Heading3"/>
        <w:ind w:left="426" w:hanging="426"/>
        <w:rPr>
          <w:i w:val="0"/>
          <w:color w:val="auto"/>
        </w:rPr>
      </w:pPr>
      <w:bookmarkStart w:id="259" w:name="_Toc522710807"/>
      <w:r w:rsidRPr="007D4C90">
        <w:rPr>
          <w:i w:val="0"/>
          <w:color w:val="auto"/>
        </w:rPr>
        <w:t>Items 35687, 35688 and 35691</w:t>
      </w:r>
      <w:bookmarkEnd w:id="259"/>
    </w:p>
    <w:p w14:paraId="3D6CF68D" w14:textId="77777777" w:rsidR="003D71AF" w:rsidRPr="003D71AF" w:rsidRDefault="003D71AF" w:rsidP="003D71AF">
      <w:pPr>
        <w:rPr>
          <w:lang w:val="en-US" w:eastAsia="en-US"/>
        </w:rPr>
      </w:pPr>
    </w:p>
    <w:p w14:paraId="17ECA5E5" w14:textId="58606795" w:rsidR="005B2AF3" w:rsidRPr="007D4C90" w:rsidRDefault="005B2AF3" w:rsidP="005B2AF3">
      <w:pPr>
        <w:pStyle w:val="Caption"/>
        <w:rPr>
          <w:rFonts w:cstheme="minorHAnsi"/>
        </w:rPr>
      </w:pPr>
      <w:bookmarkStart w:id="260" w:name="_Toc487142477"/>
      <w:r w:rsidRPr="007D4C90">
        <w:rPr>
          <w:rFonts w:cstheme="minorHAnsi"/>
        </w:rPr>
        <w:lastRenderedPageBreak/>
        <w:t xml:space="preserve">Table </w:t>
      </w:r>
      <w:r w:rsidR="00861301" w:rsidRPr="007D4C90">
        <w:rPr>
          <w:rFonts w:cstheme="minorHAnsi"/>
          <w:noProof/>
        </w:rPr>
        <w:fldChar w:fldCharType="begin"/>
      </w:r>
      <w:r w:rsidR="00861301" w:rsidRPr="007D4C90">
        <w:rPr>
          <w:rFonts w:cstheme="minorHAnsi"/>
          <w:noProof/>
        </w:rPr>
        <w:instrText xml:space="preserve"> SEQ Table \* ARABIC </w:instrText>
      </w:r>
      <w:r w:rsidR="00861301" w:rsidRPr="007D4C90">
        <w:rPr>
          <w:rFonts w:cstheme="minorHAnsi"/>
          <w:noProof/>
        </w:rPr>
        <w:fldChar w:fldCharType="separate"/>
      </w:r>
      <w:r w:rsidR="00AD503F" w:rsidRPr="007D4C90">
        <w:rPr>
          <w:rFonts w:cstheme="minorHAnsi"/>
          <w:noProof/>
        </w:rPr>
        <w:t>22</w:t>
      </w:r>
      <w:r w:rsidR="00861301" w:rsidRPr="007D4C90">
        <w:rPr>
          <w:rFonts w:cstheme="minorHAnsi"/>
          <w:noProof/>
        </w:rPr>
        <w:fldChar w:fldCharType="end"/>
      </w:r>
      <w:r w:rsidRPr="007D4C90">
        <w:rPr>
          <w:rFonts w:cstheme="minorHAnsi"/>
        </w:rPr>
        <w:t>: Item introduction table for items 35687, 35688 and 35691</w:t>
      </w:r>
      <w:bookmarkEnd w:id="26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2: Item introduction table for items 35687, 35688 and 35691"/>
        <w:tblDescription w:val="Table 6 shows the item introduction table for items 35687, 35688 and 3569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8"/>
        <w:gridCol w:w="921"/>
        <w:gridCol w:w="1041"/>
        <w:gridCol w:w="1172"/>
        <w:gridCol w:w="1182"/>
      </w:tblGrid>
      <w:tr w:rsidR="005B2AF3" w:rsidRPr="007D4C90" w14:paraId="39F175DB" w14:textId="77777777" w:rsidTr="00C030F4">
        <w:trPr>
          <w:tblHeader/>
        </w:trPr>
        <w:tc>
          <w:tcPr>
            <w:tcW w:w="712" w:type="dxa"/>
            <w:shd w:val="clear" w:color="auto" w:fill="F2F2F2" w:themeFill="background1" w:themeFillShade="F2"/>
            <w:vAlign w:val="bottom"/>
          </w:tcPr>
          <w:p w14:paraId="6CA504F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3988" w:type="dxa"/>
            <w:shd w:val="clear" w:color="auto" w:fill="F2F2F2" w:themeFill="background1" w:themeFillShade="F2"/>
            <w:vAlign w:val="bottom"/>
          </w:tcPr>
          <w:p w14:paraId="11BBD86A"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921" w:type="dxa"/>
            <w:shd w:val="clear" w:color="auto" w:fill="F2F2F2" w:themeFill="background1" w:themeFillShade="F2"/>
            <w:vAlign w:val="bottom"/>
          </w:tcPr>
          <w:p w14:paraId="6E6A10FA" w14:textId="77777777" w:rsidR="005B2AF3" w:rsidRPr="007D4C90" w:rsidRDefault="005B2AF3" w:rsidP="000F4EF5">
            <w:pPr>
              <w:pStyle w:val="01Tableheaderrow"/>
              <w:rPr>
                <w:rFonts w:asciiTheme="minorHAnsi" w:hAnsiTheme="minorHAnsi" w:cstheme="minorHAnsi"/>
              </w:rPr>
            </w:pPr>
            <w:r w:rsidRPr="007D4C90">
              <w:rPr>
                <w:rFonts w:asciiTheme="minorHAnsi" w:hAnsiTheme="minorHAnsi" w:cstheme="minorHAnsi"/>
              </w:rPr>
              <w:t>Schedule</w:t>
            </w:r>
          </w:p>
          <w:p w14:paraId="761A490B"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1041" w:type="dxa"/>
            <w:shd w:val="clear" w:color="auto" w:fill="F2F2F2" w:themeFill="background1" w:themeFillShade="F2"/>
            <w:vAlign w:val="bottom"/>
          </w:tcPr>
          <w:p w14:paraId="69711F82"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1172" w:type="dxa"/>
            <w:shd w:val="clear" w:color="auto" w:fill="F2F2F2" w:themeFill="background1" w:themeFillShade="F2"/>
            <w:vAlign w:val="bottom"/>
          </w:tcPr>
          <w:p w14:paraId="33D2A97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182" w:type="dxa"/>
            <w:shd w:val="clear" w:color="auto" w:fill="F2F2F2" w:themeFill="background1" w:themeFillShade="F2"/>
            <w:vAlign w:val="bottom"/>
          </w:tcPr>
          <w:p w14:paraId="33BB77D8"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5B2AF3" w:rsidRPr="007D4C90" w14:paraId="6A8CB282" w14:textId="7E73AD62" w:rsidTr="00C030F4">
        <w:tc>
          <w:tcPr>
            <w:tcW w:w="712" w:type="dxa"/>
          </w:tcPr>
          <w:p w14:paraId="7F432AF8" w14:textId="58B6CB66"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35687</w:t>
            </w:r>
            <w:r w:rsidR="00206450" w:rsidRPr="007D4C90">
              <w:rPr>
                <w:rStyle w:val="FootnoteReference"/>
                <w:rFonts w:asciiTheme="minorHAnsi" w:hAnsiTheme="minorHAnsi" w:cstheme="minorHAnsi"/>
              </w:rPr>
              <w:footnoteReference w:id="5"/>
            </w:r>
          </w:p>
        </w:tc>
        <w:tc>
          <w:tcPr>
            <w:tcW w:w="3988" w:type="dxa"/>
            <w:vAlign w:val="bottom"/>
          </w:tcPr>
          <w:p w14:paraId="4ED4792F" w14:textId="26EB59A3"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Sterilisation by transection or resection of fallopian tubes, via abdominal or vaginal routes or via laparoscopy using diathermy or any other method. Note: Strict legal requirements apply in relation to sterilisation procedures on minors.  Medicare benefits are not payable for services not rendered in accordance with relevant Commonwealth and State and Territory law. Observe the explanatory note before submitting a claim. (Anaes.) (Assist.) - G</w:t>
            </w:r>
          </w:p>
        </w:tc>
        <w:tc>
          <w:tcPr>
            <w:tcW w:w="921" w:type="dxa"/>
          </w:tcPr>
          <w:p w14:paraId="4839DB1D" w14:textId="648774F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$325.20 </w:t>
            </w:r>
          </w:p>
        </w:tc>
        <w:tc>
          <w:tcPr>
            <w:tcW w:w="1041" w:type="dxa"/>
          </w:tcPr>
          <w:p w14:paraId="6E97B59C" w14:textId="3B9F053E"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55 </w:t>
            </w:r>
          </w:p>
        </w:tc>
        <w:tc>
          <w:tcPr>
            <w:tcW w:w="1172" w:type="dxa"/>
          </w:tcPr>
          <w:p w14:paraId="4D1F05DA" w14:textId="5E98E95F"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13.7%</w:t>
            </w:r>
          </w:p>
        </w:tc>
        <w:tc>
          <w:tcPr>
            <w:tcW w:w="1182" w:type="dxa"/>
          </w:tcPr>
          <w:p w14:paraId="3A30507E" w14:textId="2B3DD72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$11,449 </w:t>
            </w:r>
          </w:p>
        </w:tc>
      </w:tr>
      <w:tr w:rsidR="005B2AF3" w:rsidRPr="007D4C90" w14:paraId="444F0B32" w14:textId="77777777" w:rsidTr="00C030F4">
        <w:tc>
          <w:tcPr>
            <w:tcW w:w="712" w:type="dxa"/>
          </w:tcPr>
          <w:p w14:paraId="32A92308" w14:textId="775F07EE"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35688</w:t>
            </w:r>
            <w:r w:rsidR="00BE68E1" w:rsidRPr="007D4C90">
              <w:rPr>
                <w:rStyle w:val="FootnoteReference"/>
                <w:rFonts w:asciiTheme="minorHAnsi" w:hAnsiTheme="minorHAnsi" w:cstheme="minorHAnsi"/>
              </w:rPr>
              <w:footnoteReference w:id="6"/>
            </w:r>
          </w:p>
        </w:tc>
        <w:tc>
          <w:tcPr>
            <w:tcW w:w="3988" w:type="dxa"/>
            <w:vAlign w:val="bottom"/>
          </w:tcPr>
          <w:p w14:paraId="1DB1C2C6" w14:textId="42EC1E9B" w:rsidR="005B2AF3" w:rsidRPr="007D4C90" w:rsidRDefault="005B2AF3" w:rsidP="00BE68E1">
            <w:pPr>
              <w:pStyle w:val="02Tabletext"/>
              <w:rPr>
                <w:rFonts w:asciiTheme="minorHAnsi" w:hAnsiTheme="minorHAnsi" w:cstheme="minorHAnsi"/>
              </w:rPr>
            </w:pPr>
            <w:r w:rsidRPr="007D4C90">
              <w:rPr>
                <w:rFonts w:asciiTheme="minorHAnsi" w:hAnsiTheme="minorHAnsi" w:cstheme="minorHAnsi"/>
              </w:rPr>
              <w:t>Sterilisation by transection or resection of fallopian tubes, via abdominal or vaginal routes or via laparoscopy using diathermy or any other method</w:t>
            </w:r>
            <w:r w:rsidR="00C54896" w:rsidRPr="007D4C90">
              <w:rPr>
                <w:rFonts w:asciiTheme="minorHAnsi" w:hAnsiTheme="minorHAnsi" w:cstheme="minorHAnsi"/>
              </w:rPr>
              <w:t xml:space="preserve"> </w:t>
            </w:r>
            <w:r w:rsidRPr="007D4C90">
              <w:rPr>
                <w:rFonts w:asciiTheme="minorHAnsi" w:hAnsiTheme="minorHAnsi" w:cstheme="minorHAnsi"/>
              </w:rPr>
              <w:t>note: Strict legal requirements apply in relation to sterilisation procedures on minors.  Medicare benefits are not payable for services not rendered in accordance with relevant Commonwealth and State and Territory law. Observe the explanatory note before submitting a claim. (Anaes.) (Assist.) - S</w:t>
            </w:r>
          </w:p>
        </w:tc>
        <w:tc>
          <w:tcPr>
            <w:tcW w:w="921" w:type="dxa"/>
          </w:tcPr>
          <w:p w14:paraId="4789E9BD"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$397.25 </w:t>
            </w:r>
          </w:p>
        </w:tc>
        <w:tc>
          <w:tcPr>
            <w:tcW w:w="1041" w:type="dxa"/>
          </w:tcPr>
          <w:p w14:paraId="10D8E043"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1,251 </w:t>
            </w:r>
          </w:p>
        </w:tc>
        <w:tc>
          <w:tcPr>
            <w:tcW w:w="1172" w:type="dxa"/>
          </w:tcPr>
          <w:p w14:paraId="6B2033B1"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-6.7%</w:t>
            </w:r>
          </w:p>
        </w:tc>
        <w:tc>
          <w:tcPr>
            <w:tcW w:w="1182" w:type="dxa"/>
          </w:tcPr>
          <w:p w14:paraId="4D6C06D6"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 xml:space="preserve"> $293,828 </w:t>
            </w:r>
          </w:p>
        </w:tc>
      </w:tr>
      <w:tr w:rsidR="005B2AF3" w:rsidRPr="007D4C90" w14:paraId="113BEF27" w14:textId="77777777" w:rsidTr="00C030F4">
        <w:tc>
          <w:tcPr>
            <w:tcW w:w="712" w:type="dxa"/>
          </w:tcPr>
          <w:p w14:paraId="276D53A2"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35691</w:t>
            </w:r>
          </w:p>
          <w:p w14:paraId="282E38DB" w14:textId="77777777" w:rsidR="005B2AF3" w:rsidRPr="007D4C90" w:rsidRDefault="005B2AF3" w:rsidP="000F4EF5">
            <w:pPr>
              <w:pStyle w:val="02Tabletext"/>
              <w:rPr>
                <w:rFonts w:asciiTheme="minorHAnsi" w:hAnsiTheme="minorHAnsi" w:cstheme="minorHAnsi"/>
              </w:rPr>
            </w:pPr>
          </w:p>
        </w:tc>
        <w:tc>
          <w:tcPr>
            <w:tcW w:w="3988" w:type="dxa"/>
          </w:tcPr>
          <w:p w14:paraId="1047FC95" w14:textId="1CA1AF5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Sterilisation by interruption of fallopian tubes, when performed in conjunction with Caesarean section note: Strict legal requirements apply in relation to sterilisation procedures on minors. Medicare benefits are not payable for services not rendered in accordance with relevant Commonwealth and State and Territory law. Observe the explanatory note before submitting a claim. (Anaes.) (Assist.)</w:t>
            </w:r>
          </w:p>
        </w:tc>
        <w:tc>
          <w:tcPr>
            <w:tcW w:w="921" w:type="dxa"/>
          </w:tcPr>
          <w:p w14:paraId="34B19D7F"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$158.70</w:t>
            </w:r>
          </w:p>
        </w:tc>
        <w:tc>
          <w:tcPr>
            <w:tcW w:w="1041" w:type="dxa"/>
          </w:tcPr>
          <w:p w14:paraId="1CF3E1E9"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943</w:t>
            </w:r>
          </w:p>
        </w:tc>
        <w:tc>
          <w:tcPr>
            <w:tcW w:w="1172" w:type="dxa"/>
          </w:tcPr>
          <w:p w14:paraId="532E7A24"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-4.3%</w:t>
            </w:r>
          </w:p>
        </w:tc>
        <w:tc>
          <w:tcPr>
            <w:tcW w:w="1182" w:type="dxa"/>
          </w:tcPr>
          <w:p w14:paraId="39109065"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$109,369</w:t>
            </w:r>
          </w:p>
          <w:p w14:paraId="4B8039F3" w14:textId="77777777" w:rsidR="005B2AF3" w:rsidRPr="007D4C90" w:rsidRDefault="005B2AF3" w:rsidP="000F4EF5">
            <w:pPr>
              <w:pStyle w:val="02Tabletext"/>
              <w:rPr>
                <w:rFonts w:asciiTheme="minorHAnsi" w:hAnsiTheme="minorHAnsi" w:cstheme="minorHAnsi"/>
              </w:rPr>
            </w:pPr>
          </w:p>
        </w:tc>
      </w:tr>
    </w:tbl>
    <w:p w14:paraId="435276C5" w14:textId="77777777" w:rsidR="005B2AF3" w:rsidRDefault="005B2AF3" w:rsidP="005B2AF3">
      <w:pPr>
        <w:rPr>
          <w:lang w:val="en-US" w:eastAsia="en-US"/>
        </w:rPr>
      </w:pPr>
    </w:p>
    <w:p w14:paraId="4DA347F8" w14:textId="38EE581D" w:rsidR="005B2AF3" w:rsidRPr="007D4C90" w:rsidRDefault="005B2AF3" w:rsidP="001579F8">
      <w:pPr>
        <w:pStyle w:val="Boldhdg"/>
        <w:spacing w:before="180" w:after="60" w:line="312" w:lineRule="auto"/>
        <w:rPr>
          <w:rFonts w:cstheme="minorHAnsi"/>
          <w:sz w:val="26"/>
          <w:szCs w:val="26"/>
        </w:rPr>
      </w:pPr>
      <w:r w:rsidRPr="007D4C90">
        <w:rPr>
          <w:rFonts w:cstheme="minorHAnsi"/>
          <w:sz w:val="26"/>
          <w:szCs w:val="26"/>
        </w:rPr>
        <w:t>Recommendation</w:t>
      </w:r>
      <w:r w:rsidR="00C84D8F" w:rsidRPr="007D4C90">
        <w:rPr>
          <w:rFonts w:cstheme="minorHAnsi"/>
          <w:sz w:val="26"/>
          <w:szCs w:val="26"/>
        </w:rPr>
        <w:t xml:space="preserve"> </w:t>
      </w:r>
      <w:r w:rsidR="00C84D8F" w:rsidRPr="007D4C90">
        <w:rPr>
          <w:rFonts w:cstheme="minorHAnsi"/>
          <w:sz w:val="26"/>
          <w:szCs w:val="26"/>
        </w:rPr>
        <w:fldChar w:fldCharType="begin"/>
      </w:r>
      <w:r w:rsidR="00C84D8F" w:rsidRPr="007D4C90">
        <w:rPr>
          <w:rFonts w:cstheme="minorHAnsi"/>
          <w:sz w:val="26"/>
          <w:szCs w:val="26"/>
        </w:rPr>
        <w:instrText xml:space="preserve"> SEQ Recommendation \* ARABIC </w:instrText>
      </w:r>
      <w:r w:rsidR="00C84D8F" w:rsidRPr="007D4C90">
        <w:rPr>
          <w:rFonts w:cstheme="minorHAnsi"/>
          <w:sz w:val="26"/>
          <w:szCs w:val="26"/>
        </w:rPr>
        <w:fldChar w:fldCharType="separate"/>
      </w:r>
      <w:r w:rsidR="00AD503F" w:rsidRPr="007D4C90">
        <w:rPr>
          <w:rFonts w:cstheme="minorHAnsi"/>
          <w:noProof/>
          <w:sz w:val="26"/>
          <w:szCs w:val="26"/>
        </w:rPr>
        <w:t>28</w:t>
      </w:r>
      <w:r w:rsidR="00C84D8F" w:rsidRPr="007D4C90">
        <w:rPr>
          <w:rFonts w:cstheme="minorHAnsi"/>
          <w:sz w:val="26"/>
          <w:szCs w:val="26"/>
        </w:rPr>
        <w:fldChar w:fldCharType="end"/>
      </w:r>
    </w:p>
    <w:p w14:paraId="0C0CDE39" w14:textId="6E4DC724" w:rsidR="005B2AF3" w:rsidRPr="001579F8" w:rsidRDefault="007E4E18"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I</w:t>
      </w:r>
      <w:r w:rsidR="005B2AF3" w:rsidRPr="001579F8">
        <w:rPr>
          <w:rFonts w:cstheme="minorHAnsi"/>
          <w:sz w:val="22"/>
          <w:szCs w:val="22"/>
        </w:rPr>
        <w:t>tem 35688</w:t>
      </w:r>
      <w:r w:rsidRPr="001579F8">
        <w:rPr>
          <w:rFonts w:cstheme="minorHAnsi"/>
          <w:sz w:val="22"/>
          <w:szCs w:val="22"/>
        </w:rPr>
        <w:t xml:space="preserve">: </w:t>
      </w:r>
      <w:r w:rsidR="00290B86" w:rsidRPr="001579F8">
        <w:rPr>
          <w:rFonts w:cstheme="minorHAnsi"/>
          <w:sz w:val="22"/>
          <w:szCs w:val="22"/>
        </w:rPr>
        <w:t>Consolidate</w:t>
      </w:r>
      <w:r w:rsidRPr="001579F8">
        <w:rPr>
          <w:rFonts w:cstheme="minorHAnsi"/>
          <w:sz w:val="22"/>
          <w:szCs w:val="22"/>
        </w:rPr>
        <w:t xml:space="preserve"> th</w:t>
      </w:r>
      <w:r w:rsidR="009D00F8" w:rsidRPr="001579F8">
        <w:rPr>
          <w:rFonts w:cstheme="minorHAnsi"/>
          <w:sz w:val="22"/>
          <w:szCs w:val="22"/>
        </w:rPr>
        <w:t>is</w:t>
      </w:r>
      <w:r w:rsidRPr="001579F8">
        <w:rPr>
          <w:rFonts w:cstheme="minorHAnsi"/>
          <w:sz w:val="22"/>
          <w:szCs w:val="22"/>
        </w:rPr>
        <w:t xml:space="preserve"> item</w:t>
      </w:r>
      <w:r w:rsidR="005B2AF3" w:rsidRPr="001579F8">
        <w:rPr>
          <w:rFonts w:cstheme="minorHAnsi"/>
          <w:sz w:val="22"/>
          <w:szCs w:val="22"/>
        </w:rPr>
        <w:t xml:space="preserve"> into item 35637.</w:t>
      </w:r>
      <w:r w:rsidR="006B60DB">
        <w:rPr>
          <w:rFonts w:cstheme="minorHAnsi"/>
          <w:sz w:val="22"/>
          <w:szCs w:val="22"/>
        </w:rPr>
        <w:t xml:space="preserve"> Delete item.</w:t>
      </w:r>
    </w:p>
    <w:p w14:paraId="5DB1EE7F" w14:textId="76C29527" w:rsidR="000204DE" w:rsidRPr="001579F8" w:rsidRDefault="00B077F6"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I</w:t>
      </w:r>
      <w:r w:rsidR="005B2AF3" w:rsidRPr="001579F8">
        <w:rPr>
          <w:rFonts w:cstheme="minorHAnsi"/>
          <w:sz w:val="22"/>
          <w:szCs w:val="22"/>
        </w:rPr>
        <w:t>tem 35691: No change.</w:t>
      </w:r>
    </w:p>
    <w:p w14:paraId="3016DB39" w14:textId="319159FA" w:rsidR="005B2AF3" w:rsidRPr="001579F8" w:rsidRDefault="005B2AF3" w:rsidP="001579F8">
      <w:pPr>
        <w:pStyle w:val="Boldhdg"/>
        <w:spacing w:before="180" w:after="60" w:line="312" w:lineRule="auto"/>
        <w:rPr>
          <w:rFonts w:cstheme="minorHAnsi"/>
          <w:sz w:val="22"/>
        </w:rPr>
      </w:pPr>
      <w:r w:rsidRPr="001579F8">
        <w:rPr>
          <w:rFonts w:cstheme="minorHAnsi"/>
          <w:sz w:val="22"/>
        </w:rPr>
        <w:t xml:space="preserve">Rationale </w:t>
      </w:r>
    </w:p>
    <w:p w14:paraId="60574E00" w14:textId="56BF8C4C" w:rsidR="00076E15" w:rsidRPr="001579F8" w:rsidRDefault="005B2AF3" w:rsidP="001579F8">
      <w:pPr>
        <w:pStyle w:val="01squarebullet"/>
        <w:numPr>
          <w:ilvl w:val="0"/>
          <w:numId w:val="0"/>
        </w:numPr>
        <w:spacing w:before="180" w:after="60" w:line="312" w:lineRule="auto"/>
        <w:rPr>
          <w:rFonts w:cstheme="minorHAnsi"/>
          <w:sz w:val="22"/>
          <w:szCs w:val="22"/>
        </w:rPr>
      </w:pPr>
      <w:r w:rsidRPr="001579F8">
        <w:rPr>
          <w:rFonts w:cstheme="minorHAnsi"/>
          <w:sz w:val="22"/>
          <w:szCs w:val="22"/>
        </w:rPr>
        <w:t>This recommendation focuses on rationalising the MBS and reflecting contemporary best practice. It is based on the following.</w:t>
      </w:r>
    </w:p>
    <w:p w14:paraId="4BEC6CF7" w14:textId="77777777" w:rsidR="005B2AF3" w:rsidRPr="001579F8" w:rsidRDefault="005B2AF3" w:rsidP="00E80DA1">
      <w:pPr>
        <w:pStyle w:val="01squarebullet"/>
        <w:numPr>
          <w:ilvl w:val="0"/>
          <w:numId w:val="24"/>
        </w:numPr>
        <w:spacing w:before="180" w:line="312" w:lineRule="auto"/>
        <w:ind w:left="357" w:hanging="357"/>
        <w:rPr>
          <w:rFonts w:cstheme="minorHAnsi"/>
          <w:sz w:val="22"/>
          <w:szCs w:val="22"/>
        </w:rPr>
      </w:pPr>
      <w:r w:rsidRPr="001579F8">
        <w:rPr>
          <w:rFonts w:cstheme="minorHAnsi"/>
          <w:sz w:val="22"/>
          <w:szCs w:val="22"/>
        </w:rPr>
        <w:t xml:space="preserve">Item 35688: </w:t>
      </w:r>
    </w:p>
    <w:p w14:paraId="481D1E5D" w14:textId="6A090025" w:rsidR="005B2AF3" w:rsidRPr="001579F8" w:rsidRDefault="005B2AF3" w:rsidP="00E80DA1">
      <w:pPr>
        <w:pStyle w:val="01squarebullet"/>
        <w:numPr>
          <w:ilvl w:val="1"/>
          <w:numId w:val="24"/>
        </w:numPr>
        <w:spacing w:before="120" w:after="60" w:line="312" w:lineRule="auto"/>
        <w:ind w:left="641" w:hanging="357"/>
        <w:rPr>
          <w:rFonts w:cstheme="minorHAnsi"/>
          <w:sz w:val="22"/>
          <w:szCs w:val="22"/>
        </w:rPr>
      </w:pPr>
      <w:r w:rsidRPr="001579F8">
        <w:rPr>
          <w:rFonts w:cstheme="minorHAnsi"/>
          <w:sz w:val="22"/>
          <w:szCs w:val="22"/>
        </w:rPr>
        <w:t>It is important to retain access to sterilisation procedures, but performing these laparoscopically is now considered clinical best practice because it benefits patients’ recovery times.</w:t>
      </w:r>
    </w:p>
    <w:p w14:paraId="2022BF70" w14:textId="5B80ADD7" w:rsidR="005B2AF3" w:rsidRPr="001579F8" w:rsidRDefault="00893544"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Item </w:t>
      </w:r>
      <w:r w:rsidR="005B2AF3" w:rsidRPr="001579F8">
        <w:rPr>
          <w:rFonts w:cstheme="minorHAnsi"/>
          <w:sz w:val="22"/>
          <w:szCs w:val="22"/>
        </w:rPr>
        <w:t xml:space="preserve">35691: </w:t>
      </w:r>
    </w:p>
    <w:p w14:paraId="7016E382" w14:textId="3E8C3B61" w:rsidR="005B2AF3" w:rsidRPr="001579F8" w:rsidRDefault="005B2AF3" w:rsidP="00E80DA1">
      <w:pPr>
        <w:pStyle w:val="01squarebullet"/>
        <w:numPr>
          <w:ilvl w:val="1"/>
          <w:numId w:val="24"/>
        </w:numPr>
        <w:spacing w:before="180" w:line="312" w:lineRule="auto"/>
        <w:ind w:left="641" w:hanging="357"/>
        <w:rPr>
          <w:rFonts w:cstheme="minorHAnsi"/>
          <w:sz w:val="22"/>
          <w:szCs w:val="22"/>
        </w:rPr>
      </w:pPr>
      <w:r w:rsidRPr="001579F8">
        <w:rPr>
          <w:rFonts w:cstheme="minorHAnsi"/>
          <w:sz w:val="22"/>
          <w:szCs w:val="22"/>
        </w:rPr>
        <w:lastRenderedPageBreak/>
        <w:t>There have been no changes to the surgical technique or legal restrictions regarding minors. This procedure remains an effective and appropriate mode of contraception for selected patients at the time of caesarean section.</w:t>
      </w:r>
    </w:p>
    <w:p w14:paraId="417B3164" w14:textId="538D1A7B" w:rsidR="005B2AF3" w:rsidRPr="007D4C90" w:rsidRDefault="005B2AF3" w:rsidP="00E80DA1">
      <w:pPr>
        <w:pStyle w:val="Heading2"/>
        <w:spacing w:before="240"/>
        <w:ind w:left="578" w:hanging="578"/>
        <w:rPr>
          <w:rFonts w:cstheme="minorHAnsi"/>
          <w:sz w:val="26"/>
          <w:szCs w:val="26"/>
        </w:rPr>
      </w:pPr>
      <w:bookmarkStart w:id="261" w:name="_Ref486927303"/>
      <w:bookmarkStart w:id="262" w:name="_Ref486927312"/>
      <w:bookmarkStart w:id="263" w:name="_Ref486927320"/>
      <w:bookmarkStart w:id="264" w:name="_Toc522710808"/>
      <w:r w:rsidRPr="007D4C90">
        <w:rPr>
          <w:rFonts w:cstheme="minorHAnsi"/>
          <w:sz w:val="26"/>
          <w:szCs w:val="26"/>
        </w:rPr>
        <w:t>Uterine curettage (items 35639, 35640 and 35643)</w:t>
      </w:r>
      <w:bookmarkEnd w:id="261"/>
      <w:bookmarkEnd w:id="262"/>
      <w:bookmarkEnd w:id="263"/>
      <w:bookmarkEnd w:id="264"/>
    </w:p>
    <w:p w14:paraId="7EE67C4D" w14:textId="1CCF93D1" w:rsidR="005B2AF3" w:rsidRDefault="005B2AF3" w:rsidP="007D4C90">
      <w:pPr>
        <w:pStyle w:val="Heading3"/>
        <w:ind w:left="709" w:hanging="709"/>
        <w:rPr>
          <w:rFonts w:cstheme="minorHAnsi"/>
          <w:i w:val="0"/>
          <w:color w:val="auto"/>
        </w:rPr>
      </w:pPr>
      <w:bookmarkStart w:id="265" w:name="_Toc522710809"/>
      <w:r w:rsidRPr="007D4C90">
        <w:rPr>
          <w:rFonts w:cstheme="minorHAnsi"/>
          <w:i w:val="0"/>
          <w:color w:val="auto"/>
        </w:rPr>
        <w:t>Items 35639, 35640</w:t>
      </w:r>
      <w:r w:rsidR="00935254">
        <w:rPr>
          <w:rFonts w:cstheme="minorHAnsi"/>
          <w:i w:val="0"/>
          <w:color w:val="auto"/>
        </w:rPr>
        <w:t xml:space="preserve"> </w:t>
      </w:r>
      <w:r w:rsidRPr="007D4C90">
        <w:rPr>
          <w:rFonts w:cstheme="minorHAnsi"/>
          <w:i w:val="0"/>
          <w:color w:val="auto"/>
        </w:rPr>
        <w:t>and 35643</w:t>
      </w:r>
      <w:bookmarkEnd w:id="265"/>
    </w:p>
    <w:p w14:paraId="736E0DEC" w14:textId="77777777" w:rsidR="007D4C90" w:rsidRPr="007D4C90" w:rsidRDefault="007D4C90" w:rsidP="007D4C90">
      <w:pPr>
        <w:rPr>
          <w:lang w:val="en-US" w:eastAsia="en-US"/>
        </w:rPr>
      </w:pPr>
    </w:p>
    <w:p w14:paraId="6B3B9F64" w14:textId="2FD6B644" w:rsidR="005B2AF3" w:rsidRPr="007D4C90" w:rsidRDefault="005B2AF3" w:rsidP="005B2AF3">
      <w:pPr>
        <w:pStyle w:val="Caption"/>
        <w:rPr>
          <w:rFonts w:cstheme="minorHAnsi"/>
        </w:rPr>
      </w:pPr>
      <w:bookmarkStart w:id="266" w:name="_Toc487142478"/>
      <w:r w:rsidRPr="007D4C90">
        <w:rPr>
          <w:rFonts w:cstheme="minorHAnsi"/>
        </w:rPr>
        <w:t xml:space="preserve">Table </w:t>
      </w:r>
      <w:r w:rsidR="00861301" w:rsidRPr="007D4C90">
        <w:rPr>
          <w:rFonts w:cstheme="minorHAnsi"/>
          <w:noProof/>
        </w:rPr>
        <w:fldChar w:fldCharType="begin"/>
      </w:r>
      <w:r w:rsidR="00861301" w:rsidRPr="007D4C90">
        <w:rPr>
          <w:rFonts w:cstheme="minorHAnsi"/>
          <w:noProof/>
        </w:rPr>
        <w:instrText xml:space="preserve"> SEQ Table \* ARABIC </w:instrText>
      </w:r>
      <w:r w:rsidR="00861301" w:rsidRPr="007D4C90">
        <w:rPr>
          <w:rFonts w:cstheme="minorHAnsi"/>
          <w:noProof/>
        </w:rPr>
        <w:fldChar w:fldCharType="separate"/>
      </w:r>
      <w:r w:rsidR="00AD503F" w:rsidRPr="007D4C90">
        <w:rPr>
          <w:rFonts w:cstheme="minorHAnsi"/>
          <w:noProof/>
        </w:rPr>
        <w:t>23</w:t>
      </w:r>
      <w:r w:rsidR="00861301" w:rsidRPr="007D4C90">
        <w:rPr>
          <w:rFonts w:cstheme="minorHAnsi"/>
          <w:noProof/>
        </w:rPr>
        <w:fldChar w:fldCharType="end"/>
      </w:r>
      <w:r w:rsidRPr="007D4C90">
        <w:rPr>
          <w:rFonts w:cstheme="minorHAnsi"/>
        </w:rPr>
        <w:t>: Item introduction table for items 35639, 35640 and 35643</w:t>
      </w:r>
      <w:bookmarkEnd w:id="26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3: Item introduction table for items 35639, 35640 and 35643"/>
        <w:tblDescription w:val="Table 6 shows the item introduction table for items 35639, 35640 and 3564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7"/>
        <w:gridCol w:w="921"/>
        <w:gridCol w:w="1041"/>
        <w:gridCol w:w="1173"/>
        <w:gridCol w:w="1182"/>
      </w:tblGrid>
      <w:tr w:rsidR="005B2AF3" w:rsidRPr="007D4C90" w14:paraId="20F76099" w14:textId="77777777" w:rsidTr="00C030F4">
        <w:trPr>
          <w:tblHeader/>
        </w:trPr>
        <w:tc>
          <w:tcPr>
            <w:tcW w:w="712" w:type="dxa"/>
            <w:shd w:val="clear" w:color="auto" w:fill="F2F2F2" w:themeFill="background1" w:themeFillShade="F2"/>
            <w:vAlign w:val="bottom"/>
          </w:tcPr>
          <w:p w14:paraId="695E9E4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Item</w:t>
            </w:r>
          </w:p>
        </w:tc>
        <w:tc>
          <w:tcPr>
            <w:tcW w:w="3987" w:type="dxa"/>
            <w:shd w:val="clear" w:color="auto" w:fill="F2F2F2" w:themeFill="background1" w:themeFillShade="F2"/>
            <w:vAlign w:val="bottom"/>
          </w:tcPr>
          <w:p w14:paraId="6DEA4F92"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Descriptor</w:t>
            </w:r>
          </w:p>
        </w:tc>
        <w:tc>
          <w:tcPr>
            <w:tcW w:w="921" w:type="dxa"/>
            <w:shd w:val="clear" w:color="auto" w:fill="F2F2F2" w:themeFill="background1" w:themeFillShade="F2"/>
            <w:vAlign w:val="bottom"/>
          </w:tcPr>
          <w:p w14:paraId="50FB8F12" w14:textId="77777777" w:rsidR="005B2AF3" w:rsidRPr="007D4C90" w:rsidRDefault="005B2AF3" w:rsidP="000F4EF5">
            <w:pPr>
              <w:pStyle w:val="01Tableheaderrow"/>
              <w:rPr>
                <w:rFonts w:asciiTheme="minorHAnsi" w:hAnsiTheme="minorHAnsi" w:cstheme="minorHAnsi"/>
              </w:rPr>
            </w:pPr>
            <w:r w:rsidRPr="007D4C90">
              <w:rPr>
                <w:rFonts w:asciiTheme="minorHAnsi" w:hAnsiTheme="minorHAnsi" w:cstheme="minorHAnsi"/>
              </w:rPr>
              <w:t>Schedule</w:t>
            </w:r>
          </w:p>
          <w:p w14:paraId="5DAC8944"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fee</w:t>
            </w:r>
          </w:p>
        </w:tc>
        <w:tc>
          <w:tcPr>
            <w:tcW w:w="1041" w:type="dxa"/>
            <w:shd w:val="clear" w:color="auto" w:fill="F2F2F2" w:themeFill="background1" w:themeFillShade="F2"/>
            <w:vAlign w:val="bottom"/>
          </w:tcPr>
          <w:p w14:paraId="3F1AECD7"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Volume of services FY2015/16</w:t>
            </w:r>
          </w:p>
        </w:tc>
        <w:tc>
          <w:tcPr>
            <w:tcW w:w="1173" w:type="dxa"/>
            <w:shd w:val="clear" w:color="auto" w:fill="F2F2F2" w:themeFill="background1" w:themeFillShade="F2"/>
            <w:vAlign w:val="bottom"/>
          </w:tcPr>
          <w:p w14:paraId="06FCC69B"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Services 5-year-average annual growth</w:t>
            </w:r>
          </w:p>
        </w:tc>
        <w:tc>
          <w:tcPr>
            <w:tcW w:w="1182" w:type="dxa"/>
            <w:shd w:val="clear" w:color="auto" w:fill="F2F2F2" w:themeFill="background1" w:themeFillShade="F2"/>
            <w:vAlign w:val="bottom"/>
          </w:tcPr>
          <w:p w14:paraId="2A5BDB43" w14:textId="77777777" w:rsidR="005B2AF3" w:rsidRPr="007D4C90" w:rsidRDefault="005B2AF3" w:rsidP="000F4EF5">
            <w:pPr>
              <w:pStyle w:val="01Tableheaderrow"/>
              <w:rPr>
                <w:rFonts w:asciiTheme="minorHAnsi" w:hAnsiTheme="minorHAnsi" w:cstheme="minorHAnsi"/>
                <w:sz w:val="22"/>
                <w:szCs w:val="22"/>
                <w:lang w:val="en-AU"/>
              </w:rPr>
            </w:pPr>
            <w:r w:rsidRPr="007D4C90">
              <w:rPr>
                <w:rFonts w:asciiTheme="minorHAnsi" w:hAnsiTheme="minorHAnsi" w:cstheme="minorHAnsi"/>
              </w:rPr>
              <w:t>Total benefits FY2015/16</w:t>
            </w:r>
          </w:p>
        </w:tc>
      </w:tr>
      <w:tr w:rsidR="005B2AF3" w:rsidRPr="007D4C90" w14:paraId="52681A25" w14:textId="7A2F155E" w:rsidTr="00C030F4">
        <w:tc>
          <w:tcPr>
            <w:tcW w:w="712" w:type="dxa"/>
          </w:tcPr>
          <w:p w14:paraId="4D419D75" w14:textId="2496F3A9" w:rsidR="005B2AF3" w:rsidRPr="007D4C90" w:rsidRDefault="005B2AF3" w:rsidP="00BE68E1">
            <w:pPr>
              <w:pStyle w:val="02Tabletext"/>
              <w:rPr>
                <w:rFonts w:asciiTheme="minorHAnsi" w:hAnsiTheme="minorHAnsi" w:cstheme="minorHAnsi"/>
              </w:rPr>
            </w:pPr>
            <w:r w:rsidRPr="007D4C90">
              <w:rPr>
                <w:rFonts w:asciiTheme="minorHAnsi" w:hAnsiTheme="minorHAnsi" w:cstheme="minorHAnsi"/>
              </w:rPr>
              <w:t>35639</w:t>
            </w:r>
            <w:r w:rsidR="00BE68E1" w:rsidRPr="007D4C90">
              <w:rPr>
                <w:rStyle w:val="FootnoteReference"/>
                <w:rFonts w:asciiTheme="minorHAnsi" w:hAnsiTheme="minorHAnsi" w:cstheme="minorHAnsi"/>
              </w:rPr>
              <w:footnoteReference w:id="7"/>
            </w:r>
          </w:p>
        </w:tc>
        <w:tc>
          <w:tcPr>
            <w:tcW w:w="3987" w:type="dxa"/>
          </w:tcPr>
          <w:p w14:paraId="69425D1B" w14:textId="62B5C889"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Uterus, curettage of, with or without dilatation (including curettage for incomplete miscarriage) under general anaesthesia or under epidural or spinal (intrathecal) nerve block where undertaken in a hospital, including procedures to which item 35626, 35627 or 35630 applies, where performed (Anaes.) - G</w:t>
            </w:r>
          </w:p>
        </w:tc>
        <w:tc>
          <w:tcPr>
            <w:tcW w:w="921" w:type="dxa"/>
          </w:tcPr>
          <w:p w14:paraId="31FAB937" w14:textId="75C64EE9"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$134.90</w:t>
            </w:r>
          </w:p>
        </w:tc>
        <w:tc>
          <w:tcPr>
            <w:tcW w:w="1041" w:type="dxa"/>
          </w:tcPr>
          <w:p w14:paraId="7AA035BD" w14:textId="7671878C"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1,068</w:t>
            </w:r>
          </w:p>
        </w:tc>
        <w:tc>
          <w:tcPr>
            <w:tcW w:w="1173" w:type="dxa"/>
          </w:tcPr>
          <w:p w14:paraId="6F3A8DCA" w14:textId="072A4B96"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12.9%</w:t>
            </w:r>
          </w:p>
        </w:tc>
        <w:tc>
          <w:tcPr>
            <w:tcW w:w="1182" w:type="dxa"/>
          </w:tcPr>
          <w:p w14:paraId="345E8195" w14:textId="7CA26386"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$102,795</w:t>
            </w:r>
          </w:p>
          <w:p w14:paraId="289E0D11" w14:textId="7CD1080F" w:rsidR="005B2AF3" w:rsidRPr="007D4C90" w:rsidRDefault="005B2AF3" w:rsidP="000F4EF5">
            <w:pPr>
              <w:pStyle w:val="02Tabletext"/>
              <w:rPr>
                <w:rFonts w:asciiTheme="minorHAnsi" w:hAnsiTheme="minorHAnsi" w:cstheme="minorHAnsi"/>
              </w:rPr>
            </w:pPr>
          </w:p>
        </w:tc>
      </w:tr>
      <w:tr w:rsidR="005B2AF3" w:rsidRPr="007D4C90" w14:paraId="55120CBB" w14:textId="77777777" w:rsidTr="00C030F4">
        <w:tc>
          <w:tcPr>
            <w:tcW w:w="712" w:type="dxa"/>
          </w:tcPr>
          <w:p w14:paraId="7EBFD687" w14:textId="377B261A" w:rsidR="005B2AF3" w:rsidRPr="007D4C90" w:rsidRDefault="005B2AF3" w:rsidP="00BE68E1">
            <w:pPr>
              <w:pStyle w:val="02Tabletext"/>
              <w:rPr>
                <w:rFonts w:asciiTheme="minorHAnsi" w:hAnsiTheme="minorHAnsi" w:cstheme="minorHAnsi"/>
              </w:rPr>
            </w:pPr>
            <w:r w:rsidRPr="007D4C90">
              <w:rPr>
                <w:rFonts w:asciiTheme="minorHAnsi" w:hAnsiTheme="minorHAnsi" w:cstheme="minorHAnsi"/>
              </w:rPr>
              <w:t>35640</w:t>
            </w:r>
            <w:r w:rsidR="00BE68E1" w:rsidRPr="007D4C90">
              <w:rPr>
                <w:rStyle w:val="FootnoteReference"/>
                <w:rFonts w:asciiTheme="minorHAnsi" w:hAnsiTheme="minorHAnsi" w:cstheme="minorHAnsi"/>
              </w:rPr>
              <w:footnoteReference w:id="8"/>
            </w:r>
          </w:p>
        </w:tc>
        <w:tc>
          <w:tcPr>
            <w:tcW w:w="3987" w:type="dxa"/>
          </w:tcPr>
          <w:p w14:paraId="2095F820" w14:textId="66185F73" w:rsidR="005B2AF3" w:rsidRPr="007D4C90" w:rsidRDefault="005B2AF3" w:rsidP="00C54896">
            <w:pPr>
              <w:pStyle w:val="02Tabletext"/>
              <w:rPr>
                <w:rFonts w:asciiTheme="minorHAnsi" w:hAnsiTheme="minorHAnsi" w:cstheme="minorHAnsi"/>
                <w:sz w:val="22"/>
                <w:szCs w:val="22"/>
              </w:rPr>
            </w:pPr>
            <w:r w:rsidRPr="007D4C90">
              <w:rPr>
                <w:rFonts w:asciiTheme="minorHAnsi" w:hAnsiTheme="minorHAnsi" w:cstheme="minorHAnsi"/>
              </w:rPr>
              <w:t>Uterus, curettage of, with or without dilatation (including curettage for incomplete miscarriage) under general anaesthesia or under epidural or spinal (intrathecal) nerve block where undertaken in a hospital, including procedures to which item 35626, 35627 or 35630 applies</w:t>
            </w:r>
            <w:r w:rsidR="00206450" w:rsidRPr="007D4C90">
              <w:rPr>
                <w:rFonts w:asciiTheme="minorHAnsi" w:hAnsiTheme="minorHAnsi" w:cstheme="minorHAnsi"/>
              </w:rPr>
              <w:t>, where</w:t>
            </w:r>
            <w:r w:rsidRPr="007D4C90">
              <w:rPr>
                <w:rFonts w:asciiTheme="minorHAnsi" w:hAnsiTheme="minorHAnsi" w:cstheme="minorHAnsi"/>
              </w:rPr>
              <w:t xml:space="preserve"> performed (Anaes.) - S</w:t>
            </w:r>
          </w:p>
        </w:tc>
        <w:tc>
          <w:tcPr>
            <w:tcW w:w="921" w:type="dxa"/>
          </w:tcPr>
          <w:p w14:paraId="345C9980"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$183.00 </w:t>
            </w:r>
          </w:p>
        </w:tc>
        <w:tc>
          <w:tcPr>
            <w:tcW w:w="1041" w:type="dxa"/>
          </w:tcPr>
          <w:p w14:paraId="5F798DFA"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13,875 </w:t>
            </w:r>
          </w:p>
        </w:tc>
        <w:tc>
          <w:tcPr>
            <w:tcW w:w="1173" w:type="dxa"/>
          </w:tcPr>
          <w:p w14:paraId="55489ECA"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-0.4%</w:t>
            </w:r>
          </w:p>
        </w:tc>
        <w:tc>
          <w:tcPr>
            <w:tcW w:w="1182" w:type="dxa"/>
          </w:tcPr>
          <w:p w14:paraId="5E008598"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$1,148,131 </w:t>
            </w:r>
          </w:p>
        </w:tc>
      </w:tr>
      <w:tr w:rsidR="005B2AF3" w:rsidRPr="007D4C90" w14:paraId="2E682243" w14:textId="77777777" w:rsidTr="00C030F4">
        <w:tc>
          <w:tcPr>
            <w:tcW w:w="712" w:type="dxa"/>
          </w:tcPr>
          <w:p w14:paraId="307F4D15" w14:textId="77777777" w:rsidR="005B2AF3" w:rsidRPr="007D4C90" w:rsidRDefault="005B2AF3" w:rsidP="000F4EF5">
            <w:pPr>
              <w:pStyle w:val="02Tabletext"/>
              <w:rPr>
                <w:rFonts w:asciiTheme="minorHAnsi" w:hAnsiTheme="minorHAnsi" w:cstheme="minorHAnsi"/>
              </w:rPr>
            </w:pPr>
            <w:r w:rsidRPr="007D4C90">
              <w:rPr>
                <w:rFonts w:asciiTheme="minorHAnsi" w:hAnsiTheme="minorHAnsi" w:cstheme="minorHAnsi"/>
              </w:rPr>
              <w:t>35643</w:t>
            </w:r>
          </w:p>
        </w:tc>
        <w:tc>
          <w:tcPr>
            <w:tcW w:w="3987" w:type="dxa"/>
          </w:tcPr>
          <w:p w14:paraId="1EBCEEBB" w14:textId="77777777" w:rsidR="005B2AF3" w:rsidRPr="007D4C90" w:rsidRDefault="005B2AF3" w:rsidP="000F4EF5">
            <w:pPr>
              <w:pStyle w:val="02Tabletext"/>
              <w:rPr>
                <w:rFonts w:asciiTheme="minorHAnsi" w:hAnsiTheme="minorHAnsi" w:cstheme="minorHAnsi"/>
                <w:sz w:val="22"/>
                <w:szCs w:val="22"/>
              </w:rPr>
            </w:pPr>
            <w:r w:rsidRPr="007D4C90">
              <w:rPr>
                <w:rFonts w:asciiTheme="minorHAnsi" w:hAnsiTheme="minorHAnsi" w:cstheme="minorHAnsi"/>
              </w:rPr>
              <w:t>Evacuation of the contents of the gravid uterus by curettage or suction curettage not being a service to which item 35639 or 35640 applies, including procedures to which item 35626, 35627 or 35630 applies, where performed (Anaes.)</w:t>
            </w:r>
          </w:p>
        </w:tc>
        <w:tc>
          <w:tcPr>
            <w:tcW w:w="921" w:type="dxa"/>
          </w:tcPr>
          <w:p w14:paraId="511F3614"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$218.00 </w:t>
            </w:r>
          </w:p>
        </w:tc>
        <w:tc>
          <w:tcPr>
            <w:tcW w:w="1041" w:type="dxa"/>
          </w:tcPr>
          <w:p w14:paraId="356A754F"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51,629 </w:t>
            </w:r>
          </w:p>
        </w:tc>
        <w:tc>
          <w:tcPr>
            <w:tcW w:w="1173" w:type="dxa"/>
          </w:tcPr>
          <w:p w14:paraId="50231B95"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-4.0%</w:t>
            </w:r>
          </w:p>
        </w:tc>
        <w:tc>
          <w:tcPr>
            <w:tcW w:w="1182" w:type="dxa"/>
          </w:tcPr>
          <w:p w14:paraId="6DE612B2" w14:textId="77777777" w:rsidR="005B2AF3" w:rsidRPr="007D4C90" w:rsidRDefault="005B2AF3" w:rsidP="000F4EF5">
            <w:pPr>
              <w:pStyle w:val="02Tabletext"/>
              <w:rPr>
                <w:rFonts w:asciiTheme="minorHAnsi" w:hAnsiTheme="minorHAnsi" w:cstheme="minorHAnsi"/>
                <w:sz w:val="22"/>
                <w:szCs w:val="22"/>
                <w:lang w:eastAsia="en-AU"/>
              </w:rPr>
            </w:pPr>
            <w:r w:rsidRPr="007D4C90">
              <w:rPr>
                <w:rFonts w:asciiTheme="minorHAnsi" w:hAnsiTheme="minorHAnsi" w:cstheme="minorHAnsi"/>
              </w:rPr>
              <w:t xml:space="preserve">$8,886,494 </w:t>
            </w:r>
          </w:p>
        </w:tc>
      </w:tr>
    </w:tbl>
    <w:p w14:paraId="0627C740" w14:textId="396FD8B4" w:rsidR="005B2AF3" w:rsidRPr="007D4C90" w:rsidRDefault="005B2AF3" w:rsidP="007D4C90">
      <w:pPr>
        <w:pStyle w:val="Boldhdg"/>
        <w:spacing w:before="180" w:after="60" w:line="312" w:lineRule="auto"/>
        <w:rPr>
          <w:rFonts w:cstheme="minorHAnsi"/>
          <w:sz w:val="26"/>
          <w:szCs w:val="26"/>
        </w:rPr>
      </w:pPr>
      <w:r w:rsidRPr="007D4C90">
        <w:rPr>
          <w:rFonts w:cstheme="minorHAnsi"/>
          <w:sz w:val="26"/>
          <w:szCs w:val="26"/>
        </w:rPr>
        <w:t>Recommendation</w:t>
      </w:r>
      <w:r w:rsidR="00C84D8F" w:rsidRPr="007D4C90">
        <w:rPr>
          <w:rFonts w:cstheme="minorHAnsi"/>
          <w:sz w:val="26"/>
          <w:szCs w:val="26"/>
        </w:rPr>
        <w:t xml:space="preserve"> </w:t>
      </w:r>
      <w:r w:rsidR="00C84D8F" w:rsidRPr="007D4C90">
        <w:rPr>
          <w:rFonts w:cstheme="minorHAnsi"/>
          <w:sz w:val="26"/>
          <w:szCs w:val="26"/>
        </w:rPr>
        <w:fldChar w:fldCharType="begin"/>
      </w:r>
      <w:r w:rsidR="00C84D8F" w:rsidRPr="007D4C90">
        <w:rPr>
          <w:rFonts w:cstheme="minorHAnsi"/>
          <w:sz w:val="26"/>
          <w:szCs w:val="26"/>
        </w:rPr>
        <w:instrText xml:space="preserve"> SEQ Recommendation \* ARABIC </w:instrText>
      </w:r>
      <w:r w:rsidR="00C84D8F" w:rsidRPr="007D4C90">
        <w:rPr>
          <w:rFonts w:cstheme="minorHAnsi"/>
          <w:sz w:val="26"/>
          <w:szCs w:val="26"/>
        </w:rPr>
        <w:fldChar w:fldCharType="separate"/>
      </w:r>
      <w:r w:rsidR="00AD503F" w:rsidRPr="007D4C90">
        <w:rPr>
          <w:rFonts w:cstheme="minorHAnsi"/>
          <w:noProof/>
          <w:sz w:val="26"/>
          <w:szCs w:val="26"/>
        </w:rPr>
        <w:t>29</w:t>
      </w:r>
      <w:r w:rsidR="00C84D8F" w:rsidRPr="007D4C90">
        <w:rPr>
          <w:rFonts w:cstheme="minorHAnsi"/>
          <w:sz w:val="26"/>
          <w:szCs w:val="26"/>
        </w:rPr>
        <w:fldChar w:fldCharType="end"/>
      </w:r>
    </w:p>
    <w:p w14:paraId="6F2CC1B7" w14:textId="77777777" w:rsidR="009E6993" w:rsidRPr="001579F8" w:rsidRDefault="005B2AF3" w:rsidP="007D4C90">
      <w:pPr>
        <w:pStyle w:val="01squarebullet"/>
        <w:numPr>
          <w:ilvl w:val="0"/>
          <w:numId w:val="24"/>
        </w:numPr>
        <w:spacing w:before="180" w:after="60" w:line="312" w:lineRule="auto"/>
        <w:rPr>
          <w:rFonts w:cstheme="minorHAnsi"/>
          <w:sz w:val="22"/>
          <w:szCs w:val="22"/>
        </w:rPr>
      </w:pPr>
      <w:r w:rsidRPr="001579F8">
        <w:rPr>
          <w:rFonts w:cstheme="minorHAnsi"/>
          <w:sz w:val="22"/>
          <w:szCs w:val="22"/>
        </w:rPr>
        <w:t>Items 35640 and 35643:</w:t>
      </w:r>
      <w:r w:rsidR="00622F83" w:rsidRPr="001579F8">
        <w:rPr>
          <w:rFonts w:cstheme="minorHAnsi"/>
          <w:sz w:val="22"/>
          <w:szCs w:val="22"/>
        </w:rPr>
        <w:t xml:space="preserve"> </w:t>
      </w:r>
    </w:p>
    <w:p w14:paraId="1BB8BD0A" w14:textId="7B9A83FC" w:rsidR="005B2AF3" w:rsidRPr="001579F8" w:rsidRDefault="00622F83" w:rsidP="00D17E71">
      <w:pPr>
        <w:pStyle w:val="02dash"/>
        <w:numPr>
          <w:ilvl w:val="1"/>
          <w:numId w:val="24"/>
        </w:numPr>
        <w:spacing w:before="180" w:after="60" w:line="312" w:lineRule="auto"/>
        <w:rPr>
          <w:rFonts w:cstheme="minorHAnsi"/>
          <w:sz w:val="22"/>
          <w:szCs w:val="22"/>
        </w:rPr>
      </w:pPr>
      <w:r w:rsidRPr="001579F8">
        <w:rPr>
          <w:rFonts w:cstheme="minorHAnsi"/>
          <w:sz w:val="22"/>
          <w:szCs w:val="22"/>
        </w:rPr>
        <w:t>Change the item descriptors to allow these procedures to be performed under sedation</w:t>
      </w:r>
      <w:r w:rsidR="002748D4" w:rsidRPr="001579F8">
        <w:rPr>
          <w:rFonts w:cstheme="minorHAnsi"/>
          <w:sz w:val="22"/>
          <w:szCs w:val="22"/>
        </w:rPr>
        <w:t>, and outside a hospital setting</w:t>
      </w:r>
      <w:r w:rsidRPr="001579F8">
        <w:rPr>
          <w:rFonts w:cstheme="minorHAnsi"/>
          <w:sz w:val="22"/>
          <w:szCs w:val="22"/>
        </w:rPr>
        <w:t>.</w:t>
      </w:r>
      <w:r w:rsidR="005B2AF3" w:rsidRPr="001579F8">
        <w:rPr>
          <w:rFonts w:cstheme="minorHAnsi"/>
          <w:sz w:val="22"/>
          <w:szCs w:val="22"/>
        </w:rPr>
        <w:t xml:space="preserve"> </w:t>
      </w:r>
    </w:p>
    <w:p w14:paraId="39D8FC5F" w14:textId="74984ADE" w:rsidR="005B2AF3" w:rsidRPr="001579F8" w:rsidRDefault="005B2AF3"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 xml:space="preserve">The </w:t>
      </w:r>
      <w:r w:rsidR="003C5EE6" w:rsidRPr="001579F8">
        <w:rPr>
          <w:rFonts w:cstheme="minorHAnsi"/>
          <w:sz w:val="22"/>
          <w:szCs w:val="22"/>
        </w:rPr>
        <w:t xml:space="preserve">proposed </w:t>
      </w:r>
      <w:r w:rsidR="00F20399" w:rsidRPr="001579F8">
        <w:rPr>
          <w:rFonts w:cstheme="minorHAnsi"/>
          <w:sz w:val="22"/>
          <w:szCs w:val="22"/>
        </w:rPr>
        <w:t xml:space="preserve">item </w:t>
      </w:r>
      <w:r w:rsidRPr="001579F8">
        <w:rPr>
          <w:rFonts w:cstheme="minorHAnsi"/>
          <w:sz w:val="22"/>
          <w:szCs w:val="22"/>
        </w:rPr>
        <w:t>descriptor for item 35640 is as follows:</w:t>
      </w:r>
    </w:p>
    <w:p w14:paraId="5456AB57" w14:textId="7EF195D7" w:rsidR="005B2AF3" w:rsidRPr="001579F8" w:rsidRDefault="005B2AF3" w:rsidP="007D4C90">
      <w:pPr>
        <w:pStyle w:val="Bullet3"/>
        <w:numPr>
          <w:ilvl w:val="2"/>
          <w:numId w:val="26"/>
        </w:numPr>
        <w:spacing w:before="180" w:after="60" w:line="312" w:lineRule="auto"/>
        <w:ind w:left="993" w:hanging="284"/>
        <w:rPr>
          <w:rFonts w:cstheme="minorHAnsi"/>
          <w:sz w:val="22"/>
          <w:szCs w:val="22"/>
        </w:rPr>
      </w:pPr>
      <w:r w:rsidRPr="001579F8">
        <w:rPr>
          <w:rFonts w:cstheme="minorHAnsi"/>
          <w:sz w:val="22"/>
          <w:szCs w:val="22"/>
        </w:rPr>
        <w:t>Uterus, curettage of, with or without dilatation (including curettage for incomplete miscarriage) under general anaesthesia or under epidural or spinal (intrathecal) nerve block, or under sedation, including procedures to which item 35626 or 35630 applies, where performed. (Anaes.)</w:t>
      </w:r>
    </w:p>
    <w:p w14:paraId="1BF818DA" w14:textId="67DCC4A3" w:rsidR="005B2AF3" w:rsidRPr="001579F8" w:rsidRDefault="005B2AF3"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lastRenderedPageBreak/>
        <w:t xml:space="preserve">The </w:t>
      </w:r>
      <w:r w:rsidR="00A46E3A" w:rsidRPr="001579F8">
        <w:rPr>
          <w:rFonts w:cstheme="minorHAnsi"/>
          <w:sz w:val="22"/>
          <w:szCs w:val="22"/>
        </w:rPr>
        <w:t xml:space="preserve">proposed </w:t>
      </w:r>
      <w:r w:rsidR="00647CF1" w:rsidRPr="001579F8">
        <w:rPr>
          <w:rFonts w:cstheme="minorHAnsi"/>
          <w:sz w:val="22"/>
          <w:szCs w:val="22"/>
        </w:rPr>
        <w:t xml:space="preserve">item </w:t>
      </w:r>
      <w:r w:rsidRPr="001579F8">
        <w:rPr>
          <w:rFonts w:cstheme="minorHAnsi"/>
          <w:sz w:val="22"/>
          <w:szCs w:val="22"/>
        </w:rPr>
        <w:t xml:space="preserve">descriptor for item 35643 is as follows: </w:t>
      </w:r>
    </w:p>
    <w:p w14:paraId="0E176012" w14:textId="01787EA1" w:rsidR="000204DE" w:rsidRPr="001579F8" w:rsidRDefault="005B2AF3" w:rsidP="00D17E71">
      <w:pPr>
        <w:pStyle w:val="01squarebullet"/>
        <w:numPr>
          <w:ilvl w:val="2"/>
          <w:numId w:val="24"/>
        </w:numPr>
        <w:spacing w:before="180" w:after="60" w:line="312" w:lineRule="auto"/>
        <w:ind w:left="930" w:hanging="284"/>
        <w:rPr>
          <w:rFonts w:cstheme="minorHAnsi"/>
          <w:sz w:val="22"/>
          <w:szCs w:val="22"/>
        </w:rPr>
      </w:pPr>
      <w:r w:rsidRPr="001579F8">
        <w:rPr>
          <w:rFonts w:cstheme="minorHAnsi"/>
          <w:sz w:val="22"/>
          <w:szCs w:val="22"/>
        </w:rPr>
        <w:t>Evacuation of the contents of the gravid uterus by curettage or suction curettage using local anaesthesia, general anaesthesia, epidural or spinal (intrathecal) nerve block, or under sedation, including procedures to which item 35626 or 35630 applies, where performed. (Anaes.)</w:t>
      </w:r>
    </w:p>
    <w:p w14:paraId="5A060474" w14:textId="77777777" w:rsidR="005B2AF3" w:rsidRPr="001579F8" w:rsidRDefault="005B2AF3" w:rsidP="001579F8">
      <w:pPr>
        <w:pStyle w:val="Boldhdg"/>
        <w:spacing w:before="180" w:after="60" w:line="312" w:lineRule="auto"/>
        <w:rPr>
          <w:rFonts w:cstheme="minorHAnsi"/>
          <w:sz w:val="22"/>
        </w:rPr>
      </w:pPr>
      <w:r w:rsidRPr="001579F8">
        <w:rPr>
          <w:rFonts w:cstheme="minorHAnsi"/>
          <w:sz w:val="22"/>
        </w:rPr>
        <w:t xml:space="preserve">Rationale </w:t>
      </w:r>
    </w:p>
    <w:p w14:paraId="0C0463B1" w14:textId="65B3C5B3" w:rsidR="00DE0554" w:rsidRPr="001579F8" w:rsidRDefault="005B2AF3" w:rsidP="001579F8">
      <w:pPr>
        <w:pStyle w:val="01squarebullet"/>
        <w:numPr>
          <w:ilvl w:val="0"/>
          <w:numId w:val="0"/>
        </w:numPr>
        <w:spacing w:before="180" w:after="60" w:line="312" w:lineRule="auto"/>
        <w:rPr>
          <w:rFonts w:cstheme="minorHAnsi"/>
          <w:sz w:val="22"/>
          <w:szCs w:val="22"/>
        </w:rPr>
      </w:pPr>
      <w:r w:rsidRPr="001579F8">
        <w:rPr>
          <w:rFonts w:cstheme="minorHAnsi"/>
          <w:sz w:val="22"/>
          <w:szCs w:val="22"/>
        </w:rPr>
        <w:t>This recommendation focuses on modernising the MBS to reflect contemporary best practice. It is based on the following.</w:t>
      </w:r>
    </w:p>
    <w:p w14:paraId="545886C4" w14:textId="5605CAF7"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Item</w:t>
      </w:r>
      <w:r w:rsidR="002748D4" w:rsidRPr="001579F8">
        <w:rPr>
          <w:rFonts w:cstheme="minorHAnsi"/>
          <w:sz w:val="22"/>
          <w:szCs w:val="22"/>
        </w:rPr>
        <w:t>s 35640 and</w:t>
      </w:r>
      <w:r w:rsidRPr="001579F8">
        <w:rPr>
          <w:rFonts w:cstheme="minorHAnsi"/>
          <w:sz w:val="22"/>
          <w:szCs w:val="22"/>
        </w:rPr>
        <w:t xml:space="preserve"> 35643: </w:t>
      </w:r>
    </w:p>
    <w:p w14:paraId="6336E3AB" w14:textId="150E556A" w:rsidR="005B2AF3" w:rsidRPr="001579F8" w:rsidRDefault="005B2AF3"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 xml:space="preserve">Sedation is a safe and clinically useful means of anaesthesia for these procedures and it enables service delivery outside a hospital setting. Permitting the use of sedation and removing the in-hospital restriction from the </w:t>
      </w:r>
      <w:r w:rsidR="001B63D4" w:rsidRPr="001579F8">
        <w:rPr>
          <w:rFonts w:cstheme="minorHAnsi"/>
          <w:sz w:val="22"/>
          <w:szCs w:val="22"/>
        </w:rPr>
        <w:t xml:space="preserve">item </w:t>
      </w:r>
      <w:r w:rsidRPr="001579F8">
        <w:rPr>
          <w:rFonts w:cstheme="minorHAnsi"/>
          <w:sz w:val="22"/>
          <w:szCs w:val="22"/>
        </w:rPr>
        <w:t xml:space="preserve">descriptors will facilitate increased access for patients in rural </w:t>
      </w:r>
      <w:r w:rsidR="00B461EB" w:rsidRPr="001579F8">
        <w:rPr>
          <w:rFonts w:cstheme="minorHAnsi"/>
          <w:sz w:val="22"/>
          <w:szCs w:val="22"/>
        </w:rPr>
        <w:t>and metropolitan non-hospital settings</w:t>
      </w:r>
      <w:r w:rsidRPr="001579F8">
        <w:rPr>
          <w:rFonts w:cstheme="minorHAnsi"/>
          <w:sz w:val="22"/>
          <w:szCs w:val="22"/>
        </w:rPr>
        <w:t xml:space="preserve"> without compromising the safety of the procedure. </w:t>
      </w:r>
    </w:p>
    <w:p w14:paraId="4BC9087D" w14:textId="71295843" w:rsidR="005B2AF3" w:rsidRPr="004E3BD6" w:rsidRDefault="005B2AF3" w:rsidP="005B2AF3">
      <w:pPr>
        <w:pStyle w:val="Heading2"/>
        <w:rPr>
          <w:rFonts w:cstheme="minorHAnsi"/>
          <w:sz w:val="26"/>
          <w:szCs w:val="26"/>
        </w:rPr>
      </w:pPr>
      <w:bookmarkStart w:id="267" w:name="_Ref486927966"/>
      <w:bookmarkStart w:id="268" w:name="_Ref486927976"/>
      <w:bookmarkStart w:id="269" w:name="_Ref486927985"/>
      <w:bookmarkStart w:id="270" w:name="_Ref486927996"/>
      <w:bookmarkStart w:id="271" w:name="_Toc522710810"/>
      <w:r w:rsidRPr="004E3BD6">
        <w:rPr>
          <w:rFonts w:cstheme="minorHAnsi"/>
          <w:sz w:val="26"/>
          <w:szCs w:val="26"/>
        </w:rPr>
        <w:t>Removal of ectopic pregnancy (items 35674, 35676, 35677 and 35678)</w:t>
      </w:r>
      <w:bookmarkEnd w:id="267"/>
      <w:bookmarkEnd w:id="268"/>
      <w:bookmarkEnd w:id="269"/>
      <w:bookmarkEnd w:id="270"/>
      <w:bookmarkEnd w:id="271"/>
    </w:p>
    <w:p w14:paraId="08673DB2" w14:textId="379D2D98" w:rsidR="005B2AF3" w:rsidRDefault="005B2AF3" w:rsidP="004E3BD6">
      <w:pPr>
        <w:pStyle w:val="Heading3"/>
        <w:ind w:left="284" w:hanging="284"/>
        <w:rPr>
          <w:rFonts w:cstheme="minorHAnsi"/>
          <w:i w:val="0"/>
          <w:color w:val="auto"/>
        </w:rPr>
      </w:pPr>
      <w:bookmarkStart w:id="272" w:name="_Toc522710811"/>
      <w:r w:rsidRPr="004E3BD6">
        <w:rPr>
          <w:rFonts w:cstheme="minorHAnsi"/>
          <w:i w:val="0"/>
          <w:color w:val="auto"/>
        </w:rPr>
        <w:t>Items 35674, 35676, 35677 and 35678</w:t>
      </w:r>
      <w:bookmarkEnd w:id="272"/>
    </w:p>
    <w:p w14:paraId="23EAF244" w14:textId="77777777" w:rsidR="004E3BD6" w:rsidRPr="004E3BD6" w:rsidRDefault="004E3BD6" w:rsidP="004E3BD6">
      <w:pPr>
        <w:rPr>
          <w:rFonts w:cstheme="minorHAnsi"/>
          <w:lang w:val="en-US" w:eastAsia="en-US"/>
        </w:rPr>
      </w:pPr>
    </w:p>
    <w:p w14:paraId="7BB68025" w14:textId="3D7303A9" w:rsidR="005B2AF3" w:rsidRPr="004E3BD6" w:rsidRDefault="005B2AF3" w:rsidP="005B2AF3">
      <w:pPr>
        <w:pStyle w:val="Caption"/>
        <w:rPr>
          <w:rFonts w:cstheme="minorHAnsi"/>
        </w:rPr>
      </w:pPr>
      <w:bookmarkStart w:id="273" w:name="_Toc487142479"/>
      <w:r w:rsidRPr="004E3BD6">
        <w:rPr>
          <w:rFonts w:cstheme="minorHAnsi"/>
        </w:rPr>
        <w:t xml:space="preserve">Table </w:t>
      </w:r>
      <w:r w:rsidR="00861301" w:rsidRPr="004E3BD6">
        <w:rPr>
          <w:rFonts w:cstheme="minorHAnsi"/>
          <w:noProof/>
        </w:rPr>
        <w:fldChar w:fldCharType="begin"/>
      </w:r>
      <w:r w:rsidR="00861301" w:rsidRPr="004E3BD6">
        <w:rPr>
          <w:rFonts w:cstheme="minorHAnsi"/>
          <w:noProof/>
        </w:rPr>
        <w:instrText xml:space="preserve"> SEQ Table \* ARABIC </w:instrText>
      </w:r>
      <w:r w:rsidR="00861301" w:rsidRPr="004E3BD6">
        <w:rPr>
          <w:rFonts w:cstheme="minorHAnsi"/>
          <w:noProof/>
        </w:rPr>
        <w:fldChar w:fldCharType="separate"/>
      </w:r>
      <w:r w:rsidR="00AD503F" w:rsidRPr="004E3BD6">
        <w:rPr>
          <w:rFonts w:cstheme="minorHAnsi"/>
          <w:noProof/>
        </w:rPr>
        <w:t>24</w:t>
      </w:r>
      <w:r w:rsidR="00861301" w:rsidRPr="004E3BD6">
        <w:rPr>
          <w:rFonts w:cstheme="minorHAnsi"/>
          <w:noProof/>
        </w:rPr>
        <w:fldChar w:fldCharType="end"/>
      </w:r>
      <w:r w:rsidRPr="004E3BD6">
        <w:rPr>
          <w:rFonts w:cstheme="minorHAnsi"/>
        </w:rPr>
        <w:t>: Item introduction table for items 35674, 35676, 35677 and 35678</w:t>
      </w:r>
      <w:bookmarkEnd w:id="27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4: Item introduction table for items 35674, 35676, 35677 and 35678"/>
        <w:tblDescription w:val="Table 24 shows the item introduction table for items 35674, 35676, 35677 and 3567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692"/>
        <w:gridCol w:w="3351"/>
        <w:gridCol w:w="907"/>
        <w:gridCol w:w="828"/>
        <w:gridCol w:w="1018"/>
        <w:gridCol w:w="1091"/>
        <w:gridCol w:w="1129"/>
      </w:tblGrid>
      <w:tr w:rsidR="00AA7404" w:rsidRPr="004E3BD6" w14:paraId="53AF2CA2" w14:textId="77777777" w:rsidTr="00AA7404">
        <w:trPr>
          <w:tblHeader/>
        </w:trPr>
        <w:tc>
          <w:tcPr>
            <w:tcW w:w="692" w:type="dxa"/>
            <w:shd w:val="clear" w:color="auto" w:fill="F2F2F2" w:themeFill="background1" w:themeFillShade="F2"/>
            <w:vAlign w:val="bottom"/>
          </w:tcPr>
          <w:p w14:paraId="235F0B45"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3351" w:type="dxa"/>
            <w:shd w:val="clear" w:color="auto" w:fill="F2F2F2" w:themeFill="background1" w:themeFillShade="F2"/>
            <w:vAlign w:val="bottom"/>
          </w:tcPr>
          <w:p w14:paraId="10402B6A"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907" w:type="dxa"/>
            <w:shd w:val="clear" w:color="auto" w:fill="F2F2F2" w:themeFill="background1" w:themeFillShade="F2"/>
            <w:vAlign w:val="bottom"/>
          </w:tcPr>
          <w:p w14:paraId="08CE30B7" w14:textId="77777777" w:rsidR="002544DA" w:rsidRPr="004E3BD6" w:rsidRDefault="002544DA" w:rsidP="000F4EF5">
            <w:pPr>
              <w:pStyle w:val="01Tableheaderrow"/>
              <w:rPr>
                <w:rFonts w:asciiTheme="minorHAnsi" w:hAnsiTheme="minorHAnsi" w:cstheme="minorHAnsi"/>
              </w:rPr>
            </w:pPr>
            <w:r w:rsidRPr="004E3BD6">
              <w:rPr>
                <w:rFonts w:asciiTheme="minorHAnsi" w:hAnsiTheme="minorHAnsi" w:cstheme="minorHAnsi"/>
              </w:rPr>
              <w:t>Schedule</w:t>
            </w:r>
          </w:p>
          <w:p w14:paraId="692FA097"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828" w:type="dxa"/>
            <w:shd w:val="clear" w:color="auto" w:fill="F2F2F2" w:themeFill="background1" w:themeFillShade="F2"/>
          </w:tcPr>
          <w:p w14:paraId="555F0AB6" w14:textId="77777777" w:rsidR="002544DA" w:rsidRPr="004E3BD6" w:rsidRDefault="002544DA" w:rsidP="000F4EF5">
            <w:pPr>
              <w:pStyle w:val="01Tableheaderrow"/>
              <w:rPr>
                <w:rFonts w:asciiTheme="minorHAnsi" w:hAnsiTheme="minorHAnsi" w:cstheme="minorHAnsi"/>
              </w:rPr>
            </w:pPr>
          </w:p>
        </w:tc>
        <w:tc>
          <w:tcPr>
            <w:tcW w:w="1018" w:type="dxa"/>
            <w:shd w:val="clear" w:color="auto" w:fill="F2F2F2" w:themeFill="background1" w:themeFillShade="F2"/>
            <w:vAlign w:val="bottom"/>
          </w:tcPr>
          <w:p w14:paraId="63309EF7" w14:textId="247C7346"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091" w:type="dxa"/>
            <w:shd w:val="clear" w:color="auto" w:fill="F2F2F2" w:themeFill="background1" w:themeFillShade="F2"/>
            <w:vAlign w:val="bottom"/>
          </w:tcPr>
          <w:p w14:paraId="5B4F48F7"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29" w:type="dxa"/>
            <w:shd w:val="clear" w:color="auto" w:fill="F2F2F2" w:themeFill="background1" w:themeFillShade="F2"/>
            <w:vAlign w:val="bottom"/>
          </w:tcPr>
          <w:p w14:paraId="0BAF0067" w14:textId="77777777" w:rsidR="002544DA" w:rsidRPr="004E3BD6" w:rsidRDefault="002544DA"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2544DA" w:rsidRPr="004E3BD6" w14:paraId="750CB371" w14:textId="77777777" w:rsidTr="00AA7404">
        <w:tc>
          <w:tcPr>
            <w:tcW w:w="692" w:type="dxa"/>
          </w:tcPr>
          <w:p w14:paraId="02502C0E"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35674</w:t>
            </w:r>
          </w:p>
        </w:tc>
        <w:tc>
          <w:tcPr>
            <w:tcW w:w="3351" w:type="dxa"/>
          </w:tcPr>
          <w:p w14:paraId="58B6C976"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Ultrasound guided needling and injection of ectopic pregnancy</w:t>
            </w:r>
          </w:p>
        </w:tc>
        <w:tc>
          <w:tcPr>
            <w:tcW w:w="907" w:type="dxa"/>
          </w:tcPr>
          <w:p w14:paraId="775B8C6F"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$207.85 </w:t>
            </w:r>
          </w:p>
        </w:tc>
        <w:tc>
          <w:tcPr>
            <w:tcW w:w="828" w:type="dxa"/>
          </w:tcPr>
          <w:p w14:paraId="178D4C97" w14:textId="77777777" w:rsidR="002544DA" w:rsidRPr="004E3BD6" w:rsidRDefault="002544DA" w:rsidP="000F4EF5">
            <w:pPr>
              <w:pStyle w:val="02Tabletext"/>
              <w:rPr>
                <w:rFonts w:asciiTheme="minorHAnsi" w:hAnsiTheme="minorHAnsi" w:cstheme="minorHAnsi"/>
              </w:rPr>
            </w:pPr>
          </w:p>
        </w:tc>
        <w:tc>
          <w:tcPr>
            <w:tcW w:w="1018" w:type="dxa"/>
          </w:tcPr>
          <w:p w14:paraId="0E2763A1" w14:textId="3A2AD07E"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3 </w:t>
            </w:r>
          </w:p>
        </w:tc>
        <w:tc>
          <w:tcPr>
            <w:tcW w:w="1091" w:type="dxa"/>
          </w:tcPr>
          <w:p w14:paraId="1825E125"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-9.7%</w:t>
            </w:r>
          </w:p>
        </w:tc>
        <w:tc>
          <w:tcPr>
            <w:tcW w:w="1129" w:type="dxa"/>
          </w:tcPr>
          <w:p w14:paraId="003B1120"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$592 </w:t>
            </w:r>
          </w:p>
        </w:tc>
      </w:tr>
      <w:tr w:rsidR="002544DA" w:rsidRPr="004E3BD6" w14:paraId="114CE04B" w14:textId="195C8BF8" w:rsidTr="00AA7404">
        <w:tc>
          <w:tcPr>
            <w:tcW w:w="692" w:type="dxa"/>
          </w:tcPr>
          <w:p w14:paraId="034CE673" w14:textId="0DFDBF63" w:rsidR="002544DA" w:rsidRPr="004E3BD6" w:rsidRDefault="002544DA" w:rsidP="00BE68E1">
            <w:pPr>
              <w:pStyle w:val="02Tabletext"/>
              <w:rPr>
                <w:rFonts w:asciiTheme="minorHAnsi" w:hAnsiTheme="minorHAnsi" w:cstheme="minorHAnsi"/>
              </w:rPr>
            </w:pPr>
            <w:r w:rsidRPr="004E3BD6">
              <w:rPr>
                <w:rFonts w:asciiTheme="minorHAnsi" w:hAnsiTheme="minorHAnsi" w:cstheme="minorHAnsi"/>
              </w:rPr>
              <w:t>35676</w:t>
            </w:r>
            <w:r w:rsidR="00BE68E1" w:rsidRPr="004E3BD6">
              <w:rPr>
                <w:rStyle w:val="FootnoteReference"/>
                <w:rFonts w:asciiTheme="minorHAnsi" w:hAnsiTheme="minorHAnsi" w:cstheme="minorHAnsi"/>
              </w:rPr>
              <w:footnoteReference w:id="9"/>
            </w:r>
          </w:p>
        </w:tc>
        <w:tc>
          <w:tcPr>
            <w:tcW w:w="3351" w:type="dxa"/>
          </w:tcPr>
          <w:p w14:paraId="383176F6" w14:textId="1FA4DA8F"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Ectopic pregnancy, removal of (Anaes.) (Assist.) - G</w:t>
            </w:r>
          </w:p>
        </w:tc>
        <w:tc>
          <w:tcPr>
            <w:tcW w:w="907" w:type="dxa"/>
          </w:tcPr>
          <w:p w14:paraId="5CAD8326" w14:textId="12616A6E"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$425.00 </w:t>
            </w:r>
          </w:p>
        </w:tc>
        <w:tc>
          <w:tcPr>
            <w:tcW w:w="828" w:type="dxa"/>
          </w:tcPr>
          <w:p w14:paraId="394E34B9" w14:textId="77777777" w:rsidR="002544DA" w:rsidRPr="004E3BD6" w:rsidRDefault="002544DA" w:rsidP="000F4EF5">
            <w:pPr>
              <w:pStyle w:val="02Tabletext"/>
              <w:rPr>
                <w:rFonts w:asciiTheme="minorHAnsi" w:hAnsiTheme="minorHAnsi" w:cstheme="minorHAnsi"/>
              </w:rPr>
            </w:pPr>
          </w:p>
        </w:tc>
        <w:tc>
          <w:tcPr>
            <w:tcW w:w="1018" w:type="dxa"/>
          </w:tcPr>
          <w:p w14:paraId="078D3A1A" w14:textId="22BFF60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4 </w:t>
            </w:r>
          </w:p>
        </w:tc>
        <w:tc>
          <w:tcPr>
            <w:tcW w:w="1091" w:type="dxa"/>
          </w:tcPr>
          <w:p w14:paraId="4FFA9D22" w14:textId="3C9A82E4"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-4.4%</w:t>
            </w:r>
          </w:p>
        </w:tc>
        <w:tc>
          <w:tcPr>
            <w:tcW w:w="1129" w:type="dxa"/>
          </w:tcPr>
          <w:p w14:paraId="5C6B0933" w14:textId="0E9C32FB"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$1,275 </w:t>
            </w:r>
          </w:p>
        </w:tc>
      </w:tr>
      <w:tr w:rsidR="002544DA" w:rsidRPr="004E3BD6" w14:paraId="66C192D7" w14:textId="77777777" w:rsidTr="00AA7404">
        <w:tc>
          <w:tcPr>
            <w:tcW w:w="692" w:type="dxa"/>
          </w:tcPr>
          <w:p w14:paraId="4D454CE6" w14:textId="4D65A9A0" w:rsidR="002544DA" w:rsidRPr="004E3BD6" w:rsidRDefault="002544DA" w:rsidP="00BE68E1">
            <w:pPr>
              <w:pStyle w:val="02Tabletext"/>
              <w:rPr>
                <w:rFonts w:asciiTheme="minorHAnsi" w:hAnsiTheme="minorHAnsi" w:cstheme="minorHAnsi"/>
              </w:rPr>
            </w:pPr>
            <w:r w:rsidRPr="004E3BD6">
              <w:rPr>
                <w:rFonts w:asciiTheme="minorHAnsi" w:hAnsiTheme="minorHAnsi" w:cstheme="minorHAnsi"/>
              </w:rPr>
              <w:t>35677</w:t>
            </w:r>
            <w:r w:rsidR="00BE68E1" w:rsidRPr="004E3BD6">
              <w:rPr>
                <w:rStyle w:val="FootnoteReference"/>
                <w:rFonts w:asciiTheme="minorHAnsi" w:hAnsiTheme="minorHAnsi" w:cstheme="minorHAnsi"/>
              </w:rPr>
              <w:footnoteReference w:id="10"/>
            </w:r>
          </w:p>
        </w:tc>
        <w:tc>
          <w:tcPr>
            <w:tcW w:w="3351" w:type="dxa"/>
          </w:tcPr>
          <w:p w14:paraId="76A40179" w14:textId="1F89AC59" w:rsidR="002544DA" w:rsidRPr="004E3BD6" w:rsidRDefault="002544DA" w:rsidP="00C54896">
            <w:pPr>
              <w:pStyle w:val="02Tabletext"/>
              <w:rPr>
                <w:rFonts w:asciiTheme="minorHAnsi" w:hAnsiTheme="minorHAnsi" w:cstheme="minorHAnsi"/>
              </w:rPr>
            </w:pPr>
            <w:r w:rsidRPr="004E3BD6">
              <w:rPr>
                <w:rFonts w:asciiTheme="minorHAnsi" w:hAnsiTheme="minorHAnsi" w:cstheme="minorHAnsi"/>
              </w:rPr>
              <w:t>Ectopic pregnancy, removal of (Anaes.) (Assist.) - S</w:t>
            </w:r>
          </w:p>
        </w:tc>
        <w:tc>
          <w:tcPr>
            <w:tcW w:w="907" w:type="dxa"/>
          </w:tcPr>
          <w:p w14:paraId="0CD96AB5"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$536.00 </w:t>
            </w:r>
          </w:p>
        </w:tc>
        <w:tc>
          <w:tcPr>
            <w:tcW w:w="828" w:type="dxa"/>
          </w:tcPr>
          <w:p w14:paraId="046624AD" w14:textId="77777777" w:rsidR="002544DA" w:rsidRPr="004E3BD6" w:rsidRDefault="002544DA" w:rsidP="000F4EF5">
            <w:pPr>
              <w:pStyle w:val="02Tabletext"/>
              <w:rPr>
                <w:rFonts w:asciiTheme="minorHAnsi" w:hAnsiTheme="minorHAnsi" w:cstheme="minorHAnsi"/>
              </w:rPr>
            </w:pPr>
          </w:p>
        </w:tc>
        <w:tc>
          <w:tcPr>
            <w:tcW w:w="1018" w:type="dxa"/>
          </w:tcPr>
          <w:p w14:paraId="0BDF5D07" w14:textId="0849704E"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17 </w:t>
            </w:r>
          </w:p>
        </w:tc>
        <w:tc>
          <w:tcPr>
            <w:tcW w:w="1091" w:type="dxa"/>
          </w:tcPr>
          <w:p w14:paraId="13007CA9"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-13.9%</w:t>
            </w:r>
          </w:p>
        </w:tc>
        <w:tc>
          <w:tcPr>
            <w:tcW w:w="1129" w:type="dxa"/>
          </w:tcPr>
          <w:p w14:paraId="14BB0BD4"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$6,400 </w:t>
            </w:r>
          </w:p>
        </w:tc>
      </w:tr>
      <w:tr w:rsidR="002544DA" w:rsidRPr="004E3BD6" w14:paraId="6E0869AC" w14:textId="77777777" w:rsidTr="00AA7404">
        <w:tc>
          <w:tcPr>
            <w:tcW w:w="692" w:type="dxa"/>
          </w:tcPr>
          <w:p w14:paraId="2B2B1F3E"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35678</w:t>
            </w:r>
          </w:p>
        </w:tc>
        <w:tc>
          <w:tcPr>
            <w:tcW w:w="3351" w:type="dxa"/>
          </w:tcPr>
          <w:p w14:paraId="305A5EE6"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Ectopic pregnancy, laparoscopic removal of (Anaes.) (Assist.)</w:t>
            </w:r>
          </w:p>
        </w:tc>
        <w:tc>
          <w:tcPr>
            <w:tcW w:w="907" w:type="dxa"/>
          </w:tcPr>
          <w:p w14:paraId="15F75B13"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$646.25 </w:t>
            </w:r>
          </w:p>
        </w:tc>
        <w:tc>
          <w:tcPr>
            <w:tcW w:w="828" w:type="dxa"/>
          </w:tcPr>
          <w:p w14:paraId="6AADBC95" w14:textId="77777777" w:rsidR="002544DA" w:rsidRPr="004E3BD6" w:rsidRDefault="002544DA" w:rsidP="000F4EF5">
            <w:pPr>
              <w:pStyle w:val="02Tabletext"/>
              <w:rPr>
                <w:rFonts w:asciiTheme="minorHAnsi" w:hAnsiTheme="minorHAnsi" w:cstheme="minorHAnsi"/>
              </w:rPr>
            </w:pPr>
          </w:p>
        </w:tc>
        <w:tc>
          <w:tcPr>
            <w:tcW w:w="1018" w:type="dxa"/>
          </w:tcPr>
          <w:p w14:paraId="4D6DA03F" w14:textId="5D99A722"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271 </w:t>
            </w:r>
          </w:p>
        </w:tc>
        <w:tc>
          <w:tcPr>
            <w:tcW w:w="1091" w:type="dxa"/>
          </w:tcPr>
          <w:p w14:paraId="01A98182"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-6.4%</w:t>
            </w:r>
          </w:p>
        </w:tc>
        <w:tc>
          <w:tcPr>
            <w:tcW w:w="1129" w:type="dxa"/>
          </w:tcPr>
          <w:p w14:paraId="5EDA0BED" w14:textId="77777777" w:rsidR="002544DA" w:rsidRPr="004E3BD6" w:rsidRDefault="002544DA" w:rsidP="000F4EF5">
            <w:pPr>
              <w:pStyle w:val="02Tabletext"/>
              <w:rPr>
                <w:rFonts w:asciiTheme="minorHAnsi" w:hAnsiTheme="minorHAnsi" w:cstheme="minorHAnsi"/>
              </w:rPr>
            </w:pPr>
            <w:r w:rsidRPr="004E3BD6">
              <w:rPr>
                <w:rFonts w:asciiTheme="minorHAnsi" w:hAnsiTheme="minorHAnsi" w:cstheme="minorHAnsi"/>
              </w:rPr>
              <w:t xml:space="preserve"> $130,820 </w:t>
            </w:r>
          </w:p>
        </w:tc>
      </w:tr>
    </w:tbl>
    <w:p w14:paraId="2A8CD304" w14:textId="73DDF49F" w:rsidR="005B2AF3" w:rsidRPr="004E3BD6" w:rsidRDefault="005B2AF3" w:rsidP="001579F8">
      <w:pPr>
        <w:pStyle w:val="Boldhdg"/>
        <w:spacing w:before="180" w:after="60" w:line="312" w:lineRule="auto"/>
        <w:rPr>
          <w:rFonts w:cstheme="minorHAnsi"/>
          <w:sz w:val="26"/>
          <w:szCs w:val="26"/>
        </w:rPr>
      </w:pPr>
      <w:r w:rsidRPr="00E80DA1">
        <w:rPr>
          <w:rFonts w:cstheme="minorHAnsi"/>
          <w:sz w:val="26"/>
          <w:szCs w:val="26"/>
        </w:rPr>
        <w:t>Recommendation</w:t>
      </w:r>
      <w:r w:rsidR="00C84D8F" w:rsidRPr="00E80DA1">
        <w:rPr>
          <w:rFonts w:cstheme="minorHAnsi"/>
          <w:sz w:val="26"/>
          <w:szCs w:val="26"/>
        </w:rPr>
        <w:t xml:space="preserve"> </w:t>
      </w:r>
      <w:r w:rsidR="00C84D8F" w:rsidRPr="00E80DA1">
        <w:rPr>
          <w:rFonts w:cstheme="minorHAnsi"/>
          <w:sz w:val="26"/>
          <w:szCs w:val="26"/>
        </w:rPr>
        <w:fldChar w:fldCharType="begin"/>
      </w:r>
      <w:r w:rsidR="00C84D8F" w:rsidRPr="00E80DA1">
        <w:rPr>
          <w:rFonts w:cstheme="minorHAnsi"/>
          <w:sz w:val="26"/>
          <w:szCs w:val="26"/>
        </w:rPr>
        <w:instrText xml:space="preserve"> SEQ Recommendation \* ARABIC </w:instrText>
      </w:r>
      <w:r w:rsidR="00C84D8F" w:rsidRPr="00E80DA1">
        <w:rPr>
          <w:rFonts w:cstheme="minorHAnsi"/>
          <w:sz w:val="26"/>
          <w:szCs w:val="26"/>
        </w:rPr>
        <w:fldChar w:fldCharType="separate"/>
      </w:r>
      <w:r w:rsidR="00AD503F" w:rsidRPr="00E80DA1">
        <w:rPr>
          <w:rFonts w:cstheme="minorHAnsi"/>
          <w:noProof/>
          <w:sz w:val="26"/>
          <w:szCs w:val="26"/>
        </w:rPr>
        <w:t>30</w:t>
      </w:r>
      <w:r w:rsidR="00C84D8F" w:rsidRPr="00E80DA1">
        <w:rPr>
          <w:rFonts w:cstheme="minorHAnsi"/>
          <w:sz w:val="26"/>
          <w:szCs w:val="26"/>
        </w:rPr>
        <w:fldChar w:fldCharType="end"/>
      </w:r>
    </w:p>
    <w:p w14:paraId="7787F7E6" w14:textId="77777777"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Item 35674: No change.</w:t>
      </w:r>
    </w:p>
    <w:p w14:paraId="363E1C48" w14:textId="5AC1F591"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Item 35677: </w:t>
      </w:r>
      <w:r w:rsidR="00290B86" w:rsidRPr="001579F8">
        <w:rPr>
          <w:rFonts w:cstheme="minorHAnsi"/>
          <w:sz w:val="22"/>
          <w:szCs w:val="22"/>
        </w:rPr>
        <w:t>Consolidate</w:t>
      </w:r>
      <w:r w:rsidRPr="001579F8">
        <w:rPr>
          <w:rFonts w:cstheme="minorHAnsi"/>
          <w:sz w:val="22"/>
          <w:szCs w:val="22"/>
        </w:rPr>
        <w:t xml:space="preserve"> th</w:t>
      </w:r>
      <w:r w:rsidR="00C54896" w:rsidRPr="001579F8">
        <w:rPr>
          <w:rFonts w:cstheme="minorHAnsi"/>
          <w:sz w:val="22"/>
          <w:szCs w:val="22"/>
        </w:rPr>
        <w:t>is</w:t>
      </w:r>
      <w:r w:rsidRPr="001579F8">
        <w:rPr>
          <w:rFonts w:cstheme="minorHAnsi"/>
          <w:sz w:val="22"/>
          <w:szCs w:val="22"/>
        </w:rPr>
        <w:t xml:space="preserve"> service into item 35717.</w:t>
      </w:r>
    </w:p>
    <w:p w14:paraId="31CD5587" w14:textId="1772DB26" w:rsidR="000204DE"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lastRenderedPageBreak/>
        <w:t xml:space="preserve">Item 35678: </w:t>
      </w:r>
      <w:r w:rsidR="00290B86" w:rsidRPr="001579F8">
        <w:rPr>
          <w:rFonts w:cstheme="minorHAnsi"/>
          <w:sz w:val="22"/>
          <w:szCs w:val="22"/>
        </w:rPr>
        <w:t>Consolidate</w:t>
      </w:r>
      <w:r w:rsidRPr="001579F8">
        <w:rPr>
          <w:rFonts w:cstheme="minorHAnsi"/>
          <w:sz w:val="22"/>
          <w:szCs w:val="22"/>
        </w:rPr>
        <w:t xml:space="preserve"> this service into item 35638.</w:t>
      </w:r>
    </w:p>
    <w:p w14:paraId="466069DE" w14:textId="77777777" w:rsidR="005B2AF3" w:rsidRPr="001579F8" w:rsidRDefault="005B2AF3" w:rsidP="001579F8">
      <w:pPr>
        <w:pStyle w:val="Boldhdg"/>
        <w:spacing w:before="180" w:after="60" w:line="312" w:lineRule="auto"/>
        <w:rPr>
          <w:rFonts w:cstheme="minorHAnsi"/>
          <w:sz w:val="22"/>
        </w:rPr>
      </w:pPr>
      <w:r w:rsidRPr="001579F8">
        <w:rPr>
          <w:rFonts w:cstheme="minorHAnsi"/>
          <w:sz w:val="22"/>
        </w:rPr>
        <w:t xml:space="preserve">Rationale </w:t>
      </w:r>
    </w:p>
    <w:p w14:paraId="7BCA3672" w14:textId="0D7F8EFB" w:rsidR="005B2AF3" w:rsidRPr="001579F8" w:rsidRDefault="005B2AF3" w:rsidP="001579F8">
      <w:pPr>
        <w:pStyle w:val="01squarebullet"/>
        <w:numPr>
          <w:ilvl w:val="0"/>
          <w:numId w:val="0"/>
        </w:numPr>
        <w:spacing w:before="180" w:after="60" w:line="312" w:lineRule="auto"/>
        <w:rPr>
          <w:rFonts w:cstheme="minorHAnsi"/>
          <w:sz w:val="22"/>
          <w:szCs w:val="22"/>
        </w:rPr>
      </w:pPr>
      <w:r w:rsidRPr="001579F8">
        <w:rPr>
          <w:rFonts w:cstheme="minorHAnsi"/>
          <w:sz w:val="22"/>
          <w:szCs w:val="22"/>
        </w:rPr>
        <w:t>This recommendation focuses on modernising the MBS to reflect contemporary best practice. It is based on the following.</w:t>
      </w:r>
    </w:p>
    <w:p w14:paraId="1797BA96" w14:textId="77777777"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These changes will maintain access to laparotomy (where indicated) and simplify the MBS by consolidating several low-volume items.</w:t>
      </w:r>
    </w:p>
    <w:p w14:paraId="32DDDA0B" w14:textId="77777777"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It is likely that the overall decline in the volume of services for these items reflects the shift towards medical management options that occurred during the 2011–16 period.</w:t>
      </w:r>
    </w:p>
    <w:p w14:paraId="0402B1C4" w14:textId="77777777"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Item 35674: </w:t>
      </w:r>
    </w:p>
    <w:p w14:paraId="766A508A" w14:textId="169C5717" w:rsidR="005B2AF3" w:rsidRPr="001579F8" w:rsidRDefault="00AD4D13"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 xml:space="preserve">Although </w:t>
      </w:r>
      <w:r w:rsidR="005B2AF3" w:rsidRPr="001579F8">
        <w:rPr>
          <w:rFonts w:cstheme="minorHAnsi"/>
          <w:sz w:val="22"/>
          <w:szCs w:val="22"/>
        </w:rPr>
        <w:t>this procedure is seldom used in contemporary practice, it remains a valuable option in rare cases and should not be removed from the MBS.</w:t>
      </w:r>
    </w:p>
    <w:p w14:paraId="2B33C10B" w14:textId="77777777"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Item 35677: </w:t>
      </w:r>
    </w:p>
    <w:p w14:paraId="7B817D36" w14:textId="77777777" w:rsidR="005B2AF3" w:rsidRPr="001579F8" w:rsidRDefault="005B2AF3"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 xml:space="preserve">There is no need to distinguish between items 35677 and 35712 (laparotomy and removal of a tube). As suggested by the low and declining service volumes for item 35677, open removal of ectopic pregnancies is no longer part of contemporary practice. Access to this service in special situations is maintained through use of item 35717. </w:t>
      </w:r>
    </w:p>
    <w:p w14:paraId="31AD85FE" w14:textId="77777777"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Item 35678: </w:t>
      </w:r>
    </w:p>
    <w:p w14:paraId="68FA2109" w14:textId="28D3880E" w:rsidR="005B2AF3" w:rsidRPr="001579F8" w:rsidRDefault="005B2AF3"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 xml:space="preserve">This item is covered under proposed item 35638X. </w:t>
      </w:r>
    </w:p>
    <w:p w14:paraId="43DC6DB1" w14:textId="26CBF029" w:rsidR="005B2AF3" w:rsidRPr="004E3BD6" w:rsidRDefault="005B2AF3" w:rsidP="005B2AF3">
      <w:pPr>
        <w:pStyle w:val="Heading2"/>
        <w:rPr>
          <w:rFonts w:cstheme="minorHAnsi"/>
          <w:sz w:val="26"/>
          <w:szCs w:val="26"/>
        </w:rPr>
      </w:pPr>
      <w:bookmarkStart w:id="274" w:name="_Ref486922067"/>
      <w:bookmarkStart w:id="275" w:name="_Ref486922950"/>
      <w:bookmarkStart w:id="276" w:name="_Ref486922989"/>
      <w:bookmarkStart w:id="277" w:name="_Ref486925619"/>
      <w:bookmarkStart w:id="278" w:name="_Ref486926208"/>
      <w:bookmarkStart w:id="279" w:name="_Ref486926239"/>
      <w:bookmarkStart w:id="280" w:name="_Ref486926306"/>
      <w:bookmarkStart w:id="281" w:name="_Ref486926315"/>
      <w:bookmarkStart w:id="282" w:name="_Ref486926987"/>
      <w:bookmarkStart w:id="283" w:name="_Ref486927001"/>
      <w:bookmarkStart w:id="284" w:name="_Toc522710812"/>
      <w:r w:rsidRPr="004E3BD6">
        <w:rPr>
          <w:rFonts w:cstheme="minorHAnsi"/>
          <w:sz w:val="26"/>
          <w:szCs w:val="26"/>
        </w:rPr>
        <w:t>Hysteroscopic and endometrial procedures (items 35616, 35622, 35623, 35626, 35</w:t>
      </w:r>
      <w:r w:rsidR="00760D9B" w:rsidRPr="004E3BD6">
        <w:rPr>
          <w:rFonts w:cstheme="minorHAnsi"/>
          <w:sz w:val="26"/>
          <w:szCs w:val="26"/>
        </w:rPr>
        <w:t>627, 35630, 35633, 35634, 35635</w:t>
      </w:r>
      <w:r w:rsidRPr="004E3BD6">
        <w:rPr>
          <w:rFonts w:cstheme="minorHAnsi"/>
          <w:sz w:val="26"/>
          <w:szCs w:val="26"/>
        </w:rPr>
        <w:t xml:space="preserve"> and 35636)</w:t>
      </w:r>
      <w:bookmarkEnd w:id="274"/>
      <w:bookmarkEnd w:id="275"/>
      <w:bookmarkEnd w:id="276"/>
      <w:bookmarkEnd w:id="277"/>
      <w:bookmarkEnd w:id="278"/>
      <w:bookmarkEnd w:id="279"/>
      <w:bookmarkEnd w:id="280"/>
      <w:bookmarkEnd w:id="281"/>
      <w:bookmarkEnd w:id="282"/>
      <w:bookmarkEnd w:id="283"/>
      <w:bookmarkEnd w:id="284"/>
    </w:p>
    <w:p w14:paraId="6B734310" w14:textId="4114AE1D" w:rsidR="005B2AF3" w:rsidRDefault="005B2AF3" w:rsidP="004E3BD6">
      <w:pPr>
        <w:pStyle w:val="Heading3"/>
        <w:ind w:left="142" w:hanging="142"/>
        <w:rPr>
          <w:rFonts w:cstheme="minorHAnsi"/>
          <w:i w:val="0"/>
          <w:color w:val="auto"/>
        </w:rPr>
      </w:pPr>
      <w:bookmarkStart w:id="285" w:name="_Toc522710813"/>
      <w:r w:rsidRPr="004E3BD6">
        <w:rPr>
          <w:rFonts w:cstheme="minorHAnsi"/>
          <w:i w:val="0"/>
          <w:color w:val="auto"/>
        </w:rPr>
        <w:t>Items 35626</w:t>
      </w:r>
      <w:r w:rsidR="00E45C9E" w:rsidRPr="004E3BD6">
        <w:rPr>
          <w:rFonts w:cstheme="minorHAnsi"/>
          <w:i w:val="0"/>
          <w:color w:val="auto"/>
        </w:rPr>
        <w:t>, 35627</w:t>
      </w:r>
      <w:r w:rsidRPr="004E3BD6">
        <w:rPr>
          <w:rFonts w:cstheme="minorHAnsi"/>
          <w:i w:val="0"/>
          <w:color w:val="auto"/>
        </w:rPr>
        <w:t xml:space="preserve"> and 35630</w:t>
      </w:r>
      <w:bookmarkEnd w:id="285"/>
    </w:p>
    <w:p w14:paraId="51686BD2" w14:textId="77777777" w:rsidR="004E3BD6" w:rsidRPr="004E3BD6" w:rsidRDefault="004E3BD6" w:rsidP="004E3BD6">
      <w:pPr>
        <w:rPr>
          <w:lang w:val="en-US" w:eastAsia="en-US"/>
        </w:rPr>
      </w:pPr>
    </w:p>
    <w:p w14:paraId="3FE0B7C6" w14:textId="3EA928E2" w:rsidR="005B2AF3" w:rsidRPr="004E3BD6" w:rsidRDefault="005B2AF3" w:rsidP="005B2AF3">
      <w:pPr>
        <w:pStyle w:val="Caption"/>
        <w:rPr>
          <w:rFonts w:cstheme="minorHAnsi"/>
        </w:rPr>
      </w:pPr>
      <w:bookmarkStart w:id="286" w:name="_Toc487142480"/>
      <w:r w:rsidRPr="004E3BD6">
        <w:rPr>
          <w:rFonts w:cstheme="minorHAnsi"/>
        </w:rPr>
        <w:t xml:space="preserve">Table </w:t>
      </w:r>
      <w:r w:rsidR="00861301" w:rsidRPr="004E3BD6">
        <w:rPr>
          <w:rFonts w:cstheme="minorHAnsi"/>
          <w:noProof/>
        </w:rPr>
        <w:fldChar w:fldCharType="begin"/>
      </w:r>
      <w:r w:rsidR="00861301" w:rsidRPr="004E3BD6">
        <w:rPr>
          <w:rFonts w:cstheme="minorHAnsi"/>
          <w:noProof/>
        </w:rPr>
        <w:instrText xml:space="preserve"> SEQ Table \* ARABIC </w:instrText>
      </w:r>
      <w:r w:rsidR="00861301" w:rsidRPr="004E3BD6">
        <w:rPr>
          <w:rFonts w:cstheme="minorHAnsi"/>
          <w:noProof/>
        </w:rPr>
        <w:fldChar w:fldCharType="separate"/>
      </w:r>
      <w:r w:rsidR="00AD503F" w:rsidRPr="004E3BD6">
        <w:rPr>
          <w:rFonts w:cstheme="minorHAnsi"/>
          <w:noProof/>
        </w:rPr>
        <w:t>25</w:t>
      </w:r>
      <w:r w:rsidR="00861301" w:rsidRPr="004E3BD6">
        <w:rPr>
          <w:rFonts w:cstheme="minorHAnsi"/>
          <w:noProof/>
        </w:rPr>
        <w:fldChar w:fldCharType="end"/>
      </w:r>
      <w:r w:rsidRPr="004E3BD6">
        <w:rPr>
          <w:rFonts w:cstheme="minorHAnsi"/>
        </w:rPr>
        <w:t>: Item introduction table for items 35626</w:t>
      </w:r>
      <w:r w:rsidR="00E45C9E" w:rsidRPr="004E3BD6">
        <w:rPr>
          <w:rFonts w:cstheme="minorHAnsi"/>
        </w:rPr>
        <w:t>, 35627</w:t>
      </w:r>
      <w:r w:rsidRPr="004E3BD6">
        <w:rPr>
          <w:rFonts w:cstheme="minorHAnsi"/>
        </w:rPr>
        <w:t xml:space="preserve"> and 35630</w:t>
      </w:r>
      <w:bookmarkEnd w:id="28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5: Item introduction table for items 35626, 35627 and 35630"/>
        <w:tblDescription w:val="Table 25 shows the item introduction table for items 35626, 35627 and 3563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08"/>
        <w:gridCol w:w="3895"/>
        <w:gridCol w:w="1046"/>
        <w:gridCol w:w="1036"/>
        <w:gridCol w:w="1158"/>
        <w:gridCol w:w="1173"/>
      </w:tblGrid>
      <w:tr w:rsidR="005B2AF3" w:rsidRPr="004E3BD6" w14:paraId="59AB8C40" w14:textId="77777777" w:rsidTr="000F4EF5">
        <w:trPr>
          <w:tblHeader/>
        </w:trPr>
        <w:tc>
          <w:tcPr>
            <w:tcW w:w="710" w:type="dxa"/>
            <w:shd w:val="clear" w:color="auto" w:fill="F2F2F2" w:themeFill="background1" w:themeFillShade="F2"/>
            <w:vAlign w:val="bottom"/>
          </w:tcPr>
          <w:p w14:paraId="2AF6EBA4"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3938" w:type="dxa"/>
            <w:shd w:val="clear" w:color="auto" w:fill="F2F2F2" w:themeFill="background1" w:themeFillShade="F2"/>
            <w:vAlign w:val="bottom"/>
          </w:tcPr>
          <w:p w14:paraId="5DBABBB5"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1051" w:type="dxa"/>
            <w:shd w:val="clear" w:color="auto" w:fill="F2F2F2" w:themeFill="background1" w:themeFillShade="F2"/>
            <w:vAlign w:val="bottom"/>
          </w:tcPr>
          <w:p w14:paraId="5FBFF362" w14:textId="77777777" w:rsidR="005B2AF3" w:rsidRPr="004E3BD6" w:rsidRDefault="005B2AF3" w:rsidP="000F4EF5">
            <w:pPr>
              <w:pStyle w:val="01Tableheaderrow"/>
              <w:rPr>
                <w:rFonts w:asciiTheme="minorHAnsi" w:hAnsiTheme="minorHAnsi" w:cstheme="minorHAnsi"/>
              </w:rPr>
            </w:pPr>
            <w:r w:rsidRPr="004E3BD6">
              <w:rPr>
                <w:rFonts w:asciiTheme="minorHAnsi" w:hAnsiTheme="minorHAnsi" w:cstheme="minorHAnsi"/>
              </w:rPr>
              <w:t>Schedule</w:t>
            </w:r>
          </w:p>
          <w:p w14:paraId="61E8CE44"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1039" w:type="dxa"/>
            <w:shd w:val="clear" w:color="auto" w:fill="F2F2F2" w:themeFill="background1" w:themeFillShade="F2"/>
            <w:vAlign w:val="bottom"/>
          </w:tcPr>
          <w:p w14:paraId="3B3DF479"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166" w:type="dxa"/>
            <w:shd w:val="clear" w:color="auto" w:fill="F2F2F2" w:themeFill="background1" w:themeFillShade="F2"/>
            <w:vAlign w:val="bottom"/>
          </w:tcPr>
          <w:p w14:paraId="52D8A3C4"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78" w:type="dxa"/>
            <w:shd w:val="clear" w:color="auto" w:fill="F2F2F2" w:themeFill="background1" w:themeFillShade="F2"/>
            <w:vAlign w:val="bottom"/>
          </w:tcPr>
          <w:p w14:paraId="5C0F7FED"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5B2AF3" w:rsidRPr="004E3BD6" w14:paraId="49ECE6D5" w14:textId="77777777" w:rsidTr="000F4EF5">
        <w:tc>
          <w:tcPr>
            <w:tcW w:w="710" w:type="dxa"/>
          </w:tcPr>
          <w:p w14:paraId="25305555"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35626</w:t>
            </w:r>
          </w:p>
        </w:tc>
        <w:tc>
          <w:tcPr>
            <w:tcW w:w="3938" w:type="dxa"/>
          </w:tcPr>
          <w:p w14:paraId="4A466EC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including biopsy, performed by a specialist in the practice of his or her specialty where the patient is referred to him or her for the investigation of suspected intrauterine pathology (with or without local anaesthetic), not being a service associated with a service to which item 35627 or 35630 applies.</w:t>
            </w:r>
          </w:p>
        </w:tc>
        <w:tc>
          <w:tcPr>
            <w:tcW w:w="1051" w:type="dxa"/>
          </w:tcPr>
          <w:p w14:paraId="0B158EE9"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$82.80</w:t>
            </w:r>
          </w:p>
        </w:tc>
        <w:tc>
          <w:tcPr>
            <w:tcW w:w="1039" w:type="dxa"/>
          </w:tcPr>
          <w:p w14:paraId="55182B5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270</w:t>
            </w:r>
          </w:p>
        </w:tc>
        <w:tc>
          <w:tcPr>
            <w:tcW w:w="1166" w:type="dxa"/>
          </w:tcPr>
          <w:p w14:paraId="1B440A11"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-7.0%</w:t>
            </w:r>
          </w:p>
        </w:tc>
        <w:tc>
          <w:tcPr>
            <w:tcW w:w="1178" w:type="dxa"/>
          </w:tcPr>
          <w:p w14:paraId="1C42F70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$19,634</w:t>
            </w:r>
          </w:p>
          <w:p w14:paraId="500AD07B" w14:textId="77777777" w:rsidR="005B2AF3" w:rsidRPr="004E3BD6" w:rsidRDefault="005B2AF3" w:rsidP="000F4EF5">
            <w:pPr>
              <w:pStyle w:val="02Tabletext"/>
              <w:rPr>
                <w:rFonts w:asciiTheme="minorHAnsi" w:hAnsiTheme="minorHAnsi" w:cstheme="minorHAnsi"/>
              </w:rPr>
            </w:pPr>
          </w:p>
        </w:tc>
      </w:tr>
      <w:tr w:rsidR="005B2AF3" w:rsidRPr="004E3BD6" w14:paraId="70957428" w14:textId="77777777" w:rsidTr="000F4EF5">
        <w:tc>
          <w:tcPr>
            <w:tcW w:w="710" w:type="dxa"/>
          </w:tcPr>
          <w:p w14:paraId="206065A7"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35627</w:t>
            </w:r>
          </w:p>
        </w:tc>
        <w:tc>
          <w:tcPr>
            <w:tcW w:w="3938" w:type="dxa"/>
          </w:tcPr>
          <w:p w14:paraId="2D287D34" w14:textId="52C0F338"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with dilatation of the cervix performed in the operating theatre of a hospital - not being a service associated with a service to which item 35626 or 35630 applies (Anaes.)</w:t>
            </w:r>
          </w:p>
        </w:tc>
        <w:tc>
          <w:tcPr>
            <w:tcW w:w="1051" w:type="dxa"/>
          </w:tcPr>
          <w:p w14:paraId="0557FCF3"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$107.15</w:t>
            </w:r>
          </w:p>
        </w:tc>
        <w:tc>
          <w:tcPr>
            <w:tcW w:w="1039" w:type="dxa"/>
          </w:tcPr>
          <w:p w14:paraId="1B8FAD9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989</w:t>
            </w:r>
          </w:p>
        </w:tc>
        <w:tc>
          <w:tcPr>
            <w:tcW w:w="1166" w:type="dxa"/>
          </w:tcPr>
          <w:p w14:paraId="7202BC30"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-1.5%</w:t>
            </w:r>
          </w:p>
        </w:tc>
        <w:tc>
          <w:tcPr>
            <w:tcW w:w="1178" w:type="dxa"/>
          </w:tcPr>
          <w:p w14:paraId="6DFA6AD5"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$54,512</w:t>
            </w:r>
          </w:p>
          <w:p w14:paraId="3AE14EB6" w14:textId="77777777" w:rsidR="005B2AF3" w:rsidRPr="004E3BD6" w:rsidRDefault="005B2AF3" w:rsidP="000F4EF5">
            <w:pPr>
              <w:pStyle w:val="02Tabletext"/>
              <w:rPr>
                <w:rFonts w:asciiTheme="minorHAnsi" w:hAnsiTheme="minorHAnsi" w:cstheme="minorHAnsi"/>
              </w:rPr>
            </w:pPr>
          </w:p>
        </w:tc>
      </w:tr>
      <w:tr w:rsidR="005B2AF3" w:rsidRPr="004E3BD6" w14:paraId="3234808A" w14:textId="77777777" w:rsidTr="000F4EF5">
        <w:tc>
          <w:tcPr>
            <w:tcW w:w="710" w:type="dxa"/>
          </w:tcPr>
          <w:p w14:paraId="30960CC8"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lastRenderedPageBreak/>
              <w:t>35630</w:t>
            </w:r>
          </w:p>
        </w:tc>
        <w:tc>
          <w:tcPr>
            <w:tcW w:w="3938" w:type="dxa"/>
          </w:tcPr>
          <w:p w14:paraId="07751E0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with endometrial biopsy, performed in the operating theatre of a hospital - not being a service associated with a service to which item 35626 or 35627 applies (Anaes.)</w:t>
            </w:r>
          </w:p>
        </w:tc>
        <w:tc>
          <w:tcPr>
            <w:tcW w:w="1051" w:type="dxa"/>
          </w:tcPr>
          <w:p w14:paraId="330D2C43"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$183.00</w:t>
            </w:r>
          </w:p>
        </w:tc>
        <w:tc>
          <w:tcPr>
            <w:tcW w:w="1039" w:type="dxa"/>
          </w:tcPr>
          <w:p w14:paraId="1B67D1A5"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30,455</w:t>
            </w:r>
          </w:p>
        </w:tc>
        <w:tc>
          <w:tcPr>
            <w:tcW w:w="1166" w:type="dxa"/>
          </w:tcPr>
          <w:p w14:paraId="78E26F78"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1.2%</w:t>
            </w:r>
          </w:p>
        </w:tc>
        <w:tc>
          <w:tcPr>
            <w:tcW w:w="1178" w:type="dxa"/>
          </w:tcPr>
          <w:p w14:paraId="21DB483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$3,292,603</w:t>
            </w:r>
          </w:p>
          <w:p w14:paraId="746DC53C" w14:textId="77777777" w:rsidR="005B2AF3" w:rsidRPr="004E3BD6" w:rsidRDefault="005B2AF3" w:rsidP="000F4EF5">
            <w:pPr>
              <w:pStyle w:val="02Tabletext"/>
              <w:rPr>
                <w:rFonts w:asciiTheme="minorHAnsi" w:hAnsiTheme="minorHAnsi" w:cstheme="minorHAnsi"/>
              </w:rPr>
            </w:pPr>
          </w:p>
        </w:tc>
      </w:tr>
    </w:tbl>
    <w:p w14:paraId="2333FDC9" w14:textId="7FEEF361" w:rsidR="005B2AF3" w:rsidRPr="004E3BD6" w:rsidRDefault="005B2AF3" w:rsidP="001579F8">
      <w:pPr>
        <w:pStyle w:val="Boldhdg"/>
        <w:spacing w:before="180" w:after="60" w:line="312" w:lineRule="auto"/>
        <w:rPr>
          <w:rFonts w:cstheme="minorHAnsi"/>
          <w:sz w:val="26"/>
          <w:szCs w:val="26"/>
        </w:rPr>
      </w:pPr>
      <w:r w:rsidRPr="004E3BD6">
        <w:rPr>
          <w:rFonts w:cstheme="minorHAnsi"/>
          <w:sz w:val="26"/>
          <w:szCs w:val="26"/>
        </w:rPr>
        <w:t>Recommendation</w:t>
      </w:r>
      <w:r w:rsidR="00C84D8F" w:rsidRPr="004E3BD6">
        <w:rPr>
          <w:rFonts w:cstheme="minorHAnsi"/>
          <w:sz w:val="26"/>
          <w:szCs w:val="26"/>
        </w:rPr>
        <w:t xml:space="preserve"> </w:t>
      </w:r>
      <w:r w:rsidR="00C84D8F" w:rsidRPr="004E3BD6">
        <w:rPr>
          <w:rFonts w:cstheme="minorHAnsi"/>
          <w:sz w:val="26"/>
          <w:szCs w:val="26"/>
        </w:rPr>
        <w:fldChar w:fldCharType="begin"/>
      </w:r>
      <w:r w:rsidR="00C84D8F" w:rsidRPr="004E3BD6">
        <w:rPr>
          <w:rFonts w:cstheme="minorHAnsi"/>
          <w:sz w:val="26"/>
          <w:szCs w:val="26"/>
        </w:rPr>
        <w:instrText xml:space="preserve"> SEQ Recommendation \* ARABIC </w:instrText>
      </w:r>
      <w:r w:rsidR="00C84D8F" w:rsidRPr="004E3BD6">
        <w:rPr>
          <w:rFonts w:cstheme="minorHAnsi"/>
          <w:sz w:val="26"/>
          <w:szCs w:val="26"/>
        </w:rPr>
        <w:fldChar w:fldCharType="separate"/>
      </w:r>
      <w:r w:rsidR="00AD503F" w:rsidRPr="004E3BD6">
        <w:rPr>
          <w:rFonts w:cstheme="minorHAnsi"/>
          <w:noProof/>
          <w:sz w:val="26"/>
          <w:szCs w:val="26"/>
        </w:rPr>
        <w:t>31</w:t>
      </w:r>
      <w:r w:rsidR="00C84D8F" w:rsidRPr="004E3BD6">
        <w:rPr>
          <w:rFonts w:cstheme="minorHAnsi"/>
          <w:sz w:val="26"/>
          <w:szCs w:val="26"/>
        </w:rPr>
        <w:fldChar w:fldCharType="end"/>
      </w:r>
    </w:p>
    <w:p w14:paraId="1C9BBEB8" w14:textId="77777777" w:rsidR="005B2AF3" w:rsidRPr="001579F8" w:rsidRDefault="005B2AF3"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Item 35626:</w:t>
      </w:r>
    </w:p>
    <w:p w14:paraId="1DF06340" w14:textId="5458E816" w:rsidR="005B2AF3" w:rsidRPr="001579F8" w:rsidRDefault="00E753C4"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 xml:space="preserve">Change </w:t>
      </w:r>
      <w:r w:rsidR="005B2AF3" w:rsidRPr="001579F8">
        <w:rPr>
          <w:rFonts w:cstheme="minorHAnsi"/>
          <w:sz w:val="22"/>
          <w:szCs w:val="22"/>
        </w:rPr>
        <w:t xml:space="preserve">the </w:t>
      </w:r>
      <w:r w:rsidRPr="001579F8">
        <w:rPr>
          <w:rFonts w:cstheme="minorHAnsi"/>
          <w:sz w:val="22"/>
          <w:szCs w:val="22"/>
        </w:rPr>
        <w:t xml:space="preserve">item </w:t>
      </w:r>
      <w:r w:rsidR="005B2AF3" w:rsidRPr="001579F8">
        <w:rPr>
          <w:rFonts w:cstheme="minorHAnsi"/>
          <w:sz w:val="22"/>
          <w:szCs w:val="22"/>
        </w:rPr>
        <w:t>descriptor to:</w:t>
      </w:r>
    </w:p>
    <w:p w14:paraId="2A1C4FE4" w14:textId="55047743" w:rsidR="005B2AF3" w:rsidRPr="001579F8" w:rsidRDefault="005B2AF3" w:rsidP="00D17E71">
      <w:pPr>
        <w:pStyle w:val="Bullet3"/>
        <w:numPr>
          <w:ilvl w:val="2"/>
          <w:numId w:val="24"/>
        </w:numPr>
        <w:spacing w:before="180" w:after="60" w:line="312" w:lineRule="auto"/>
        <w:ind w:left="930" w:hanging="284"/>
        <w:rPr>
          <w:rFonts w:cstheme="minorHAnsi"/>
          <w:sz w:val="22"/>
          <w:szCs w:val="22"/>
        </w:rPr>
      </w:pPr>
      <w:r w:rsidRPr="001579F8">
        <w:rPr>
          <w:rFonts w:cstheme="minorHAnsi"/>
          <w:sz w:val="22"/>
          <w:szCs w:val="22"/>
        </w:rPr>
        <w:t xml:space="preserve">Specify that this item is intended for use </w:t>
      </w:r>
      <w:r w:rsidR="001A313B" w:rsidRPr="001579F8">
        <w:rPr>
          <w:rFonts w:cstheme="minorHAnsi"/>
          <w:sz w:val="22"/>
          <w:szCs w:val="22"/>
          <w:lang w:val="en-AU" w:eastAsia="en-AU"/>
        </w:rPr>
        <w:t xml:space="preserve">in </w:t>
      </w:r>
      <w:r w:rsidR="00777051" w:rsidRPr="001579F8">
        <w:rPr>
          <w:rFonts w:cstheme="minorHAnsi"/>
          <w:sz w:val="22"/>
          <w:szCs w:val="22"/>
          <w:lang w:val="en-AU" w:eastAsia="en-AU"/>
        </w:rPr>
        <w:t xml:space="preserve">outpatient </w:t>
      </w:r>
      <w:r w:rsidR="00254E4B" w:rsidRPr="001579F8">
        <w:rPr>
          <w:rFonts w:cstheme="minorHAnsi"/>
          <w:sz w:val="22"/>
          <w:szCs w:val="22"/>
          <w:lang w:val="en-AU" w:eastAsia="en-AU"/>
        </w:rPr>
        <w:t>s</w:t>
      </w:r>
      <w:r w:rsidRPr="001579F8">
        <w:rPr>
          <w:rFonts w:cstheme="minorHAnsi"/>
          <w:sz w:val="22"/>
          <w:szCs w:val="22"/>
        </w:rPr>
        <w:t>e</w:t>
      </w:r>
      <w:r w:rsidR="001A313B" w:rsidRPr="001579F8">
        <w:rPr>
          <w:rFonts w:cstheme="minorHAnsi"/>
          <w:sz w:val="22"/>
          <w:szCs w:val="22"/>
        </w:rPr>
        <w:t>ttings</w:t>
      </w:r>
      <w:r w:rsidRPr="001579F8">
        <w:rPr>
          <w:rFonts w:cstheme="minorHAnsi"/>
          <w:sz w:val="22"/>
          <w:szCs w:val="22"/>
        </w:rPr>
        <w:t>.</w:t>
      </w:r>
    </w:p>
    <w:p w14:paraId="584CA73F" w14:textId="52ABE43F" w:rsidR="005B2AF3" w:rsidRDefault="005B2AF3" w:rsidP="00D17E71">
      <w:pPr>
        <w:pStyle w:val="Bullet3"/>
        <w:numPr>
          <w:ilvl w:val="2"/>
          <w:numId w:val="24"/>
        </w:numPr>
        <w:spacing w:before="180" w:after="60" w:line="312" w:lineRule="auto"/>
        <w:ind w:left="930" w:hanging="284"/>
        <w:rPr>
          <w:rFonts w:cstheme="minorHAnsi"/>
          <w:sz w:val="22"/>
          <w:szCs w:val="22"/>
        </w:rPr>
      </w:pPr>
      <w:r w:rsidRPr="001579F8">
        <w:rPr>
          <w:rFonts w:cstheme="minorHAnsi"/>
          <w:sz w:val="22"/>
          <w:szCs w:val="22"/>
        </w:rPr>
        <w:t>Specify abnormal or postmenopausal uterine bleeding as the indications for use.</w:t>
      </w:r>
    </w:p>
    <w:p w14:paraId="2760161C" w14:textId="0125C5FD" w:rsidR="00B06721" w:rsidRPr="00B06721" w:rsidRDefault="00B06721" w:rsidP="00D17E71">
      <w:pPr>
        <w:pStyle w:val="Bullet3"/>
        <w:numPr>
          <w:ilvl w:val="2"/>
          <w:numId w:val="24"/>
        </w:numPr>
        <w:spacing w:before="180" w:after="60" w:line="312" w:lineRule="auto"/>
        <w:ind w:left="930" w:hanging="284"/>
        <w:rPr>
          <w:rFonts w:cstheme="minorHAnsi"/>
          <w:sz w:val="22"/>
          <w:szCs w:val="22"/>
        </w:rPr>
      </w:pPr>
      <w:r w:rsidRPr="00B06721">
        <w:rPr>
          <w:rFonts w:cstheme="minorHAnsi"/>
          <w:sz w:val="22"/>
          <w:szCs w:val="22"/>
        </w:rPr>
        <w:t>Remove the co-claiming exclusion for item 35627.</w:t>
      </w:r>
    </w:p>
    <w:p w14:paraId="48D6CE4A" w14:textId="2E02FAD2" w:rsidR="005B2AF3" w:rsidRPr="001579F8" w:rsidRDefault="00E53CC9" w:rsidP="00B06721">
      <w:pPr>
        <w:pStyle w:val="02dash"/>
        <w:numPr>
          <w:ilvl w:val="1"/>
          <w:numId w:val="26"/>
        </w:numPr>
        <w:spacing w:before="180" w:after="60" w:line="312" w:lineRule="auto"/>
        <w:ind w:left="709" w:hanging="425"/>
        <w:rPr>
          <w:rFonts w:cstheme="minorHAnsi"/>
          <w:i/>
          <w:sz w:val="22"/>
          <w:szCs w:val="22"/>
        </w:rPr>
      </w:pPr>
      <w:r w:rsidRPr="001579F8">
        <w:rPr>
          <w:rFonts w:cstheme="minorHAnsi"/>
          <w:sz w:val="22"/>
          <w:szCs w:val="22"/>
        </w:rPr>
        <w:t>The Committee recommended i</w:t>
      </w:r>
      <w:r w:rsidR="005B2AF3" w:rsidRPr="001579F8">
        <w:rPr>
          <w:rFonts w:cstheme="minorHAnsi"/>
          <w:sz w:val="22"/>
          <w:szCs w:val="22"/>
        </w:rPr>
        <w:t>ncreas</w:t>
      </w:r>
      <w:r w:rsidRPr="001579F8">
        <w:rPr>
          <w:rFonts w:cstheme="minorHAnsi"/>
          <w:sz w:val="22"/>
          <w:szCs w:val="22"/>
        </w:rPr>
        <w:t>ing</w:t>
      </w:r>
      <w:r w:rsidR="005F237D" w:rsidRPr="001579F8">
        <w:rPr>
          <w:rFonts w:cstheme="minorHAnsi"/>
          <w:sz w:val="22"/>
          <w:szCs w:val="22"/>
        </w:rPr>
        <w:t xml:space="preserve"> the schedule fee to an amount greater than that of </w:t>
      </w:r>
      <w:r w:rsidR="005B2AF3" w:rsidRPr="001579F8">
        <w:rPr>
          <w:rFonts w:cstheme="minorHAnsi"/>
          <w:sz w:val="22"/>
          <w:szCs w:val="22"/>
        </w:rPr>
        <w:t xml:space="preserve">item </w:t>
      </w:r>
      <w:r w:rsidR="00066E10" w:rsidRPr="001579F8">
        <w:rPr>
          <w:rFonts w:cstheme="minorHAnsi"/>
          <w:sz w:val="22"/>
          <w:szCs w:val="22"/>
        </w:rPr>
        <w:t>35647 (</w:t>
      </w:r>
      <w:r w:rsidR="00DF3BFF" w:rsidRPr="001579F8">
        <w:rPr>
          <w:rFonts w:cstheme="minorHAnsi"/>
          <w:sz w:val="22"/>
          <w:szCs w:val="22"/>
        </w:rPr>
        <w:t>$203.65</w:t>
      </w:r>
      <w:r w:rsidR="00A3526B" w:rsidRPr="001579F8">
        <w:rPr>
          <w:rFonts w:cstheme="minorHAnsi"/>
          <w:sz w:val="22"/>
          <w:szCs w:val="22"/>
        </w:rPr>
        <w:t xml:space="preserve"> [</w:t>
      </w:r>
      <w:r w:rsidR="00066E10" w:rsidRPr="001579F8">
        <w:rPr>
          <w:rFonts w:cstheme="minorHAnsi"/>
          <w:sz w:val="22"/>
          <w:szCs w:val="22"/>
        </w:rPr>
        <w:t>large loop excision of cervical transitional zone</w:t>
      </w:r>
      <w:r w:rsidR="00A3526B" w:rsidRPr="001579F8">
        <w:rPr>
          <w:rFonts w:cstheme="minorHAnsi"/>
          <w:sz w:val="22"/>
          <w:szCs w:val="22"/>
        </w:rPr>
        <w:t>]</w:t>
      </w:r>
      <w:r w:rsidR="00066E10" w:rsidRPr="001579F8">
        <w:rPr>
          <w:rFonts w:cstheme="minorHAnsi"/>
          <w:sz w:val="22"/>
          <w:szCs w:val="22"/>
        </w:rPr>
        <w:t>)</w:t>
      </w:r>
      <w:r w:rsidR="005B2AF3" w:rsidRPr="001579F8">
        <w:rPr>
          <w:rFonts w:cstheme="minorHAnsi"/>
          <w:sz w:val="22"/>
          <w:szCs w:val="22"/>
        </w:rPr>
        <w:t>.</w:t>
      </w:r>
    </w:p>
    <w:p w14:paraId="73B4CB84" w14:textId="3D4AF085" w:rsidR="005B2AF3" w:rsidRPr="001579F8" w:rsidRDefault="005B2AF3" w:rsidP="00B06721">
      <w:pPr>
        <w:pStyle w:val="02dash"/>
        <w:numPr>
          <w:ilvl w:val="1"/>
          <w:numId w:val="26"/>
        </w:numPr>
        <w:spacing w:before="180" w:after="60" w:line="312" w:lineRule="auto"/>
        <w:ind w:left="709" w:hanging="425"/>
        <w:rPr>
          <w:rFonts w:cstheme="minorHAnsi"/>
          <w:sz w:val="22"/>
          <w:szCs w:val="22"/>
        </w:rPr>
      </w:pPr>
      <w:r w:rsidRPr="001579F8">
        <w:rPr>
          <w:rFonts w:cstheme="minorHAnsi"/>
          <w:sz w:val="22"/>
          <w:szCs w:val="22"/>
        </w:rPr>
        <w:t xml:space="preserve">The </w:t>
      </w:r>
      <w:r w:rsidR="00442E60" w:rsidRPr="001579F8">
        <w:rPr>
          <w:rFonts w:cstheme="minorHAnsi"/>
          <w:sz w:val="22"/>
          <w:szCs w:val="22"/>
        </w:rPr>
        <w:t xml:space="preserve">proposed </w:t>
      </w:r>
      <w:r w:rsidR="00457039" w:rsidRPr="001579F8">
        <w:rPr>
          <w:rFonts w:cstheme="minorHAnsi"/>
          <w:sz w:val="22"/>
          <w:szCs w:val="22"/>
        </w:rPr>
        <w:t xml:space="preserve">item </w:t>
      </w:r>
      <w:r w:rsidRPr="001579F8">
        <w:rPr>
          <w:rFonts w:cstheme="minorHAnsi"/>
          <w:sz w:val="22"/>
          <w:szCs w:val="22"/>
        </w:rPr>
        <w:t xml:space="preserve">descriptor is as follows: </w:t>
      </w:r>
    </w:p>
    <w:p w14:paraId="79F07099" w14:textId="6408E73B" w:rsidR="005B2AF3" w:rsidRPr="001579F8" w:rsidRDefault="001A313B" w:rsidP="00B06721">
      <w:pPr>
        <w:pStyle w:val="Bullet3"/>
        <w:numPr>
          <w:ilvl w:val="2"/>
          <w:numId w:val="26"/>
        </w:numPr>
        <w:spacing w:before="180" w:after="60" w:line="312" w:lineRule="auto"/>
        <w:ind w:left="993" w:hanging="284"/>
        <w:rPr>
          <w:rFonts w:cstheme="minorHAnsi"/>
          <w:i/>
          <w:sz w:val="22"/>
          <w:szCs w:val="22"/>
        </w:rPr>
      </w:pPr>
      <w:r w:rsidRPr="001579F8">
        <w:rPr>
          <w:rFonts w:cstheme="minorHAnsi"/>
          <w:sz w:val="22"/>
          <w:szCs w:val="22"/>
        </w:rPr>
        <w:t>Outpatient</w:t>
      </w:r>
      <w:r w:rsidR="005B2AF3" w:rsidRPr="001579F8">
        <w:rPr>
          <w:rFonts w:cstheme="minorHAnsi"/>
          <w:sz w:val="22"/>
          <w:szCs w:val="22"/>
        </w:rPr>
        <w:t xml:space="preserve"> hysteroscopy for the investigation of </w:t>
      </w:r>
      <w:r w:rsidR="00795C56" w:rsidRPr="001579F8">
        <w:rPr>
          <w:rFonts w:cstheme="minorHAnsi"/>
          <w:sz w:val="22"/>
          <w:szCs w:val="22"/>
        </w:rPr>
        <w:t>abnormal uterine b</w:t>
      </w:r>
      <w:r w:rsidR="005B2AF3" w:rsidRPr="001579F8">
        <w:rPr>
          <w:rFonts w:cstheme="minorHAnsi"/>
          <w:sz w:val="22"/>
          <w:szCs w:val="22"/>
        </w:rPr>
        <w:t>leeding (AUB) or postmenopausal bleeding, with or without local anaesthesia, including any associated endometrial biopsy, not being a service associated with a service to which item 35630 applies.</w:t>
      </w:r>
    </w:p>
    <w:p w14:paraId="1D8A7202" w14:textId="732F0EC7" w:rsidR="005B2AF3" w:rsidRPr="001579F8" w:rsidRDefault="005B2AF3" w:rsidP="00D17E71">
      <w:pPr>
        <w:pStyle w:val="01squarebullet"/>
        <w:numPr>
          <w:ilvl w:val="0"/>
          <w:numId w:val="24"/>
        </w:numPr>
        <w:spacing w:before="180" w:after="60" w:line="312" w:lineRule="auto"/>
        <w:ind w:left="357" w:hanging="357"/>
        <w:rPr>
          <w:rFonts w:cstheme="minorHAnsi"/>
          <w:sz w:val="22"/>
          <w:szCs w:val="22"/>
        </w:rPr>
      </w:pPr>
      <w:r w:rsidRPr="001579F8">
        <w:rPr>
          <w:rFonts w:cstheme="minorHAnsi"/>
          <w:sz w:val="22"/>
          <w:szCs w:val="22"/>
        </w:rPr>
        <w:t>Item 35627:</w:t>
      </w:r>
      <w:r w:rsidR="002A2AA2" w:rsidRPr="001579F8">
        <w:rPr>
          <w:rFonts w:cstheme="minorHAnsi"/>
          <w:sz w:val="22"/>
          <w:szCs w:val="22"/>
        </w:rPr>
        <w:t xml:space="preserve"> </w:t>
      </w:r>
      <w:r w:rsidR="00290B86" w:rsidRPr="001579F8">
        <w:rPr>
          <w:rFonts w:cstheme="minorHAnsi"/>
          <w:sz w:val="22"/>
          <w:szCs w:val="22"/>
        </w:rPr>
        <w:t>Consolidate</w:t>
      </w:r>
      <w:r w:rsidRPr="001579F8">
        <w:rPr>
          <w:rFonts w:cstheme="minorHAnsi"/>
          <w:sz w:val="22"/>
          <w:szCs w:val="22"/>
        </w:rPr>
        <w:t xml:space="preserve"> these services into item 35630.</w:t>
      </w:r>
      <w:r w:rsidR="006E0091">
        <w:rPr>
          <w:rFonts w:cstheme="minorHAnsi"/>
          <w:sz w:val="22"/>
          <w:szCs w:val="22"/>
        </w:rPr>
        <w:t xml:space="preserve"> Delete item.</w:t>
      </w:r>
    </w:p>
    <w:p w14:paraId="63448600" w14:textId="77777777" w:rsidR="005B2AF3" w:rsidRPr="001579F8" w:rsidRDefault="005B2AF3" w:rsidP="00D17E71">
      <w:pPr>
        <w:pStyle w:val="01squarebullet"/>
        <w:numPr>
          <w:ilvl w:val="0"/>
          <w:numId w:val="24"/>
        </w:numPr>
        <w:spacing w:before="180" w:after="60" w:line="312" w:lineRule="auto"/>
        <w:rPr>
          <w:rFonts w:cstheme="minorHAnsi"/>
          <w:i/>
          <w:sz w:val="22"/>
          <w:szCs w:val="22"/>
        </w:rPr>
      </w:pPr>
      <w:r w:rsidRPr="001579F8">
        <w:rPr>
          <w:rFonts w:cstheme="minorHAnsi"/>
          <w:sz w:val="22"/>
          <w:szCs w:val="22"/>
        </w:rPr>
        <w:t>Item 35630:</w:t>
      </w:r>
    </w:p>
    <w:p w14:paraId="56D58E95" w14:textId="53B82A79" w:rsidR="005B2AF3" w:rsidRPr="001579F8" w:rsidRDefault="00DB7FFD"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 xml:space="preserve">Change </w:t>
      </w:r>
      <w:r w:rsidR="005B2AF3" w:rsidRPr="001579F8">
        <w:rPr>
          <w:rFonts w:cstheme="minorHAnsi"/>
          <w:sz w:val="22"/>
          <w:szCs w:val="22"/>
        </w:rPr>
        <w:t>the</w:t>
      </w:r>
      <w:r w:rsidRPr="001579F8">
        <w:rPr>
          <w:rFonts w:cstheme="minorHAnsi"/>
          <w:sz w:val="22"/>
          <w:szCs w:val="22"/>
        </w:rPr>
        <w:t xml:space="preserve"> item</w:t>
      </w:r>
      <w:r w:rsidR="005B2AF3" w:rsidRPr="001579F8">
        <w:rPr>
          <w:rFonts w:cstheme="minorHAnsi"/>
          <w:sz w:val="22"/>
          <w:szCs w:val="22"/>
        </w:rPr>
        <w:t xml:space="preserve"> descriptor to:</w:t>
      </w:r>
    </w:p>
    <w:p w14:paraId="59CBC923" w14:textId="77777777" w:rsidR="005B2AF3" w:rsidRPr="001579F8" w:rsidRDefault="005B2AF3" w:rsidP="00D17E71">
      <w:pPr>
        <w:pStyle w:val="Bullet3"/>
        <w:numPr>
          <w:ilvl w:val="2"/>
          <w:numId w:val="24"/>
        </w:numPr>
        <w:spacing w:before="180" w:after="60" w:line="312" w:lineRule="auto"/>
        <w:ind w:left="930" w:hanging="284"/>
        <w:rPr>
          <w:rFonts w:cstheme="minorHAnsi"/>
          <w:sz w:val="22"/>
          <w:szCs w:val="22"/>
        </w:rPr>
      </w:pPr>
      <w:r w:rsidRPr="001579F8">
        <w:rPr>
          <w:rFonts w:cstheme="minorHAnsi"/>
          <w:sz w:val="22"/>
          <w:szCs w:val="22"/>
        </w:rPr>
        <w:t>Specify that this service is performed under general anaesthesia.</w:t>
      </w:r>
    </w:p>
    <w:p w14:paraId="79F029D7" w14:textId="77777777" w:rsidR="005B2AF3" w:rsidRPr="001579F8" w:rsidRDefault="005B2AF3" w:rsidP="00D17E71">
      <w:pPr>
        <w:pStyle w:val="Bullet3"/>
        <w:numPr>
          <w:ilvl w:val="2"/>
          <w:numId w:val="24"/>
        </w:numPr>
        <w:spacing w:before="180" w:after="60" w:line="312" w:lineRule="auto"/>
        <w:ind w:left="930" w:hanging="284"/>
        <w:rPr>
          <w:rFonts w:cstheme="minorHAnsi"/>
          <w:sz w:val="22"/>
          <w:szCs w:val="22"/>
        </w:rPr>
      </w:pPr>
      <w:r w:rsidRPr="001579F8">
        <w:rPr>
          <w:rFonts w:cstheme="minorHAnsi"/>
          <w:sz w:val="22"/>
          <w:szCs w:val="22"/>
        </w:rPr>
        <w:t>Specify abnormal or postmenopausal uterine bleeding as the indications for use.</w:t>
      </w:r>
    </w:p>
    <w:p w14:paraId="0D820D0D" w14:textId="77777777" w:rsidR="005B2AF3" w:rsidRPr="001579F8" w:rsidRDefault="005B2AF3" w:rsidP="00D17E71">
      <w:pPr>
        <w:pStyle w:val="Bullet3"/>
        <w:numPr>
          <w:ilvl w:val="2"/>
          <w:numId w:val="24"/>
        </w:numPr>
        <w:spacing w:before="180" w:after="60" w:line="312" w:lineRule="auto"/>
        <w:ind w:left="930" w:hanging="284"/>
        <w:rPr>
          <w:rFonts w:cstheme="minorHAnsi"/>
          <w:sz w:val="22"/>
          <w:szCs w:val="22"/>
        </w:rPr>
      </w:pPr>
      <w:r w:rsidRPr="001579F8">
        <w:rPr>
          <w:rFonts w:cstheme="minorHAnsi"/>
          <w:sz w:val="22"/>
          <w:szCs w:val="22"/>
        </w:rPr>
        <w:t>Remove the co-claiming exclusion for item 35627.</w:t>
      </w:r>
    </w:p>
    <w:p w14:paraId="513B6D95" w14:textId="61A52008" w:rsidR="005B2AF3" w:rsidRPr="001579F8" w:rsidRDefault="005B2AF3" w:rsidP="00D17E71">
      <w:pPr>
        <w:pStyle w:val="01squarebullet"/>
        <w:numPr>
          <w:ilvl w:val="1"/>
          <w:numId w:val="24"/>
        </w:numPr>
        <w:spacing w:before="180" w:after="60" w:line="312" w:lineRule="auto"/>
        <w:ind w:left="641"/>
        <w:rPr>
          <w:rFonts w:cstheme="minorHAnsi"/>
          <w:sz w:val="22"/>
          <w:szCs w:val="22"/>
        </w:rPr>
      </w:pPr>
      <w:r w:rsidRPr="001579F8">
        <w:rPr>
          <w:rFonts w:cstheme="minorHAnsi"/>
          <w:sz w:val="22"/>
          <w:szCs w:val="22"/>
        </w:rPr>
        <w:t xml:space="preserve">The </w:t>
      </w:r>
      <w:r w:rsidR="003024B9" w:rsidRPr="001579F8">
        <w:rPr>
          <w:rFonts w:cstheme="minorHAnsi"/>
          <w:sz w:val="22"/>
          <w:szCs w:val="22"/>
        </w:rPr>
        <w:t xml:space="preserve">proposed </w:t>
      </w:r>
      <w:r w:rsidR="002A2AA2" w:rsidRPr="001579F8">
        <w:rPr>
          <w:rFonts w:cstheme="minorHAnsi"/>
          <w:sz w:val="22"/>
          <w:szCs w:val="22"/>
        </w:rPr>
        <w:t xml:space="preserve">item </w:t>
      </w:r>
      <w:r w:rsidRPr="001579F8">
        <w:rPr>
          <w:rFonts w:cstheme="minorHAnsi"/>
          <w:sz w:val="22"/>
          <w:szCs w:val="22"/>
        </w:rPr>
        <w:t>descriptor is as follows:</w:t>
      </w:r>
    </w:p>
    <w:p w14:paraId="2D56DE5B" w14:textId="62A93FA3" w:rsidR="000204DE" w:rsidRPr="001579F8" w:rsidRDefault="005B2AF3" w:rsidP="00D17E71">
      <w:pPr>
        <w:pStyle w:val="01squarebullet"/>
        <w:numPr>
          <w:ilvl w:val="2"/>
          <w:numId w:val="24"/>
        </w:numPr>
        <w:spacing w:before="180" w:after="60" w:line="312" w:lineRule="auto"/>
        <w:ind w:left="930" w:hanging="284"/>
        <w:rPr>
          <w:rFonts w:cstheme="minorHAnsi"/>
          <w:sz w:val="22"/>
          <w:szCs w:val="22"/>
        </w:rPr>
      </w:pPr>
      <w:r w:rsidRPr="001579F8">
        <w:rPr>
          <w:rFonts w:cstheme="minorHAnsi"/>
          <w:sz w:val="22"/>
          <w:szCs w:val="22"/>
        </w:rPr>
        <w:t>Hysteroscopy, with or without endometrial biopsy, for the inve</w:t>
      </w:r>
      <w:r w:rsidR="00795C56" w:rsidRPr="001579F8">
        <w:rPr>
          <w:rFonts w:cstheme="minorHAnsi"/>
          <w:sz w:val="22"/>
          <w:szCs w:val="22"/>
        </w:rPr>
        <w:t>stigation of abnormal uterine b</w:t>
      </w:r>
      <w:r w:rsidRPr="001579F8">
        <w:rPr>
          <w:rFonts w:cstheme="minorHAnsi"/>
          <w:sz w:val="22"/>
          <w:szCs w:val="22"/>
        </w:rPr>
        <w:t>leeding (AUB) or postmenopausal bleeding when performed under general anaesthesia – not being a service associated with a service to which item 35626 applies.</w:t>
      </w:r>
      <w:r w:rsidR="00680C9C" w:rsidRPr="001579F8">
        <w:rPr>
          <w:rFonts w:cstheme="minorHAnsi"/>
          <w:sz w:val="22"/>
          <w:szCs w:val="22"/>
        </w:rPr>
        <w:t xml:space="preserve"> (Anaes.)</w:t>
      </w:r>
    </w:p>
    <w:p w14:paraId="2D975DED" w14:textId="77777777" w:rsidR="005B2AF3" w:rsidRPr="001579F8" w:rsidRDefault="005B2AF3" w:rsidP="001579F8">
      <w:pPr>
        <w:pStyle w:val="Boldhdg"/>
        <w:spacing w:before="180" w:after="60" w:line="312" w:lineRule="auto"/>
        <w:rPr>
          <w:rFonts w:cstheme="minorHAnsi"/>
          <w:sz w:val="22"/>
        </w:rPr>
      </w:pPr>
      <w:r w:rsidRPr="001579F8">
        <w:rPr>
          <w:rFonts w:cstheme="minorHAnsi"/>
          <w:sz w:val="22"/>
        </w:rPr>
        <w:lastRenderedPageBreak/>
        <w:t xml:space="preserve">Rationale </w:t>
      </w:r>
    </w:p>
    <w:p w14:paraId="22FB169B" w14:textId="16CAB298" w:rsidR="005B2AF3" w:rsidRPr="001579F8" w:rsidRDefault="005B2AF3" w:rsidP="001579F8">
      <w:pPr>
        <w:pStyle w:val="01squarebullet"/>
        <w:numPr>
          <w:ilvl w:val="0"/>
          <w:numId w:val="0"/>
        </w:numPr>
        <w:spacing w:before="180" w:after="60" w:line="312" w:lineRule="auto"/>
        <w:rPr>
          <w:rFonts w:cstheme="minorHAnsi"/>
          <w:sz w:val="22"/>
          <w:szCs w:val="22"/>
        </w:rPr>
      </w:pPr>
      <w:r w:rsidRPr="001579F8">
        <w:rPr>
          <w:rFonts w:cstheme="minorHAnsi"/>
          <w:sz w:val="22"/>
          <w:szCs w:val="22"/>
        </w:rPr>
        <w:t xml:space="preserve">This recommendation focuses on improving the value of care and increasing patient access, particularly for those in rural areas. It is based on the following. </w:t>
      </w:r>
    </w:p>
    <w:p w14:paraId="18CD75D6" w14:textId="14B6676B" w:rsidR="00795C56" w:rsidRPr="004E3BD6" w:rsidRDefault="00795C56" w:rsidP="001579F8">
      <w:pPr>
        <w:spacing w:before="180" w:after="60" w:line="312" w:lineRule="auto"/>
        <w:rPr>
          <w:rFonts w:cstheme="minorHAnsi"/>
          <w:b/>
          <w:sz w:val="22"/>
          <w:szCs w:val="22"/>
        </w:rPr>
      </w:pPr>
      <w:r w:rsidRPr="004E3BD6">
        <w:rPr>
          <w:rFonts w:cstheme="minorHAnsi"/>
          <w:b/>
          <w:sz w:val="22"/>
          <w:szCs w:val="22"/>
        </w:rPr>
        <w:t xml:space="preserve">Context </w:t>
      </w:r>
      <w:r w:rsidR="008E3759" w:rsidRPr="004E3BD6">
        <w:rPr>
          <w:rFonts w:cstheme="minorHAnsi"/>
          <w:b/>
          <w:sz w:val="22"/>
          <w:szCs w:val="22"/>
        </w:rPr>
        <w:t>and</w:t>
      </w:r>
      <w:r w:rsidRPr="004E3BD6">
        <w:rPr>
          <w:rFonts w:cstheme="minorHAnsi"/>
          <w:b/>
          <w:sz w:val="22"/>
          <w:szCs w:val="22"/>
        </w:rPr>
        <w:t xml:space="preserve"> observations</w:t>
      </w:r>
    </w:p>
    <w:p w14:paraId="1D2E44F2" w14:textId="3ACDD557" w:rsidR="00795C56" w:rsidRPr="001579F8" w:rsidRDefault="005B3BA1" w:rsidP="001579F8">
      <w:pPr>
        <w:spacing w:before="180" w:after="60" w:line="312" w:lineRule="auto"/>
        <w:rPr>
          <w:rFonts w:cstheme="minorHAnsi"/>
          <w:sz w:val="22"/>
          <w:szCs w:val="22"/>
        </w:rPr>
      </w:pPr>
      <w:r w:rsidRPr="001579F8">
        <w:rPr>
          <w:rFonts w:cstheme="minorHAnsi"/>
          <w:sz w:val="22"/>
          <w:szCs w:val="22"/>
        </w:rPr>
        <w:t>H</w:t>
      </w:r>
      <w:r w:rsidR="00795C56" w:rsidRPr="001579F8">
        <w:rPr>
          <w:rFonts w:cstheme="minorHAnsi"/>
          <w:sz w:val="22"/>
          <w:szCs w:val="22"/>
        </w:rPr>
        <w:t xml:space="preserve">ysteroscopic procedures provide another useful alternative to open abdominal surgery for </w:t>
      </w:r>
      <w:r w:rsidR="00746F8A" w:rsidRPr="001579F8">
        <w:rPr>
          <w:rFonts w:cstheme="minorHAnsi"/>
          <w:sz w:val="22"/>
          <w:szCs w:val="22"/>
        </w:rPr>
        <w:t>some</w:t>
      </w:r>
      <w:r w:rsidR="00795C56" w:rsidRPr="001579F8">
        <w:rPr>
          <w:rFonts w:cstheme="minorHAnsi"/>
          <w:sz w:val="22"/>
          <w:szCs w:val="22"/>
        </w:rPr>
        <w:t xml:space="preserve"> forms of intrauterine pathology. These procedures can be done either in an operating theatre (usually under general anaesthesia) or in an </w:t>
      </w:r>
      <w:r w:rsidR="001A313B" w:rsidRPr="001579F8">
        <w:rPr>
          <w:rFonts w:cstheme="minorHAnsi"/>
          <w:sz w:val="22"/>
          <w:szCs w:val="22"/>
        </w:rPr>
        <w:t>outpatient</w:t>
      </w:r>
      <w:r w:rsidR="00795C56" w:rsidRPr="001579F8">
        <w:rPr>
          <w:rFonts w:cstheme="minorHAnsi"/>
          <w:sz w:val="22"/>
          <w:szCs w:val="22"/>
        </w:rPr>
        <w:t xml:space="preserve"> setting, such as a clinician’s private practice or the outpatient clinic area of a hospital (usually using local anaesthesia). </w:t>
      </w:r>
    </w:p>
    <w:p w14:paraId="24116D53" w14:textId="184BA268" w:rsidR="005C679E" w:rsidRPr="001579F8" w:rsidRDefault="005C679E" w:rsidP="001579F8">
      <w:pPr>
        <w:spacing w:before="180" w:after="60" w:line="312" w:lineRule="auto"/>
        <w:rPr>
          <w:rFonts w:cstheme="minorHAnsi"/>
          <w:sz w:val="22"/>
          <w:szCs w:val="22"/>
        </w:rPr>
      </w:pPr>
      <w:r w:rsidRPr="001579F8">
        <w:rPr>
          <w:rFonts w:cstheme="minorHAnsi"/>
          <w:sz w:val="22"/>
          <w:szCs w:val="22"/>
        </w:rPr>
        <w:t xml:space="preserve">The Committee made </w:t>
      </w:r>
      <w:r w:rsidR="00E0074A" w:rsidRPr="001579F8">
        <w:rPr>
          <w:rFonts w:cstheme="minorHAnsi"/>
          <w:sz w:val="22"/>
          <w:szCs w:val="22"/>
        </w:rPr>
        <w:t xml:space="preserve">four </w:t>
      </w:r>
      <w:r w:rsidRPr="001579F8">
        <w:rPr>
          <w:rFonts w:cstheme="minorHAnsi"/>
          <w:sz w:val="22"/>
          <w:szCs w:val="22"/>
        </w:rPr>
        <w:t>key observations:</w:t>
      </w:r>
    </w:p>
    <w:p w14:paraId="0FE91C69" w14:textId="1762897B" w:rsidR="006E770B" w:rsidRPr="001579F8" w:rsidRDefault="006E770B" w:rsidP="00B06721">
      <w:pPr>
        <w:pStyle w:val="01squarebullet"/>
        <w:numPr>
          <w:ilvl w:val="1"/>
          <w:numId w:val="24"/>
        </w:numPr>
        <w:spacing w:before="180" w:after="60" w:line="312" w:lineRule="auto"/>
        <w:ind w:left="567" w:hanging="283"/>
        <w:rPr>
          <w:rFonts w:cstheme="minorHAnsi"/>
          <w:sz w:val="22"/>
          <w:szCs w:val="22"/>
        </w:rPr>
      </w:pPr>
      <w:r w:rsidRPr="001579F8">
        <w:rPr>
          <w:rFonts w:cstheme="minorHAnsi"/>
          <w:sz w:val="22"/>
          <w:szCs w:val="22"/>
        </w:rPr>
        <w:t>Diagnostic hysteroscopy may be safely and effectively performed in an outpatient setting, with high grade evidence supporting improved clinical and cost-benefit outcomes for patients.</w:t>
      </w:r>
    </w:p>
    <w:p w14:paraId="349015EF" w14:textId="33810930" w:rsidR="006E770B" w:rsidRPr="001579F8" w:rsidRDefault="006E770B" w:rsidP="00B06721">
      <w:pPr>
        <w:pStyle w:val="01squarebullet"/>
        <w:numPr>
          <w:ilvl w:val="1"/>
          <w:numId w:val="24"/>
        </w:numPr>
        <w:spacing w:before="180" w:after="60" w:line="312" w:lineRule="auto"/>
        <w:ind w:left="567" w:hanging="283"/>
        <w:rPr>
          <w:rFonts w:cstheme="minorHAnsi"/>
          <w:sz w:val="22"/>
          <w:szCs w:val="22"/>
        </w:rPr>
      </w:pPr>
      <w:r w:rsidRPr="001579F8">
        <w:rPr>
          <w:rFonts w:cstheme="minorHAnsi"/>
          <w:sz w:val="22"/>
          <w:szCs w:val="22"/>
        </w:rPr>
        <w:t>High grade evidence demonstrates a</w:t>
      </w:r>
      <w:r w:rsidR="005D1116" w:rsidRPr="001579F8">
        <w:rPr>
          <w:rFonts w:cstheme="minorHAnsi"/>
          <w:sz w:val="22"/>
          <w:szCs w:val="22"/>
        </w:rPr>
        <w:t xml:space="preserve"> higher patient</w:t>
      </w:r>
      <w:r w:rsidRPr="001579F8">
        <w:rPr>
          <w:rFonts w:cstheme="minorHAnsi"/>
          <w:sz w:val="22"/>
          <w:szCs w:val="22"/>
        </w:rPr>
        <w:t xml:space="preserve"> satisfaction rate with outpatient procedures compared with inpatient procedures. </w:t>
      </w:r>
    </w:p>
    <w:p w14:paraId="4931343A" w14:textId="706E7E4A" w:rsidR="005C679E" w:rsidRPr="001579F8" w:rsidRDefault="006E770B" w:rsidP="00B06721">
      <w:pPr>
        <w:pStyle w:val="01squarebullet"/>
        <w:numPr>
          <w:ilvl w:val="1"/>
          <w:numId w:val="24"/>
        </w:numPr>
        <w:spacing w:before="180" w:after="60" w:line="312" w:lineRule="auto"/>
        <w:ind w:left="567" w:hanging="283"/>
        <w:rPr>
          <w:rFonts w:cstheme="minorHAnsi"/>
          <w:sz w:val="22"/>
          <w:szCs w:val="22"/>
        </w:rPr>
      </w:pPr>
      <w:r w:rsidRPr="001579F8">
        <w:rPr>
          <w:rFonts w:cstheme="minorHAnsi"/>
          <w:sz w:val="22"/>
          <w:szCs w:val="22"/>
        </w:rPr>
        <w:t>The current</w:t>
      </w:r>
      <w:r w:rsidR="005D1116" w:rsidRPr="001579F8">
        <w:rPr>
          <w:rFonts w:cstheme="minorHAnsi"/>
          <w:sz w:val="22"/>
          <w:szCs w:val="22"/>
        </w:rPr>
        <w:t xml:space="preserve"> disparity in schedule fee between items 35626 and 35630 does </w:t>
      </w:r>
      <w:r w:rsidRPr="001579F8">
        <w:rPr>
          <w:rFonts w:cstheme="minorHAnsi"/>
          <w:sz w:val="22"/>
          <w:szCs w:val="22"/>
        </w:rPr>
        <w:t xml:space="preserve">not appropriately reflect the </w:t>
      </w:r>
      <w:r w:rsidR="005D1116" w:rsidRPr="001579F8">
        <w:rPr>
          <w:rFonts w:cstheme="minorHAnsi"/>
          <w:sz w:val="22"/>
          <w:szCs w:val="22"/>
        </w:rPr>
        <w:t>relative complexity</w:t>
      </w:r>
      <w:r w:rsidR="00E0074A" w:rsidRPr="001579F8">
        <w:rPr>
          <w:rFonts w:cstheme="minorHAnsi"/>
          <w:sz w:val="22"/>
          <w:szCs w:val="22"/>
        </w:rPr>
        <w:t>, costs to the operator or superior patient care</w:t>
      </w:r>
      <w:r w:rsidR="005D1116" w:rsidRPr="001579F8">
        <w:rPr>
          <w:rFonts w:cstheme="minorHAnsi"/>
          <w:sz w:val="22"/>
          <w:szCs w:val="22"/>
        </w:rPr>
        <w:t xml:space="preserve"> </w:t>
      </w:r>
      <w:r w:rsidR="00E0074A" w:rsidRPr="001579F8">
        <w:rPr>
          <w:rFonts w:cstheme="minorHAnsi"/>
          <w:sz w:val="22"/>
          <w:szCs w:val="22"/>
        </w:rPr>
        <w:t>of the outpatient procedure</w:t>
      </w:r>
      <w:r w:rsidRPr="001579F8">
        <w:rPr>
          <w:rFonts w:cstheme="minorHAnsi"/>
          <w:sz w:val="22"/>
          <w:szCs w:val="22"/>
        </w:rPr>
        <w:t>.</w:t>
      </w:r>
      <w:r w:rsidR="00BD6AE3" w:rsidRPr="001579F8">
        <w:rPr>
          <w:rFonts w:cstheme="minorHAnsi"/>
          <w:sz w:val="22"/>
          <w:szCs w:val="22"/>
        </w:rPr>
        <w:t xml:space="preserve"> </w:t>
      </w:r>
    </w:p>
    <w:p w14:paraId="1A13ED8F" w14:textId="289AE189" w:rsidR="00E0074A" w:rsidRPr="001579F8" w:rsidRDefault="00E0074A" w:rsidP="00B06721">
      <w:pPr>
        <w:pStyle w:val="01squarebullet"/>
        <w:numPr>
          <w:ilvl w:val="1"/>
          <w:numId w:val="24"/>
        </w:numPr>
        <w:spacing w:before="180" w:after="60" w:line="312" w:lineRule="auto"/>
        <w:ind w:left="567" w:hanging="283"/>
        <w:rPr>
          <w:rFonts w:cstheme="minorHAnsi"/>
          <w:sz w:val="22"/>
          <w:szCs w:val="22"/>
        </w:rPr>
      </w:pPr>
      <w:r w:rsidRPr="001579F8">
        <w:rPr>
          <w:rFonts w:cstheme="minorHAnsi"/>
          <w:sz w:val="22"/>
          <w:szCs w:val="22"/>
        </w:rPr>
        <w:t>By avoid</w:t>
      </w:r>
      <w:r w:rsidR="000D5877" w:rsidRPr="001579F8">
        <w:rPr>
          <w:rFonts w:cstheme="minorHAnsi"/>
          <w:sz w:val="22"/>
          <w:szCs w:val="22"/>
        </w:rPr>
        <w:t>ing</w:t>
      </w:r>
      <w:r w:rsidRPr="001579F8">
        <w:rPr>
          <w:rFonts w:cstheme="minorHAnsi"/>
          <w:sz w:val="22"/>
          <w:szCs w:val="22"/>
        </w:rPr>
        <w:t xml:space="preserve"> both a</w:t>
      </w:r>
      <w:r w:rsidR="000D5877" w:rsidRPr="001579F8">
        <w:rPr>
          <w:rFonts w:cstheme="minorHAnsi"/>
          <w:sz w:val="22"/>
          <w:szCs w:val="22"/>
        </w:rPr>
        <w:t>n anaesthetic fee and hospitali</w:t>
      </w:r>
      <w:r w:rsidR="00042CB7" w:rsidRPr="001579F8">
        <w:rPr>
          <w:rFonts w:cstheme="minorHAnsi"/>
          <w:sz w:val="22"/>
          <w:szCs w:val="22"/>
        </w:rPr>
        <w:t>s</w:t>
      </w:r>
      <w:r w:rsidR="000D5877" w:rsidRPr="001579F8">
        <w:rPr>
          <w:rFonts w:cstheme="minorHAnsi"/>
          <w:sz w:val="22"/>
          <w:szCs w:val="22"/>
        </w:rPr>
        <w:t>ation costs</w:t>
      </w:r>
      <w:r w:rsidRPr="001579F8">
        <w:rPr>
          <w:rFonts w:cstheme="minorHAnsi"/>
          <w:sz w:val="22"/>
          <w:szCs w:val="22"/>
        </w:rPr>
        <w:t xml:space="preserve">, </w:t>
      </w:r>
      <w:r w:rsidR="000D5877" w:rsidRPr="001579F8">
        <w:rPr>
          <w:rFonts w:cstheme="minorHAnsi"/>
          <w:sz w:val="22"/>
          <w:szCs w:val="22"/>
        </w:rPr>
        <w:t xml:space="preserve">a net cost-saving would be </w:t>
      </w:r>
      <w:r w:rsidR="0049263C" w:rsidRPr="001579F8">
        <w:rPr>
          <w:rFonts w:cstheme="minorHAnsi"/>
          <w:sz w:val="22"/>
          <w:szCs w:val="22"/>
        </w:rPr>
        <w:t>expected even if the schedule fee for item 35626 was set higher than that of item 35630.</w:t>
      </w:r>
      <w:r w:rsidRPr="001579F8">
        <w:rPr>
          <w:rFonts w:cstheme="minorHAnsi"/>
          <w:sz w:val="22"/>
          <w:szCs w:val="22"/>
        </w:rPr>
        <w:t xml:space="preserve"> </w:t>
      </w:r>
    </w:p>
    <w:p w14:paraId="02B91798" w14:textId="77777777" w:rsidR="00C46563" w:rsidRPr="001579F8" w:rsidRDefault="00C46563" w:rsidP="00D17E71">
      <w:pPr>
        <w:pStyle w:val="01squarebullet"/>
        <w:numPr>
          <w:ilvl w:val="0"/>
          <w:numId w:val="24"/>
        </w:numPr>
        <w:spacing w:before="180" w:after="60" w:line="312" w:lineRule="auto"/>
        <w:rPr>
          <w:rFonts w:cstheme="minorHAnsi"/>
          <w:b/>
          <w:sz w:val="22"/>
          <w:szCs w:val="22"/>
        </w:rPr>
      </w:pPr>
      <w:r w:rsidRPr="001579F8">
        <w:rPr>
          <w:rFonts w:cstheme="minorHAnsi"/>
          <w:b/>
          <w:sz w:val="22"/>
          <w:szCs w:val="22"/>
        </w:rPr>
        <w:t>Outpatient diagnostic hysteroscopy developments</w:t>
      </w:r>
    </w:p>
    <w:p w14:paraId="522FA82A" w14:textId="2124064E" w:rsidR="00F4423F" w:rsidRPr="001579F8" w:rsidRDefault="00795C56" w:rsidP="00B06721">
      <w:pPr>
        <w:pStyle w:val="01squarebullet"/>
        <w:numPr>
          <w:ilvl w:val="1"/>
          <w:numId w:val="24"/>
        </w:numPr>
        <w:spacing w:before="180" w:after="60" w:line="312" w:lineRule="auto"/>
        <w:ind w:left="567" w:hanging="283"/>
        <w:rPr>
          <w:rFonts w:cstheme="minorHAnsi"/>
          <w:sz w:val="22"/>
          <w:szCs w:val="22"/>
        </w:rPr>
      </w:pPr>
      <w:r w:rsidRPr="001579F8">
        <w:rPr>
          <w:rFonts w:cstheme="minorHAnsi"/>
          <w:sz w:val="22"/>
          <w:szCs w:val="22"/>
        </w:rPr>
        <w:t xml:space="preserve">Over the past decade, a growing base of Australian and international scientific literature has shown that many diagnostic procedures can be performed in an </w:t>
      </w:r>
      <w:r w:rsidR="001A313B" w:rsidRPr="001579F8">
        <w:rPr>
          <w:rFonts w:cstheme="minorHAnsi"/>
          <w:sz w:val="22"/>
          <w:szCs w:val="22"/>
        </w:rPr>
        <w:t>outpatient</w:t>
      </w:r>
      <w:r w:rsidR="00306CD1" w:rsidRPr="001579F8">
        <w:rPr>
          <w:rFonts w:cstheme="minorHAnsi"/>
          <w:sz w:val="22"/>
          <w:szCs w:val="22"/>
        </w:rPr>
        <w:t xml:space="preserve"> </w:t>
      </w:r>
      <w:r w:rsidRPr="001579F8">
        <w:rPr>
          <w:rFonts w:cstheme="minorHAnsi"/>
          <w:sz w:val="22"/>
          <w:szCs w:val="22"/>
        </w:rPr>
        <w:t xml:space="preserve">setting </w:t>
      </w:r>
      <w:r w:rsidR="002748D4" w:rsidRPr="001579F8">
        <w:rPr>
          <w:rFonts w:cstheme="minorHAnsi"/>
          <w:sz w:val="22"/>
          <w:szCs w:val="22"/>
        </w:rPr>
        <w:t>(outside a hospital</w:t>
      </w:r>
      <w:r w:rsidR="00B452D1" w:rsidRPr="001579F8">
        <w:rPr>
          <w:rFonts w:cstheme="minorHAnsi"/>
          <w:sz w:val="22"/>
          <w:szCs w:val="22"/>
        </w:rPr>
        <w:t>;</w:t>
      </w:r>
      <w:r w:rsidR="002748D4" w:rsidRPr="001579F8">
        <w:rPr>
          <w:rFonts w:cstheme="minorHAnsi"/>
          <w:sz w:val="22"/>
          <w:szCs w:val="22"/>
        </w:rPr>
        <w:t xml:space="preserve"> for example</w:t>
      </w:r>
      <w:r w:rsidR="00B452D1" w:rsidRPr="001579F8">
        <w:rPr>
          <w:rFonts w:cstheme="minorHAnsi"/>
          <w:sz w:val="22"/>
          <w:szCs w:val="22"/>
        </w:rPr>
        <w:t>,</w:t>
      </w:r>
      <w:r w:rsidR="002748D4" w:rsidRPr="001579F8">
        <w:rPr>
          <w:rFonts w:cstheme="minorHAnsi"/>
          <w:sz w:val="22"/>
          <w:szCs w:val="22"/>
        </w:rPr>
        <w:t xml:space="preserve"> at a clinic or clinician’s rooms)</w:t>
      </w:r>
      <w:r w:rsidR="00306CD1" w:rsidRPr="001579F8">
        <w:rPr>
          <w:rFonts w:cstheme="minorHAnsi"/>
          <w:sz w:val="22"/>
          <w:szCs w:val="22"/>
        </w:rPr>
        <w:t>, without general anaesthetic,</w:t>
      </w:r>
      <w:r w:rsidR="002748D4" w:rsidRPr="001579F8">
        <w:rPr>
          <w:rFonts w:cstheme="minorHAnsi"/>
          <w:sz w:val="22"/>
          <w:szCs w:val="22"/>
        </w:rPr>
        <w:t xml:space="preserve"> </w:t>
      </w:r>
      <w:r w:rsidRPr="001579F8">
        <w:rPr>
          <w:rFonts w:cstheme="minorHAnsi"/>
          <w:sz w:val="22"/>
          <w:szCs w:val="22"/>
        </w:rPr>
        <w:t>and still provide equivalent outcomes to in-patient procedures, as well as greater patient satisfaction, convenience, accessibility and value to the healthcare system</w:t>
      </w:r>
      <w:r w:rsidR="00A27A1D" w:rsidRPr="001579F8">
        <w:rPr>
          <w:rFonts w:cstheme="minorHAnsi"/>
          <w:sz w:val="22"/>
          <w:szCs w:val="22"/>
        </w:rPr>
        <w:t xml:space="preserve"> </w:t>
      </w:r>
      <w:sdt>
        <w:sdtPr>
          <w:rPr>
            <w:rFonts w:cstheme="minorHAnsi"/>
            <w:sz w:val="22"/>
            <w:szCs w:val="22"/>
          </w:rPr>
          <w:id w:val="663907058"/>
          <w:citation/>
        </w:sdtPr>
        <w:sdtEndPr/>
        <w:sdtContent>
          <w:r w:rsidR="00A27A1D" w:rsidRPr="001579F8">
            <w:rPr>
              <w:rFonts w:cstheme="minorHAnsi"/>
              <w:sz w:val="22"/>
              <w:szCs w:val="22"/>
            </w:rPr>
            <w:fldChar w:fldCharType="begin"/>
          </w:r>
          <w:r w:rsidR="00A27A1D" w:rsidRPr="001579F8">
            <w:rPr>
              <w:rFonts w:cstheme="minorHAnsi"/>
              <w:sz w:val="22"/>
              <w:szCs w:val="22"/>
              <w:lang w:val="en-AU"/>
            </w:rPr>
            <w:instrText xml:space="preserve"> CITATION Rea14 \l 3081 </w:instrText>
          </w:r>
          <w:r w:rsidR="00A27A1D" w:rsidRPr="001579F8">
            <w:rPr>
              <w:rFonts w:cstheme="minorHAnsi"/>
              <w:sz w:val="22"/>
              <w:szCs w:val="22"/>
            </w:rPr>
            <w:fldChar w:fldCharType="separate"/>
          </w:r>
          <w:r w:rsidR="00D308FD" w:rsidRPr="001579F8">
            <w:rPr>
              <w:rFonts w:cstheme="minorHAnsi"/>
              <w:noProof/>
              <w:sz w:val="22"/>
              <w:szCs w:val="22"/>
              <w:lang w:val="en-AU"/>
            </w:rPr>
            <w:t>(24)</w:t>
          </w:r>
          <w:r w:rsidR="00A27A1D" w:rsidRPr="001579F8">
            <w:rPr>
              <w:rFonts w:cstheme="minorHAnsi"/>
              <w:sz w:val="22"/>
              <w:szCs w:val="22"/>
            </w:rPr>
            <w:fldChar w:fldCharType="end"/>
          </w:r>
        </w:sdtContent>
      </w:sdt>
      <w:sdt>
        <w:sdtPr>
          <w:rPr>
            <w:rFonts w:cstheme="minorHAnsi"/>
            <w:sz w:val="22"/>
            <w:szCs w:val="22"/>
          </w:rPr>
          <w:id w:val="1522123287"/>
          <w:citation/>
        </w:sdtPr>
        <w:sdtEndPr/>
        <w:sdtContent>
          <w:r w:rsidR="00A27A1D" w:rsidRPr="001579F8">
            <w:rPr>
              <w:rFonts w:cstheme="minorHAnsi"/>
              <w:sz w:val="22"/>
              <w:szCs w:val="22"/>
            </w:rPr>
            <w:fldChar w:fldCharType="begin"/>
          </w:r>
          <w:r w:rsidR="00A27A1D" w:rsidRPr="001579F8">
            <w:rPr>
              <w:rFonts w:cstheme="minorHAnsi"/>
              <w:sz w:val="22"/>
              <w:szCs w:val="22"/>
              <w:lang w:val="en-AU"/>
            </w:rPr>
            <w:instrText xml:space="preserve"> CITATION Kre00 \l 3081 </w:instrText>
          </w:r>
          <w:r w:rsidR="00A27A1D" w:rsidRPr="001579F8">
            <w:rPr>
              <w:rFonts w:cstheme="minorHAnsi"/>
              <w:sz w:val="22"/>
              <w:szCs w:val="22"/>
            </w:rPr>
            <w:fldChar w:fldCharType="separate"/>
          </w:r>
          <w:r w:rsidR="00D308FD" w:rsidRPr="001579F8">
            <w:rPr>
              <w:rFonts w:cstheme="minorHAnsi"/>
              <w:noProof/>
              <w:sz w:val="22"/>
              <w:szCs w:val="22"/>
              <w:lang w:val="en-AU"/>
            </w:rPr>
            <w:t xml:space="preserve"> (25)</w:t>
          </w:r>
          <w:r w:rsidR="00A27A1D" w:rsidRPr="001579F8">
            <w:rPr>
              <w:rFonts w:cstheme="minorHAnsi"/>
              <w:sz w:val="22"/>
              <w:szCs w:val="22"/>
            </w:rPr>
            <w:fldChar w:fldCharType="end"/>
          </w:r>
        </w:sdtContent>
      </w:sdt>
      <w:sdt>
        <w:sdtPr>
          <w:rPr>
            <w:rFonts w:cstheme="minorHAnsi"/>
            <w:sz w:val="22"/>
            <w:szCs w:val="22"/>
          </w:rPr>
          <w:id w:val="1937628336"/>
          <w:citation/>
        </w:sdtPr>
        <w:sdtEndPr/>
        <w:sdtContent>
          <w:r w:rsidR="00A27A1D" w:rsidRPr="001579F8">
            <w:rPr>
              <w:rFonts w:cstheme="minorHAnsi"/>
              <w:sz w:val="22"/>
              <w:szCs w:val="22"/>
            </w:rPr>
            <w:fldChar w:fldCharType="begin"/>
          </w:r>
          <w:r w:rsidR="00A27A1D" w:rsidRPr="001579F8">
            <w:rPr>
              <w:rFonts w:cstheme="minorHAnsi"/>
              <w:sz w:val="22"/>
              <w:szCs w:val="22"/>
              <w:lang w:val="en-AU"/>
            </w:rPr>
            <w:instrText xml:space="preserve"> CITATION McI09 \l 3081 </w:instrText>
          </w:r>
          <w:r w:rsidR="00A27A1D" w:rsidRPr="001579F8">
            <w:rPr>
              <w:rFonts w:cstheme="minorHAnsi"/>
              <w:sz w:val="22"/>
              <w:szCs w:val="22"/>
            </w:rPr>
            <w:fldChar w:fldCharType="separate"/>
          </w:r>
          <w:r w:rsidR="00D308FD" w:rsidRPr="001579F8">
            <w:rPr>
              <w:rFonts w:cstheme="minorHAnsi"/>
              <w:noProof/>
              <w:sz w:val="22"/>
              <w:szCs w:val="22"/>
              <w:lang w:val="en-AU"/>
            </w:rPr>
            <w:t xml:space="preserve"> (26)</w:t>
          </w:r>
          <w:r w:rsidR="00A27A1D" w:rsidRPr="001579F8">
            <w:rPr>
              <w:rFonts w:cstheme="minorHAnsi"/>
              <w:sz w:val="22"/>
              <w:szCs w:val="22"/>
            </w:rPr>
            <w:fldChar w:fldCharType="end"/>
          </w:r>
        </w:sdtContent>
      </w:sdt>
      <w:sdt>
        <w:sdtPr>
          <w:rPr>
            <w:rFonts w:cstheme="minorHAnsi"/>
            <w:sz w:val="22"/>
            <w:szCs w:val="22"/>
          </w:rPr>
          <w:id w:val="-1625532800"/>
          <w:citation/>
        </w:sdtPr>
        <w:sdtEndPr/>
        <w:sdtContent>
          <w:r w:rsidR="00A27A1D" w:rsidRPr="001579F8">
            <w:rPr>
              <w:rFonts w:cstheme="minorHAnsi"/>
              <w:sz w:val="22"/>
              <w:szCs w:val="22"/>
            </w:rPr>
            <w:fldChar w:fldCharType="begin"/>
          </w:r>
          <w:r w:rsidR="00A27A1D" w:rsidRPr="001579F8">
            <w:rPr>
              <w:rFonts w:cstheme="minorHAnsi"/>
              <w:sz w:val="22"/>
              <w:szCs w:val="22"/>
              <w:lang w:val="en-AU"/>
            </w:rPr>
            <w:instrText xml:space="preserve"> CITATION MaT16 \l 3081 </w:instrText>
          </w:r>
          <w:r w:rsidR="00A27A1D" w:rsidRPr="001579F8">
            <w:rPr>
              <w:rFonts w:cstheme="minorHAnsi"/>
              <w:sz w:val="22"/>
              <w:szCs w:val="22"/>
            </w:rPr>
            <w:fldChar w:fldCharType="separate"/>
          </w:r>
          <w:r w:rsidR="00D308FD" w:rsidRPr="001579F8">
            <w:rPr>
              <w:rFonts w:cstheme="minorHAnsi"/>
              <w:noProof/>
              <w:sz w:val="22"/>
              <w:szCs w:val="22"/>
              <w:lang w:val="en-AU"/>
            </w:rPr>
            <w:t xml:space="preserve"> (27)</w:t>
          </w:r>
          <w:r w:rsidR="00A27A1D" w:rsidRPr="001579F8">
            <w:rPr>
              <w:rFonts w:cstheme="minorHAnsi"/>
              <w:sz w:val="22"/>
              <w:szCs w:val="22"/>
            </w:rPr>
            <w:fldChar w:fldCharType="end"/>
          </w:r>
        </w:sdtContent>
      </w:sdt>
      <w:sdt>
        <w:sdtPr>
          <w:rPr>
            <w:rFonts w:cstheme="minorHAnsi"/>
            <w:sz w:val="22"/>
            <w:szCs w:val="22"/>
          </w:rPr>
          <w:id w:val="-1774550803"/>
          <w:citation/>
        </w:sdtPr>
        <w:sdtEndPr/>
        <w:sdtContent>
          <w:r w:rsidR="004D7C0D" w:rsidRPr="001579F8">
            <w:rPr>
              <w:rFonts w:cstheme="minorHAnsi"/>
              <w:sz w:val="22"/>
              <w:szCs w:val="22"/>
            </w:rPr>
            <w:fldChar w:fldCharType="begin"/>
          </w:r>
          <w:r w:rsidR="004D7C0D" w:rsidRPr="001579F8">
            <w:rPr>
              <w:rFonts w:cstheme="minorHAnsi"/>
              <w:sz w:val="22"/>
              <w:szCs w:val="22"/>
              <w:lang w:val="en-AU"/>
            </w:rPr>
            <w:instrText xml:space="preserve"> CITATION Gha08 \l 3081 </w:instrText>
          </w:r>
          <w:r w:rsidR="004D7C0D" w:rsidRPr="001579F8">
            <w:rPr>
              <w:rFonts w:cstheme="minorHAnsi"/>
              <w:sz w:val="22"/>
              <w:szCs w:val="22"/>
            </w:rPr>
            <w:fldChar w:fldCharType="separate"/>
          </w:r>
          <w:r w:rsidR="00D308FD" w:rsidRPr="001579F8">
            <w:rPr>
              <w:rFonts w:cstheme="minorHAnsi"/>
              <w:noProof/>
              <w:sz w:val="22"/>
              <w:szCs w:val="22"/>
              <w:lang w:val="en-AU"/>
            </w:rPr>
            <w:t xml:space="preserve"> (28)</w:t>
          </w:r>
          <w:r w:rsidR="004D7C0D" w:rsidRPr="001579F8">
            <w:rPr>
              <w:rFonts w:cstheme="minorHAnsi"/>
              <w:sz w:val="22"/>
              <w:szCs w:val="22"/>
            </w:rPr>
            <w:fldChar w:fldCharType="end"/>
          </w:r>
        </w:sdtContent>
      </w:sdt>
      <w:r w:rsidRPr="001579F8">
        <w:rPr>
          <w:rFonts w:cstheme="minorHAnsi"/>
          <w:sz w:val="22"/>
          <w:szCs w:val="22"/>
        </w:rPr>
        <w:t>.</w:t>
      </w:r>
    </w:p>
    <w:p w14:paraId="6A482E00" w14:textId="2D7D7C6C" w:rsidR="00F4423F" w:rsidRPr="001579F8" w:rsidRDefault="00F4423F" w:rsidP="00B06721">
      <w:pPr>
        <w:pStyle w:val="01squarebullet"/>
        <w:numPr>
          <w:ilvl w:val="1"/>
          <w:numId w:val="24"/>
        </w:numPr>
        <w:spacing w:before="180" w:after="60" w:line="312" w:lineRule="auto"/>
        <w:ind w:left="567" w:hanging="283"/>
        <w:rPr>
          <w:rFonts w:cstheme="minorHAnsi"/>
          <w:sz w:val="22"/>
          <w:szCs w:val="22"/>
        </w:rPr>
      </w:pPr>
      <w:r w:rsidRPr="001579F8">
        <w:rPr>
          <w:rFonts w:cstheme="minorHAnsi"/>
          <w:sz w:val="22"/>
          <w:szCs w:val="22"/>
        </w:rPr>
        <w:t xml:space="preserve">The Committee noted several potential benefits to performing hysteroscopy on an </w:t>
      </w:r>
      <w:r w:rsidR="001A313B" w:rsidRPr="001579F8">
        <w:rPr>
          <w:rFonts w:cstheme="minorHAnsi"/>
          <w:sz w:val="22"/>
          <w:szCs w:val="22"/>
        </w:rPr>
        <w:t>outpatient</w:t>
      </w:r>
      <w:r w:rsidRPr="001579F8">
        <w:rPr>
          <w:rFonts w:cstheme="minorHAnsi"/>
          <w:sz w:val="22"/>
          <w:szCs w:val="22"/>
        </w:rPr>
        <w:t xml:space="preserve"> basis, including the following:</w:t>
      </w:r>
    </w:p>
    <w:p w14:paraId="6E199E99" w14:textId="0BB647B4" w:rsidR="00F4423F" w:rsidRPr="001579F8" w:rsidRDefault="001A313B" w:rsidP="00B06721">
      <w:pPr>
        <w:pStyle w:val="01squarebullet"/>
        <w:numPr>
          <w:ilvl w:val="2"/>
          <w:numId w:val="24"/>
        </w:numPr>
        <w:spacing w:before="180" w:after="60" w:line="312" w:lineRule="auto"/>
        <w:ind w:left="993" w:hanging="383"/>
        <w:rPr>
          <w:rFonts w:cstheme="minorHAnsi"/>
          <w:sz w:val="22"/>
          <w:szCs w:val="22"/>
        </w:rPr>
      </w:pPr>
      <w:r w:rsidRPr="001579F8">
        <w:rPr>
          <w:rFonts w:cstheme="minorHAnsi"/>
          <w:sz w:val="22"/>
          <w:szCs w:val="22"/>
        </w:rPr>
        <w:t>Outpatient</w:t>
      </w:r>
      <w:r w:rsidR="00F4423F" w:rsidRPr="001579F8">
        <w:rPr>
          <w:rFonts w:cstheme="minorHAnsi"/>
          <w:sz w:val="22"/>
          <w:szCs w:val="22"/>
        </w:rPr>
        <w:t xml:space="preserve"> hysteroscopy is increasingly favoured in modern clinical practice because it can be performed safely and easily, with or without local anaesthesia, and because it has a high rate of patient acceptability</w:t>
      </w:r>
      <w:r w:rsidR="004D7C0D" w:rsidRPr="001579F8">
        <w:rPr>
          <w:rFonts w:cstheme="minorHAnsi"/>
          <w:sz w:val="22"/>
          <w:szCs w:val="22"/>
        </w:rPr>
        <w:t xml:space="preserve"> </w:t>
      </w:r>
      <w:sdt>
        <w:sdtPr>
          <w:rPr>
            <w:rFonts w:cstheme="minorHAnsi"/>
            <w:sz w:val="22"/>
            <w:szCs w:val="22"/>
          </w:rPr>
          <w:id w:val="-757286204"/>
          <w:citation/>
        </w:sdtPr>
        <w:sdtEndPr/>
        <w:sdtContent>
          <w:r w:rsidR="004D7C0D" w:rsidRPr="001579F8">
            <w:rPr>
              <w:rFonts w:cstheme="minorHAnsi"/>
              <w:sz w:val="22"/>
              <w:szCs w:val="22"/>
            </w:rPr>
            <w:fldChar w:fldCharType="begin"/>
          </w:r>
          <w:r w:rsidR="004D7C0D" w:rsidRPr="001579F8">
            <w:rPr>
              <w:rFonts w:cstheme="minorHAnsi"/>
              <w:sz w:val="22"/>
              <w:szCs w:val="22"/>
              <w:lang w:val="en-AU"/>
            </w:rPr>
            <w:instrText xml:space="preserve"> CITATION Kre00 \l 3081 </w:instrText>
          </w:r>
          <w:r w:rsidR="004D7C0D" w:rsidRPr="001579F8">
            <w:rPr>
              <w:rFonts w:cstheme="minorHAnsi"/>
              <w:sz w:val="22"/>
              <w:szCs w:val="22"/>
            </w:rPr>
            <w:fldChar w:fldCharType="separate"/>
          </w:r>
          <w:r w:rsidR="00D308FD" w:rsidRPr="001579F8">
            <w:rPr>
              <w:rFonts w:cstheme="minorHAnsi"/>
              <w:noProof/>
              <w:sz w:val="22"/>
              <w:szCs w:val="22"/>
              <w:lang w:val="en-AU"/>
            </w:rPr>
            <w:t>(25)</w:t>
          </w:r>
          <w:r w:rsidR="004D7C0D" w:rsidRPr="001579F8">
            <w:rPr>
              <w:rFonts w:cstheme="minorHAnsi"/>
              <w:sz w:val="22"/>
              <w:szCs w:val="22"/>
            </w:rPr>
            <w:fldChar w:fldCharType="end"/>
          </w:r>
        </w:sdtContent>
      </w:sdt>
      <w:sdt>
        <w:sdtPr>
          <w:rPr>
            <w:rFonts w:cstheme="minorHAnsi"/>
            <w:sz w:val="22"/>
            <w:szCs w:val="22"/>
          </w:rPr>
          <w:id w:val="-1242938760"/>
          <w:citation/>
        </w:sdtPr>
        <w:sdtEndPr/>
        <w:sdtContent>
          <w:r w:rsidR="004D7C0D" w:rsidRPr="001579F8">
            <w:rPr>
              <w:rFonts w:cstheme="minorHAnsi"/>
              <w:sz w:val="22"/>
              <w:szCs w:val="22"/>
            </w:rPr>
            <w:fldChar w:fldCharType="begin"/>
          </w:r>
          <w:r w:rsidR="004D7C0D" w:rsidRPr="001579F8">
            <w:rPr>
              <w:rFonts w:cstheme="minorHAnsi"/>
              <w:sz w:val="22"/>
              <w:szCs w:val="22"/>
              <w:lang w:val="en-AU"/>
            </w:rPr>
            <w:instrText xml:space="preserve"> CITATION McI09 \l 3081 </w:instrText>
          </w:r>
          <w:r w:rsidR="004D7C0D" w:rsidRPr="001579F8">
            <w:rPr>
              <w:rFonts w:cstheme="minorHAnsi"/>
              <w:sz w:val="22"/>
              <w:szCs w:val="22"/>
            </w:rPr>
            <w:fldChar w:fldCharType="separate"/>
          </w:r>
          <w:r w:rsidR="00D308FD" w:rsidRPr="001579F8">
            <w:rPr>
              <w:rFonts w:cstheme="minorHAnsi"/>
              <w:noProof/>
              <w:sz w:val="22"/>
              <w:szCs w:val="22"/>
              <w:lang w:val="en-AU"/>
            </w:rPr>
            <w:t xml:space="preserve"> (26)</w:t>
          </w:r>
          <w:r w:rsidR="004D7C0D" w:rsidRPr="001579F8">
            <w:rPr>
              <w:rFonts w:cstheme="minorHAnsi"/>
              <w:sz w:val="22"/>
              <w:szCs w:val="22"/>
            </w:rPr>
            <w:fldChar w:fldCharType="end"/>
          </w:r>
        </w:sdtContent>
      </w:sdt>
      <w:sdt>
        <w:sdtPr>
          <w:rPr>
            <w:rFonts w:cstheme="minorHAnsi"/>
            <w:sz w:val="22"/>
            <w:szCs w:val="22"/>
          </w:rPr>
          <w:id w:val="796257698"/>
          <w:citation/>
        </w:sdtPr>
        <w:sdtEndPr/>
        <w:sdtContent>
          <w:r w:rsidR="004D7C0D" w:rsidRPr="001579F8">
            <w:rPr>
              <w:rFonts w:cstheme="minorHAnsi"/>
              <w:sz w:val="22"/>
              <w:szCs w:val="22"/>
            </w:rPr>
            <w:fldChar w:fldCharType="begin"/>
          </w:r>
          <w:r w:rsidR="004D7C0D" w:rsidRPr="001579F8">
            <w:rPr>
              <w:rFonts w:cstheme="minorHAnsi"/>
              <w:sz w:val="22"/>
              <w:szCs w:val="22"/>
              <w:lang w:val="en-AU"/>
            </w:rPr>
            <w:instrText xml:space="preserve"> CITATION Ahm10 \l 3081 </w:instrText>
          </w:r>
          <w:r w:rsidR="004D7C0D" w:rsidRPr="001579F8">
            <w:rPr>
              <w:rFonts w:cstheme="minorHAnsi"/>
              <w:sz w:val="22"/>
              <w:szCs w:val="22"/>
            </w:rPr>
            <w:fldChar w:fldCharType="separate"/>
          </w:r>
          <w:r w:rsidR="00D308FD" w:rsidRPr="001579F8">
            <w:rPr>
              <w:rFonts w:cstheme="minorHAnsi"/>
              <w:noProof/>
              <w:sz w:val="22"/>
              <w:szCs w:val="22"/>
              <w:lang w:val="en-AU"/>
            </w:rPr>
            <w:t xml:space="preserve"> (29)</w:t>
          </w:r>
          <w:r w:rsidR="004D7C0D" w:rsidRPr="001579F8">
            <w:rPr>
              <w:rFonts w:cstheme="minorHAnsi"/>
              <w:sz w:val="22"/>
              <w:szCs w:val="22"/>
            </w:rPr>
            <w:fldChar w:fldCharType="end"/>
          </w:r>
        </w:sdtContent>
      </w:sdt>
      <w:sdt>
        <w:sdtPr>
          <w:rPr>
            <w:rFonts w:cstheme="minorHAnsi"/>
            <w:sz w:val="22"/>
            <w:szCs w:val="22"/>
          </w:rPr>
          <w:id w:val="-2111580672"/>
          <w:citation/>
        </w:sdtPr>
        <w:sdtEndPr/>
        <w:sdtContent>
          <w:r w:rsidR="004D7C0D" w:rsidRPr="001579F8">
            <w:rPr>
              <w:rFonts w:cstheme="minorHAnsi"/>
              <w:sz w:val="22"/>
              <w:szCs w:val="22"/>
            </w:rPr>
            <w:fldChar w:fldCharType="begin"/>
          </w:r>
          <w:r w:rsidR="005F1F6A" w:rsidRPr="001579F8">
            <w:rPr>
              <w:rFonts w:cstheme="minorHAnsi"/>
              <w:sz w:val="22"/>
              <w:szCs w:val="22"/>
              <w:lang w:val="en-AU"/>
            </w:rPr>
            <w:instrText xml:space="preserve">CITATION OFl11 \l 3081 </w:instrText>
          </w:r>
          <w:r w:rsidR="004D7C0D" w:rsidRPr="001579F8">
            <w:rPr>
              <w:rFonts w:cstheme="minorHAnsi"/>
              <w:sz w:val="22"/>
              <w:szCs w:val="22"/>
            </w:rPr>
            <w:fldChar w:fldCharType="separate"/>
          </w:r>
          <w:r w:rsidR="00D308FD" w:rsidRPr="001579F8">
            <w:rPr>
              <w:rFonts w:cstheme="minorHAnsi"/>
              <w:noProof/>
              <w:sz w:val="22"/>
              <w:szCs w:val="22"/>
              <w:lang w:val="en-AU"/>
            </w:rPr>
            <w:t xml:space="preserve"> (30)</w:t>
          </w:r>
          <w:r w:rsidR="004D7C0D" w:rsidRPr="001579F8">
            <w:rPr>
              <w:rFonts w:cstheme="minorHAnsi"/>
              <w:sz w:val="22"/>
              <w:szCs w:val="22"/>
            </w:rPr>
            <w:fldChar w:fldCharType="end"/>
          </w:r>
        </w:sdtContent>
      </w:sdt>
      <w:r w:rsidR="00F4423F" w:rsidRPr="001579F8">
        <w:rPr>
          <w:rFonts w:cstheme="minorHAnsi"/>
          <w:sz w:val="22"/>
          <w:szCs w:val="22"/>
        </w:rPr>
        <w:t>.</w:t>
      </w:r>
    </w:p>
    <w:p w14:paraId="67E6434C" w14:textId="6ABBEE20" w:rsidR="00F4423F" w:rsidRPr="001579F8" w:rsidRDefault="00F4423F" w:rsidP="00B06721">
      <w:pPr>
        <w:pStyle w:val="01squarebullet"/>
        <w:numPr>
          <w:ilvl w:val="2"/>
          <w:numId w:val="24"/>
        </w:numPr>
        <w:spacing w:before="180" w:after="60" w:line="312" w:lineRule="auto"/>
        <w:ind w:left="993" w:hanging="426"/>
        <w:rPr>
          <w:rFonts w:cstheme="minorHAnsi"/>
          <w:sz w:val="22"/>
          <w:szCs w:val="22"/>
        </w:rPr>
      </w:pPr>
      <w:r w:rsidRPr="001579F8">
        <w:rPr>
          <w:rFonts w:cstheme="minorHAnsi"/>
          <w:sz w:val="22"/>
          <w:szCs w:val="22"/>
        </w:rPr>
        <w:t xml:space="preserve">It offers the potential for significant resource savings, both financially and in terms of theatre </w:t>
      </w:r>
      <w:r w:rsidR="005F1F6A" w:rsidRPr="001579F8">
        <w:rPr>
          <w:rFonts w:cstheme="minorHAnsi"/>
          <w:sz w:val="22"/>
          <w:szCs w:val="22"/>
        </w:rPr>
        <w:t>utili</w:t>
      </w:r>
      <w:r w:rsidR="00042CB7" w:rsidRPr="001579F8">
        <w:rPr>
          <w:rFonts w:cstheme="minorHAnsi"/>
          <w:sz w:val="22"/>
          <w:szCs w:val="22"/>
        </w:rPr>
        <w:t>s</w:t>
      </w:r>
      <w:r w:rsidR="005F1F6A" w:rsidRPr="001579F8">
        <w:rPr>
          <w:rFonts w:cstheme="minorHAnsi"/>
          <w:sz w:val="22"/>
          <w:szCs w:val="22"/>
        </w:rPr>
        <w:t xml:space="preserve">ation </w:t>
      </w:r>
      <w:sdt>
        <w:sdtPr>
          <w:rPr>
            <w:rFonts w:cstheme="minorHAnsi"/>
            <w:sz w:val="22"/>
            <w:szCs w:val="22"/>
          </w:rPr>
          <w:id w:val="1016654155"/>
          <w:citation/>
        </w:sdtPr>
        <w:sdtEndPr/>
        <w:sdtContent>
          <w:r w:rsidR="005F1F6A" w:rsidRPr="001579F8">
            <w:rPr>
              <w:rFonts w:cstheme="minorHAnsi"/>
              <w:sz w:val="22"/>
              <w:szCs w:val="22"/>
            </w:rPr>
            <w:fldChar w:fldCharType="begin"/>
          </w:r>
          <w:r w:rsidR="005F1F6A" w:rsidRPr="001579F8">
            <w:rPr>
              <w:rFonts w:cstheme="minorHAnsi"/>
              <w:sz w:val="22"/>
              <w:szCs w:val="22"/>
              <w:lang w:val="en-AU"/>
            </w:rPr>
            <w:instrText xml:space="preserve"> CITATION MaT16 \l 3081 </w:instrText>
          </w:r>
          <w:r w:rsidR="005F1F6A" w:rsidRPr="001579F8">
            <w:rPr>
              <w:rFonts w:cstheme="minorHAnsi"/>
              <w:sz w:val="22"/>
              <w:szCs w:val="22"/>
            </w:rPr>
            <w:fldChar w:fldCharType="separate"/>
          </w:r>
          <w:r w:rsidR="00D308FD" w:rsidRPr="001579F8">
            <w:rPr>
              <w:rFonts w:cstheme="minorHAnsi"/>
              <w:noProof/>
              <w:sz w:val="22"/>
              <w:szCs w:val="22"/>
              <w:lang w:val="en-AU"/>
            </w:rPr>
            <w:t>(27)</w:t>
          </w:r>
          <w:r w:rsidR="005F1F6A" w:rsidRPr="001579F8">
            <w:rPr>
              <w:rFonts w:cstheme="minorHAnsi"/>
              <w:sz w:val="22"/>
              <w:szCs w:val="22"/>
            </w:rPr>
            <w:fldChar w:fldCharType="end"/>
          </w:r>
        </w:sdtContent>
      </w:sdt>
      <w:r w:rsidRPr="001579F8">
        <w:rPr>
          <w:rFonts w:cstheme="minorHAnsi"/>
          <w:sz w:val="22"/>
          <w:szCs w:val="22"/>
        </w:rPr>
        <w:t>.</w:t>
      </w:r>
    </w:p>
    <w:p w14:paraId="07B0B439" w14:textId="1D12FAA6" w:rsidR="00F4423F" w:rsidRPr="001579F8" w:rsidRDefault="00F4423F" w:rsidP="00B06721">
      <w:pPr>
        <w:pStyle w:val="01squarebullet"/>
        <w:numPr>
          <w:ilvl w:val="2"/>
          <w:numId w:val="24"/>
        </w:numPr>
        <w:spacing w:before="180" w:after="60" w:line="312" w:lineRule="auto"/>
        <w:ind w:left="993" w:hanging="426"/>
        <w:rPr>
          <w:rFonts w:cstheme="minorHAnsi"/>
          <w:sz w:val="22"/>
          <w:szCs w:val="22"/>
        </w:rPr>
      </w:pPr>
      <w:r w:rsidRPr="001579F8">
        <w:rPr>
          <w:rFonts w:cstheme="minorHAnsi"/>
          <w:sz w:val="22"/>
          <w:szCs w:val="22"/>
        </w:rPr>
        <w:lastRenderedPageBreak/>
        <w:t>It reduces anaesthetic-related risk for patients who do not require general anaesthesia.</w:t>
      </w:r>
    </w:p>
    <w:p w14:paraId="20FE9A9E" w14:textId="77777777" w:rsidR="00F4423F" w:rsidRPr="001579F8" w:rsidRDefault="00F4423F" w:rsidP="00B06721">
      <w:pPr>
        <w:pStyle w:val="01squarebullet"/>
        <w:numPr>
          <w:ilvl w:val="2"/>
          <w:numId w:val="24"/>
        </w:numPr>
        <w:spacing w:before="180" w:after="60" w:line="312" w:lineRule="auto"/>
        <w:ind w:left="993" w:hanging="426"/>
        <w:rPr>
          <w:rFonts w:cstheme="minorHAnsi"/>
          <w:sz w:val="22"/>
          <w:szCs w:val="22"/>
        </w:rPr>
      </w:pPr>
      <w:r w:rsidRPr="001579F8">
        <w:rPr>
          <w:rFonts w:cstheme="minorHAnsi"/>
          <w:sz w:val="22"/>
          <w:szCs w:val="22"/>
        </w:rPr>
        <w:t>It offers an alternative route of access for rural patients who may not benefit from nearby surgical facilities.</w:t>
      </w:r>
    </w:p>
    <w:p w14:paraId="627E63CE" w14:textId="66D7FAE9" w:rsidR="00F4423F" w:rsidRPr="001579F8" w:rsidRDefault="00F4423F" w:rsidP="00B06721">
      <w:pPr>
        <w:pStyle w:val="01squarebullet"/>
        <w:numPr>
          <w:ilvl w:val="2"/>
          <w:numId w:val="24"/>
        </w:numPr>
        <w:spacing w:before="180" w:after="60" w:line="312" w:lineRule="auto"/>
        <w:ind w:left="993" w:hanging="426"/>
        <w:rPr>
          <w:rFonts w:cstheme="minorHAnsi"/>
          <w:sz w:val="22"/>
          <w:szCs w:val="22"/>
        </w:rPr>
      </w:pPr>
      <w:r w:rsidRPr="001579F8">
        <w:rPr>
          <w:rFonts w:cstheme="minorHAnsi"/>
          <w:sz w:val="22"/>
          <w:szCs w:val="22"/>
        </w:rPr>
        <w:t>Results obtained through outpatient hysteroscopy compare well with those obtained through in-patient hysteroscopy</w:t>
      </w:r>
      <w:r w:rsidR="005F1F6A" w:rsidRPr="001579F8">
        <w:rPr>
          <w:rFonts w:cstheme="minorHAnsi"/>
          <w:sz w:val="22"/>
          <w:szCs w:val="22"/>
        </w:rPr>
        <w:t xml:space="preserve"> </w:t>
      </w:r>
      <w:sdt>
        <w:sdtPr>
          <w:rPr>
            <w:rFonts w:cstheme="minorHAnsi"/>
            <w:sz w:val="22"/>
            <w:szCs w:val="22"/>
          </w:rPr>
          <w:id w:val="1460453787"/>
          <w:citation/>
        </w:sdtPr>
        <w:sdtEndPr/>
        <w:sdtContent>
          <w:r w:rsidR="005F1F6A" w:rsidRPr="001579F8">
            <w:rPr>
              <w:rFonts w:cstheme="minorHAnsi"/>
              <w:sz w:val="22"/>
              <w:szCs w:val="22"/>
            </w:rPr>
            <w:fldChar w:fldCharType="begin"/>
          </w:r>
          <w:r w:rsidR="005F1F6A" w:rsidRPr="001579F8">
            <w:rPr>
              <w:rFonts w:cstheme="minorHAnsi"/>
              <w:sz w:val="22"/>
              <w:szCs w:val="22"/>
              <w:lang w:val="en-AU"/>
            </w:rPr>
            <w:instrText xml:space="preserve"> CITATION OFl11 \l 3081 </w:instrText>
          </w:r>
          <w:r w:rsidR="005F1F6A" w:rsidRPr="001579F8">
            <w:rPr>
              <w:rFonts w:cstheme="minorHAnsi"/>
              <w:sz w:val="22"/>
              <w:szCs w:val="22"/>
            </w:rPr>
            <w:fldChar w:fldCharType="separate"/>
          </w:r>
          <w:r w:rsidR="00D308FD" w:rsidRPr="001579F8">
            <w:rPr>
              <w:rFonts w:cstheme="minorHAnsi"/>
              <w:noProof/>
              <w:sz w:val="22"/>
              <w:szCs w:val="22"/>
              <w:lang w:val="en-AU"/>
            </w:rPr>
            <w:t>(30)</w:t>
          </w:r>
          <w:r w:rsidR="005F1F6A" w:rsidRPr="001579F8">
            <w:rPr>
              <w:rFonts w:cstheme="minorHAnsi"/>
              <w:sz w:val="22"/>
              <w:szCs w:val="22"/>
            </w:rPr>
            <w:fldChar w:fldCharType="end"/>
          </w:r>
        </w:sdtContent>
      </w:sdt>
      <w:r w:rsidRPr="001579F8">
        <w:rPr>
          <w:rFonts w:cstheme="minorHAnsi"/>
          <w:sz w:val="22"/>
          <w:szCs w:val="22"/>
        </w:rPr>
        <w:t>.</w:t>
      </w:r>
    </w:p>
    <w:p w14:paraId="58099939" w14:textId="7C79FA8B" w:rsidR="00C46563" w:rsidRPr="001579F8" w:rsidRDefault="00C46563" w:rsidP="00D17E71">
      <w:pPr>
        <w:pStyle w:val="01squarebullet"/>
        <w:numPr>
          <w:ilvl w:val="0"/>
          <w:numId w:val="24"/>
        </w:numPr>
        <w:spacing w:before="180" w:after="60" w:line="312" w:lineRule="auto"/>
        <w:rPr>
          <w:rFonts w:cstheme="minorHAnsi"/>
          <w:b/>
          <w:sz w:val="22"/>
          <w:szCs w:val="22"/>
        </w:rPr>
      </w:pPr>
      <w:r w:rsidRPr="001579F8">
        <w:rPr>
          <w:rFonts w:cstheme="minorHAnsi"/>
          <w:b/>
          <w:sz w:val="22"/>
          <w:szCs w:val="22"/>
        </w:rPr>
        <w:t>The current situation in Australia</w:t>
      </w:r>
    </w:p>
    <w:p w14:paraId="6F93D359" w14:textId="7C266E05" w:rsidR="005150BF" w:rsidRPr="001579F8" w:rsidRDefault="005150BF" w:rsidP="00B06721">
      <w:pPr>
        <w:pStyle w:val="01squarebullet"/>
        <w:numPr>
          <w:ilvl w:val="1"/>
          <w:numId w:val="24"/>
        </w:numPr>
        <w:spacing w:before="180" w:after="60" w:line="312" w:lineRule="auto"/>
        <w:ind w:left="709" w:hanging="283"/>
        <w:rPr>
          <w:rFonts w:cstheme="minorHAnsi"/>
          <w:sz w:val="22"/>
          <w:szCs w:val="22"/>
        </w:rPr>
      </w:pPr>
      <w:r w:rsidRPr="001579F8">
        <w:rPr>
          <w:rFonts w:cstheme="minorHAnsi"/>
          <w:sz w:val="22"/>
          <w:szCs w:val="22"/>
        </w:rPr>
        <w:t xml:space="preserve">Item 35630 specifies that treatment must occur in the operating theatre of a hospital. It is otherwise equivalent </w:t>
      </w:r>
      <w:r w:rsidR="009F5DD7" w:rsidRPr="001579F8">
        <w:rPr>
          <w:rFonts w:cstheme="minorHAnsi"/>
          <w:sz w:val="22"/>
          <w:szCs w:val="22"/>
        </w:rPr>
        <w:t>(</w:t>
      </w:r>
      <w:r w:rsidRPr="001579F8">
        <w:rPr>
          <w:rFonts w:cstheme="minorHAnsi"/>
          <w:sz w:val="22"/>
          <w:szCs w:val="22"/>
        </w:rPr>
        <w:t>from a practical perspective</w:t>
      </w:r>
      <w:r w:rsidR="009F5DD7" w:rsidRPr="001579F8">
        <w:rPr>
          <w:rFonts w:cstheme="minorHAnsi"/>
          <w:sz w:val="22"/>
          <w:szCs w:val="22"/>
        </w:rPr>
        <w:t>)</w:t>
      </w:r>
      <w:r w:rsidRPr="001579F8">
        <w:rPr>
          <w:rFonts w:cstheme="minorHAnsi"/>
          <w:sz w:val="22"/>
          <w:szCs w:val="22"/>
        </w:rPr>
        <w:t xml:space="preserve"> to item 35626.</w:t>
      </w:r>
    </w:p>
    <w:p w14:paraId="3F1ED9FC" w14:textId="6957AD1A" w:rsidR="00DE7A50" w:rsidRPr="001579F8" w:rsidRDefault="00DE7A50" w:rsidP="00B06721">
      <w:pPr>
        <w:pStyle w:val="01squarebullet"/>
        <w:numPr>
          <w:ilvl w:val="1"/>
          <w:numId w:val="24"/>
        </w:numPr>
        <w:spacing w:before="180" w:after="60" w:line="312" w:lineRule="auto"/>
        <w:ind w:left="709" w:hanging="283"/>
        <w:rPr>
          <w:rFonts w:cstheme="minorHAnsi"/>
          <w:sz w:val="22"/>
          <w:szCs w:val="22"/>
        </w:rPr>
      </w:pPr>
      <w:r w:rsidRPr="001579F8">
        <w:rPr>
          <w:rFonts w:cstheme="minorHAnsi"/>
          <w:sz w:val="22"/>
          <w:szCs w:val="22"/>
        </w:rPr>
        <w:t>However, MBS data shows that only 270 (0.9 per cent) of the 31,714 diagnostic hysteroscopy services (defined here as items 35626, 35627 and 35630) performed i</w:t>
      </w:r>
      <w:r w:rsidR="002748D4" w:rsidRPr="001579F8">
        <w:rPr>
          <w:rFonts w:cstheme="minorHAnsi"/>
          <w:sz w:val="22"/>
          <w:szCs w:val="22"/>
        </w:rPr>
        <w:t>n FY2015</w:t>
      </w:r>
      <w:r w:rsidR="009F5DD7" w:rsidRPr="001579F8">
        <w:rPr>
          <w:rFonts w:cstheme="minorHAnsi"/>
          <w:sz w:val="22"/>
          <w:szCs w:val="22"/>
        </w:rPr>
        <w:t>–</w:t>
      </w:r>
      <w:r w:rsidRPr="001579F8">
        <w:rPr>
          <w:rFonts w:cstheme="minorHAnsi"/>
          <w:sz w:val="22"/>
          <w:szCs w:val="22"/>
        </w:rPr>
        <w:t xml:space="preserve">16 took place in an </w:t>
      </w:r>
      <w:r w:rsidR="001A313B" w:rsidRPr="001579F8">
        <w:rPr>
          <w:rFonts w:cstheme="minorHAnsi"/>
          <w:sz w:val="22"/>
          <w:szCs w:val="22"/>
        </w:rPr>
        <w:t>outpatient</w:t>
      </w:r>
      <w:r w:rsidRPr="001579F8">
        <w:rPr>
          <w:rFonts w:cstheme="minorHAnsi"/>
          <w:sz w:val="22"/>
          <w:szCs w:val="22"/>
        </w:rPr>
        <w:t xml:space="preserve"> care setting. </w:t>
      </w:r>
    </w:p>
    <w:p w14:paraId="78BF82A7" w14:textId="63989EE0" w:rsidR="000310BC" w:rsidRPr="001579F8" w:rsidRDefault="000310BC" w:rsidP="00B06721">
      <w:pPr>
        <w:pStyle w:val="01squarebullet"/>
        <w:numPr>
          <w:ilvl w:val="1"/>
          <w:numId w:val="24"/>
        </w:numPr>
        <w:spacing w:before="180" w:after="60" w:line="312" w:lineRule="auto"/>
        <w:ind w:left="709" w:hanging="283"/>
        <w:rPr>
          <w:rFonts w:cstheme="minorHAnsi"/>
          <w:sz w:val="22"/>
          <w:szCs w:val="22"/>
        </w:rPr>
      </w:pPr>
      <w:r w:rsidRPr="001579F8">
        <w:rPr>
          <w:rFonts w:cstheme="minorHAnsi"/>
          <w:sz w:val="22"/>
          <w:szCs w:val="22"/>
        </w:rPr>
        <w:t xml:space="preserve">The Committee noted that certain disincentives may deter clinicians from performing </w:t>
      </w:r>
      <w:r w:rsidR="001A313B" w:rsidRPr="001579F8">
        <w:rPr>
          <w:rFonts w:cstheme="minorHAnsi"/>
          <w:sz w:val="22"/>
          <w:szCs w:val="22"/>
        </w:rPr>
        <w:t>outpatient</w:t>
      </w:r>
      <w:r w:rsidRPr="001579F8">
        <w:rPr>
          <w:rFonts w:cstheme="minorHAnsi"/>
          <w:sz w:val="22"/>
          <w:szCs w:val="22"/>
        </w:rPr>
        <w:t xml:space="preserve"> hysteroscopy. </w:t>
      </w:r>
      <w:r w:rsidR="00E10077" w:rsidRPr="001579F8">
        <w:rPr>
          <w:rFonts w:cstheme="minorHAnsi"/>
          <w:sz w:val="22"/>
          <w:szCs w:val="22"/>
        </w:rPr>
        <w:t xml:space="preserve">The Committee believes </w:t>
      </w:r>
      <w:r w:rsidR="00785623" w:rsidRPr="001579F8">
        <w:rPr>
          <w:rFonts w:cstheme="minorHAnsi"/>
          <w:sz w:val="22"/>
          <w:szCs w:val="22"/>
        </w:rPr>
        <w:t xml:space="preserve">that </w:t>
      </w:r>
      <w:r w:rsidR="00E10077" w:rsidRPr="001579F8">
        <w:rPr>
          <w:rFonts w:cstheme="minorHAnsi"/>
          <w:sz w:val="22"/>
          <w:szCs w:val="22"/>
        </w:rPr>
        <w:t>f</w:t>
      </w:r>
      <w:r w:rsidRPr="001579F8">
        <w:rPr>
          <w:rFonts w:cstheme="minorHAnsi"/>
          <w:sz w:val="22"/>
          <w:szCs w:val="22"/>
        </w:rPr>
        <w:t>actors that currently discourage clinicians from using item 35626 instead of item 35630 include the following:</w:t>
      </w:r>
    </w:p>
    <w:p w14:paraId="66042F6A" w14:textId="65D92FD1" w:rsidR="000310BC" w:rsidRPr="001579F8" w:rsidRDefault="000310BC" w:rsidP="00B06721">
      <w:pPr>
        <w:pStyle w:val="01squarebullet"/>
        <w:numPr>
          <w:ilvl w:val="2"/>
          <w:numId w:val="24"/>
        </w:numPr>
        <w:spacing w:before="180" w:after="60" w:line="312" w:lineRule="auto"/>
        <w:ind w:left="993" w:hanging="284"/>
        <w:rPr>
          <w:rFonts w:cstheme="minorHAnsi"/>
          <w:sz w:val="22"/>
          <w:szCs w:val="22"/>
        </w:rPr>
      </w:pPr>
      <w:r w:rsidRPr="001579F8">
        <w:rPr>
          <w:rFonts w:cstheme="minorHAnsi"/>
          <w:sz w:val="22"/>
          <w:szCs w:val="22"/>
        </w:rPr>
        <w:t>Performing the procedure in an operating theatre allows a clinician to schedule and perform several procedures sequentially, potentially improving the clinician’s efficiency.</w:t>
      </w:r>
    </w:p>
    <w:p w14:paraId="499BD1E5" w14:textId="1187CEF3" w:rsidR="000310BC" w:rsidRPr="001579F8" w:rsidRDefault="000310BC" w:rsidP="00B06721">
      <w:pPr>
        <w:pStyle w:val="01squarebullet"/>
        <w:numPr>
          <w:ilvl w:val="2"/>
          <w:numId w:val="24"/>
        </w:numPr>
        <w:spacing w:before="180" w:after="60" w:line="312" w:lineRule="auto"/>
        <w:ind w:left="993" w:hanging="284"/>
        <w:rPr>
          <w:rFonts w:cstheme="minorHAnsi"/>
          <w:sz w:val="22"/>
          <w:szCs w:val="22"/>
        </w:rPr>
      </w:pPr>
      <w:r w:rsidRPr="001579F8">
        <w:rPr>
          <w:rFonts w:cstheme="minorHAnsi"/>
          <w:sz w:val="22"/>
          <w:szCs w:val="22"/>
        </w:rPr>
        <w:t>When performing a service in an operating theatre, the clinician does not need to organise or pay for surgical equipment, consumables, nursing assistance or pre- or postoperative care. These expenses are passed on to the patient, the state and private health insurers by the hospital managing the operating theatre. In contrast, performing the procedure on an outpatient in a clinician’s rooms requires the clinician to cover the above costs</w:t>
      </w:r>
      <w:r w:rsidR="00785623" w:rsidRPr="001579F8">
        <w:rPr>
          <w:rFonts w:cstheme="minorHAnsi"/>
          <w:sz w:val="22"/>
          <w:szCs w:val="22"/>
        </w:rPr>
        <w:t xml:space="preserve"> and imposes the</w:t>
      </w:r>
      <w:r w:rsidRPr="001579F8">
        <w:rPr>
          <w:rFonts w:cstheme="minorHAnsi"/>
          <w:sz w:val="22"/>
          <w:szCs w:val="22"/>
        </w:rPr>
        <w:t xml:space="preserve"> additional time burden </w:t>
      </w:r>
      <w:r w:rsidR="008F38F6" w:rsidRPr="001579F8">
        <w:rPr>
          <w:rFonts w:cstheme="minorHAnsi"/>
          <w:sz w:val="22"/>
          <w:szCs w:val="22"/>
        </w:rPr>
        <w:t>associated with</w:t>
      </w:r>
      <w:r w:rsidRPr="001579F8">
        <w:rPr>
          <w:rFonts w:cstheme="minorHAnsi"/>
          <w:sz w:val="22"/>
          <w:szCs w:val="22"/>
        </w:rPr>
        <w:t xml:space="preserve"> organising the various aspects of the service.</w:t>
      </w:r>
    </w:p>
    <w:p w14:paraId="1B9D7182" w14:textId="221AE9A4" w:rsidR="000310BC" w:rsidRPr="001579F8" w:rsidRDefault="000310BC" w:rsidP="00B06721">
      <w:pPr>
        <w:pStyle w:val="01squarebullet"/>
        <w:numPr>
          <w:ilvl w:val="2"/>
          <w:numId w:val="24"/>
        </w:numPr>
        <w:spacing w:before="180" w:after="60" w:line="312" w:lineRule="auto"/>
        <w:ind w:left="993" w:hanging="284"/>
        <w:rPr>
          <w:rFonts w:cstheme="minorHAnsi"/>
          <w:sz w:val="22"/>
          <w:szCs w:val="22"/>
        </w:rPr>
      </w:pPr>
      <w:r w:rsidRPr="001579F8">
        <w:rPr>
          <w:rFonts w:cstheme="minorHAnsi"/>
          <w:sz w:val="22"/>
          <w:szCs w:val="22"/>
        </w:rPr>
        <w:t xml:space="preserve">The current schedule fee for item 35626 is $82.80, </w:t>
      </w:r>
      <w:r w:rsidR="009F5DD7" w:rsidRPr="001579F8">
        <w:rPr>
          <w:rFonts w:cstheme="minorHAnsi"/>
          <w:sz w:val="22"/>
          <w:szCs w:val="22"/>
        </w:rPr>
        <w:t xml:space="preserve">which is </w:t>
      </w:r>
      <w:r w:rsidR="00722B82" w:rsidRPr="001579F8">
        <w:rPr>
          <w:rFonts w:cstheme="minorHAnsi"/>
          <w:sz w:val="22"/>
          <w:szCs w:val="22"/>
        </w:rPr>
        <w:t>45</w:t>
      </w:r>
      <w:r w:rsidR="009F5DD7" w:rsidRPr="001579F8">
        <w:rPr>
          <w:rFonts w:cstheme="minorHAnsi"/>
          <w:sz w:val="22"/>
          <w:szCs w:val="22"/>
        </w:rPr>
        <w:t xml:space="preserve"> per cent</w:t>
      </w:r>
      <w:r w:rsidR="00722B82" w:rsidRPr="001579F8">
        <w:rPr>
          <w:rFonts w:cstheme="minorHAnsi"/>
          <w:sz w:val="22"/>
          <w:szCs w:val="22"/>
        </w:rPr>
        <w:t xml:space="preserve"> of the</w:t>
      </w:r>
      <w:r w:rsidRPr="001579F8">
        <w:rPr>
          <w:rFonts w:cstheme="minorHAnsi"/>
          <w:sz w:val="22"/>
          <w:szCs w:val="22"/>
        </w:rPr>
        <w:t xml:space="preserve"> $183.00 </w:t>
      </w:r>
      <w:r w:rsidR="00722B82" w:rsidRPr="001579F8">
        <w:rPr>
          <w:rFonts w:cstheme="minorHAnsi"/>
          <w:sz w:val="22"/>
          <w:szCs w:val="22"/>
        </w:rPr>
        <w:t xml:space="preserve">schedule fee </w:t>
      </w:r>
      <w:r w:rsidRPr="001579F8">
        <w:rPr>
          <w:rFonts w:cstheme="minorHAnsi"/>
          <w:sz w:val="22"/>
          <w:szCs w:val="22"/>
        </w:rPr>
        <w:t xml:space="preserve">for item 35630. </w:t>
      </w:r>
    </w:p>
    <w:p w14:paraId="0E943565" w14:textId="7D81F63E" w:rsidR="00C46563" w:rsidRPr="001579F8" w:rsidRDefault="00C46563" w:rsidP="001579F8">
      <w:pPr>
        <w:pStyle w:val="01squarebullet"/>
        <w:numPr>
          <w:ilvl w:val="0"/>
          <w:numId w:val="0"/>
        </w:numPr>
        <w:spacing w:before="180" w:after="60" w:line="312" w:lineRule="auto"/>
        <w:ind w:left="360" w:hanging="360"/>
        <w:rPr>
          <w:rFonts w:cstheme="minorHAnsi"/>
          <w:sz w:val="22"/>
          <w:szCs w:val="22"/>
        </w:rPr>
      </w:pPr>
      <w:r w:rsidRPr="001579F8">
        <w:rPr>
          <w:rFonts w:cstheme="minorHAnsi"/>
          <w:b/>
          <w:i/>
          <w:sz w:val="22"/>
          <w:szCs w:val="22"/>
        </w:rPr>
        <w:t xml:space="preserve">Problems and possible solutions </w:t>
      </w:r>
    </w:p>
    <w:p w14:paraId="6372EA78" w14:textId="25BDC739" w:rsidR="00D76045" w:rsidRPr="001579F8" w:rsidRDefault="00DE7A50" w:rsidP="00B06721">
      <w:pPr>
        <w:pStyle w:val="01squarebullet"/>
        <w:numPr>
          <w:ilvl w:val="0"/>
          <w:numId w:val="24"/>
        </w:numPr>
        <w:spacing w:before="180" w:after="60" w:line="312" w:lineRule="auto"/>
        <w:ind w:left="357" w:hanging="357"/>
        <w:rPr>
          <w:rFonts w:cstheme="minorHAnsi"/>
          <w:sz w:val="22"/>
          <w:szCs w:val="22"/>
        </w:rPr>
      </w:pPr>
      <w:r w:rsidRPr="001579F8">
        <w:rPr>
          <w:rFonts w:cstheme="minorHAnsi"/>
          <w:sz w:val="22"/>
          <w:szCs w:val="22"/>
        </w:rPr>
        <w:t xml:space="preserve">The Committee agreed that the </w:t>
      </w:r>
      <w:r w:rsidR="00722B82" w:rsidRPr="001579F8">
        <w:rPr>
          <w:rFonts w:cstheme="minorHAnsi"/>
          <w:sz w:val="22"/>
          <w:szCs w:val="22"/>
        </w:rPr>
        <w:t xml:space="preserve">ratio of </w:t>
      </w:r>
      <w:r w:rsidR="001A313B" w:rsidRPr="001579F8">
        <w:rPr>
          <w:rFonts w:cstheme="minorHAnsi"/>
          <w:sz w:val="22"/>
          <w:szCs w:val="22"/>
        </w:rPr>
        <w:t>outpatient</w:t>
      </w:r>
      <w:r w:rsidR="00722B82" w:rsidRPr="001579F8">
        <w:rPr>
          <w:rFonts w:cstheme="minorHAnsi"/>
          <w:sz w:val="22"/>
          <w:szCs w:val="22"/>
        </w:rPr>
        <w:t xml:space="preserve"> to in-patient services was too low, given the relative benefits of </w:t>
      </w:r>
      <w:r w:rsidR="001A313B" w:rsidRPr="001579F8">
        <w:rPr>
          <w:rFonts w:cstheme="minorHAnsi"/>
          <w:sz w:val="22"/>
          <w:szCs w:val="22"/>
        </w:rPr>
        <w:t>outpatient</w:t>
      </w:r>
      <w:r w:rsidR="00722B82" w:rsidRPr="001579F8">
        <w:rPr>
          <w:rFonts w:cstheme="minorHAnsi"/>
          <w:sz w:val="22"/>
          <w:szCs w:val="22"/>
        </w:rPr>
        <w:t xml:space="preserve"> service provision for many patients. In addition, it found that the difference in schedule fees between items 35626 </w:t>
      </w:r>
      <w:r w:rsidR="00AC7A2A" w:rsidRPr="001579F8">
        <w:rPr>
          <w:rFonts w:cstheme="minorHAnsi"/>
          <w:sz w:val="22"/>
          <w:szCs w:val="22"/>
        </w:rPr>
        <w:t>($82.8</w:t>
      </w:r>
      <w:r w:rsidR="00AA4AEE" w:rsidRPr="001579F8">
        <w:rPr>
          <w:rFonts w:cstheme="minorHAnsi"/>
          <w:sz w:val="22"/>
          <w:szCs w:val="22"/>
        </w:rPr>
        <w:t>0</w:t>
      </w:r>
      <w:r w:rsidR="00AC7A2A" w:rsidRPr="001579F8">
        <w:rPr>
          <w:rFonts w:cstheme="minorHAnsi"/>
          <w:sz w:val="22"/>
          <w:szCs w:val="22"/>
        </w:rPr>
        <w:t xml:space="preserve">) </w:t>
      </w:r>
      <w:r w:rsidR="00722B82" w:rsidRPr="001579F8">
        <w:rPr>
          <w:rFonts w:cstheme="minorHAnsi"/>
          <w:sz w:val="22"/>
          <w:szCs w:val="22"/>
        </w:rPr>
        <w:t xml:space="preserve">and 35630 </w:t>
      </w:r>
      <w:r w:rsidR="00AC7A2A" w:rsidRPr="001579F8">
        <w:rPr>
          <w:rFonts w:cstheme="minorHAnsi"/>
          <w:sz w:val="22"/>
          <w:szCs w:val="22"/>
        </w:rPr>
        <w:t>($183.0</w:t>
      </w:r>
      <w:r w:rsidR="00AA4AEE" w:rsidRPr="001579F8">
        <w:rPr>
          <w:rFonts w:cstheme="minorHAnsi"/>
          <w:sz w:val="22"/>
          <w:szCs w:val="22"/>
        </w:rPr>
        <w:t>0</w:t>
      </w:r>
      <w:r w:rsidR="00AC7A2A" w:rsidRPr="001579F8">
        <w:rPr>
          <w:rFonts w:cstheme="minorHAnsi"/>
          <w:sz w:val="22"/>
          <w:szCs w:val="22"/>
        </w:rPr>
        <w:t xml:space="preserve">) </w:t>
      </w:r>
      <w:r w:rsidRPr="001579F8">
        <w:rPr>
          <w:rFonts w:cstheme="minorHAnsi"/>
          <w:sz w:val="22"/>
          <w:szCs w:val="22"/>
        </w:rPr>
        <w:t>was</w:t>
      </w:r>
      <w:r w:rsidR="00C60F91" w:rsidRPr="001579F8">
        <w:rPr>
          <w:rFonts w:cstheme="minorHAnsi"/>
          <w:sz w:val="22"/>
          <w:szCs w:val="22"/>
        </w:rPr>
        <w:t xml:space="preserve"> inappropriate, given the extra costs</w:t>
      </w:r>
      <w:r w:rsidRPr="001579F8">
        <w:rPr>
          <w:rFonts w:cstheme="minorHAnsi"/>
          <w:sz w:val="22"/>
          <w:szCs w:val="22"/>
        </w:rPr>
        <w:t xml:space="preserve"> a clinician must cover in an outpatient setting</w:t>
      </w:r>
      <w:r w:rsidR="00C60F91" w:rsidRPr="001579F8">
        <w:rPr>
          <w:rFonts w:cstheme="minorHAnsi"/>
          <w:sz w:val="22"/>
          <w:szCs w:val="22"/>
        </w:rPr>
        <w:t xml:space="preserve"> and the potentially higher level of </w:t>
      </w:r>
      <w:r w:rsidR="001A313B" w:rsidRPr="001579F8">
        <w:rPr>
          <w:rFonts w:cstheme="minorHAnsi"/>
          <w:sz w:val="22"/>
          <w:szCs w:val="22"/>
        </w:rPr>
        <w:t>in</w:t>
      </w:r>
      <w:r w:rsidR="00C60F91" w:rsidRPr="001579F8">
        <w:rPr>
          <w:rFonts w:cstheme="minorHAnsi"/>
          <w:sz w:val="22"/>
          <w:szCs w:val="22"/>
        </w:rPr>
        <w:t>convenience</w:t>
      </w:r>
      <w:r w:rsidRPr="001579F8">
        <w:rPr>
          <w:rFonts w:cstheme="minorHAnsi"/>
          <w:sz w:val="22"/>
          <w:szCs w:val="22"/>
        </w:rPr>
        <w:t xml:space="preserve"> for clinicians.</w:t>
      </w:r>
      <w:r w:rsidR="00C60F91" w:rsidRPr="001579F8">
        <w:rPr>
          <w:rFonts w:cstheme="minorHAnsi"/>
          <w:sz w:val="22"/>
          <w:szCs w:val="22"/>
        </w:rPr>
        <w:t xml:space="preserve"> T</w:t>
      </w:r>
      <w:r w:rsidR="00795C56" w:rsidRPr="001579F8">
        <w:rPr>
          <w:rFonts w:cstheme="minorHAnsi"/>
          <w:sz w:val="22"/>
          <w:szCs w:val="22"/>
        </w:rPr>
        <w:t>he</w:t>
      </w:r>
      <w:r w:rsidR="00F4423F" w:rsidRPr="001579F8">
        <w:rPr>
          <w:rFonts w:cstheme="minorHAnsi"/>
          <w:sz w:val="22"/>
          <w:szCs w:val="22"/>
        </w:rPr>
        <w:t xml:space="preserve"> Committee feels the</w:t>
      </w:r>
      <w:r w:rsidR="00795C56" w:rsidRPr="001579F8">
        <w:rPr>
          <w:rFonts w:cstheme="minorHAnsi"/>
          <w:sz w:val="22"/>
          <w:szCs w:val="22"/>
        </w:rPr>
        <w:t xml:space="preserve">re are clear and inappropriate disincentives for clinicians to provide </w:t>
      </w:r>
      <w:r w:rsidR="001A313B" w:rsidRPr="001579F8">
        <w:rPr>
          <w:rFonts w:cstheme="minorHAnsi"/>
          <w:sz w:val="22"/>
          <w:szCs w:val="22"/>
        </w:rPr>
        <w:t>outpatient</w:t>
      </w:r>
      <w:r w:rsidR="00795C56" w:rsidRPr="001579F8">
        <w:rPr>
          <w:rFonts w:cstheme="minorHAnsi"/>
          <w:sz w:val="22"/>
          <w:szCs w:val="22"/>
        </w:rPr>
        <w:t xml:space="preserve"> services in the current system.</w:t>
      </w:r>
      <w:r w:rsidR="00D76045" w:rsidRPr="001579F8">
        <w:rPr>
          <w:rFonts w:cstheme="minorHAnsi"/>
          <w:sz w:val="22"/>
          <w:szCs w:val="22"/>
        </w:rPr>
        <w:t xml:space="preserve"> </w:t>
      </w:r>
    </w:p>
    <w:p w14:paraId="6BA4DA84" w14:textId="0B9CD104" w:rsidR="00D76045" w:rsidRPr="001579F8" w:rsidRDefault="00795C56"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lastRenderedPageBreak/>
        <w:t xml:space="preserve">Recognising that </w:t>
      </w:r>
      <w:r w:rsidR="001A313B" w:rsidRPr="001579F8">
        <w:rPr>
          <w:rFonts w:cstheme="minorHAnsi"/>
          <w:sz w:val="22"/>
          <w:szCs w:val="22"/>
        </w:rPr>
        <w:t>outpatient</w:t>
      </w:r>
      <w:r w:rsidRPr="001579F8">
        <w:rPr>
          <w:rFonts w:cstheme="minorHAnsi"/>
          <w:sz w:val="22"/>
          <w:szCs w:val="22"/>
        </w:rPr>
        <w:t xml:space="preserve"> hysteroscopy services provide benefits to patients and the healthcare system, the Committee recommended increasing the schedule fees for </w:t>
      </w:r>
      <w:r w:rsidR="001A313B" w:rsidRPr="001579F8">
        <w:rPr>
          <w:rFonts w:cstheme="minorHAnsi"/>
          <w:sz w:val="22"/>
          <w:szCs w:val="22"/>
        </w:rPr>
        <w:t>outpatient</w:t>
      </w:r>
      <w:r w:rsidRPr="001579F8">
        <w:rPr>
          <w:rFonts w:cstheme="minorHAnsi"/>
          <w:sz w:val="22"/>
          <w:szCs w:val="22"/>
        </w:rPr>
        <w:t xml:space="preserve"> procedures to a level above the schedule fee for the current in-patient item in order to address these disincentives. This may result in an increase in total cost</w:t>
      </w:r>
      <w:r w:rsidR="0049263C" w:rsidRPr="001579F8">
        <w:rPr>
          <w:rFonts w:cstheme="minorHAnsi"/>
          <w:sz w:val="22"/>
          <w:szCs w:val="22"/>
        </w:rPr>
        <w:t xml:space="preserve"> for</w:t>
      </w:r>
      <w:r w:rsidRPr="001579F8">
        <w:rPr>
          <w:rFonts w:cstheme="minorHAnsi"/>
          <w:sz w:val="22"/>
          <w:szCs w:val="22"/>
        </w:rPr>
        <w:t xml:space="preserve"> </w:t>
      </w:r>
      <w:r w:rsidR="00866A90" w:rsidRPr="001579F8">
        <w:rPr>
          <w:rFonts w:cstheme="minorHAnsi"/>
          <w:sz w:val="22"/>
          <w:szCs w:val="22"/>
        </w:rPr>
        <w:t>the hysteroscopy item numbers</w:t>
      </w:r>
      <w:r w:rsidR="0049263C" w:rsidRPr="001579F8">
        <w:rPr>
          <w:rFonts w:cstheme="minorHAnsi"/>
          <w:sz w:val="22"/>
          <w:szCs w:val="22"/>
        </w:rPr>
        <w:t>,</w:t>
      </w:r>
      <w:r w:rsidRPr="001579F8">
        <w:rPr>
          <w:rFonts w:cstheme="minorHAnsi"/>
          <w:sz w:val="22"/>
          <w:szCs w:val="22"/>
        </w:rPr>
        <w:t xml:space="preserve"> but this will be offset by savings from decreased general anaesthesia rates and decreased costs associated with hospital facilities. A shift towards </w:t>
      </w:r>
      <w:r w:rsidR="001A313B" w:rsidRPr="001579F8">
        <w:rPr>
          <w:rFonts w:cstheme="minorHAnsi"/>
          <w:sz w:val="22"/>
          <w:szCs w:val="22"/>
        </w:rPr>
        <w:t>outpatient</w:t>
      </w:r>
      <w:r w:rsidRPr="001579F8">
        <w:rPr>
          <w:rFonts w:cstheme="minorHAnsi"/>
          <w:sz w:val="22"/>
          <w:szCs w:val="22"/>
        </w:rPr>
        <w:t xml:space="preserve"> care will also open up surgical theatre capacity for more urgent cases.</w:t>
      </w:r>
    </w:p>
    <w:p w14:paraId="5414E429" w14:textId="1AA910B7" w:rsidR="00F4423F" w:rsidRPr="001579F8" w:rsidRDefault="00795C56"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 xml:space="preserve">The Committee agreed that it is important to retain current in-patient item 35630 to preserve access to hysteroscopy services because an </w:t>
      </w:r>
      <w:r w:rsidR="001A313B" w:rsidRPr="001579F8">
        <w:rPr>
          <w:rFonts w:cstheme="minorHAnsi"/>
          <w:sz w:val="22"/>
          <w:szCs w:val="22"/>
        </w:rPr>
        <w:t>outpatient</w:t>
      </w:r>
      <w:r w:rsidRPr="001579F8">
        <w:rPr>
          <w:rFonts w:cstheme="minorHAnsi"/>
          <w:sz w:val="22"/>
          <w:szCs w:val="22"/>
        </w:rPr>
        <w:t xml:space="preserve"> service is not appropriate for every patient and may not be available in some areas. This procedure has not changed, and its current schedule fee is an appropriate reflection of its complexity.</w:t>
      </w:r>
    </w:p>
    <w:p w14:paraId="375025F8" w14:textId="4081E9BD" w:rsidR="00795C56" w:rsidRPr="001579F8" w:rsidRDefault="00795C56" w:rsidP="00D17E71">
      <w:pPr>
        <w:pStyle w:val="01squarebullet"/>
        <w:numPr>
          <w:ilvl w:val="0"/>
          <w:numId w:val="24"/>
        </w:numPr>
        <w:spacing w:before="180" w:after="60" w:line="312" w:lineRule="auto"/>
        <w:rPr>
          <w:rFonts w:cstheme="minorHAnsi"/>
          <w:sz w:val="22"/>
          <w:szCs w:val="22"/>
        </w:rPr>
      </w:pPr>
      <w:r w:rsidRPr="001579F8">
        <w:rPr>
          <w:rFonts w:cstheme="minorHAnsi"/>
          <w:sz w:val="22"/>
          <w:szCs w:val="22"/>
        </w:rPr>
        <w:t>The Committee does not expect the recommended changes to affect the total number of diagnostic hysteroscopy procedures performed. However, the distribution of services performed is expected to shift from item 35630 to item 35626.</w:t>
      </w:r>
    </w:p>
    <w:p w14:paraId="3870F15D" w14:textId="5FE857AC" w:rsidR="00992AFD" w:rsidRPr="007B74AC" w:rsidRDefault="00992AFD" w:rsidP="001579F8">
      <w:pPr>
        <w:pStyle w:val="01squarebullet"/>
        <w:numPr>
          <w:ilvl w:val="0"/>
          <w:numId w:val="0"/>
        </w:numPr>
        <w:spacing w:before="180" w:after="60" w:line="312" w:lineRule="auto"/>
        <w:ind w:left="360" w:hanging="360"/>
        <w:rPr>
          <w:rFonts w:cstheme="minorHAnsi"/>
          <w:b/>
          <w:i/>
          <w:sz w:val="22"/>
          <w:szCs w:val="22"/>
        </w:rPr>
      </w:pPr>
      <w:r w:rsidRPr="007B74AC">
        <w:rPr>
          <w:rFonts w:cstheme="minorHAnsi"/>
          <w:b/>
          <w:i/>
          <w:sz w:val="22"/>
          <w:szCs w:val="22"/>
        </w:rPr>
        <w:t>Item-specific rationale</w:t>
      </w:r>
    </w:p>
    <w:p w14:paraId="70538222"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Item 35626:</w:t>
      </w:r>
    </w:p>
    <w:p w14:paraId="4EB4412C" w14:textId="77777777" w:rsidR="005B2AF3" w:rsidRPr="007B74AC"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Specifying these indications will encourage appropriate item use.</w:t>
      </w:r>
    </w:p>
    <w:p w14:paraId="74350155" w14:textId="20A9909D" w:rsidR="005B2AF3" w:rsidRPr="007B74AC"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 xml:space="preserve">Performing care in an </w:t>
      </w:r>
      <w:r w:rsidR="001A313B" w:rsidRPr="007B74AC">
        <w:rPr>
          <w:rFonts w:cstheme="minorHAnsi"/>
          <w:sz w:val="22"/>
          <w:szCs w:val="22"/>
        </w:rPr>
        <w:t>outpatient</w:t>
      </w:r>
      <w:r w:rsidRPr="007B74AC">
        <w:rPr>
          <w:rFonts w:cstheme="minorHAnsi"/>
          <w:sz w:val="22"/>
          <w:szCs w:val="22"/>
        </w:rPr>
        <w:t xml:space="preserve"> setting should not preclude the use of anaesthesia if a patient requires it and the facilities are available in this setting.</w:t>
      </w:r>
    </w:p>
    <w:p w14:paraId="6459835F" w14:textId="49426BC3" w:rsidR="005B2AF3" w:rsidRPr="007B74AC" w:rsidRDefault="005B2AF3" w:rsidP="00B06721">
      <w:pPr>
        <w:pStyle w:val="01squarebullet"/>
        <w:numPr>
          <w:ilvl w:val="1"/>
          <w:numId w:val="24"/>
        </w:numPr>
        <w:spacing w:before="180" w:after="60" w:line="312" w:lineRule="auto"/>
        <w:ind w:left="709" w:hanging="425"/>
        <w:rPr>
          <w:rFonts w:cstheme="minorHAnsi"/>
          <w:sz w:val="22"/>
          <w:szCs w:val="22"/>
        </w:rPr>
      </w:pPr>
      <w:r w:rsidRPr="007B74AC">
        <w:rPr>
          <w:rFonts w:cstheme="minorHAnsi"/>
          <w:sz w:val="22"/>
          <w:szCs w:val="22"/>
        </w:rPr>
        <w:t>Item</w:t>
      </w:r>
      <w:r w:rsidR="0049263C" w:rsidRPr="007B74AC">
        <w:rPr>
          <w:rFonts w:cstheme="minorHAnsi"/>
          <w:sz w:val="22"/>
          <w:szCs w:val="22"/>
        </w:rPr>
        <w:t xml:space="preserve"> </w:t>
      </w:r>
      <w:r w:rsidRPr="007B74AC">
        <w:rPr>
          <w:rFonts w:cstheme="minorHAnsi"/>
          <w:sz w:val="22"/>
          <w:szCs w:val="22"/>
        </w:rPr>
        <w:t>35647 (large loop ex</w:t>
      </w:r>
      <w:r w:rsidR="0049263C" w:rsidRPr="007B74AC">
        <w:rPr>
          <w:rFonts w:cstheme="minorHAnsi"/>
          <w:sz w:val="22"/>
          <w:szCs w:val="22"/>
        </w:rPr>
        <w:t>cision of transitional zone) is</w:t>
      </w:r>
      <w:r w:rsidRPr="007B74AC">
        <w:rPr>
          <w:rFonts w:cstheme="minorHAnsi"/>
          <w:sz w:val="22"/>
          <w:szCs w:val="22"/>
        </w:rPr>
        <w:t xml:space="preserve"> usually performed in an </w:t>
      </w:r>
      <w:r w:rsidR="001A313B" w:rsidRPr="007B74AC">
        <w:rPr>
          <w:rFonts w:cstheme="minorHAnsi"/>
          <w:sz w:val="22"/>
          <w:szCs w:val="22"/>
        </w:rPr>
        <w:t>outpatient</w:t>
      </w:r>
      <w:r w:rsidRPr="007B74AC">
        <w:rPr>
          <w:rFonts w:cstheme="minorHAnsi"/>
          <w:sz w:val="22"/>
          <w:szCs w:val="22"/>
        </w:rPr>
        <w:t xml:space="preserve"> setting and require</w:t>
      </w:r>
      <w:r w:rsidR="0049263C" w:rsidRPr="007B74AC">
        <w:rPr>
          <w:rFonts w:cstheme="minorHAnsi"/>
          <w:sz w:val="22"/>
          <w:szCs w:val="22"/>
        </w:rPr>
        <w:t>s</w:t>
      </w:r>
      <w:r w:rsidRPr="007B74AC">
        <w:rPr>
          <w:rFonts w:cstheme="minorHAnsi"/>
          <w:sz w:val="22"/>
          <w:szCs w:val="22"/>
        </w:rPr>
        <w:t xml:space="preserve"> similar levels of skills, equipment and additional costs.</w:t>
      </w:r>
      <w:r w:rsidR="005F237D" w:rsidRPr="007B74AC">
        <w:rPr>
          <w:rFonts w:cstheme="minorHAnsi"/>
          <w:sz w:val="22"/>
          <w:szCs w:val="22"/>
        </w:rPr>
        <w:t xml:space="preserve"> While the level of fee that might be required to meaningfully affect clinician and patient behaviour is unknown, the Committee feels that a higher fee than that of 35647 would help to incentivise better clinical practice.</w:t>
      </w:r>
    </w:p>
    <w:p w14:paraId="5911B8F7"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Item 35627:</w:t>
      </w:r>
    </w:p>
    <w:p w14:paraId="2E793798" w14:textId="37669AEF" w:rsidR="005B2AF3" w:rsidRPr="007B74AC"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The service is already adequately covered by item 35630, which means that there is no need for this item.</w:t>
      </w:r>
    </w:p>
    <w:p w14:paraId="7B567DC9"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Item 35630:</w:t>
      </w:r>
    </w:p>
    <w:p w14:paraId="511E0BF9" w14:textId="01508F93" w:rsidR="005B2AF3" w:rsidRPr="001579F8"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 xml:space="preserve">Specifying these indications </w:t>
      </w:r>
      <w:r w:rsidR="00F701C7" w:rsidRPr="007B74AC">
        <w:rPr>
          <w:rFonts w:cstheme="minorHAnsi"/>
          <w:sz w:val="22"/>
          <w:szCs w:val="22"/>
        </w:rPr>
        <w:t xml:space="preserve">will </w:t>
      </w:r>
      <w:r w:rsidRPr="007B74AC">
        <w:rPr>
          <w:rFonts w:cstheme="minorHAnsi"/>
          <w:sz w:val="22"/>
          <w:szCs w:val="22"/>
        </w:rPr>
        <w:t xml:space="preserve">encourage appropriate </w:t>
      </w:r>
      <w:r w:rsidR="00C510B8" w:rsidRPr="007B74AC">
        <w:rPr>
          <w:rFonts w:cstheme="minorHAnsi"/>
          <w:sz w:val="22"/>
          <w:szCs w:val="22"/>
        </w:rPr>
        <w:t xml:space="preserve">use </w:t>
      </w:r>
      <w:r w:rsidRPr="007B74AC">
        <w:rPr>
          <w:rFonts w:cstheme="minorHAnsi"/>
          <w:sz w:val="22"/>
          <w:szCs w:val="22"/>
        </w:rPr>
        <w:t>of this item.</w:t>
      </w:r>
    </w:p>
    <w:p w14:paraId="45C25274" w14:textId="77777777" w:rsidR="006352AF" w:rsidRDefault="006352AF" w:rsidP="006352AF">
      <w:pPr>
        <w:pStyle w:val="01squarebullet"/>
        <w:numPr>
          <w:ilvl w:val="0"/>
          <w:numId w:val="0"/>
        </w:numPr>
        <w:ind w:left="360" w:hanging="360"/>
      </w:pPr>
    </w:p>
    <w:p w14:paraId="4D8E7D18" w14:textId="105C43E4" w:rsidR="005B2AF3" w:rsidRDefault="005B2AF3" w:rsidP="004E3BD6">
      <w:pPr>
        <w:pStyle w:val="Heading3"/>
        <w:ind w:left="142" w:hanging="142"/>
        <w:rPr>
          <w:rFonts w:cstheme="minorHAnsi"/>
          <w:i w:val="0"/>
          <w:color w:val="auto"/>
        </w:rPr>
      </w:pPr>
      <w:bookmarkStart w:id="287" w:name="_Toc522710814"/>
      <w:r w:rsidRPr="004E3BD6">
        <w:rPr>
          <w:rFonts w:cstheme="minorHAnsi"/>
          <w:i w:val="0"/>
          <w:color w:val="auto"/>
        </w:rPr>
        <w:t>Items 35623, 35634, 35635 and 35636</w:t>
      </w:r>
      <w:bookmarkEnd w:id="287"/>
    </w:p>
    <w:p w14:paraId="3EA5414B" w14:textId="77777777" w:rsidR="004E3BD6" w:rsidRPr="004E3BD6" w:rsidRDefault="004E3BD6" w:rsidP="004E3BD6">
      <w:pPr>
        <w:rPr>
          <w:lang w:val="en-US" w:eastAsia="en-US"/>
        </w:rPr>
      </w:pPr>
    </w:p>
    <w:p w14:paraId="6E61E60C" w14:textId="1CE724E6" w:rsidR="005B2AF3" w:rsidRPr="004E3BD6" w:rsidRDefault="005B2AF3" w:rsidP="005B2AF3">
      <w:pPr>
        <w:pStyle w:val="Caption"/>
        <w:rPr>
          <w:rFonts w:cstheme="minorHAnsi"/>
        </w:rPr>
      </w:pPr>
      <w:bookmarkStart w:id="288" w:name="_Toc487142481"/>
      <w:r w:rsidRPr="004E3BD6">
        <w:rPr>
          <w:rFonts w:cstheme="minorHAnsi"/>
        </w:rPr>
        <w:lastRenderedPageBreak/>
        <w:t xml:space="preserve">Table </w:t>
      </w:r>
      <w:r w:rsidR="00861301" w:rsidRPr="004E3BD6">
        <w:rPr>
          <w:rFonts w:cstheme="minorHAnsi"/>
          <w:noProof/>
        </w:rPr>
        <w:fldChar w:fldCharType="begin"/>
      </w:r>
      <w:r w:rsidR="00861301" w:rsidRPr="004E3BD6">
        <w:rPr>
          <w:rFonts w:cstheme="minorHAnsi"/>
          <w:noProof/>
        </w:rPr>
        <w:instrText xml:space="preserve"> SEQ Table \* ARABIC </w:instrText>
      </w:r>
      <w:r w:rsidR="00861301" w:rsidRPr="004E3BD6">
        <w:rPr>
          <w:rFonts w:cstheme="minorHAnsi"/>
          <w:noProof/>
        </w:rPr>
        <w:fldChar w:fldCharType="separate"/>
      </w:r>
      <w:r w:rsidR="00AD503F" w:rsidRPr="004E3BD6">
        <w:rPr>
          <w:rFonts w:cstheme="minorHAnsi"/>
          <w:noProof/>
        </w:rPr>
        <w:t>26</w:t>
      </w:r>
      <w:r w:rsidR="00861301" w:rsidRPr="004E3BD6">
        <w:rPr>
          <w:rFonts w:cstheme="minorHAnsi"/>
          <w:noProof/>
        </w:rPr>
        <w:fldChar w:fldCharType="end"/>
      </w:r>
      <w:r w:rsidRPr="004E3BD6">
        <w:rPr>
          <w:rFonts w:cstheme="minorHAnsi"/>
        </w:rPr>
        <w:t>: Item introduction table for items 35623, 35634, 35635 and 35636</w:t>
      </w:r>
      <w:bookmarkEnd w:id="28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6: Item introduction table for items 35623, 35634, 35635 and 35636"/>
        <w:tblDescription w:val="Table 26 shows the Item introduction table for items 35623, 35634, 35635 and 35636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4E3BD6" w14:paraId="623C4C99" w14:textId="77777777" w:rsidTr="000F4EF5">
        <w:trPr>
          <w:tblHeader/>
        </w:trPr>
        <w:tc>
          <w:tcPr>
            <w:tcW w:w="715" w:type="dxa"/>
            <w:shd w:val="clear" w:color="auto" w:fill="F2F2F2" w:themeFill="background1" w:themeFillShade="F2"/>
            <w:vAlign w:val="bottom"/>
          </w:tcPr>
          <w:p w14:paraId="3CC35385"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4037" w:type="dxa"/>
            <w:shd w:val="clear" w:color="auto" w:fill="F2F2F2" w:themeFill="background1" w:themeFillShade="F2"/>
            <w:vAlign w:val="bottom"/>
          </w:tcPr>
          <w:p w14:paraId="2C67E438"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922" w:type="dxa"/>
            <w:shd w:val="clear" w:color="auto" w:fill="F2F2F2" w:themeFill="background1" w:themeFillShade="F2"/>
            <w:vAlign w:val="bottom"/>
          </w:tcPr>
          <w:p w14:paraId="28AAF616" w14:textId="77777777" w:rsidR="005B2AF3" w:rsidRPr="004E3BD6" w:rsidRDefault="005B2AF3" w:rsidP="000F4EF5">
            <w:pPr>
              <w:pStyle w:val="01Tableheaderrow"/>
              <w:rPr>
                <w:rFonts w:asciiTheme="minorHAnsi" w:hAnsiTheme="minorHAnsi" w:cstheme="minorHAnsi"/>
              </w:rPr>
            </w:pPr>
            <w:r w:rsidRPr="004E3BD6">
              <w:rPr>
                <w:rFonts w:asciiTheme="minorHAnsi" w:hAnsiTheme="minorHAnsi" w:cstheme="minorHAnsi"/>
              </w:rPr>
              <w:t>Schedule</w:t>
            </w:r>
          </w:p>
          <w:p w14:paraId="41AF773E"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1043" w:type="dxa"/>
            <w:shd w:val="clear" w:color="auto" w:fill="F2F2F2" w:themeFill="background1" w:themeFillShade="F2"/>
            <w:vAlign w:val="bottom"/>
          </w:tcPr>
          <w:p w14:paraId="037E69C8"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179" w:type="dxa"/>
            <w:shd w:val="clear" w:color="auto" w:fill="F2F2F2" w:themeFill="background1" w:themeFillShade="F2"/>
            <w:vAlign w:val="bottom"/>
          </w:tcPr>
          <w:p w14:paraId="23ACD27C"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381394B2"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5B2AF3" w:rsidRPr="004E3BD6" w14:paraId="21616DAD" w14:textId="77777777" w:rsidTr="000F4EF5">
        <w:tc>
          <w:tcPr>
            <w:tcW w:w="715" w:type="dxa"/>
          </w:tcPr>
          <w:p w14:paraId="3E5384E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35623</w:t>
            </w:r>
          </w:p>
        </w:tc>
        <w:tc>
          <w:tcPr>
            <w:tcW w:w="4037" w:type="dxa"/>
          </w:tcPr>
          <w:p w14:paraId="251EDE19"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Hysteroscopic resection of myoma, or myoma and uterine septum resection (where both are performed), followed by endometrial ablation by laser or diathermy (Anaes.)</w:t>
            </w:r>
          </w:p>
        </w:tc>
        <w:tc>
          <w:tcPr>
            <w:tcW w:w="922" w:type="dxa"/>
          </w:tcPr>
          <w:p w14:paraId="2C3B3DCC"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$819.25</w:t>
            </w:r>
          </w:p>
        </w:tc>
        <w:tc>
          <w:tcPr>
            <w:tcW w:w="1043" w:type="dxa"/>
          </w:tcPr>
          <w:p w14:paraId="77BE9758"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698</w:t>
            </w:r>
          </w:p>
        </w:tc>
        <w:tc>
          <w:tcPr>
            <w:tcW w:w="1179" w:type="dxa"/>
          </w:tcPr>
          <w:p w14:paraId="65C0FBC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3.9%</w:t>
            </w:r>
          </w:p>
        </w:tc>
        <w:tc>
          <w:tcPr>
            <w:tcW w:w="1186" w:type="dxa"/>
          </w:tcPr>
          <w:p w14:paraId="3789235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$422,211</w:t>
            </w:r>
          </w:p>
          <w:p w14:paraId="231CC294" w14:textId="77777777" w:rsidR="005B2AF3" w:rsidRPr="004E3BD6" w:rsidRDefault="005B2AF3" w:rsidP="000F4EF5">
            <w:pPr>
              <w:pStyle w:val="02Tabletext"/>
              <w:rPr>
                <w:rFonts w:asciiTheme="minorHAnsi" w:hAnsiTheme="minorHAnsi" w:cstheme="minorHAnsi"/>
              </w:rPr>
            </w:pPr>
          </w:p>
        </w:tc>
      </w:tr>
      <w:tr w:rsidR="005B2AF3" w:rsidRPr="004E3BD6" w14:paraId="351448AF" w14:textId="77777777" w:rsidTr="000F4EF5">
        <w:tc>
          <w:tcPr>
            <w:tcW w:w="715" w:type="dxa"/>
          </w:tcPr>
          <w:p w14:paraId="31B94B6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35634</w:t>
            </w:r>
          </w:p>
        </w:tc>
        <w:tc>
          <w:tcPr>
            <w:tcW w:w="4037" w:type="dxa"/>
          </w:tcPr>
          <w:p w14:paraId="2C8DB7A8"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Hysteroscopic resection of uterine septum followed by endometrial ablation by laser or diathermy (Anaes.)</w:t>
            </w:r>
          </w:p>
        </w:tc>
        <w:tc>
          <w:tcPr>
            <w:tcW w:w="922" w:type="dxa"/>
          </w:tcPr>
          <w:p w14:paraId="53CB85B1"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$685.70</w:t>
            </w:r>
          </w:p>
        </w:tc>
        <w:tc>
          <w:tcPr>
            <w:tcW w:w="1043" w:type="dxa"/>
          </w:tcPr>
          <w:p w14:paraId="41D4B317"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45</w:t>
            </w:r>
          </w:p>
        </w:tc>
        <w:tc>
          <w:tcPr>
            <w:tcW w:w="1179" w:type="dxa"/>
          </w:tcPr>
          <w:p w14:paraId="17E7406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9.2%</w:t>
            </w:r>
          </w:p>
        </w:tc>
        <w:tc>
          <w:tcPr>
            <w:tcW w:w="1186" w:type="dxa"/>
          </w:tcPr>
          <w:p w14:paraId="1D9DF74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$20,020</w:t>
            </w:r>
          </w:p>
          <w:p w14:paraId="5024F693" w14:textId="77777777" w:rsidR="005B2AF3" w:rsidRPr="004E3BD6" w:rsidRDefault="005B2AF3" w:rsidP="000F4EF5">
            <w:pPr>
              <w:pStyle w:val="02Tabletext"/>
              <w:rPr>
                <w:rFonts w:asciiTheme="minorHAnsi" w:hAnsiTheme="minorHAnsi" w:cstheme="minorHAnsi"/>
              </w:rPr>
            </w:pPr>
          </w:p>
        </w:tc>
      </w:tr>
      <w:tr w:rsidR="005B2AF3" w:rsidRPr="004E3BD6" w14:paraId="6169F4F1" w14:textId="77777777" w:rsidTr="000F4EF5">
        <w:tc>
          <w:tcPr>
            <w:tcW w:w="715" w:type="dxa"/>
          </w:tcPr>
          <w:p w14:paraId="66352EE6"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35635</w:t>
            </w:r>
          </w:p>
        </w:tc>
        <w:tc>
          <w:tcPr>
            <w:tcW w:w="4037" w:type="dxa"/>
          </w:tcPr>
          <w:p w14:paraId="215518C7"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involving resection of the uterine septum (Anaes.)</w:t>
            </w:r>
          </w:p>
        </w:tc>
        <w:tc>
          <w:tcPr>
            <w:tcW w:w="922" w:type="dxa"/>
          </w:tcPr>
          <w:p w14:paraId="58A4615C"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$299.45</w:t>
            </w:r>
          </w:p>
        </w:tc>
        <w:tc>
          <w:tcPr>
            <w:tcW w:w="1043" w:type="dxa"/>
          </w:tcPr>
          <w:p w14:paraId="3537E2C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219</w:t>
            </w:r>
          </w:p>
        </w:tc>
        <w:tc>
          <w:tcPr>
            <w:tcW w:w="1179" w:type="dxa"/>
          </w:tcPr>
          <w:p w14:paraId="3C04F79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5.4%</w:t>
            </w:r>
          </w:p>
        </w:tc>
        <w:tc>
          <w:tcPr>
            <w:tcW w:w="1186" w:type="dxa"/>
          </w:tcPr>
          <w:p w14:paraId="259C28C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$35,371</w:t>
            </w:r>
          </w:p>
          <w:p w14:paraId="72D49BCD" w14:textId="77777777" w:rsidR="005B2AF3" w:rsidRPr="004E3BD6" w:rsidRDefault="005B2AF3" w:rsidP="000F4EF5">
            <w:pPr>
              <w:pStyle w:val="02Tabletext"/>
              <w:rPr>
                <w:rFonts w:asciiTheme="minorHAnsi" w:hAnsiTheme="minorHAnsi" w:cstheme="minorHAnsi"/>
              </w:rPr>
            </w:pPr>
          </w:p>
        </w:tc>
      </w:tr>
      <w:tr w:rsidR="005B2AF3" w:rsidRPr="004E3BD6" w14:paraId="46AFD3B1" w14:textId="77777777" w:rsidTr="000F4EF5">
        <w:tc>
          <w:tcPr>
            <w:tcW w:w="715" w:type="dxa"/>
          </w:tcPr>
          <w:p w14:paraId="38E6A9E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35636</w:t>
            </w:r>
          </w:p>
        </w:tc>
        <w:tc>
          <w:tcPr>
            <w:tcW w:w="4037" w:type="dxa"/>
          </w:tcPr>
          <w:p w14:paraId="0411C3E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involving resection of myoma, or resection of myoma and uterine septum (where both are performed) (Anaes.)</w:t>
            </w:r>
          </w:p>
        </w:tc>
        <w:tc>
          <w:tcPr>
            <w:tcW w:w="922" w:type="dxa"/>
          </w:tcPr>
          <w:p w14:paraId="3895A12E"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$433.00</w:t>
            </w:r>
          </w:p>
        </w:tc>
        <w:tc>
          <w:tcPr>
            <w:tcW w:w="1043" w:type="dxa"/>
          </w:tcPr>
          <w:p w14:paraId="5F552BE3"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1,418</w:t>
            </w:r>
          </w:p>
        </w:tc>
        <w:tc>
          <w:tcPr>
            <w:tcW w:w="1179" w:type="dxa"/>
          </w:tcPr>
          <w:p w14:paraId="61819CEC"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6.8%</w:t>
            </w:r>
          </w:p>
        </w:tc>
        <w:tc>
          <w:tcPr>
            <w:tcW w:w="1186" w:type="dxa"/>
          </w:tcPr>
          <w:p w14:paraId="446DF46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$435,294</w:t>
            </w:r>
          </w:p>
          <w:p w14:paraId="494712FA" w14:textId="77777777" w:rsidR="005B2AF3" w:rsidRPr="004E3BD6" w:rsidRDefault="005B2AF3" w:rsidP="000F4EF5">
            <w:pPr>
              <w:pStyle w:val="02Tabletext"/>
              <w:rPr>
                <w:rFonts w:asciiTheme="minorHAnsi" w:hAnsiTheme="minorHAnsi" w:cstheme="minorHAnsi"/>
              </w:rPr>
            </w:pPr>
          </w:p>
        </w:tc>
      </w:tr>
    </w:tbl>
    <w:p w14:paraId="0BD888BD" w14:textId="64BE0221" w:rsidR="005B2AF3" w:rsidRPr="004E3BD6" w:rsidRDefault="005B2AF3" w:rsidP="005B2AF3">
      <w:pPr>
        <w:pStyle w:val="Boldhdg"/>
        <w:rPr>
          <w:rFonts w:cstheme="minorHAnsi"/>
          <w:sz w:val="26"/>
          <w:szCs w:val="26"/>
        </w:rPr>
      </w:pPr>
      <w:r w:rsidRPr="004E3BD6">
        <w:rPr>
          <w:rFonts w:cstheme="minorHAnsi"/>
          <w:sz w:val="26"/>
          <w:szCs w:val="26"/>
        </w:rPr>
        <w:t>Recommendation</w:t>
      </w:r>
      <w:r w:rsidR="00C84D8F" w:rsidRPr="004E3BD6">
        <w:rPr>
          <w:rFonts w:cstheme="minorHAnsi"/>
          <w:sz w:val="26"/>
          <w:szCs w:val="26"/>
        </w:rPr>
        <w:t xml:space="preserve"> </w:t>
      </w:r>
      <w:r w:rsidR="00C84D8F" w:rsidRPr="004E3BD6">
        <w:rPr>
          <w:rFonts w:cstheme="minorHAnsi"/>
          <w:sz w:val="26"/>
          <w:szCs w:val="26"/>
        </w:rPr>
        <w:fldChar w:fldCharType="begin"/>
      </w:r>
      <w:r w:rsidR="00C84D8F" w:rsidRPr="004E3BD6">
        <w:rPr>
          <w:rFonts w:cstheme="minorHAnsi"/>
          <w:sz w:val="26"/>
          <w:szCs w:val="26"/>
        </w:rPr>
        <w:instrText xml:space="preserve"> SEQ Recommendation \* ARABIC </w:instrText>
      </w:r>
      <w:r w:rsidR="00C84D8F" w:rsidRPr="004E3BD6">
        <w:rPr>
          <w:rFonts w:cstheme="minorHAnsi"/>
          <w:sz w:val="26"/>
          <w:szCs w:val="26"/>
        </w:rPr>
        <w:fldChar w:fldCharType="separate"/>
      </w:r>
      <w:r w:rsidR="00AD503F" w:rsidRPr="004E3BD6">
        <w:rPr>
          <w:rFonts w:cstheme="minorHAnsi"/>
          <w:noProof/>
          <w:sz w:val="26"/>
          <w:szCs w:val="26"/>
        </w:rPr>
        <w:t>32</w:t>
      </w:r>
      <w:r w:rsidR="00C84D8F" w:rsidRPr="004E3BD6">
        <w:rPr>
          <w:rFonts w:cstheme="minorHAnsi"/>
          <w:sz w:val="26"/>
          <w:szCs w:val="26"/>
        </w:rPr>
        <w:fldChar w:fldCharType="end"/>
      </w:r>
    </w:p>
    <w:p w14:paraId="0D02660C"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35623: </w:t>
      </w:r>
    </w:p>
    <w:p w14:paraId="3011945B" w14:textId="174A166F" w:rsidR="005B2AF3" w:rsidRPr="007B74AC" w:rsidRDefault="002F67C9"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Change the item descriptor to s</w:t>
      </w:r>
      <w:r w:rsidR="005B2AF3" w:rsidRPr="007B74AC">
        <w:rPr>
          <w:rFonts w:cstheme="minorHAnsi"/>
          <w:sz w:val="22"/>
          <w:szCs w:val="22"/>
        </w:rPr>
        <w:t>pecify that abnormal uterine bleeding</w:t>
      </w:r>
      <w:r w:rsidR="005A0CB4" w:rsidRPr="007B74AC">
        <w:rPr>
          <w:rFonts w:cstheme="minorHAnsi"/>
          <w:sz w:val="22"/>
          <w:szCs w:val="22"/>
        </w:rPr>
        <w:t xml:space="preserve"> (AUB)</w:t>
      </w:r>
      <w:r w:rsidR="005B2AF3" w:rsidRPr="007B74AC">
        <w:rPr>
          <w:rFonts w:cstheme="minorHAnsi"/>
          <w:sz w:val="22"/>
          <w:szCs w:val="22"/>
        </w:rPr>
        <w:t xml:space="preserve"> is the indication for use</w:t>
      </w:r>
      <w:r w:rsidR="00001BE9" w:rsidRPr="007B74AC">
        <w:rPr>
          <w:rFonts w:cstheme="minorHAnsi"/>
          <w:sz w:val="22"/>
          <w:szCs w:val="22"/>
        </w:rPr>
        <w:t>,</w:t>
      </w:r>
      <w:r w:rsidR="005B2AF3" w:rsidRPr="007B74AC">
        <w:rPr>
          <w:rFonts w:cstheme="minorHAnsi"/>
          <w:sz w:val="22"/>
          <w:szCs w:val="22"/>
        </w:rPr>
        <w:t xml:space="preserve"> and</w:t>
      </w:r>
      <w:r w:rsidR="00001BE9" w:rsidRPr="007B74AC">
        <w:rPr>
          <w:rFonts w:cstheme="minorHAnsi"/>
          <w:sz w:val="22"/>
          <w:szCs w:val="22"/>
        </w:rPr>
        <w:t xml:space="preserve"> to</w:t>
      </w:r>
      <w:r w:rsidR="00624A0A" w:rsidRPr="007B74AC">
        <w:rPr>
          <w:rFonts w:cstheme="minorHAnsi"/>
          <w:sz w:val="22"/>
          <w:szCs w:val="22"/>
        </w:rPr>
        <w:t xml:space="preserve"> </w:t>
      </w:r>
      <w:r w:rsidR="005B2AF3" w:rsidRPr="007B74AC">
        <w:rPr>
          <w:rFonts w:cstheme="minorHAnsi"/>
          <w:sz w:val="22"/>
          <w:szCs w:val="22"/>
        </w:rPr>
        <w:t xml:space="preserve">improve overall clarity. </w:t>
      </w:r>
    </w:p>
    <w:p w14:paraId="2D75312A" w14:textId="21DFF441" w:rsidR="005B2AF3" w:rsidRPr="007B74AC"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 xml:space="preserve">The </w:t>
      </w:r>
      <w:r w:rsidR="003B39C1" w:rsidRPr="007B74AC">
        <w:rPr>
          <w:rFonts w:cstheme="minorHAnsi"/>
          <w:sz w:val="22"/>
          <w:szCs w:val="22"/>
        </w:rPr>
        <w:t xml:space="preserve">proposed </w:t>
      </w:r>
      <w:r w:rsidR="00AA2BD1" w:rsidRPr="007B74AC">
        <w:rPr>
          <w:rFonts w:cstheme="minorHAnsi"/>
          <w:sz w:val="22"/>
          <w:szCs w:val="22"/>
        </w:rPr>
        <w:t xml:space="preserve">item </w:t>
      </w:r>
      <w:r w:rsidRPr="007B74AC">
        <w:rPr>
          <w:rFonts w:cstheme="minorHAnsi"/>
          <w:sz w:val="22"/>
          <w:szCs w:val="22"/>
        </w:rPr>
        <w:t>descriptor is as follows:</w:t>
      </w:r>
    </w:p>
    <w:p w14:paraId="03EBE464" w14:textId="7DBABA1F" w:rsidR="005B2AF3" w:rsidRPr="007B74AC" w:rsidRDefault="005B2AF3" w:rsidP="00B06721">
      <w:pPr>
        <w:pStyle w:val="Bullet3"/>
        <w:numPr>
          <w:ilvl w:val="2"/>
          <w:numId w:val="26"/>
        </w:numPr>
        <w:spacing w:before="180" w:after="60" w:line="312" w:lineRule="auto"/>
        <w:ind w:left="851" w:hanging="284"/>
        <w:rPr>
          <w:rFonts w:cstheme="minorHAnsi"/>
          <w:sz w:val="22"/>
          <w:szCs w:val="22"/>
        </w:rPr>
      </w:pPr>
      <w:r w:rsidRPr="007B74AC">
        <w:rPr>
          <w:rFonts w:cstheme="minorHAnsi"/>
          <w:sz w:val="22"/>
          <w:szCs w:val="22"/>
        </w:rPr>
        <w:t xml:space="preserve">Endometrial ablation and resection of myoma and/or uterine septum, using hysteroscopic guided electrosurgery or laser energy for </w:t>
      </w:r>
      <w:r w:rsidR="00992AFD" w:rsidRPr="007B74AC">
        <w:rPr>
          <w:rFonts w:cstheme="minorHAnsi"/>
          <w:sz w:val="22"/>
          <w:szCs w:val="22"/>
        </w:rPr>
        <w:t>abnormal uterine b</w:t>
      </w:r>
      <w:r w:rsidRPr="007B74AC">
        <w:rPr>
          <w:rFonts w:cstheme="minorHAnsi"/>
          <w:sz w:val="22"/>
          <w:szCs w:val="22"/>
        </w:rPr>
        <w:t>leeding (AUB), with or without endometrial sampling. (Anaes.)</w:t>
      </w:r>
    </w:p>
    <w:p w14:paraId="65236582" w14:textId="0953450B" w:rsidR="005B2AF3" w:rsidRPr="007B74AC" w:rsidRDefault="005B2AF3" w:rsidP="00D17E71">
      <w:pPr>
        <w:pStyle w:val="01squarebullet"/>
        <w:numPr>
          <w:ilvl w:val="0"/>
          <w:numId w:val="24"/>
        </w:numPr>
        <w:spacing w:before="180" w:after="60" w:line="312" w:lineRule="auto"/>
        <w:ind w:left="357" w:hanging="357"/>
        <w:rPr>
          <w:rFonts w:cstheme="minorHAnsi"/>
          <w:sz w:val="22"/>
          <w:szCs w:val="22"/>
        </w:rPr>
      </w:pPr>
      <w:r w:rsidRPr="007B74AC">
        <w:rPr>
          <w:rFonts w:cstheme="minorHAnsi"/>
          <w:sz w:val="22"/>
          <w:szCs w:val="22"/>
        </w:rPr>
        <w:t xml:space="preserve">Item </w:t>
      </w:r>
      <w:r w:rsidR="00254E4B" w:rsidRPr="007B74AC">
        <w:rPr>
          <w:rFonts w:cstheme="minorHAnsi"/>
          <w:sz w:val="22"/>
          <w:szCs w:val="22"/>
          <w:lang w:val="en-AU" w:eastAsia="en-AU"/>
        </w:rPr>
        <w:t>35634:</w:t>
      </w:r>
      <w:r w:rsidRPr="007B74AC">
        <w:rPr>
          <w:rFonts w:cstheme="minorHAnsi"/>
          <w:sz w:val="22"/>
          <w:szCs w:val="22"/>
        </w:rPr>
        <w:t xml:space="preserve"> </w:t>
      </w:r>
      <w:r w:rsidR="00290B86" w:rsidRPr="007B74AC">
        <w:rPr>
          <w:rFonts w:cstheme="minorHAnsi"/>
          <w:sz w:val="22"/>
          <w:szCs w:val="22"/>
        </w:rPr>
        <w:t>Consolidate</w:t>
      </w:r>
      <w:r w:rsidRPr="007B74AC">
        <w:rPr>
          <w:rFonts w:cstheme="minorHAnsi"/>
          <w:sz w:val="22"/>
          <w:szCs w:val="22"/>
        </w:rPr>
        <w:t xml:space="preserve"> service into item 35623.</w:t>
      </w:r>
      <w:r w:rsidR="009C646A">
        <w:rPr>
          <w:rFonts w:cstheme="minorHAnsi"/>
          <w:sz w:val="22"/>
          <w:szCs w:val="22"/>
        </w:rPr>
        <w:t xml:space="preserve"> Delete item.</w:t>
      </w:r>
    </w:p>
    <w:p w14:paraId="19FA28FC"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35635: </w:t>
      </w:r>
    </w:p>
    <w:p w14:paraId="2D030F95" w14:textId="4B0ECD79" w:rsidR="005B2AF3" w:rsidRPr="007B74AC" w:rsidRDefault="00624A0A" w:rsidP="00B06721">
      <w:pPr>
        <w:pStyle w:val="02dash"/>
        <w:numPr>
          <w:ilvl w:val="1"/>
          <w:numId w:val="26"/>
        </w:numPr>
        <w:spacing w:before="180" w:after="60" w:line="312" w:lineRule="auto"/>
        <w:ind w:left="709" w:hanging="425"/>
        <w:rPr>
          <w:rFonts w:cstheme="minorHAnsi"/>
          <w:sz w:val="22"/>
          <w:szCs w:val="22"/>
        </w:rPr>
      </w:pPr>
      <w:r w:rsidRPr="007B74AC">
        <w:rPr>
          <w:rFonts w:cstheme="minorHAnsi"/>
          <w:sz w:val="22"/>
          <w:szCs w:val="22"/>
        </w:rPr>
        <w:t>Change the item descriptor to improve overall clarity.</w:t>
      </w:r>
    </w:p>
    <w:p w14:paraId="11ED65D0" w14:textId="4C6ECE04" w:rsidR="000E159D" w:rsidRPr="007B74AC" w:rsidRDefault="000E159D" w:rsidP="00B06721">
      <w:pPr>
        <w:pStyle w:val="02dash"/>
        <w:numPr>
          <w:ilvl w:val="1"/>
          <w:numId w:val="26"/>
        </w:numPr>
        <w:spacing w:before="180" w:after="60" w:line="312" w:lineRule="auto"/>
        <w:ind w:left="709" w:hanging="425"/>
        <w:rPr>
          <w:rFonts w:cstheme="minorHAnsi"/>
          <w:sz w:val="22"/>
          <w:szCs w:val="22"/>
        </w:rPr>
      </w:pPr>
      <w:r w:rsidRPr="007B74AC">
        <w:rPr>
          <w:rFonts w:cstheme="minorHAnsi"/>
          <w:sz w:val="22"/>
          <w:szCs w:val="22"/>
        </w:rPr>
        <w:t>Include division of adhesions ESH Grade 2 or more.</w:t>
      </w:r>
    </w:p>
    <w:p w14:paraId="69799E45" w14:textId="3B1C7AF1" w:rsidR="005B2AF3" w:rsidRPr="007B74AC" w:rsidRDefault="005B2AF3" w:rsidP="00B06721">
      <w:pPr>
        <w:pStyle w:val="02dash"/>
        <w:numPr>
          <w:ilvl w:val="1"/>
          <w:numId w:val="26"/>
        </w:numPr>
        <w:spacing w:before="180" w:after="60" w:line="312" w:lineRule="auto"/>
        <w:ind w:left="709" w:hanging="425"/>
        <w:rPr>
          <w:rFonts w:cstheme="minorHAnsi"/>
          <w:sz w:val="22"/>
          <w:szCs w:val="22"/>
        </w:rPr>
      </w:pPr>
      <w:r w:rsidRPr="007B74AC">
        <w:rPr>
          <w:rFonts w:cstheme="minorHAnsi"/>
          <w:sz w:val="22"/>
          <w:szCs w:val="22"/>
        </w:rPr>
        <w:t xml:space="preserve">The </w:t>
      </w:r>
      <w:r w:rsidR="00624A0A" w:rsidRPr="007B74AC">
        <w:rPr>
          <w:rFonts w:cstheme="minorHAnsi"/>
          <w:sz w:val="22"/>
          <w:szCs w:val="22"/>
        </w:rPr>
        <w:t xml:space="preserve">proposed </w:t>
      </w:r>
      <w:r w:rsidR="00791CC4" w:rsidRPr="007B74AC">
        <w:rPr>
          <w:rFonts w:cstheme="minorHAnsi"/>
          <w:sz w:val="22"/>
          <w:szCs w:val="22"/>
        </w:rPr>
        <w:t xml:space="preserve">item </w:t>
      </w:r>
      <w:r w:rsidRPr="007B74AC">
        <w:rPr>
          <w:rFonts w:cstheme="minorHAnsi"/>
          <w:sz w:val="22"/>
          <w:szCs w:val="22"/>
        </w:rPr>
        <w:t>descriptor is as follows:</w:t>
      </w:r>
    </w:p>
    <w:p w14:paraId="79B9A06B" w14:textId="2B19F798" w:rsidR="005B2AF3" w:rsidRPr="007B74AC" w:rsidRDefault="005B2AF3" w:rsidP="00B06721">
      <w:pPr>
        <w:pStyle w:val="Bullet3"/>
        <w:numPr>
          <w:ilvl w:val="2"/>
          <w:numId w:val="26"/>
        </w:numPr>
        <w:spacing w:before="180" w:after="60" w:line="312" w:lineRule="auto"/>
        <w:ind w:left="851" w:hanging="284"/>
        <w:rPr>
          <w:rFonts w:cstheme="minorHAnsi"/>
          <w:sz w:val="22"/>
          <w:szCs w:val="22"/>
        </w:rPr>
      </w:pPr>
      <w:r w:rsidRPr="007B74AC">
        <w:rPr>
          <w:rFonts w:cstheme="minorHAnsi"/>
          <w:sz w:val="22"/>
          <w:szCs w:val="22"/>
        </w:rPr>
        <w:t>Hysteroscopy involving division of a uterine septum</w:t>
      </w:r>
      <w:r w:rsidR="000E159D" w:rsidRPr="007B74AC">
        <w:rPr>
          <w:rFonts w:cstheme="minorHAnsi"/>
          <w:sz w:val="22"/>
          <w:szCs w:val="22"/>
        </w:rPr>
        <w:t>, or division of intrauterine adhesions ESH Grade 2 or higher</w:t>
      </w:r>
      <w:r w:rsidRPr="007B74AC">
        <w:rPr>
          <w:rFonts w:cstheme="minorHAnsi"/>
          <w:sz w:val="22"/>
          <w:szCs w:val="22"/>
        </w:rPr>
        <w:t xml:space="preserve"> (Anaes.)</w:t>
      </w:r>
    </w:p>
    <w:p w14:paraId="614C2387"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35636: </w:t>
      </w:r>
    </w:p>
    <w:p w14:paraId="40FBD938" w14:textId="3775E20F" w:rsidR="005B2AF3" w:rsidRPr="007B74AC" w:rsidRDefault="00BD420A" w:rsidP="00B06721">
      <w:pPr>
        <w:pStyle w:val="02dash"/>
        <w:numPr>
          <w:ilvl w:val="1"/>
          <w:numId w:val="26"/>
        </w:numPr>
        <w:spacing w:before="180" w:after="60" w:line="312" w:lineRule="auto"/>
        <w:ind w:left="709" w:hanging="425"/>
        <w:rPr>
          <w:rFonts w:cstheme="minorHAnsi"/>
          <w:sz w:val="22"/>
          <w:szCs w:val="22"/>
        </w:rPr>
      </w:pPr>
      <w:r w:rsidRPr="007B74AC">
        <w:rPr>
          <w:rFonts w:cstheme="minorHAnsi"/>
          <w:sz w:val="22"/>
          <w:szCs w:val="22"/>
        </w:rPr>
        <w:t xml:space="preserve">Change the item descriptor to improve overall clarity. </w:t>
      </w:r>
    </w:p>
    <w:p w14:paraId="18C917C2" w14:textId="406E3011" w:rsidR="005B2AF3" w:rsidRPr="007B74AC" w:rsidRDefault="005B2AF3" w:rsidP="00B06721">
      <w:pPr>
        <w:pStyle w:val="02dash"/>
        <w:numPr>
          <w:ilvl w:val="1"/>
          <w:numId w:val="26"/>
        </w:numPr>
        <w:spacing w:before="180" w:after="60" w:line="312" w:lineRule="auto"/>
        <w:ind w:left="709" w:hanging="425"/>
        <w:rPr>
          <w:rFonts w:cstheme="minorHAnsi"/>
          <w:sz w:val="22"/>
          <w:szCs w:val="22"/>
        </w:rPr>
      </w:pPr>
      <w:r w:rsidRPr="007B74AC">
        <w:rPr>
          <w:rFonts w:cstheme="minorHAnsi"/>
          <w:sz w:val="22"/>
          <w:szCs w:val="22"/>
        </w:rPr>
        <w:t xml:space="preserve">The </w:t>
      </w:r>
      <w:r w:rsidR="00BD420A" w:rsidRPr="007B74AC">
        <w:rPr>
          <w:rFonts w:cstheme="minorHAnsi"/>
          <w:sz w:val="22"/>
          <w:szCs w:val="22"/>
        </w:rPr>
        <w:t xml:space="preserve">proposed </w:t>
      </w:r>
      <w:r w:rsidR="004553E0" w:rsidRPr="007B74AC">
        <w:rPr>
          <w:rFonts w:cstheme="minorHAnsi"/>
          <w:sz w:val="22"/>
          <w:szCs w:val="22"/>
        </w:rPr>
        <w:t xml:space="preserve">item </w:t>
      </w:r>
      <w:r w:rsidRPr="007B74AC">
        <w:rPr>
          <w:rFonts w:cstheme="minorHAnsi"/>
          <w:sz w:val="22"/>
          <w:szCs w:val="22"/>
        </w:rPr>
        <w:t>descriptor is as follows:</w:t>
      </w:r>
    </w:p>
    <w:p w14:paraId="789D1961" w14:textId="5B7ADB40" w:rsidR="000204DE" w:rsidRPr="007B74AC" w:rsidRDefault="005B2AF3" w:rsidP="00B06721">
      <w:pPr>
        <w:pStyle w:val="Bullet3"/>
        <w:numPr>
          <w:ilvl w:val="2"/>
          <w:numId w:val="26"/>
        </w:numPr>
        <w:spacing w:before="180" w:after="60" w:line="312" w:lineRule="auto"/>
        <w:ind w:left="851" w:hanging="284"/>
        <w:rPr>
          <w:rFonts w:cstheme="minorHAnsi"/>
          <w:sz w:val="22"/>
          <w:szCs w:val="22"/>
        </w:rPr>
      </w:pPr>
      <w:r w:rsidRPr="007B74AC">
        <w:rPr>
          <w:rFonts w:cstheme="minorHAnsi"/>
          <w:sz w:val="22"/>
          <w:szCs w:val="22"/>
        </w:rPr>
        <w:t>Hysteroscopic resection of myoma</w:t>
      </w:r>
      <w:r w:rsidR="00091487" w:rsidRPr="007B74AC">
        <w:rPr>
          <w:rFonts w:cstheme="minorHAnsi"/>
          <w:sz w:val="22"/>
          <w:szCs w:val="22"/>
        </w:rPr>
        <w:t>,</w:t>
      </w:r>
      <w:r w:rsidRPr="007B74AC">
        <w:rPr>
          <w:rFonts w:cstheme="minorHAnsi"/>
          <w:sz w:val="22"/>
          <w:szCs w:val="22"/>
        </w:rPr>
        <w:t xml:space="preserve"> or myoma and uterine septum (where both are performed)</w:t>
      </w:r>
      <w:r w:rsidR="004732F2" w:rsidRPr="007B74AC">
        <w:rPr>
          <w:rFonts w:cstheme="minorHAnsi"/>
          <w:sz w:val="22"/>
          <w:szCs w:val="22"/>
        </w:rPr>
        <w:t>.</w:t>
      </w:r>
      <w:r w:rsidRPr="007B74AC">
        <w:rPr>
          <w:rFonts w:cstheme="minorHAnsi"/>
          <w:sz w:val="22"/>
          <w:szCs w:val="22"/>
        </w:rPr>
        <w:t xml:space="preserve"> (Anaes).</w:t>
      </w:r>
    </w:p>
    <w:p w14:paraId="40B68B1B" w14:textId="77777777" w:rsidR="005B2AF3" w:rsidRPr="007B74AC" w:rsidRDefault="005B2AF3" w:rsidP="004007CB">
      <w:pPr>
        <w:pStyle w:val="Boldhdg"/>
        <w:spacing w:before="180" w:after="60" w:line="312" w:lineRule="auto"/>
        <w:rPr>
          <w:rFonts w:cstheme="minorHAnsi"/>
          <w:sz w:val="22"/>
        </w:rPr>
      </w:pPr>
      <w:r w:rsidRPr="007B74AC">
        <w:rPr>
          <w:rFonts w:cstheme="minorHAnsi"/>
          <w:sz w:val="22"/>
        </w:rPr>
        <w:lastRenderedPageBreak/>
        <w:t xml:space="preserve">Rationale </w:t>
      </w:r>
    </w:p>
    <w:p w14:paraId="655140D0" w14:textId="1FCB20EC" w:rsidR="00001BE9" w:rsidRPr="007B74AC" w:rsidRDefault="005B2AF3" w:rsidP="004007CB">
      <w:pPr>
        <w:pStyle w:val="01squarebullet"/>
        <w:numPr>
          <w:ilvl w:val="0"/>
          <w:numId w:val="0"/>
        </w:numPr>
        <w:spacing w:before="180" w:after="60" w:line="312" w:lineRule="auto"/>
        <w:rPr>
          <w:rFonts w:cstheme="minorHAnsi"/>
          <w:sz w:val="22"/>
          <w:szCs w:val="22"/>
        </w:rPr>
      </w:pPr>
      <w:r w:rsidRPr="007B74AC">
        <w:rPr>
          <w:rFonts w:cstheme="minorHAnsi"/>
          <w:sz w:val="22"/>
          <w:szCs w:val="22"/>
        </w:rPr>
        <w:t xml:space="preserve">This recommendation focuses on updating </w:t>
      </w:r>
      <w:r w:rsidR="00F92821" w:rsidRPr="007B74AC">
        <w:rPr>
          <w:rFonts w:cstheme="minorHAnsi"/>
          <w:sz w:val="22"/>
          <w:szCs w:val="22"/>
        </w:rPr>
        <w:t xml:space="preserve">item descriptor </w:t>
      </w:r>
      <w:r w:rsidRPr="007B74AC">
        <w:rPr>
          <w:rFonts w:cstheme="minorHAnsi"/>
          <w:sz w:val="22"/>
          <w:szCs w:val="22"/>
        </w:rPr>
        <w:t>terminology and improving the clarity of the MBS. It is based on the following.</w:t>
      </w:r>
    </w:p>
    <w:p w14:paraId="3CEDF252"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35623: </w:t>
      </w:r>
    </w:p>
    <w:p w14:paraId="0F760098" w14:textId="60929353" w:rsidR="005B2AF3" w:rsidRPr="007B74AC" w:rsidRDefault="005B2AF3" w:rsidP="00D17E71">
      <w:pPr>
        <w:pStyle w:val="01squarebullet"/>
        <w:numPr>
          <w:ilvl w:val="1"/>
          <w:numId w:val="24"/>
        </w:numPr>
        <w:spacing w:before="180" w:after="60" w:line="312" w:lineRule="auto"/>
        <w:ind w:left="641"/>
        <w:rPr>
          <w:rFonts w:cstheme="minorHAnsi"/>
          <w:i/>
          <w:sz w:val="22"/>
          <w:szCs w:val="22"/>
        </w:rPr>
      </w:pPr>
      <w:r w:rsidRPr="007B74AC">
        <w:rPr>
          <w:rFonts w:cstheme="minorHAnsi"/>
          <w:sz w:val="22"/>
          <w:szCs w:val="22"/>
        </w:rPr>
        <w:t>Th</w:t>
      </w:r>
      <w:r w:rsidR="00422302" w:rsidRPr="007B74AC">
        <w:rPr>
          <w:rFonts w:cstheme="minorHAnsi"/>
          <w:sz w:val="22"/>
          <w:szCs w:val="22"/>
        </w:rPr>
        <w:t>e proposed item descriptor</w:t>
      </w:r>
      <w:r w:rsidRPr="007B74AC">
        <w:rPr>
          <w:rFonts w:cstheme="minorHAnsi"/>
          <w:sz w:val="22"/>
          <w:szCs w:val="22"/>
        </w:rPr>
        <w:t xml:space="preserve"> wording will improve </w:t>
      </w:r>
      <w:r w:rsidR="00F912A6" w:rsidRPr="007B74AC">
        <w:rPr>
          <w:rFonts w:cstheme="minorHAnsi"/>
          <w:sz w:val="22"/>
          <w:szCs w:val="22"/>
        </w:rPr>
        <w:t xml:space="preserve">the </w:t>
      </w:r>
      <w:r w:rsidRPr="007B74AC">
        <w:rPr>
          <w:rFonts w:cstheme="minorHAnsi"/>
          <w:sz w:val="22"/>
          <w:szCs w:val="22"/>
        </w:rPr>
        <w:t>clarity</w:t>
      </w:r>
      <w:r w:rsidR="00F912A6" w:rsidRPr="007B74AC">
        <w:rPr>
          <w:rFonts w:cstheme="minorHAnsi"/>
          <w:sz w:val="22"/>
          <w:szCs w:val="22"/>
        </w:rPr>
        <w:t xml:space="preserve"> of the MBS</w:t>
      </w:r>
      <w:r w:rsidRPr="007B74AC">
        <w:rPr>
          <w:rFonts w:cstheme="minorHAnsi"/>
          <w:sz w:val="22"/>
          <w:szCs w:val="22"/>
        </w:rPr>
        <w:t xml:space="preserve"> and reflect current terminology. Specifying the indications also encourages appropriate </w:t>
      </w:r>
      <w:r w:rsidR="008B286B" w:rsidRPr="007B74AC">
        <w:rPr>
          <w:rFonts w:cstheme="minorHAnsi"/>
          <w:sz w:val="22"/>
          <w:szCs w:val="22"/>
        </w:rPr>
        <w:t xml:space="preserve">use </w:t>
      </w:r>
      <w:r w:rsidRPr="007B74AC">
        <w:rPr>
          <w:rFonts w:cstheme="minorHAnsi"/>
          <w:sz w:val="22"/>
          <w:szCs w:val="22"/>
        </w:rPr>
        <w:t xml:space="preserve">of this item. </w:t>
      </w:r>
    </w:p>
    <w:p w14:paraId="3D0181AA" w14:textId="77777777" w:rsidR="005B2AF3" w:rsidRPr="007B74AC" w:rsidRDefault="005B2AF3" w:rsidP="00D17E71">
      <w:pPr>
        <w:pStyle w:val="01squarebullet"/>
        <w:numPr>
          <w:ilvl w:val="1"/>
          <w:numId w:val="24"/>
        </w:numPr>
        <w:spacing w:before="180" w:after="60" w:line="312" w:lineRule="auto"/>
        <w:ind w:left="641"/>
        <w:rPr>
          <w:rFonts w:cstheme="minorHAnsi"/>
          <w:i/>
          <w:sz w:val="22"/>
          <w:szCs w:val="22"/>
        </w:rPr>
      </w:pPr>
      <w:r w:rsidRPr="007B74AC">
        <w:rPr>
          <w:rFonts w:cstheme="minorHAnsi"/>
          <w:sz w:val="22"/>
          <w:szCs w:val="22"/>
        </w:rPr>
        <w:t>No further changes are recommended because this high-end hysteroscopic procedure is a valuable alternative to hysterectomy in appropriately selected cases.</w:t>
      </w:r>
    </w:p>
    <w:p w14:paraId="7DD8244E"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35634: </w:t>
      </w:r>
    </w:p>
    <w:p w14:paraId="67F5C476" w14:textId="60159024" w:rsidR="005B2AF3" w:rsidRPr="007B74AC" w:rsidRDefault="00A01226"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A</w:t>
      </w:r>
      <w:r w:rsidR="005B2AF3" w:rsidRPr="007B74AC">
        <w:rPr>
          <w:rFonts w:cstheme="minorHAnsi"/>
          <w:sz w:val="22"/>
          <w:szCs w:val="22"/>
        </w:rPr>
        <w:t xml:space="preserve"> separate item number</w:t>
      </w:r>
      <w:r w:rsidRPr="007B74AC">
        <w:rPr>
          <w:rFonts w:cstheme="minorHAnsi"/>
          <w:sz w:val="22"/>
          <w:szCs w:val="22"/>
        </w:rPr>
        <w:t xml:space="preserve"> is no longer necessary</w:t>
      </w:r>
      <w:r w:rsidR="005B2AF3" w:rsidRPr="007B74AC">
        <w:rPr>
          <w:rFonts w:cstheme="minorHAnsi"/>
          <w:sz w:val="22"/>
          <w:szCs w:val="22"/>
        </w:rPr>
        <w:t xml:space="preserve"> because its services are covered by item 35623.</w:t>
      </w:r>
    </w:p>
    <w:p w14:paraId="5A7ED415" w14:textId="77777777" w:rsidR="005B2AF3" w:rsidRPr="007B74AC" w:rsidRDefault="005B2AF3" w:rsidP="00D17E71">
      <w:pPr>
        <w:pStyle w:val="01squarebullet"/>
        <w:numPr>
          <w:ilvl w:val="0"/>
          <w:numId w:val="24"/>
        </w:numPr>
        <w:spacing w:before="180" w:after="60" w:line="312" w:lineRule="auto"/>
        <w:rPr>
          <w:rFonts w:cstheme="minorHAnsi"/>
          <w:i/>
          <w:sz w:val="22"/>
          <w:szCs w:val="22"/>
        </w:rPr>
      </w:pPr>
      <w:r w:rsidRPr="007B74AC">
        <w:rPr>
          <w:rFonts w:cstheme="minorHAnsi"/>
          <w:sz w:val="22"/>
          <w:szCs w:val="22"/>
        </w:rPr>
        <w:t xml:space="preserve">Item 35635: </w:t>
      </w:r>
    </w:p>
    <w:p w14:paraId="4E9B1513" w14:textId="77777777" w:rsidR="005B2AF3" w:rsidRPr="007B74AC" w:rsidRDefault="005B2AF3" w:rsidP="00D17E71">
      <w:pPr>
        <w:pStyle w:val="01squarebullet"/>
        <w:numPr>
          <w:ilvl w:val="1"/>
          <w:numId w:val="24"/>
        </w:numPr>
        <w:spacing w:before="180" w:after="60" w:line="312" w:lineRule="auto"/>
        <w:ind w:left="641"/>
        <w:rPr>
          <w:rFonts w:cstheme="minorHAnsi"/>
          <w:i/>
          <w:sz w:val="22"/>
          <w:szCs w:val="22"/>
        </w:rPr>
      </w:pPr>
      <w:r w:rsidRPr="007B74AC">
        <w:rPr>
          <w:rFonts w:cstheme="minorHAnsi"/>
          <w:sz w:val="22"/>
          <w:szCs w:val="22"/>
        </w:rPr>
        <w:t>This minor wording change more accurately describes the appropriate procedure, as used in contemporary clinical practice.</w:t>
      </w:r>
    </w:p>
    <w:p w14:paraId="2E8465E0" w14:textId="4BBE7789" w:rsidR="005B2AF3" w:rsidRPr="007B74AC"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This procedure remains a useful option, especially for patients with infertility and recurrent implantation failure or in recurrent miscarriage</w:t>
      </w:r>
      <w:r w:rsidR="005F1F6A" w:rsidRPr="007B74AC">
        <w:rPr>
          <w:rFonts w:cstheme="minorHAnsi"/>
          <w:sz w:val="22"/>
          <w:szCs w:val="22"/>
        </w:rPr>
        <w:t xml:space="preserve"> </w:t>
      </w:r>
      <w:sdt>
        <w:sdtPr>
          <w:rPr>
            <w:rFonts w:cstheme="minorHAnsi"/>
            <w:sz w:val="22"/>
            <w:szCs w:val="22"/>
          </w:rPr>
          <w:id w:val="-598711681"/>
          <w:citation/>
        </w:sdtPr>
        <w:sdtEndPr/>
        <w:sdtContent>
          <w:r w:rsidR="00ED7C2E" w:rsidRPr="007B74AC">
            <w:rPr>
              <w:rFonts w:cstheme="minorHAnsi"/>
              <w:sz w:val="22"/>
              <w:szCs w:val="22"/>
            </w:rPr>
            <w:fldChar w:fldCharType="begin"/>
          </w:r>
          <w:r w:rsidR="00ED7C2E" w:rsidRPr="007B74AC">
            <w:rPr>
              <w:rFonts w:cstheme="minorHAnsi"/>
              <w:sz w:val="22"/>
              <w:szCs w:val="22"/>
              <w:lang w:val="en-AU"/>
            </w:rPr>
            <w:instrText xml:space="preserve"> CITATION Ban09 \l 3081 </w:instrText>
          </w:r>
          <w:r w:rsidR="00ED7C2E" w:rsidRPr="007B74AC">
            <w:rPr>
              <w:rFonts w:cstheme="minorHAnsi"/>
              <w:sz w:val="22"/>
              <w:szCs w:val="22"/>
            </w:rPr>
            <w:fldChar w:fldCharType="separate"/>
          </w:r>
          <w:r w:rsidR="00D308FD" w:rsidRPr="007B74AC">
            <w:rPr>
              <w:rFonts w:cstheme="minorHAnsi"/>
              <w:noProof/>
              <w:sz w:val="22"/>
              <w:szCs w:val="22"/>
              <w:lang w:val="en-AU"/>
            </w:rPr>
            <w:t>(31)</w:t>
          </w:r>
          <w:r w:rsidR="00ED7C2E" w:rsidRPr="007B74AC">
            <w:rPr>
              <w:rFonts w:cstheme="minorHAnsi"/>
              <w:sz w:val="22"/>
              <w:szCs w:val="22"/>
            </w:rPr>
            <w:fldChar w:fldCharType="end"/>
          </w:r>
        </w:sdtContent>
      </w:sdt>
      <w:sdt>
        <w:sdtPr>
          <w:rPr>
            <w:rFonts w:cstheme="minorHAnsi"/>
            <w:sz w:val="22"/>
            <w:szCs w:val="22"/>
          </w:rPr>
          <w:id w:val="528918556"/>
          <w:citation/>
        </w:sdtPr>
        <w:sdtEndPr/>
        <w:sdtContent>
          <w:r w:rsidR="00ED7C2E" w:rsidRPr="007B74AC">
            <w:rPr>
              <w:rFonts w:cstheme="minorHAnsi"/>
              <w:sz w:val="22"/>
              <w:szCs w:val="22"/>
            </w:rPr>
            <w:fldChar w:fldCharType="begin"/>
          </w:r>
          <w:r w:rsidR="00ED7C2E" w:rsidRPr="007B74AC">
            <w:rPr>
              <w:rFonts w:cstheme="minorHAnsi"/>
              <w:sz w:val="22"/>
              <w:szCs w:val="22"/>
              <w:lang w:val="en-AU"/>
            </w:rPr>
            <w:instrText xml:space="preserve"> CITATION Gri01 \l 3081 </w:instrText>
          </w:r>
          <w:r w:rsidR="00ED7C2E" w:rsidRPr="007B74AC">
            <w:rPr>
              <w:rFonts w:cstheme="minorHAnsi"/>
              <w:sz w:val="22"/>
              <w:szCs w:val="22"/>
            </w:rPr>
            <w:fldChar w:fldCharType="separate"/>
          </w:r>
          <w:r w:rsidR="00D308FD" w:rsidRPr="007B74AC">
            <w:rPr>
              <w:rFonts w:cstheme="minorHAnsi"/>
              <w:noProof/>
              <w:sz w:val="22"/>
              <w:szCs w:val="22"/>
              <w:lang w:val="en-AU"/>
            </w:rPr>
            <w:t xml:space="preserve"> (32)</w:t>
          </w:r>
          <w:r w:rsidR="00ED7C2E" w:rsidRPr="007B74AC">
            <w:rPr>
              <w:rFonts w:cstheme="minorHAnsi"/>
              <w:sz w:val="22"/>
              <w:szCs w:val="22"/>
            </w:rPr>
            <w:fldChar w:fldCharType="end"/>
          </w:r>
        </w:sdtContent>
      </w:sdt>
      <w:r w:rsidRPr="007B74AC">
        <w:rPr>
          <w:rFonts w:cstheme="minorHAnsi"/>
          <w:sz w:val="22"/>
          <w:szCs w:val="22"/>
        </w:rPr>
        <w:t xml:space="preserve">.  </w:t>
      </w:r>
    </w:p>
    <w:p w14:paraId="73E0AAC6" w14:textId="6EFEBC45" w:rsidR="000E159D" w:rsidRPr="007B74AC" w:rsidRDefault="00091487"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The change to the item descriptor</w:t>
      </w:r>
      <w:r w:rsidR="000E159D" w:rsidRPr="007B74AC">
        <w:rPr>
          <w:rFonts w:cstheme="minorHAnsi"/>
          <w:sz w:val="22"/>
          <w:szCs w:val="22"/>
        </w:rPr>
        <w:t xml:space="preserve"> </w:t>
      </w:r>
      <w:r w:rsidRPr="007B74AC">
        <w:rPr>
          <w:rFonts w:cstheme="minorHAnsi"/>
          <w:sz w:val="22"/>
          <w:szCs w:val="22"/>
        </w:rPr>
        <w:t>aligns</w:t>
      </w:r>
      <w:r w:rsidR="000E159D" w:rsidRPr="007B74AC">
        <w:rPr>
          <w:rFonts w:cstheme="minorHAnsi"/>
          <w:sz w:val="22"/>
          <w:szCs w:val="22"/>
        </w:rPr>
        <w:t xml:space="preserve"> this procedure </w:t>
      </w:r>
      <w:r w:rsidRPr="007B74AC">
        <w:rPr>
          <w:rFonts w:cstheme="minorHAnsi"/>
          <w:sz w:val="22"/>
          <w:szCs w:val="22"/>
        </w:rPr>
        <w:t>with</w:t>
      </w:r>
      <w:r w:rsidR="000E159D" w:rsidRPr="007B74AC">
        <w:rPr>
          <w:rFonts w:cstheme="minorHAnsi"/>
          <w:sz w:val="22"/>
          <w:szCs w:val="22"/>
        </w:rPr>
        <w:t xml:space="preserve"> RANZCOG</w:t>
      </w:r>
      <w:r w:rsidR="00A33144" w:rsidRPr="007B74AC">
        <w:rPr>
          <w:rFonts w:cstheme="minorHAnsi"/>
          <w:sz w:val="22"/>
          <w:szCs w:val="22"/>
        </w:rPr>
        <w:t>/AGES</w:t>
      </w:r>
      <w:r w:rsidRPr="007B74AC">
        <w:rPr>
          <w:rFonts w:cstheme="minorHAnsi"/>
          <w:sz w:val="22"/>
          <w:szCs w:val="22"/>
        </w:rPr>
        <w:t xml:space="preserve"> training requirements</w:t>
      </w:r>
      <w:r w:rsidR="000E159D" w:rsidRPr="007B74AC">
        <w:rPr>
          <w:rFonts w:cstheme="minorHAnsi"/>
          <w:sz w:val="22"/>
          <w:szCs w:val="22"/>
        </w:rPr>
        <w:t xml:space="preserve"> level 4 procedure</w:t>
      </w:r>
      <w:r w:rsidRPr="007B74AC">
        <w:rPr>
          <w:rFonts w:cstheme="minorHAnsi"/>
          <w:sz w:val="22"/>
          <w:szCs w:val="22"/>
        </w:rPr>
        <w:t xml:space="preserve">s; therefore, it is appropriate that it have a </w:t>
      </w:r>
      <w:r w:rsidR="000E159D" w:rsidRPr="007B74AC">
        <w:rPr>
          <w:rFonts w:cstheme="minorHAnsi"/>
          <w:sz w:val="22"/>
          <w:szCs w:val="22"/>
        </w:rPr>
        <w:t xml:space="preserve">higher </w:t>
      </w:r>
      <w:r w:rsidRPr="007B74AC">
        <w:rPr>
          <w:rFonts w:cstheme="minorHAnsi"/>
          <w:sz w:val="22"/>
          <w:szCs w:val="22"/>
        </w:rPr>
        <w:t>rebate ($299.45)</w:t>
      </w:r>
      <w:r w:rsidR="000E159D" w:rsidRPr="007B74AC">
        <w:rPr>
          <w:rFonts w:cstheme="minorHAnsi"/>
          <w:sz w:val="22"/>
          <w:szCs w:val="22"/>
        </w:rPr>
        <w:t xml:space="preserve"> than </w:t>
      </w:r>
      <w:r w:rsidRPr="007B74AC">
        <w:rPr>
          <w:rFonts w:cstheme="minorHAnsi"/>
          <w:sz w:val="22"/>
          <w:szCs w:val="22"/>
        </w:rPr>
        <w:t>item</w:t>
      </w:r>
      <w:r w:rsidR="000E159D" w:rsidRPr="007B74AC">
        <w:rPr>
          <w:rFonts w:cstheme="minorHAnsi"/>
          <w:sz w:val="22"/>
          <w:szCs w:val="22"/>
        </w:rPr>
        <w:t xml:space="preserve"> 35633</w:t>
      </w:r>
      <w:r w:rsidRPr="007B74AC">
        <w:rPr>
          <w:rFonts w:cstheme="minorHAnsi"/>
          <w:sz w:val="22"/>
          <w:szCs w:val="22"/>
        </w:rPr>
        <w:t xml:space="preserve"> ($218.00)</w:t>
      </w:r>
      <w:r w:rsidR="000E159D" w:rsidRPr="007B74AC">
        <w:rPr>
          <w:rFonts w:cstheme="minorHAnsi"/>
          <w:sz w:val="22"/>
          <w:szCs w:val="22"/>
        </w:rPr>
        <w:t>.</w:t>
      </w:r>
    </w:p>
    <w:p w14:paraId="28451266" w14:textId="001B666B" w:rsidR="005B2AF3" w:rsidRPr="007B74AC" w:rsidRDefault="00EE6045" w:rsidP="00D17E71">
      <w:pPr>
        <w:pStyle w:val="01squarebullet"/>
        <w:numPr>
          <w:ilvl w:val="0"/>
          <w:numId w:val="24"/>
        </w:numPr>
        <w:spacing w:before="180" w:after="60" w:line="312" w:lineRule="auto"/>
        <w:rPr>
          <w:rFonts w:eastAsia="Calibri" w:cstheme="minorHAnsi"/>
          <w:sz w:val="22"/>
          <w:szCs w:val="22"/>
        </w:rPr>
      </w:pPr>
      <w:r w:rsidRPr="007B74AC">
        <w:rPr>
          <w:rFonts w:cstheme="minorHAnsi"/>
          <w:sz w:val="22"/>
          <w:szCs w:val="22"/>
        </w:rPr>
        <w:t xml:space="preserve">Item </w:t>
      </w:r>
      <w:r w:rsidR="005B2AF3" w:rsidRPr="007B74AC">
        <w:rPr>
          <w:rFonts w:cstheme="minorHAnsi"/>
          <w:sz w:val="22"/>
          <w:szCs w:val="22"/>
        </w:rPr>
        <w:t xml:space="preserve">35636: </w:t>
      </w:r>
    </w:p>
    <w:p w14:paraId="7CDFAC97" w14:textId="286293E6" w:rsidR="005B2AF3" w:rsidRPr="007B74AC" w:rsidRDefault="005B2AF3" w:rsidP="00D17E71">
      <w:pPr>
        <w:pStyle w:val="01squarebullet"/>
        <w:numPr>
          <w:ilvl w:val="1"/>
          <w:numId w:val="24"/>
        </w:numPr>
        <w:spacing w:before="180" w:after="60" w:line="312" w:lineRule="auto"/>
        <w:ind w:left="641"/>
        <w:rPr>
          <w:rFonts w:cstheme="minorHAnsi"/>
          <w:i/>
          <w:sz w:val="22"/>
          <w:szCs w:val="22"/>
        </w:rPr>
      </w:pPr>
      <w:r w:rsidRPr="007B74AC">
        <w:rPr>
          <w:rFonts w:cstheme="minorHAnsi"/>
          <w:sz w:val="22"/>
          <w:szCs w:val="22"/>
        </w:rPr>
        <w:t xml:space="preserve">This minor wording change more accurately describes the appropriate procedure, as used in contemporary clinical practice.  </w:t>
      </w:r>
      <w:r w:rsidRPr="007B74AC">
        <w:rPr>
          <w:rFonts w:eastAsia="Calibri" w:cstheme="minorHAnsi"/>
          <w:sz w:val="22"/>
          <w:szCs w:val="22"/>
        </w:rPr>
        <w:t xml:space="preserve"> </w:t>
      </w:r>
    </w:p>
    <w:p w14:paraId="42D9B643" w14:textId="1750BBBA" w:rsidR="005B2AF3" w:rsidRDefault="005B2AF3" w:rsidP="004E3BD6">
      <w:pPr>
        <w:pStyle w:val="Heading3"/>
        <w:ind w:left="426" w:hanging="426"/>
        <w:rPr>
          <w:rFonts w:cstheme="minorHAnsi"/>
          <w:i w:val="0"/>
          <w:color w:val="auto"/>
        </w:rPr>
      </w:pPr>
      <w:bookmarkStart w:id="289" w:name="_Ref486933112"/>
      <w:bookmarkStart w:id="290" w:name="_Ref486933121"/>
      <w:bookmarkStart w:id="291" w:name="_Ref486933134"/>
      <w:bookmarkStart w:id="292" w:name="_Toc522710815"/>
      <w:r w:rsidRPr="004E3BD6">
        <w:rPr>
          <w:rFonts w:cstheme="minorHAnsi"/>
          <w:i w:val="0"/>
          <w:color w:val="auto"/>
        </w:rPr>
        <w:t>Item 35633</w:t>
      </w:r>
      <w:bookmarkEnd w:id="289"/>
      <w:bookmarkEnd w:id="290"/>
      <w:bookmarkEnd w:id="291"/>
      <w:bookmarkEnd w:id="292"/>
    </w:p>
    <w:p w14:paraId="0F3E83FF" w14:textId="77777777" w:rsidR="004E3BD6" w:rsidRPr="004E3BD6" w:rsidRDefault="004E3BD6" w:rsidP="004E3BD6">
      <w:pPr>
        <w:rPr>
          <w:lang w:val="en-US" w:eastAsia="en-US"/>
        </w:rPr>
      </w:pPr>
    </w:p>
    <w:p w14:paraId="35320301" w14:textId="3C1801AE" w:rsidR="005B2AF3" w:rsidRPr="004E3BD6" w:rsidRDefault="005B2AF3" w:rsidP="005B2AF3">
      <w:pPr>
        <w:pStyle w:val="Caption"/>
        <w:rPr>
          <w:rFonts w:cstheme="minorHAnsi"/>
        </w:rPr>
      </w:pPr>
      <w:bookmarkStart w:id="293" w:name="_Toc487142482"/>
      <w:r w:rsidRPr="004E3BD6">
        <w:rPr>
          <w:rFonts w:cstheme="minorHAnsi"/>
        </w:rPr>
        <w:t xml:space="preserve">Table </w:t>
      </w:r>
      <w:r w:rsidR="00861301" w:rsidRPr="004E3BD6">
        <w:rPr>
          <w:rFonts w:cstheme="minorHAnsi"/>
          <w:noProof/>
        </w:rPr>
        <w:fldChar w:fldCharType="begin"/>
      </w:r>
      <w:r w:rsidR="00861301" w:rsidRPr="004E3BD6">
        <w:rPr>
          <w:rFonts w:cstheme="minorHAnsi"/>
          <w:noProof/>
        </w:rPr>
        <w:instrText xml:space="preserve"> SEQ Table \* ARABIC </w:instrText>
      </w:r>
      <w:r w:rsidR="00861301" w:rsidRPr="004E3BD6">
        <w:rPr>
          <w:rFonts w:cstheme="minorHAnsi"/>
          <w:noProof/>
        </w:rPr>
        <w:fldChar w:fldCharType="separate"/>
      </w:r>
      <w:r w:rsidR="00AD503F" w:rsidRPr="004E3BD6">
        <w:rPr>
          <w:rFonts w:cstheme="minorHAnsi"/>
          <w:noProof/>
        </w:rPr>
        <w:t>27</w:t>
      </w:r>
      <w:r w:rsidR="00861301" w:rsidRPr="004E3BD6">
        <w:rPr>
          <w:rFonts w:cstheme="minorHAnsi"/>
          <w:noProof/>
        </w:rPr>
        <w:fldChar w:fldCharType="end"/>
      </w:r>
      <w:r w:rsidRPr="004E3BD6">
        <w:rPr>
          <w:rFonts w:cstheme="minorHAnsi"/>
        </w:rPr>
        <w:t>: Item introduction table for item 35633</w:t>
      </w:r>
      <w:bookmarkEnd w:id="29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7: Item introduction table for item 35633"/>
        <w:tblDescription w:val="Table 27 shows the Item introduction table for item 35633. There are 6 columns: Column 1. The item number,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4E3BD6" w14:paraId="7450D321" w14:textId="77777777" w:rsidTr="000F4EF5">
        <w:trPr>
          <w:tblHeader/>
        </w:trPr>
        <w:tc>
          <w:tcPr>
            <w:tcW w:w="715" w:type="dxa"/>
            <w:shd w:val="clear" w:color="auto" w:fill="F2F2F2" w:themeFill="background1" w:themeFillShade="F2"/>
            <w:vAlign w:val="bottom"/>
          </w:tcPr>
          <w:p w14:paraId="5AAA0EF5"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4037" w:type="dxa"/>
            <w:shd w:val="clear" w:color="auto" w:fill="F2F2F2" w:themeFill="background1" w:themeFillShade="F2"/>
            <w:vAlign w:val="bottom"/>
          </w:tcPr>
          <w:p w14:paraId="490CC5CA"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922" w:type="dxa"/>
            <w:shd w:val="clear" w:color="auto" w:fill="F2F2F2" w:themeFill="background1" w:themeFillShade="F2"/>
            <w:vAlign w:val="bottom"/>
          </w:tcPr>
          <w:p w14:paraId="0A0CA8BC" w14:textId="77777777" w:rsidR="005B2AF3" w:rsidRPr="004E3BD6" w:rsidRDefault="005B2AF3" w:rsidP="000F4EF5">
            <w:pPr>
              <w:pStyle w:val="01Tableheaderrow"/>
              <w:rPr>
                <w:rFonts w:asciiTheme="minorHAnsi" w:hAnsiTheme="minorHAnsi" w:cstheme="minorHAnsi"/>
              </w:rPr>
            </w:pPr>
            <w:r w:rsidRPr="004E3BD6">
              <w:rPr>
                <w:rFonts w:asciiTheme="minorHAnsi" w:hAnsiTheme="minorHAnsi" w:cstheme="minorHAnsi"/>
              </w:rPr>
              <w:t>Schedule</w:t>
            </w:r>
          </w:p>
          <w:p w14:paraId="22B1D950"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1043" w:type="dxa"/>
            <w:shd w:val="clear" w:color="auto" w:fill="F2F2F2" w:themeFill="background1" w:themeFillShade="F2"/>
            <w:vAlign w:val="bottom"/>
          </w:tcPr>
          <w:p w14:paraId="1BEAA190"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179" w:type="dxa"/>
            <w:shd w:val="clear" w:color="auto" w:fill="F2F2F2" w:themeFill="background1" w:themeFillShade="F2"/>
            <w:vAlign w:val="bottom"/>
          </w:tcPr>
          <w:p w14:paraId="1344E071"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5462FB55"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5B2AF3" w:rsidRPr="004E3BD6" w14:paraId="27766340" w14:textId="77777777" w:rsidTr="000F4EF5">
        <w:tc>
          <w:tcPr>
            <w:tcW w:w="715" w:type="dxa"/>
          </w:tcPr>
          <w:p w14:paraId="5BC07E5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35633</w:t>
            </w:r>
          </w:p>
        </w:tc>
        <w:tc>
          <w:tcPr>
            <w:tcW w:w="4037" w:type="dxa"/>
          </w:tcPr>
          <w:p w14:paraId="02BCACD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Hysteroscopy with uterine adhesiolysis or polypectomy or tubal catheterisation (including for insertion of device for sterilisation) or removal of IUD which cannot be removed by other means, 1 or more of (Anaes.)</w:t>
            </w:r>
          </w:p>
        </w:tc>
        <w:tc>
          <w:tcPr>
            <w:tcW w:w="922" w:type="dxa"/>
          </w:tcPr>
          <w:p w14:paraId="1B3FCC5D"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$218.00</w:t>
            </w:r>
          </w:p>
        </w:tc>
        <w:tc>
          <w:tcPr>
            <w:tcW w:w="1043" w:type="dxa"/>
          </w:tcPr>
          <w:p w14:paraId="798FC2DB"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19,609</w:t>
            </w:r>
          </w:p>
        </w:tc>
        <w:tc>
          <w:tcPr>
            <w:tcW w:w="1179" w:type="dxa"/>
          </w:tcPr>
          <w:p w14:paraId="1B334FC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6.5%</w:t>
            </w:r>
          </w:p>
        </w:tc>
        <w:tc>
          <w:tcPr>
            <w:tcW w:w="1186" w:type="dxa"/>
          </w:tcPr>
          <w:p w14:paraId="1A89829B"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$2,927,221</w:t>
            </w:r>
          </w:p>
          <w:p w14:paraId="286435F3" w14:textId="77777777" w:rsidR="005B2AF3" w:rsidRPr="004E3BD6" w:rsidRDefault="005B2AF3" w:rsidP="000F4EF5">
            <w:pPr>
              <w:pStyle w:val="02Tabletext"/>
              <w:rPr>
                <w:rFonts w:asciiTheme="minorHAnsi" w:hAnsiTheme="minorHAnsi" w:cstheme="minorHAnsi"/>
              </w:rPr>
            </w:pPr>
          </w:p>
        </w:tc>
      </w:tr>
    </w:tbl>
    <w:p w14:paraId="053940DA" w14:textId="61500767" w:rsidR="005B2AF3" w:rsidRPr="004E3BD6" w:rsidRDefault="005B2AF3" w:rsidP="00B06721">
      <w:pPr>
        <w:pStyle w:val="Boldhdg"/>
        <w:spacing w:before="180" w:after="60" w:line="312" w:lineRule="auto"/>
        <w:rPr>
          <w:rFonts w:cstheme="minorHAnsi"/>
          <w:sz w:val="26"/>
          <w:szCs w:val="26"/>
        </w:rPr>
      </w:pPr>
      <w:r w:rsidRPr="004E3BD6">
        <w:rPr>
          <w:rFonts w:cstheme="minorHAnsi"/>
          <w:sz w:val="26"/>
          <w:szCs w:val="26"/>
        </w:rPr>
        <w:lastRenderedPageBreak/>
        <w:t>Recommendation</w:t>
      </w:r>
      <w:r w:rsidR="00C84D8F" w:rsidRPr="004E3BD6">
        <w:rPr>
          <w:rFonts w:cstheme="minorHAnsi"/>
          <w:sz w:val="26"/>
          <w:szCs w:val="26"/>
        </w:rPr>
        <w:t xml:space="preserve"> </w:t>
      </w:r>
      <w:r w:rsidR="00C84D8F" w:rsidRPr="004E3BD6">
        <w:rPr>
          <w:rFonts w:cstheme="minorHAnsi"/>
          <w:sz w:val="26"/>
          <w:szCs w:val="26"/>
        </w:rPr>
        <w:fldChar w:fldCharType="begin"/>
      </w:r>
      <w:r w:rsidR="00C84D8F" w:rsidRPr="004E3BD6">
        <w:rPr>
          <w:rFonts w:cstheme="minorHAnsi"/>
          <w:sz w:val="26"/>
          <w:szCs w:val="26"/>
        </w:rPr>
        <w:instrText xml:space="preserve"> SEQ Recommendation \* ARABIC </w:instrText>
      </w:r>
      <w:r w:rsidR="00C84D8F" w:rsidRPr="004E3BD6">
        <w:rPr>
          <w:rFonts w:cstheme="minorHAnsi"/>
          <w:sz w:val="26"/>
          <w:szCs w:val="26"/>
        </w:rPr>
        <w:fldChar w:fldCharType="separate"/>
      </w:r>
      <w:r w:rsidR="00AD503F" w:rsidRPr="004E3BD6">
        <w:rPr>
          <w:rFonts w:cstheme="minorHAnsi"/>
          <w:noProof/>
          <w:sz w:val="26"/>
          <w:szCs w:val="26"/>
        </w:rPr>
        <w:t>33</w:t>
      </w:r>
      <w:r w:rsidR="00C84D8F" w:rsidRPr="004E3BD6">
        <w:rPr>
          <w:rFonts w:cstheme="minorHAnsi"/>
          <w:sz w:val="26"/>
          <w:szCs w:val="26"/>
        </w:rPr>
        <w:fldChar w:fldCharType="end"/>
      </w:r>
    </w:p>
    <w:p w14:paraId="269A528D" w14:textId="77777777" w:rsidR="00FD340A" w:rsidRPr="007B74AC" w:rsidRDefault="000E159D"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Change the descriptor of item 35633. </w:t>
      </w:r>
    </w:p>
    <w:p w14:paraId="00C7D5D7" w14:textId="6C7428B9" w:rsidR="005B2AF3" w:rsidRPr="007B74AC" w:rsidRDefault="005B2AF3" w:rsidP="00B06721">
      <w:pPr>
        <w:pStyle w:val="01squarebullet"/>
        <w:numPr>
          <w:ilvl w:val="0"/>
          <w:numId w:val="32"/>
        </w:numPr>
        <w:spacing w:before="180" w:after="60" w:line="312" w:lineRule="auto"/>
        <w:ind w:left="709" w:hanging="283"/>
        <w:rPr>
          <w:rFonts w:cstheme="minorHAnsi"/>
          <w:sz w:val="22"/>
          <w:szCs w:val="22"/>
        </w:rPr>
      </w:pPr>
      <w:r w:rsidRPr="007B74AC">
        <w:rPr>
          <w:rFonts w:cstheme="minorHAnsi"/>
          <w:sz w:val="22"/>
          <w:szCs w:val="22"/>
        </w:rPr>
        <w:t xml:space="preserve">The proposed </w:t>
      </w:r>
      <w:r w:rsidR="00A37A0C" w:rsidRPr="007B74AC">
        <w:rPr>
          <w:rFonts w:cstheme="minorHAnsi"/>
          <w:sz w:val="22"/>
          <w:szCs w:val="22"/>
        </w:rPr>
        <w:t xml:space="preserve">item </w:t>
      </w:r>
      <w:r w:rsidRPr="007B74AC">
        <w:rPr>
          <w:rFonts w:cstheme="minorHAnsi"/>
          <w:sz w:val="22"/>
          <w:szCs w:val="22"/>
        </w:rPr>
        <w:t>descriptor is as follows:</w:t>
      </w:r>
    </w:p>
    <w:p w14:paraId="0D6358F3" w14:textId="2339F1F5" w:rsidR="005B2AF3" w:rsidRPr="007B74AC" w:rsidRDefault="005B2AF3" w:rsidP="00B06721">
      <w:pPr>
        <w:pStyle w:val="01squarebullet"/>
        <w:numPr>
          <w:ilvl w:val="0"/>
          <w:numId w:val="32"/>
        </w:numPr>
        <w:spacing w:before="180" w:after="60" w:line="312" w:lineRule="auto"/>
        <w:ind w:left="709" w:hanging="283"/>
        <w:rPr>
          <w:rFonts w:cstheme="minorHAnsi"/>
          <w:sz w:val="22"/>
          <w:szCs w:val="22"/>
        </w:rPr>
      </w:pPr>
      <w:r w:rsidRPr="007B74AC">
        <w:rPr>
          <w:rFonts w:cstheme="minorHAnsi"/>
          <w:sz w:val="22"/>
          <w:szCs w:val="22"/>
        </w:rPr>
        <w:t>Hysteroscopy with removal of polyps by any method</w:t>
      </w:r>
      <w:r w:rsidR="000E159D" w:rsidRPr="007B74AC">
        <w:rPr>
          <w:rFonts w:cstheme="minorHAnsi"/>
          <w:sz w:val="22"/>
          <w:szCs w:val="22"/>
        </w:rPr>
        <w:t xml:space="preserve"> or</w:t>
      </w:r>
      <w:r w:rsidRPr="007B74AC">
        <w:rPr>
          <w:rFonts w:cstheme="minorHAnsi"/>
          <w:sz w:val="22"/>
          <w:szCs w:val="22"/>
        </w:rPr>
        <w:t xml:space="preserve"> division of minor adhesions (ES</w:t>
      </w:r>
      <w:r w:rsidR="00CA433C" w:rsidRPr="007B74AC">
        <w:rPr>
          <w:rFonts w:cstheme="minorHAnsi"/>
          <w:sz w:val="22"/>
          <w:szCs w:val="22"/>
        </w:rPr>
        <w:t>H</w:t>
      </w:r>
      <w:r w:rsidRPr="007B74AC">
        <w:rPr>
          <w:rFonts w:cstheme="minorHAnsi"/>
          <w:sz w:val="22"/>
          <w:szCs w:val="22"/>
        </w:rPr>
        <w:t xml:space="preserve"> classification 1) under visual guidance (Anaes.) </w:t>
      </w:r>
    </w:p>
    <w:p w14:paraId="453FF550" w14:textId="77777777" w:rsidR="005B2AF3" w:rsidRPr="007B74AC" w:rsidRDefault="005B2AF3" w:rsidP="004007CB">
      <w:pPr>
        <w:pStyle w:val="Boldhdg"/>
        <w:spacing w:before="180" w:after="60" w:line="312" w:lineRule="auto"/>
        <w:rPr>
          <w:rFonts w:cstheme="minorHAnsi"/>
          <w:sz w:val="22"/>
        </w:rPr>
      </w:pPr>
      <w:r w:rsidRPr="007B74AC">
        <w:rPr>
          <w:rFonts w:cstheme="minorHAnsi"/>
          <w:sz w:val="22"/>
        </w:rPr>
        <w:t>Rationale</w:t>
      </w:r>
    </w:p>
    <w:p w14:paraId="657D081F" w14:textId="617F33C4" w:rsidR="00001BE9" w:rsidRPr="007B74AC" w:rsidRDefault="005B2AF3" w:rsidP="004007CB">
      <w:pPr>
        <w:pStyle w:val="01squarebullet"/>
        <w:numPr>
          <w:ilvl w:val="0"/>
          <w:numId w:val="0"/>
        </w:numPr>
        <w:spacing w:before="180" w:after="60" w:line="312" w:lineRule="auto"/>
        <w:rPr>
          <w:rFonts w:cstheme="minorHAnsi"/>
          <w:sz w:val="22"/>
          <w:szCs w:val="22"/>
        </w:rPr>
      </w:pPr>
      <w:r w:rsidRPr="007B74AC">
        <w:rPr>
          <w:rFonts w:cstheme="minorHAnsi"/>
          <w:sz w:val="22"/>
          <w:szCs w:val="22"/>
        </w:rPr>
        <w:t>This recommendation focuses on modernising the MBS, reflecting contemporary best practice, and improving transparency to the procedure. It is based on the following.</w:t>
      </w:r>
    </w:p>
    <w:p w14:paraId="03E6980B" w14:textId="0AA16DAD"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The procedures claimed under this item number vary considerably in terms of complexity</w:t>
      </w:r>
      <w:r w:rsidR="00AB2E2D" w:rsidRPr="007B74AC">
        <w:rPr>
          <w:rFonts w:cstheme="minorHAnsi"/>
          <w:sz w:val="22"/>
          <w:szCs w:val="22"/>
        </w:rPr>
        <w:t>.</w:t>
      </w:r>
    </w:p>
    <w:p w14:paraId="4063979E" w14:textId="35AA4099"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The Committee used the ES</w:t>
      </w:r>
      <w:r w:rsidR="00CA433C" w:rsidRPr="007B74AC">
        <w:rPr>
          <w:rFonts w:cstheme="minorHAnsi"/>
          <w:sz w:val="22"/>
          <w:szCs w:val="22"/>
        </w:rPr>
        <w:t>H</w:t>
      </w:r>
      <w:r w:rsidRPr="007B74AC">
        <w:rPr>
          <w:rFonts w:cstheme="minorHAnsi"/>
          <w:sz w:val="22"/>
          <w:szCs w:val="22"/>
        </w:rPr>
        <w:t xml:space="preserve"> classification of female genital tract anomalies in order to categorise the complexity of these </w:t>
      </w:r>
      <w:r w:rsidR="00CA433C" w:rsidRPr="007B74AC">
        <w:rPr>
          <w:rFonts w:cstheme="minorHAnsi"/>
          <w:sz w:val="22"/>
          <w:szCs w:val="22"/>
        </w:rPr>
        <w:t>intrauterine adhesions</w:t>
      </w:r>
      <w:r w:rsidR="00ED7C2E" w:rsidRPr="007B74AC">
        <w:rPr>
          <w:rFonts w:cstheme="minorHAnsi"/>
          <w:sz w:val="22"/>
          <w:szCs w:val="22"/>
        </w:rPr>
        <w:t xml:space="preserve"> </w:t>
      </w:r>
      <w:sdt>
        <w:sdtPr>
          <w:rPr>
            <w:rFonts w:cstheme="minorHAnsi"/>
            <w:sz w:val="22"/>
            <w:szCs w:val="22"/>
          </w:rPr>
          <w:id w:val="1961918240"/>
          <w:citation/>
        </w:sdtPr>
        <w:sdtEndPr/>
        <w:sdtContent>
          <w:r w:rsidR="00ED7C2E" w:rsidRPr="007B74AC">
            <w:rPr>
              <w:rFonts w:cstheme="minorHAnsi"/>
              <w:sz w:val="22"/>
              <w:szCs w:val="22"/>
            </w:rPr>
            <w:fldChar w:fldCharType="begin"/>
          </w:r>
          <w:r w:rsidR="00ED7C2E" w:rsidRPr="007B74AC">
            <w:rPr>
              <w:rFonts w:cstheme="minorHAnsi"/>
              <w:sz w:val="22"/>
              <w:szCs w:val="22"/>
              <w:lang w:val="en-AU"/>
            </w:rPr>
            <w:instrText xml:space="preserve"> CITATION Dea10 \l 3081 </w:instrText>
          </w:r>
          <w:r w:rsidR="00ED7C2E" w:rsidRPr="007B74AC">
            <w:rPr>
              <w:rFonts w:cstheme="minorHAnsi"/>
              <w:sz w:val="22"/>
              <w:szCs w:val="22"/>
            </w:rPr>
            <w:fldChar w:fldCharType="separate"/>
          </w:r>
          <w:r w:rsidR="00D308FD" w:rsidRPr="007B74AC">
            <w:rPr>
              <w:rFonts w:cstheme="minorHAnsi"/>
              <w:noProof/>
              <w:sz w:val="22"/>
              <w:szCs w:val="22"/>
              <w:lang w:val="en-AU"/>
            </w:rPr>
            <w:t>(33)</w:t>
          </w:r>
          <w:r w:rsidR="00ED7C2E" w:rsidRPr="007B74AC">
            <w:rPr>
              <w:rFonts w:cstheme="minorHAnsi"/>
              <w:sz w:val="22"/>
              <w:szCs w:val="22"/>
            </w:rPr>
            <w:fldChar w:fldCharType="end"/>
          </w:r>
        </w:sdtContent>
      </w:sdt>
      <w:sdt>
        <w:sdtPr>
          <w:rPr>
            <w:rFonts w:cstheme="minorHAnsi"/>
            <w:sz w:val="22"/>
            <w:szCs w:val="22"/>
          </w:rPr>
          <w:id w:val="1632054291"/>
          <w:citation/>
        </w:sdtPr>
        <w:sdtEndPr/>
        <w:sdtContent>
          <w:r w:rsidR="00ED7C2E" w:rsidRPr="007B74AC">
            <w:rPr>
              <w:rFonts w:cstheme="minorHAnsi"/>
              <w:sz w:val="22"/>
              <w:szCs w:val="22"/>
            </w:rPr>
            <w:fldChar w:fldCharType="begin"/>
          </w:r>
          <w:r w:rsidR="00ED7C2E" w:rsidRPr="007B74AC">
            <w:rPr>
              <w:rFonts w:cstheme="minorHAnsi"/>
              <w:sz w:val="22"/>
              <w:szCs w:val="22"/>
              <w:lang w:val="en-AU"/>
            </w:rPr>
            <w:instrText xml:space="preserve"> CITATION AAG17 \l 3081 </w:instrText>
          </w:r>
          <w:r w:rsidR="00ED7C2E" w:rsidRPr="007B74AC">
            <w:rPr>
              <w:rFonts w:cstheme="minorHAnsi"/>
              <w:sz w:val="22"/>
              <w:szCs w:val="22"/>
            </w:rPr>
            <w:fldChar w:fldCharType="separate"/>
          </w:r>
          <w:r w:rsidR="00D308FD" w:rsidRPr="007B74AC">
            <w:rPr>
              <w:rFonts w:cstheme="minorHAnsi"/>
              <w:noProof/>
              <w:sz w:val="22"/>
              <w:szCs w:val="22"/>
              <w:lang w:val="en-AU"/>
            </w:rPr>
            <w:t xml:space="preserve"> (34)</w:t>
          </w:r>
          <w:r w:rsidR="00ED7C2E" w:rsidRPr="007B74AC">
            <w:rPr>
              <w:rFonts w:cstheme="minorHAnsi"/>
              <w:sz w:val="22"/>
              <w:szCs w:val="22"/>
            </w:rPr>
            <w:fldChar w:fldCharType="end"/>
          </w:r>
        </w:sdtContent>
      </w:sdt>
      <w:r w:rsidRPr="007B74AC">
        <w:rPr>
          <w:rFonts w:cstheme="minorHAnsi"/>
          <w:sz w:val="22"/>
          <w:szCs w:val="22"/>
        </w:rPr>
        <w:t>.</w:t>
      </w:r>
      <w:r w:rsidR="00CA433C" w:rsidRPr="007B74AC">
        <w:rPr>
          <w:rFonts w:cstheme="minorHAnsi"/>
          <w:sz w:val="22"/>
          <w:szCs w:val="22"/>
        </w:rPr>
        <w:t xml:space="preserve"> </w:t>
      </w:r>
    </w:p>
    <w:p w14:paraId="6A41C65F" w14:textId="09B4BEC8" w:rsidR="00D07BC1" w:rsidRPr="007B74AC" w:rsidRDefault="00D07BC1"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The Committee recommended</w:t>
      </w:r>
      <w:r w:rsidR="00A33144" w:rsidRPr="007B74AC">
        <w:rPr>
          <w:rFonts w:cstheme="minorHAnsi"/>
          <w:sz w:val="22"/>
          <w:szCs w:val="22"/>
        </w:rPr>
        <w:t xml:space="preserve"> noting the use of vision guidance for removal of intrauterine pathology in keeping with current published guidelines</w:t>
      </w:r>
      <w:sdt>
        <w:sdtPr>
          <w:rPr>
            <w:rFonts w:cstheme="minorHAnsi"/>
            <w:sz w:val="22"/>
            <w:szCs w:val="22"/>
          </w:rPr>
          <w:id w:val="1968086570"/>
          <w:citation/>
        </w:sdtPr>
        <w:sdtEndPr/>
        <w:sdtContent>
          <w:r w:rsidR="009210EE" w:rsidRPr="007B74AC">
            <w:rPr>
              <w:rFonts w:cstheme="minorHAnsi"/>
              <w:sz w:val="22"/>
              <w:szCs w:val="22"/>
            </w:rPr>
            <w:fldChar w:fldCharType="begin"/>
          </w:r>
          <w:r w:rsidR="009210EE" w:rsidRPr="007B74AC">
            <w:rPr>
              <w:rFonts w:cstheme="minorHAnsi"/>
              <w:sz w:val="22"/>
              <w:szCs w:val="22"/>
              <w:lang w:val="en-AU"/>
            </w:rPr>
            <w:instrText xml:space="preserve"> CITATION AAG17 \l 3081 </w:instrText>
          </w:r>
          <w:r w:rsidR="009210EE" w:rsidRPr="007B74AC">
            <w:rPr>
              <w:rFonts w:cstheme="minorHAnsi"/>
              <w:sz w:val="22"/>
              <w:szCs w:val="22"/>
            </w:rPr>
            <w:fldChar w:fldCharType="separate"/>
          </w:r>
          <w:r w:rsidR="00D308FD" w:rsidRPr="007B74AC">
            <w:rPr>
              <w:rFonts w:cstheme="minorHAnsi"/>
              <w:noProof/>
              <w:sz w:val="22"/>
              <w:szCs w:val="22"/>
              <w:lang w:val="en-AU"/>
            </w:rPr>
            <w:t xml:space="preserve"> (34)</w:t>
          </w:r>
          <w:r w:rsidR="009210EE" w:rsidRPr="007B74AC">
            <w:rPr>
              <w:rFonts w:cstheme="minorHAnsi"/>
              <w:sz w:val="22"/>
              <w:szCs w:val="22"/>
            </w:rPr>
            <w:fldChar w:fldCharType="end"/>
          </w:r>
        </w:sdtContent>
      </w:sdt>
      <w:sdt>
        <w:sdtPr>
          <w:rPr>
            <w:rFonts w:cstheme="minorHAnsi"/>
            <w:sz w:val="22"/>
            <w:szCs w:val="22"/>
          </w:rPr>
          <w:id w:val="829102188"/>
          <w:citation/>
        </w:sdtPr>
        <w:sdtEndPr/>
        <w:sdtContent>
          <w:r w:rsidR="004212EF" w:rsidRPr="007B74AC">
            <w:rPr>
              <w:rFonts w:cstheme="minorHAnsi"/>
              <w:sz w:val="22"/>
              <w:szCs w:val="22"/>
            </w:rPr>
            <w:fldChar w:fldCharType="begin"/>
          </w:r>
          <w:r w:rsidR="004212EF" w:rsidRPr="007B74AC">
            <w:rPr>
              <w:rFonts w:cstheme="minorHAnsi"/>
              <w:sz w:val="22"/>
              <w:szCs w:val="22"/>
              <w:lang w:val="en-AU"/>
            </w:rPr>
            <w:instrText xml:space="preserve"> CITATION Ame12 \l 3081 </w:instrText>
          </w:r>
          <w:r w:rsidR="004212EF" w:rsidRPr="007B74AC">
            <w:rPr>
              <w:rFonts w:cstheme="minorHAnsi"/>
              <w:sz w:val="22"/>
              <w:szCs w:val="22"/>
            </w:rPr>
            <w:fldChar w:fldCharType="separate"/>
          </w:r>
          <w:r w:rsidR="00D308FD" w:rsidRPr="007B74AC">
            <w:rPr>
              <w:rFonts w:cstheme="minorHAnsi"/>
              <w:noProof/>
              <w:sz w:val="22"/>
              <w:szCs w:val="22"/>
              <w:lang w:val="en-AU"/>
            </w:rPr>
            <w:t xml:space="preserve"> (35)</w:t>
          </w:r>
          <w:r w:rsidR="004212EF" w:rsidRPr="007B74AC">
            <w:rPr>
              <w:rFonts w:cstheme="minorHAnsi"/>
              <w:sz w:val="22"/>
              <w:szCs w:val="22"/>
            </w:rPr>
            <w:fldChar w:fldCharType="end"/>
          </w:r>
        </w:sdtContent>
      </w:sdt>
      <w:r w:rsidR="00A33144" w:rsidRPr="007B74AC">
        <w:rPr>
          <w:rFonts w:cstheme="minorHAnsi"/>
          <w:sz w:val="22"/>
          <w:szCs w:val="22"/>
        </w:rPr>
        <w:t xml:space="preserve"> is best practice for these pathologies</w:t>
      </w:r>
      <w:r w:rsidRPr="007B74AC">
        <w:rPr>
          <w:rFonts w:cstheme="minorHAnsi"/>
          <w:sz w:val="22"/>
          <w:szCs w:val="22"/>
        </w:rPr>
        <w:t xml:space="preserve">. </w:t>
      </w:r>
    </w:p>
    <w:p w14:paraId="244ABDBE" w14:textId="3F5C9C75" w:rsidR="005B2AF3" w:rsidRDefault="005B2AF3" w:rsidP="004E3BD6">
      <w:pPr>
        <w:pStyle w:val="Heading3"/>
        <w:ind w:left="284" w:hanging="284"/>
        <w:rPr>
          <w:rFonts w:cstheme="minorHAnsi"/>
          <w:i w:val="0"/>
          <w:color w:val="auto"/>
        </w:rPr>
      </w:pPr>
      <w:bookmarkStart w:id="294" w:name="_Ref486922882"/>
      <w:bookmarkStart w:id="295" w:name="_Ref486922914"/>
      <w:bookmarkStart w:id="296" w:name="_Toc522710816"/>
      <w:r w:rsidRPr="004E3BD6">
        <w:rPr>
          <w:rFonts w:cstheme="minorHAnsi"/>
          <w:i w:val="0"/>
          <w:color w:val="auto"/>
        </w:rPr>
        <w:t>Items 35616, 35620 and 35622</w:t>
      </w:r>
      <w:bookmarkEnd w:id="294"/>
      <w:bookmarkEnd w:id="295"/>
      <w:bookmarkEnd w:id="296"/>
    </w:p>
    <w:p w14:paraId="5EEB0ECA" w14:textId="77777777" w:rsidR="004E3BD6" w:rsidRPr="004E3BD6" w:rsidRDefault="004E3BD6" w:rsidP="004E3BD6">
      <w:pPr>
        <w:rPr>
          <w:lang w:val="en-US" w:eastAsia="en-US"/>
        </w:rPr>
      </w:pPr>
    </w:p>
    <w:p w14:paraId="625DEC5A" w14:textId="7CBBC933" w:rsidR="005B2AF3" w:rsidRPr="004E3BD6" w:rsidRDefault="005B2AF3" w:rsidP="005B2AF3">
      <w:pPr>
        <w:pStyle w:val="Caption"/>
        <w:rPr>
          <w:rFonts w:cstheme="minorHAnsi"/>
        </w:rPr>
      </w:pPr>
      <w:bookmarkStart w:id="297" w:name="_Toc487142483"/>
      <w:r w:rsidRPr="004E3BD6">
        <w:rPr>
          <w:rFonts w:cstheme="minorHAnsi"/>
        </w:rPr>
        <w:t xml:space="preserve">Table </w:t>
      </w:r>
      <w:r w:rsidR="00861301" w:rsidRPr="004E3BD6">
        <w:rPr>
          <w:rFonts w:cstheme="minorHAnsi"/>
          <w:noProof/>
        </w:rPr>
        <w:fldChar w:fldCharType="begin"/>
      </w:r>
      <w:r w:rsidR="00861301" w:rsidRPr="004E3BD6">
        <w:rPr>
          <w:rFonts w:cstheme="minorHAnsi"/>
          <w:noProof/>
        </w:rPr>
        <w:instrText xml:space="preserve"> SEQ Table \* ARABIC </w:instrText>
      </w:r>
      <w:r w:rsidR="00861301" w:rsidRPr="004E3BD6">
        <w:rPr>
          <w:rFonts w:cstheme="minorHAnsi"/>
          <w:noProof/>
        </w:rPr>
        <w:fldChar w:fldCharType="separate"/>
      </w:r>
      <w:r w:rsidR="00AD503F" w:rsidRPr="004E3BD6">
        <w:rPr>
          <w:rFonts w:cstheme="minorHAnsi"/>
          <w:noProof/>
        </w:rPr>
        <w:t>28</w:t>
      </w:r>
      <w:r w:rsidR="00861301" w:rsidRPr="004E3BD6">
        <w:rPr>
          <w:rFonts w:cstheme="minorHAnsi"/>
          <w:noProof/>
        </w:rPr>
        <w:fldChar w:fldCharType="end"/>
      </w:r>
      <w:r w:rsidRPr="004E3BD6">
        <w:rPr>
          <w:rFonts w:cstheme="minorHAnsi"/>
        </w:rPr>
        <w:t>: Item introduction table for items 35616, 35620 and 35622</w:t>
      </w:r>
      <w:bookmarkEnd w:id="29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8: Item introduction table for items 35616, 35620 and 35622"/>
        <w:tblDescription w:val="Table 28 shows the item introduction table for item 35616, 35620 and 3562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4E3BD6" w14:paraId="17B90570" w14:textId="77777777" w:rsidTr="000F4EF5">
        <w:trPr>
          <w:tblHeader/>
        </w:trPr>
        <w:tc>
          <w:tcPr>
            <w:tcW w:w="715" w:type="dxa"/>
            <w:shd w:val="clear" w:color="auto" w:fill="F2F2F2" w:themeFill="background1" w:themeFillShade="F2"/>
            <w:vAlign w:val="bottom"/>
          </w:tcPr>
          <w:p w14:paraId="484130BB"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Item</w:t>
            </w:r>
          </w:p>
        </w:tc>
        <w:tc>
          <w:tcPr>
            <w:tcW w:w="4037" w:type="dxa"/>
            <w:shd w:val="clear" w:color="auto" w:fill="F2F2F2" w:themeFill="background1" w:themeFillShade="F2"/>
            <w:vAlign w:val="bottom"/>
          </w:tcPr>
          <w:p w14:paraId="07F74F54"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Descriptor</w:t>
            </w:r>
          </w:p>
        </w:tc>
        <w:tc>
          <w:tcPr>
            <w:tcW w:w="922" w:type="dxa"/>
            <w:shd w:val="clear" w:color="auto" w:fill="F2F2F2" w:themeFill="background1" w:themeFillShade="F2"/>
            <w:vAlign w:val="bottom"/>
          </w:tcPr>
          <w:p w14:paraId="35AAF161" w14:textId="77777777" w:rsidR="005B2AF3" w:rsidRPr="004E3BD6" w:rsidRDefault="005B2AF3" w:rsidP="000F4EF5">
            <w:pPr>
              <w:pStyle w:val="01Tableheaderrow"/>
              <w:rPr>
                <w:rFonts w:asciiTheme="minorHAnsi" w:hAnsiTheme="minorHAnsi" w:cstheme="minorHAnsi"/>
              </w:rPr>
            </w:pPr>
            <w:r w:rsidRPr="004E3BD6">
              <w:rPr>
                <w:rFonts w:asciiTheme="minorHAnsi" w:hAnsiTheme="minorHAnsi" w:cstheme="minorHAnsi"/>
              </w:rPr>
              <w:t>Schedule</w:t>
            </w:r>
          </w:p>
          <w:p w14:paraId="79FAE1FD"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fee</w:t>
            </w:r>
          </w:p>
        </w:tc>
        <w:tc>
          <w:tcPr>
            <w:tcW w:w="1043" w:type="dxa"/>
            <w:shd w:val="clear" w:color="auto" w:fill="F2F2F2" w:themeFill="background1" w:themeFillShade="F2"/>
            <w:vAlign w:val="bottom"/>
          </w:tcPr>
          <w:p w14:paraId="28BC9941"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Volume of services FY2015/16</w:t>
            </w:r>
          </w:p>
        </w:tc>
        <w:tc>
          <w:tcPr>
            <w:tcW w:w="1179" w:type="dxa"/>
            <w:shd w:val="clear" w:color="auto" w:fill="F2F2F2" w:themeFill="background1" w:themeFillShade="F2"/>
            <w:vAlign w:val="bottom"/>
          </w:tcPr>
          <w:p w14:paraId="66500D48"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281A659D" w14:textId="77777777" w:rsidR="005B2AF3" w:rsidRPr="004E3BD6" w:rsidRDefault="005B2AF3" w:rsidP="000F4EF5">
            <w:pPr>
              <w:pStyle w:val="01Tableheaderrow"/>
              <w:rPr>
                <w:rFonts w:asciiTheme="minorHAnsi" w:hAnsiTheme="minorHAnsi" w:cstheme="minorHAnsi"/>
                <w:sz w:val="22"/>
                <w:szCs w:val="22"/>
                <w:lang w:val="en-AU"/>
              </w:rPr>
            </w:pPr>
            <w:r w:rsidRPr="004E3BD6">
              <w:rPr>
                <w:rFonts w:asciiTheme="minorHAnsi" w:hAnsiTheme="minorHAnsi" w:cstheme="minorHAnsi"/>
              </w:rPr>
              <w:t>Total benefits FY2015/16</w:t>
            </w:r>
          </w:p>
        </w:tc>
      </w:tr>
      <w:tr w:rsidR="005B2AF3" w:rsidRPr="004E3BD6" w14:paraId="0E735011" w14:textId="77777777" w:rsidTr="000F4EF5">
        <w:tc>
          <w:tcPr>
            <w:tcW w:w="715" w:type="dxa"/>
          </w:tcPr>
          <w:p w14:paraId="30126584"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35616</w:t>
            </w:r>
          </w:p>
        </w:tc>
        <w:tc>
          <w:tcPr>
            <w:tcW w:w="4037" w:type="dxa"/>
          </w:tcPr>
          <w:p w14:paraId="4CCD4BE6"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Endometrium, endoscopic examination of and ablation of, by microwave or thermal balloon or radiofrequency electrosurgery, for chronic refractory menorrhagia including any hysteroscopy performed on the same day, with or without uterine curettage (Anaes.)</w:t>
            </w:r>
          </w:p>
        </w:tc>
        <w:tc>
          <w:tcPr>
            <w:tcW w:w="922" w:type="dxa"/>
          </w:tcPr>
          <w:p w14:paraId="7AE59350"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$449.60</w:t>
            </w:r>
          </w:p>
        </w:tc>
        <w:tc>
          <w:tcPr>
            <w:tcW w:w="1043" w:type="dxa"/>
          </w:tcPr>
          <w:p w14:paraId="54515F5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4,593</w:t>
            </w:r>
          </w:p>
        </w:tc>
        <w:tc>
          <w:tcPr>
            <w:tcW w:w="1179" w:type="dxa"/>
          </w:tcPr>
          <w:p w14:paraId="50C29EFC"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9.0%</w:t>
            </w:r>
          </w:p>
        </w:tc>
        <w:tc>
          <w:tcPr>
            <w:tcW w:w="1186" w:type="dxa"/>
          </w:tcPr>
          <w:p w14:paraId="555A0D5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$1,456,162</w:t>
            </w:r>
          </w:p>
          <w:p w14:paraId="7ABF0D6F" w14:textId="77777777" w:rsidR="005B2AF3" w:rsidRPr="004E3BD6" w:rsidRDefault="005B2AF3" w:rsidP="000F4EF5">
            <w:pPr>
              <w:pStyle w:val="02Tabletext"/>
              <w:rPr>
                <w:rFonts w:asciiTheme="minorHAnsi" w:hAnsiTheme="minorHAnsi" w:cstheme="minorHAnsi"/>
              </w:rPr>
            </w:pPr>
          </w:p>
        </w:tc>
      </w:tr>
      <w:tr w:rsidR="005B2AF3" w:rsidRPr="004E3BD6" w14:paraId="1C26C4FF" w14:textId="77777777" w:rsidTr="000F4EF5">
        <w:tc>
          <w:tcPr>
            <w:tcW w:w="715" w:type="dxa"/>
          </w:tcPr>
          <w:p w14:paraId="78D34FA6"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35620</w:t>
            </w:r>
          </w:p>
        </w:tc>
        <w:tc>
          <w:tcPr>
            <w:tcW w:w="4037" w:type="dxa"/>
          </w:tcPr>
          <w:p w14:paraId="5DA38B57"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Endometrial biopsy where malignancy is suspected in patients with abnormal uterine bleeding or post menopausal bleeding (Anaes.)</w:t>
            </w:r>
          </w:p>
        </w:tc>
        <w:tc>
          <w:tcPr>
            <w:tcW w:w="922" w:type="dxa"/>
          </w:tcPr>
          <w:p w14:paraId="66256225"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$53.35</w:t>
            </w:r>
          </w:p>
        </w:tc>
        <w:tc>
          <w:tcPr>
            <w:tcW w:w="1043" w:type="dxa"/>
          </w:tcPr>
          <w:p w14:paraId="4333019A"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7,186</w:t>
            </w:r>
          </w:p>
        </w:tc>
        <w:tc>
          <w:tcPr>
            <w:tcW w:w="1179" w:type="dxa"/>
          </w:tcPr>
          <w:p w14:paraId="16D15AD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7.8%</w:t>
            </w:r>
          </w:p>
        </w:tc>
        <w:tc>
          <w:tcPr>
            <w:tcW w:w="1186" w:type="dxa"/>
          </w:tcPr>
          <w:p w14:paraId="7895F703"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$342,728</w:t>
            </w:r>
          </w:p>
          <w:p w14:paraId="2C322E4B" w14:textId="77777777" w:rsidR="005B2AF3" w:rsidRPr="004E3BD6" w:rsidRDefault="005B2AF3" w:rsidP="000F4EF5">
            <w:pPr>
              <w:pStyle w:val="02Tabletext"/>
              <w:rPr>
                <w:rFonts w:asciiTheme="minorHAnsi" w:hAnsiTheme="minorHAnsi" w:cstheme="minorHAnsi"/>
              </w:rPr>
            </w:pPr>
          </w:p>
        </w:tc>
      </w:tr>
      <w:tr w:rsidR="005B2AF3" w:rsidRPr="004E3BD6" w14:paraId="078D4C1F" w14:textId="77777777" w:rsidTr="000F4EF5">
        <w:tc>
          <w:tcPr>
            <w:tcW w:w="715" w:type="dxa"/>
          </w:tcPr>
          <w:p w14:paraId="166024A2"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35622</w:t>
            </w:r>
          </w:p>
        </w:tc>
        <w:tc>
          <w:tcPr>
            <w:tcW w:w="4037" w:type="dxa"/>
          </w:tcPr>
          <w:p w14:paraId="016A24F6"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Endometrium, endoscopic ablation of, by laser or diathermy, for chronic refractory menorrhagia including any hysteroscopy performed on the same day, with or without uterine curettage, not being a service associated with a service to which item 30390 applies (Anaes.)</w:t>
            </w:r>
          </w:p>
        </w:tc>
        <w:tc>
          <w:tcPr>
            <w:tcW w:w="922" w:type="dxa"/>
          </w:tcPr>
          <w:p w14:paraId="60189721"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$602.45</w:t>
            </w:r>
          </w:p>
        </w:tc>
        <w:tc>
          <w:tcPr>
            <w:tcW w:w="1043" w:type="dxa"/>
          </w:tcPr>
          <w:p w14:paraId="2A6ABBCF"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1,562</w:t>
            </w:r>
          </w:p>
        </w:tc>
        <w:tc>
          <w:tcPr>
            <w:tcW w:w="1179" w:type="dxa"/>
          </w:tcPr>
          <w:p w14:paraId="5BB3CBF0"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0.7%</w:t>
            </w:r>
          </w:p>
        </w:tc>
        <w:tc>
          <w:tcPr>
            <w:tcW w:w="1186" w:type="dxa"/>
          </w:tcPr>
          <w:p w14:paraId="1BA3AAEE" w14:textId="77777777" w:rsidR="005B2AF3" w:rsidRPr="004E3BD6" w:rsidRDefault="005B2AF3" w:rsidP="000F4EF5">
            <w:pPr>
              <w:pStyle w:val="02Tabletext"/>
              <w:rPr>
                <w:rFonts w:asciiTheme="minorHAnsi" w:hAnsiTheme="minorHAnsi" w:cstheme="minorHAnsi"/>
              </w:rPr>
            </w:pPr>
            <w:r w:rsidRPr="004E3BD6">
              <w:rPr>
                <w:rFonts w:asciiTheme="minorHAnsi" w:hAnsiTheme="minorHAnsi" w:cstheme="minorHAnsi"/>
              </w:rPr>
              <w:t>$659,841</w:t>
            </w:r>
          </w:p>
          <w:p w14:paraId="70E11FC9" w14:textId="77777777" w:rsidR="005B2AF3" w:rsidRPr="004E3BD6" w:rsidRDefault="005B2AF3" w:rsidP="000F4EF5">
            <w:pPr>
              <w:pStyle w:val="02Tabletext"/>
              <w:rPr>
                <w:rFonts w:asciiTheme="minorHAnsi" w:hAnsiTheme="minorHAnsi" w:cstheme="minorHAnsi"/>
              </w:rPr>
            </w:pPr>
          </w:p>
        </w:tc>
      </w:tr>
    </w:tbl>
    <w:p w14:paraId="52ADFC87" w14:textId="77777777" w:rsidR="005B2AF3" w:rsidRDefault="005B2AF3" w:rsidP="005B2AF3">
      <w:pPr>
        <w:rPr>
          <w:lang w:val="en-US" w:eastAsia="en-US"/>
        </w:rPr>
      </w:pPr>
    </w:p>
    <w:p w14:paraId="77BDBAE1" w14:textId="2E9CA6AB" w:rsidR="005B2AF3" w:rsidRPr="004E3BD6" w:rsidRDefault="005B2AF3" w:rsidP="004007CB">
      <w:pPr>
        <w:pStyle w:val="Boldhdg"/>
        <w:spacing w:before="180" w:after="60" w:line="312" w:lineRule="auto"/>
        <w:rPr>
          <w:rFonts w:cstheme="minorHAnsi"/>
          <w:sz w:val="26"/>
          <w:szCs w:val="26"/>
        </w:rPr>
      </w:pPr>
      <w:r w:rsidRPr="004E3BD6">
        <w:rPr>
          <w:rFonts w:cstheme="minorHAnsi"/>
          <w:sz w:val="26"/>
          <w:szCs w:val="26"/>
        </w:rPr>
        <w:t>Recommendation</w:t>
      </w:r>
      <w:r w:rsidR="00C84D8F" w:rsidRPr="004E3BD6">
        <w:rPr>
          <w:rFonts w:cstheme="minorHAnsi"/>
          <w:sz w:val="26"/>
          <w:szCs w:val="26"/>
        </w:rPr>
        <w:t xml:space="preserve"> </w:t>
      </w:r>
      <w:r w:rsidR="00C84D8F" w:rsidRPr="004E3BD6">
        <w:rPr>
          <w:rFonts w:cstheme="minorHAnsi"/>
          <w:sz w:val="26"/>
          <w:szCs w:val="26"/>
        </w:rPr>
        <w:fldChar w:fldCharType="begin"/>
      </w:r>
      <w:r w:rsidR="00C84D8F" w:rsidRPr="004E3BD6">
        <w:rPr>
          <w:rFonts w:cstheme="minorHAnsi"/>
          <w:sz w:val="26"/>
          <w:szCs w:val="26"/>
        </w:rPr>
        <w:instrText xml:space="preserve"> SEQ Recommendation \* ARABIC </w:instrText>
      </w:r>
      <w:r w:rsidR="00C84D8F" w:rsidRPr="004E3BD6">
        <w:rPr>
          <w:rFonts w:cstheme="minorHAnsi"/>
          <w:sz w:val="26"/>
          <w:szCs w:val="26"/>
        </w:rPr>
        <w:fldChar w:fldCharType="separate"/>
      </w:r>
      <w:r w:rsidR="00AD503F" w:rsidRPr="004E3BD6">
        <w:rPr>
          <w:rFonts w:cstheme="minorHAnsi"/>
          <w:noProof/>
          <w:sz w:val="26"/>
          <w:szCs w:val="26"/>
        </w:rPr>
        <w:t>34</w:t>
      </w:r>
      <w:r w:rsidR="00C84D8F" w:rsidRPr="004E3BD6">
        <w:rPr>
          <w:rFonts w:cstheme="minorHAnsi"/>
          <w:sz w:val="26"/>
          <w:szCs w:val="26"/>
        </w:rPr>
        <w:fldChar w:fldCharType="end"/>
      </w:r>
    </w:p>
    <w:p w14:paraId="44B742E6"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35616: </w:t>
      </w:r>
    </w:p>
    <w:p w14:paraId="458E4074" w14:textId="2DF883A6" w:rsidR="005B2AF3" w:rsidRPr="007B74AC" w:rsidRDefault="006B74A8" w:rsidP="00B06721">
      <w:pPr>
        <w:pStyle w:val="02dash"/>
        <w:numPr>
          <w:ilvl w:val="1"/>
          <w:numId w:val="26"/>
        </w:numPr>
        <w:spacing w:before="180" w:after="60" w:line="312" w:lineRule="auto"/>
        <w:ind w:left="709" w:hanging="425"/>
        <w:rPr>
          <w:rFonts w:cstheme="minorHAnsi"/>
          <w:sz w:val="22"/>
          <w:szCs w:val="22"/>
        </w:rPr>
      </w:pPr>
      <w:r w:rsidRPr="007B74AC">
        <w:rPr>
          <w:rFonts w:cstheme="minorHAnsi"/>
          <w:sz w:val="22"/>
          <w:szCs w:val="22"/>
        </w:rPr>
        <w:t xml:space="preserve">Change </w:t>
      </w:r>
      <w:r w:rsidR="005B2AF3" w:rsidRPr="007B74AC">
        <w:rPr>
          <w:rFonts w:cstheme="minorHAnsi"/>
          <w:sz w:val="22"/>
          <w:szCs w:val="22"/>
        </w:rPr>
        <w:t xml:space="preserve">the </w:t>
      </w:r>
      <w:r w:rsidRPr="007B74AC">
        <w:rPr>
          <w:rFonts w:cstheme="minorHAnsi"/>
          <w:sz w:val="22"/>
          <w:szCs w:val="22"/>
        </w:rPr>
        <w:t xml:space="preserve">item </w:t>
      </w:r>
      <w:r w:rsidR="005B2AF3" w:rsidRPr="007B74AC">
        <w:rPr>
          <w:rFonts w:cstheme="minorHAnsi"/>
          <w:sz w:val="22"/>
          <w:szCs w:val="22"/>
        </w:rPr>
        <w:t>descriptor to:</w:t>
      </w:r>
    </w:p>
    <w:p w14:paraId="7D4B863E" w14:textId="77777777" w:rsidR="005B2AF3" w:rsidRPr="007B74AC" w:rsidRDefault="005B2AF3" w:rsidP="004E3BD6">
      <w:pPr>
        <w:pStyle w:val="Bullet3"/>
        <w:numPr>
          <w:ilvl w:val="2"/>
          <w:numId w:val="26"/>
        </w:numPr>
        <w:spacing w:before="180" w:after="60" w:line="312" w:lineRule="auto"/>
        <w:ind w:left="1276" w:hanging="425"/>
        <w:rPr>
          <w:rFonts w:cstheme="minorHAnsi"/>
          <w:sz w:val="22"/>
          <w:szCs w:val="22"/>
        </w:rPr>
      </w:pPr>
      <w:r w:rsidRPr="007B74AC">
        <w:rPr>
          <w:rFonts w:cstheme="minorHAnsi"/>
          <w:sz w:val="22"/>
          <w:szCs w:val="22"/>
        </w:rPr>
        <w:lastRenderedPageBreak/>
        <w:t>Remove the specification that chronic refractory menorrhagia is the only indication for use.</w:t>
      </w:r>
    </w:p>
    <w:p w14:paraId="5569EC23" w14:textId="77777777" w:rsidR="005B2AF3" w:rsidRPr="007B74AC" w:rsidRDefault="005B2AF3" w:rsidP="004E3BD6">
      <w:pPr>
        <w:pStyle w:val="Bullet3"/>
        <w:numPr>
          <w:ilvl w:val="2"/>
          <w:numId w:val="26"/>
        </w:numPr>
        <w:spacing w:before="180" w:after="60" w:line="312" w:lineRule="auto"/>
        <w:ind w:left="1276" w:hanging="425"/>
        <w:rPr>
          <w:rFonts w:cstheme="minorHAnsi"/>
          <w:sz w:val="22"/>
          <w:szCs w:val="22"/>
        </w:rPr>
      </w:pPr>
      <w:r w:rsidRPr="007B74AC">
        <w:rPr>
          <w:rFonts w:cstheme="minorHAnsi"/>
          <w:sz w:val="22"/>
          <w:szCs w:val="22"/>
        </w:rPr>
        <w:t>Remove the specific inclusion of uterine curettage procedure.</w:t>
      </w:r>
    </w:p>
    <w:p w14:paraId="5B94DF0B" w14:textId="2A06F787" w:rsidR="005B2AF3" w:rsidRPr="007B74AC" w:rsidRDefault="005B2AF3" w:rsidP="004E3BD6">
      <w:pPr>
        <w:pStyle w:val="02dash"/>
        <w:numPr>
          <w:ilvl w:val="2"/>
          <w:numId w:val="26"/>
        </w:numPr>
        <w:spacing w:before="180" w:after="60" w:line="312" w:lineRule="auto"/>
        <w:ind w:left="1276" w:hanging="425"/>
        <w:rPr>
          <w:rFonts w:cstheme="minorHAnsi"/>
          <w:sz w:val="22"/>
          <w:szCs w:val="22"/>
        </w:rPr>
      </w:pPr>
      <w:r w:rsidRPr="007B74AC">
        <w:rPr>
          <w:rFonts w:cstheme="minorHAnsi"/>
          <w:sz w:val="22"/>
          <w:szCs w:val="22"/>
        </w:rPr>
        <w:t xml:space="preserve">Remove </w:t>
      </w:r>
      <w:r w:rsidR="00AC2E0D" w:rsidRPr="007B74AC">
        <w:rPr>
          <w:rFonts w:cstheme="minorHAnsi"/>
          <w:sz w:val="22"/>
          <w:szCs w:val="22"/>
        </w:rPr>
        <w:t>‘</w:t>
      </w:r>
      <w:r w:rsidRPr="007B74AC">
        <w:rPr>
          <w:rFonts w:cstheme="minorHAnsi"/>
          <w:sz w:val="22"/>
          <w:szCs w:val="22"/>
        </w:rPr>
        <w:t>microwave</w:t>
      </w:r>
      <w:r w:rsidR="00AC2E0D" w:rsidRPr="007B74AC">
        <w:rPr>
          <w:rFonts w:cstheme="minorHAnsi"/>
          <w:sz w:val="22"/>
          <w:szCs w:val="22"/>
        </w:rPr>
        <w:t>’</w:t>
      </w:r>
      <w:r w:rsidRPr="007B74AC">
        <w:rPr>
          <w:rFonts w:cstheme="minorHAnsi"/>
          <w:sz w:val="22"/>
          <w:szCs w:val="22"/>
        </w:rPr>
        <w:t xml:space="preserve"> as a form of </w:t>
      </w:r>
      <w:r w:rsidR="00CA433C" w:rsidRPr="007B74AC">
        <w:rPr>
          <w:rFonts w:cstheme="minorHAnsi"/>
          <w:sz w:val="22"/>
          <w:szCs w:val="22"/>
        </w:rPr>
        <w:t>energy delivery</w:t>
      </w:r>
      <w:r w:rsidRPr="007B74AC">
        <w:rPr>
          <w:rFonts w:cstheme="minorHAnsi"/>
          <w:sz w:val="22"/>
          <w:szCs w:val="22"/>
        </w:rPr>
        <w:t>.</w:t>
      </w:r>
    </w:p>
    <w:p w14:paraId="793D8B26" w14:textId="7C180F72" w:rsidR="005B2AF3" w:rsidRPr="007B74AC" w:rsidRDefault="005B2AF3" w:rsidP="00B06721">
      <w:pPr>
        <w:pStyle w:val="02dash"/>
        <w:numPr>
          <w:ilvl w:val="1"/>
          <w:numId w:val="26"/>
        </w:numPr>
        <w:spacing w:before="180" w:after="60" w:line="312" w:lineRule="auto"/>
        <w:ind w:left="851" w:hanging="567"/>
        <w:rPr>
          <w:rFonts w:cstheme="minorHAnsi"/>
          <w:sz w:val="22"/>
          <w:szCs w:val="22"/>
        </w:rPr>
      </w:pPr>
      <w:r w:rsidRPr="007B74AC">
        <w:rPr>
          <w:rFonts w:cstheme="minorHAnsi"/>
          <w:sz w:val="22"/>
          <w:szCs w:val="22"/>
        </w:rPr>
        <w:t xml:space="preserve">The </w:t>
      </w:r>
      <w:r w:rsidR="00A3154D" w:rsidRPr="007B74AC">
        <w:rPr>
          <w:rFonts w:cstheme="minorHAnsi"/>
          <w:sz w:val="22"/>
          <w:szCs w:val="22"/>
        </w:rPr>
        <w:t xml:space="preserve">proposed </w:t>
      </w:r>
      <w:r w:rsidR="00180384" w:rsidRPr="007B74AC">
        <w:rPr>
          <w:rFonts w:cstheme="minorHAnsi"/>
          <w:sz w:val="22"/>
          <w:szCs w:val="22"/>
        </w:rPr>
        <w:t xml:space="preserve">item </w:t>
      </w:r>
      <w:r w:rsidRPr="007B74AC">
        <w:rPr>
          <w:rFonts w:cstheme="minorHAnsi"/>
          <w:sz w:val="22"/>
          <w:szCs w:val="22"/>
        </w:rPr>
        <w:t>descriptor is as follows:</w:t>
      </w:r>
    </w:p>
    <w:p w14:paraId="49102F0F" w14:textId="271CDA84" w:rsidR="005B2AF3" w:rsidRPr="007B74AC" w:rsidRDefault="005B2AF3" w:rsidP="004E3BD6">
      <w:pPr>
        <w:pStyle w:val="Bullet3"/>
        <w:numPr>
          <w:ilvl w:val="2"/>
          <w:numId w:val="26"/>
        </w:numPr>
        <w:spacing w:before="180" w:after="60" w:line="312" w:lineRule="auto"/>
        <w:ind w:left="1276" w:hanging="425"/>
        <w:rPr>
          <w:rFonts w:cstheme="minorHAnsi"/>
          <w:sz w:val="22"/>
          <w:szCs w:val="22"/>
        </w:rPr>
      </w:pPr>
      <w:r w:rsidRPr="007B74AC">
        <w:rPr>
          <w:rFonts w:cstheme="minorHAnsi"/>
          <w:sz w:val="22"/>
          <w:szCs w:val="22"/>
        </w:rPr>
        <w:t xml:space="preserve">Endometrial ablation by </w:t>
      </w:r>
      <w:r w:rsidR="0033080F" w:rsidRPr="007B74AC">
        <w:rPr>
          <w:rFonts w:cstheme="minorHAnsi"/>
          <w:sz w:val="22"/>
          <w:szCs w:val="22"/>
          <w:lang w:val="en-AU" w:eastAsia="en-AU"/>
        </w:rPr>
        <w:t xml:space="preserve">thermal balloon or radiofrequency electrosurgery, </w:t>
      </w:r>
      <w:r w:rsidRPr="007B74AC">
        <w:rPr>
          <w:rFonts w:cstheme="minorHAnsi"/>
          <w:sz w:val="22"/>
          <w:szCs w:val="22"/>
        </w:rPr>
        <w:t>for abnormal uterine bleeding with or without endometrial sampling including any hysteroscopy performed on the same day. (Anaes.)</w:t>
      </w:r>
    </w:p>
    <w:p w14:paraId="0CEA2ED7"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35620: </w:t>
      </w:r>
    </w:p>
    <w:p w14:paraId="0F13A029" w14:textId="52A9606E" w:rsidR="005B2AF3" w:rsidRPr="007B74AC" w:rsidRDefault="00C13E42"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Change the item descriptor to r</w:t>
      </w:r>
      <w:r w:rsidR="005B2AF3" w:rsidRPr="007B74AC">
        <w:rPr>
          <w:rFonts w:cstheme="minorHAnsi"/>
          <w:sz w:val="22"/>
          <w:szCs w:val="22"/>
        </w:rPr>
        <w:t xml:space="preserve">emove suspicion of malignancy as the only indication for use. </w:t>
      </w:r>
    </w:p>
    <w:p w14:paraId="7EF40541" w14:textId="0FC5DCAF" w:rsidR="005B2AF3" w:rsidRPr="007B74AC"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 xml:space="preserve">The </w:t>
      </w:r>
      <w:r w:rsidR="00DD7DF3" w:rsidRPr="007B74AC">
        <w:rPr>
          <w:rFonts w:cstheme="minorHAnsi"/>
          <w:sz w:val="22"/>
          <w:szCs w:val="22"/>
        </w:rPr>
        <w:t xml:space="preserve">proposed </w:t>
      </w:r>
      <w:r w:rsidR="00AE07DF" w:rsidRPr="007B74AC">
        <w:rPr>
          <w:rFonts w:cstheme="minorHAnsi"/>
          <w:sz w:val="22"/>
          <w:szCs w:val="22"/>
        </w:rPr>
        <w:t xml:space="preserve">item </w:t>
      </w:r>
      <w:r w:rsidRPr="007B74AC">
        <w:rPr>
          <w:rFonts w:cstheme="minorHAnsi"/>
          <w:sz w:val="22"/>
          <w:szCs w:val="22"/>
        </w:rPr>
        <w:t>descriptor is as follows:</w:t>
      </w:r>
    </w:p>
    <w:p w14:paraId="727A8FF0" w14:textId="77777777" w:rsidR="005B2AF3" w:rsidRPr="007B74AC" w:rsidRDefault="005B2AF3" w:rsidP="00482B6F">
      <w:pPr>
        <w:pStyle w:val="Bullet3"/>
        <w:numPr>
          <w:ilvl w:val="2"/>
          <w:numId w:val="26"/>
        </w:numPr>
        <w:spacing w:before="180" w:after="60" w:line="312" w:lineRule="auto"/>
        <w:ind w:left="1276" w:hanging="425"/>
        <w:rPr>
          <w:rFonts w:cstheme="minorHAnsi"/>
          <w:sz w:val="22"/>
          <w:szCs w:val="22"/>
        </w:rPr>
      </w:pPr>
      <w:r w:rsidRPr="007B74AC">
        <w:rPr>
          <w:rFonts w:cstheme="minorHAnsi"/>
          <w:sz w:val="22"/>
          <w:szCs w:val="22"/>
        </w:rPr>
        <w:t>Endometrial biopsy</w:t>
      </w:r>
      <w:r w:rsidRPr="007B74AC">
        <w:rPr>
          <w:rFonts w:cstheme="minorHAnsi"/>
          <w:sz w:val="22"/>
          <w:szCs w:val="22"/>
          <w:lang w:val="en-AU" w:eastAsia="en-AU"/>
        </w:rPr>
        <w:t xml:space="preserve"> f</w:t>
      </w:r>
      <w:r w:rsidRPr="007B74AC">
        <w:rPr>
          <w:rFonts w:cstheme="minorHAnsi"/>
          <w:sz w:val="22"/>
          <w:szCs w:val="22"/>
        </w:rPr>
        <w:t>or pathological assessment in women with abnormal uterine bleeding or post-menopausal bleeding. (Anaes.)</w:t>
      </w:r>
    </w:p>
    <w:p w14:paraId="62F0D7CE"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35622: </w:t>
      </w:r>
    </w:p>
    <w:p w14:paraId="7B196A6E" w14:textId="7A321746" w:rsidR="00C26188" w:rsidRPr="007B74AC" w:rsidRDefault="00C26188"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Change the item descriptor to</w:t>
      </w:r>
      <w:r w:rsidR="00D863B5" w:rsidRPr="007B74AC">
        <w:rPr>
          <w:rFonts w:cstheme="minorHAnsi"/>
          <w:sz w:val="22"/>
          <w:szCs w:val="22"/>
        </w:rPr>
        <w:t xml:space="preserve"> specify use of hysteroscopy in electrosurgery, refer to </w:t>
      </w:r>
      <w:r w:rsidR="00EF6D1D" w:rsidRPr="007B74AC">
        <w:rPr>
          <w:rFonts w:cstheme="minorHAnsi"/>
          <w:sz w:val="22"/>
          <w:szCs w:val="22"/>
        </w:rPr>
        <w:t>AUB</w:t>
      </w:r>
      <w:r w:rsidR="00D863B5" w:rsidRPr="007B74AC">
        <w:rPr>
          <w:rFonts w:cstheme="minorHAnsi"/>
          <w:sz w:val="22"/>
          <w:szCs w:val="22"/>
        </w:rPr>
        <w:t xml:space="preserve"> in general, and allow endometrial sampling as needed.</w:t>
      </w:r>
    </w:p>
    <w:p w14:paraId="4C93F026" w14:textId="4E46C925" w:rsidR="005B2AF3" w:rsidRPr="007B74AC"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 xml:space="preserve">The </w:t>
      </w:r>
      <w:r w:rsidR="00C26188" w:rsidRPr="007B74AC">
        <w:rPr>
          <w:rFonts w:cstheme="minorHAnsi"/>
          <w:sz w:val="22"/>
          <w:szCs w:val="22"/>
        </w:rPr>
        <w:t xml:space="preserve">proposed </w:t>
      </w:r>
      <w:r w:rsidR="00774895" w:rsidRPr="007B74AC">
        <w:rPr>
          <w:rFonts w:cstheme="minorHAnsi"/>
          <w:sz w:val="22"/>
          <w:szCs w:val="22"/>
        </w:rPr>
        <w:t xml:space="preserve">item </w:t>
      </w:r>
      <w:r w:rsidRPr="007B74AC">
        <w:rPr>
          <w:rFonts w:cstheme="minorHAnsi"/>
          <w:sz w:val="22"/>
          <w:szCs w:val="22"/>
        </w:rPr>
        <w:t>descriptor is as follows:</w:t>
      </w:r>
    </w:p>
    <w:p w14:paraId="5EA4396B" w14:textId="61DE5B06" w:rsidR="000204DE" w:rsidRPr="007B74AC" w:rsidRDefault="005B2AF3" w:rsidP="00D17E71">
      <w:pPr>
        <w:pStyle w:val="01squarebullet"/>
        <w:numPr>
          <w:ilvl w:val="2"/>
          <w:numId w:val="24"/>
        </w:numPr>
        <w:spacing w:before="180" w:after="60" w:line="312" w:lineRule="auto"/>
        <w:ind w:left="930" w:hanging="284"/>
        <w:rPr>
          <w:rFonts w:cstheme="minorHAnsi"/>
          <w:sz w:val="22"/>
          <w:szCs w:val="22"/>
        </w:rPr>
      </w:pPr>
      <w:r w:rsidRPr="007B74AC">
        <w:rPr>
          <w:rFonts w:cstheme="minorHAnsi"/>
          <w:sz w:val="22"/>
          <w:szCs w:val="22"/>
        </w:rPr>
        <w:t>Endometrial ablation, using hysteroscopically guided electrosurgery or laser energy, for abnormal uterine bleeding with or without endometrial sampling, not being a service associated with a service to which item 30390 applies.</w:t>
      </w:r>
      <w:r w:rsidR="00680C9C" w:rsidRPr="007B74AC">
        <w:rPr>
          <w:rFonts w:cstheme="minorHAnsi"/>
          <w:sz w:val="22"/>
          <w:szCs w:val="22"/>
        </w:rPr>
        <w:t xml:space="preserve"> (Anaes.)</w:t>
      </w:r>
    </w:p>
    <w:p w14:paraId="4B4D9308" w14:textId="77777777" w:rsidR="005B2AF3" w:rsidRPr="007B74AC" w:rsidRDefault="005B2AF3" w:rsidP="004007CB">
      <w:pPr>
        <w:pStyle w:val="Boldhdg"/>
        <w:spacing w:before="180" w:after="60" w:line="312" w:lineRule="auto"/>
        <w:rPr>
          <w:rFonts w:cstheme="minorHAnsi"/>
          <w:sz w:val="22"/>
        </w:rPr>
      </w:pPr>
      <w:r w:rsidRPr="007B74AC">
        <w:rPr>
          <w:rFonts w:cstheme="minorHAnsi"/>
          <w:sz w:val="22"/>
        </w:rPr>
        <w:t xml:space="preserve">Rationale </w:t>
      </w:r>
    </w:p>
    <w:p w14:paraId="08AD7019" w14:textId="18F2D027" w:rsidR="00001BE9" w:rsidRPr="007B74AC" w:rsidRDefault="005B2AF3" w:rsidP="004007CB">
      <w:pPr>
        <w:pStyle w:val="01squarebullet"/>
        <w:numPr>
          <w:ilvl w:val="0"/>
          <w:numId w:val="0"/>
        </w:numPr>
        <w:spacing w:before="180" w:after="60" w:line="312" w:lineRule="auto"/>
        <w:rPr>
          <w:rFonts w:cstheme="minorHAnsi"/>
          <w:sz w:val="22"/>
          <w:szCs w:val="22"/>
        </w:rPr>
      </w:pPr>
      <w:r w:rsidRPr="007B74AC">
        <w:rPr>
          <w:rFonts w:cstheme="minorHAnsi"/>
          <w:sz w:val="22"/>
          <w:szCs w:val="22"/>
        </w:rPr>
        <w:t>This recommendation focuses on modernising the MBS to reflect contemporary best practice. It is based on the following.</w:t>
      </w:r>
    </w:p>
    <w:p w14:paraId="160B489D"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35616: </w:t>
      </w:r>
    </w:p>
    <w:p w14:paraId="49ED7EFC" w14:textId="16BCBB99" w:rsidR="005B2AF3" w:rsidRPr="007B74AC" w:rsidRDefault="00255681"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The r</w:t>
      </w:r>
      <w:r w:rsidR="005B2AF3" w:rsidRPr="007B74AC">
        <w:rPr>
          <w:rFonts w:cstheme="minorHAnsi"/>
          <w:sz w:val="22"/>
          <w:szCs w:val="22"/>
        </w:rPr>
        <w:t>evised wording</w:t>
      </w:r>
      <w:r w:rsidRPr="007B74AC">
        <w:rPr>
          <w:rFonts w:cstheme="minorHAnsi"/>
          <w:sz w:val="22"/>
          <w:szCs w:val="22"/>
        </w:rPr>
        <w:t xml:space="preserve"> in the proposed item descriptor</w:t>
      </w:r>
      <w:r w:rsidR="005B2AF3" w:rsidRPr="007B74AC">
        <w:rPr>
          <w:rFonts w:cstheme="minorHAnsi"/>
          <w:sz w:val="22"/>
          <w:szCs w:val="22"/>
        </w:rPr>
        <w:t xml:space="preserve"> reflects modern terminology. It also removes</w:t>
      </w:r>
      <w:r w:rsidR="00E91ACC" w:rsidRPr="007B74AC">
        <w:rPr>
          <w:rFonts w:cstheme="minorHAnsi"/>
          <w:sz w:val="22"/>
          <w:szCs w:val="22"/>
        </w:rPr>
        <w:t xml:space="preserve"> the reference to</w:t>
      </w:r>
      <w:r w:rsidR="005B2AF3" w:rsidRPr="007B74AC">
        <w:rPr>
          <w:rFonts w:cstheme="minorHAnsi"/>
          <w:sz w:val="22"/>
          <w:szCs w:val="22"/>
        </w:rPr>
        <w:t xml:space="preserve"> microwave endometrial ablation, which is no longer available in Australia.</w:t>
      </w:r>
    </w:p>
    <w:p w14:paraId="372D5C1E"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 xml:space="preserve">Item 35620: </w:t>
      </w:r>
    </w:p>
    <w:p w14:paraId="6233CB2E" w14:textId="7947F193" w:rsidR="005B2AF3" w:rsidRPr="007B74AC"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lastRenderedPageBreak/>
        <w:t xml:space="preserve">There is no need to specify suspicion of malignancy because this is a diagnostic procedure </w:t>
      </w:r>
      <w:r w:rsidR="00B3619F" w:rsidRPr="007B74AC">
        <w:rPr>
          <w:rFonts w:cstheme="minorHAnsi"/>
          <w:sz w:val="22"/>
          <w:szCs w:val="22"/>
        </w:rPr>
        <w:t>that is often necessary</w:t>
      </w:r>
      <w:r w:rsidRPr="007B74AC">
        <w:rPr>
          <w:rFonts w:cstheme="minorHAnsi"/>
          <w:sz w:val="22"/>
          <w:szCs w:val="22"/>
        </w:rPr>
        <w:t xml:space="preserve"> in cases of abnormal bleeding, whether or not the suspected cause is malignancy. </w:t>
      </w:r>
    </w:p>
    <w:p w14:paraId="78068D35" w14:textId="627B15AF" w:rsidR="005B2AF3" w:rsidRPr="007B74AC" w:rsidRDefault="005B2AF3"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The revised wording</w:t>
      </w:r>
      <w:r w:rsidR="00A96DD6" w:rsidRPr="007B74AC">
        <w:rPr>
          <w:rFonts w:cstheme="minorHAnsi"/>
          <w:sz w:val="22"/>
          <w:szCs w:val="22"/>
        </w:rPr>
        <w:t xml:space="preserve"> in the proposed item descriptor</w:t>
      </w:r>
      <w:r w:rsidRPr="007B74AC">
        <w:rPr>
          <w:rFonts w:cstheme="minorHAnsi"/>
          <w:sz w:val="22"/>
          <w:szCs w:val="22"/>
        </w:rPr>
        <w:t xml:space="preserve"> reflects contemporary clinical practice for the investigation of abnormal bleeding. This should not be limited to cases of suspected malignancy, which form only a small portion of these investigations.  </w:t>
      </w:r>
    </w:p>
    <w:p w14:paraId="2E6420DE" w14:textId="77777777" w:rsidR="005B2AF3" w:rsidRPr="007B74AC" w:rsidRDefault="005B2AF3" w:rsidP="00D17E71">
      <w:pPr>
        <w:pStyle w:val="01squarebullet"/>
        <w:numPr>
          <w:ilvl w:val="0"/>
          <w:numId w:val="24"/>
        </w:numPr>
        <w:spacing w:before="180" w:after="60" w:line="312" w:lineRule="auto"/>
        <w:rPr>
          <w:rFonts w:cstheme="minorHAnsi"/>
          <w:i/>
          <w:sz w:val="22"/>
          <w:szCs w:val="22"/>
        </w:rPr>
      </w:pPr>
      <w:r w:rsidRPr="007B74AC">
        <w:rPr>
          <w:rFonts w:cstheme="minorHAnsi"/>
          <w:sz w:val="22"/>
          <w:szCs w:val="22"/>
        </w:rPr>
        <w:t xml:space="preserve">Item 35622: </w:t>
      </w:r>
    </w:p>
    <w:p w14:paraId="524DACCE" w14:textId="693383B1" w:rsidR="005B2AF3" w:rsidRPr="007B74AC" w:rsidRDefault="005B2AF3" w:rsidP="00D17E71">
      <w:pPr>
        <w:pStyle w:val="01squarebullet"/>
        <w:numPr>
          <w:ilvl w:val="1"/>
          <w:numId w:val="24"/>
        </w:numPr>
        <w:spacing w:before="180" w:after="60" w:line="312" w:lineRule="auto"/>
        <w:ind w:left="641"/>
        <w:rPr>
          <w:rFonts w:cstheme="minorHAnsi"/>
          <w:i/>
          <w:sz w:val="22"/>
          <w:szCs w:val="22"/>
        </w:rPr>
      </w:pPr>
      <w:r w:rsidRPr="007B74AC">
        <w:rPr>
          <w:rFonts w:cstheme="minorHAnsi"/>
          <w:sz w:val="22"/>
          <w:szCs w:val="22"/>
        </w:rPr>
        <w:t>Minor revision</w:t>
      </w:r>
      <w:r w:rsidR="0035280E" w:rsidRPr="007B74AC">
        <w:rPr>
          <w:rFonts w:cstheme="minorHAnsi"/>
          <w:sz w:val="22"/>
          <w:szCs w:val="22"/>
        </w:rPr>
        <w:t>s</w:t>
      </w:r>
      <w:r w:rsidRPr="007B74AC">
        <w:rPr>
          <w:rFonts w:cstheme="minorHAnsi"/>
          <w:sz w:val="22"/>
          <w:szCs w:val="22"/>
        </w:rPr>
        <w:t xml:space="preserve"> </w:t>
      </w:r>
      <w:r w:rsidR="0035280E" w:rsidRPr="007B74AC">
        <w:rPr>
          <w:rFonts w:cstheme="minorHAnsi"/>
          <w:sz w:val="22"/>
          <w:szCs w:val="22"/>
        </w:rPr>
        <w:t>to the</w:t>
      </w:r>
      <w:r w:rsidRPr="007B74AC">
        <w:rPr>
          <w:rFonts w:cstheme="minorHAnsi"/>
          <w:sz w:val="22"/>
          <w:szCs w:val="22"/>
        </w:rPr>
        <w:t xml:space="preserve"> wording</w:t>
      </w:r>
      <w:r w:rsidR="0035280E" w:rsidRPr="007B74AC">
        <w:rPr>
          <w:rFonts w:cstheme="minorHAnsi"/>
          <w:sz w:val="22"/>
          <w:szCs w:val="22"/>
        </w:rPr>
        <w:t xml:space="preserve"> in the proposed item descriptor</w:t>
      </w:r>
      <w:r w:rsidRPr="007B74AC">
        <w:rPr>
          <w:rFonts w:cstheme="minorHAnsi"/>
          <w:sz w:val="22"/>
          <w:szCs w:val="22"/>
        </w:rPr>
        <w:t xml:space="preserve"> improve</w:t>
      </w:r>
      <w:r w:rsidR="0035280E" w:rsidRPr="007B74AC">
        <w:rPr>
          <w:rFonts w:cstheme="minorHAnsi"/>
          <w:sz w:val="22"/>
          <w:szCs w:val="22"/>
        </w:rPr>
        <w:t xml:space="preserve"> overall</w:t>
      </w:r>
      <w:r w:rsidRPr="007B74AC">
        <w:rPr>
          <w:rFonts w:cstheme="minorHAnsi"/>
          <w:sz w:val="22"/>
          <w:szCs w:val="22"/>
        </w:rPr>
        <w:t xml:space="preserve"> clarity</w:t>
      </w:r>
      <w:r w:rsidR="00D863B5" w:rsidRPr="007B74AC">
        <w:rPr>
          <w:rFonts w:cstheme="minorHAnsi"/>
          <w:sz w:val="22"/>
          <w:szCs w:val="22"/>
        </w:rPr>
        <w:t xml:space="preserve"> and more closely reflect modern clinical practice</w:t>
      </w:r>
      <w:r w:rsidRPr="007B74AC">
        <w:rPr>
          <w:rFonts w:cstheme="minorHAnsi"/>
          <w:sz w:val="22"/>
          <w:szCs w:val="22"/>
        </w:rPr>
        <w:t>.</w:t>
      </w:r>
    </w:p>
    <w:p w14:paraId="0130AC31" w14:textId="6EB3E0F2" w:rsidR="005B2AF3" w:rsidRPr="00F6014F" w:rsidRDefault="00307059" w:rsidP="005B2AF3">
      <w:pPr>
        <w:pStyle w:val="Heading2"/>
        <w:rPr>
          <w:rFonts w:cstheme="minorHAnsi"/>
          <w:sz w:val="26"/>
          <w:szCs w:val="26"/>
        </w:rPr>
      </w:pPr>
      <w:bookmarkStart w:id="298" w:name="_Ref486882886"/>
      <w:bookmarkStart w:id="299" w:name="_Ref486882898"/>
      <w:bookmarkStart w:id="300" w:name="_Ref486882913"/>
      <w:bookmarkStart w:id="301" w:name="_Toc522710817"/>
      <w:r w:rsidRPr="00F6014F">
        <w:rPr>
          <w:rFonts w:cstheme="minorHAnsi"/>
          <w:sz w:val="26"/>
          <w:szCs w:val="26"/>
        </w:rPr>
        <w:t>IUD</w:t>
      </w:r>
      <w:r w:rsidR="005B2AF3" w:rsidRPr="00F6014F">
        <w:rPr>
          <w:rFonts w:cstheme="minorHAnsi"/>
          <w:sz w:val="26"/>
          <w:szCs w:val="26"/>
        </w:rPr>
        <w:t xml:space="preserve"> procedures (items 35502, 35503 and 35506)</w:t>
      </w:r>
      <w:bookmarkEnd w:id="298"/>
      <w:bookmarkEnd w:id="299"/>
      <w:bookmarkEnd w:id="300"/>
      <w:bookmarkEnd w:id="301"/>
    </w:p>
    <w:p w14:paraId="7DC1D629" w14:textId="2AF60BA7" w:rsidR="005B2AF3" w:rsidRDefault="005B2AF3" w:rsidP="00F6014F">
      <w:pPr>
        <w:pStyle w:val="Heading3"/>
        <w:ind w:left="284" w:hanging="284"/>
        <w:rPr>
          <w:rFonts w:cstheme="minorHAnsi"/>
          <w:i w:val="0"/>
          <w:color w:val="auto"/>
        </w:rPr>
      </w:pPr>
      <w:bookmarkStart w:id="302" w:name="_Toc522710818"/>
      <w:r w:rsidRPr="00F6014F">
        <w:rPr>
          <w:rFonts w:cstheme="minorHAnsi"/>
          <w:i w:val="0"/>
          <w:color w:val="auto"/>
        </w:rPr>
        <w:t>Items 35502 and 35503</w:t>
      </w:r>
      <w:bookmarkEnd w:id="302"/>
    </w:p>
    <w:p w14:paraId="3C29D59E" w14:textId="77777777" w:rsidR="00F6014F" w:rsidRPr="00F6014F" w:rsidRDefault="00F6014F" w:rsidP="00F6014F">
      <w:pPr>
        <w:rPr>
          <w:lang w:val="en-US" w:eastAsia="en-US"/>
        </w:rPr>
      </w:pPr>
    </w:p>
    <w:p w14:paraId="1041E712" w14:textId="618E8CE5" w:rsidR="005B2AF3" w:rsidRPr="00F6014F" w:rsidRDefault="005B2AF3" w:rsidP="005B2AF3">
      <w:pPr>
        <w:pStyle w:val="Caption"/>
        <w:rPr>
          <w:rFonts w:cstheme="minorHAnsi"/>
        </w:rPr>
      </w:pPr>
      <w:bookmarkStart w:id="303" w:name="_Toc487142484"/>
      <w:r w:rsidRPr="00F6014F">
        <w:rPr>
          <w:rFonts w:cstheme="minorHAnsi"/>
        </w:rPr>
        <w:t xml:space="preserve">Table </w:t>
      </w:r>
      <w:r w:rsidR="00861301" w:rsidRPr="00F6014F">
        <w:rPr>
          <w:rFonts w:cstheme="minorHAnsi"/>
          <w:noProof/>
        </w:rPr>
        <w:fldChar w:fldCharType="begin"/>
      </w:r>
      <w:r w:rsidR="00861301" w:rsidRPr="00F6014F">
        <w:rPr>
          <w:rFonts w:cstheme="minorHAnsi"/>
          <w:noProof/>
        </w:rPr>
        <w:instrText xml:space="preserve"> SEQ Table \* ARABIC </w:instrText>
      </w:r>
      <w:r w:rsidR="00861301" w:rsidRPr="00F6014F">
        <w:rPr>
          <w:rFonts w:cstheme="minorHAnsi"/>
          <w:noProof/>
        </w:rPr>
        <w:fldChar w:fldCharType="separate"/>
      </w:r>
      <w:r w:rsidR="00AD503F" w:rsidRPr="00F6014F">
        <w:rPr>
          <w:rFonts w:cstheme="minorHAnsi"/>
          <w:noProof/>
        </w:rPr>
        <w:t>29</w:t>
      </w:r>
      <w:r w:rsidR="00861301" w:rsidRPr="00F6014F">
        <w:rPr>
          <w:rFonts w:cstheme="minorHAnsi"/>
          <w:noProof/>
        </w:rPr>
        <w:fldChar w:fldCharType="end"/>
      </w:r>
      <w:r w:rsidRPr="00F6014F">
        <w:rPr>
          <w:rFonts w:cstheme="minorHAnsi"/>
        </w:rPr>
        <w:t>: Item introduction table for items 35502 and 35503</w:t>
      </w:r>
      <w:bookmarkEnd w:id="30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29: Item introduction table for items 35502 and 35503"/>
        <w:tblDescription w:val="Table 29 shows the item introduction table for items 35502 and 3550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F6014F" w14:paraId="4BA7F9AC" w14:textId="77777777" w:rsidTr="000F4EF5">
        <w:trPr>
          <w:tblHeader/>
        </w:trPr>
        <w:tc>
          <w:tcPr>
            <w:tcW w:w="715" w:type="dxa"/>
            <w:shd w:val="clear" w:color="auto" w:fill="F2F2F2" w:themeFill="background1" w:themeFillShade="F2"/>
            <w:vAlign w:val="bottom"/>
          </w:tcPr>
          <w:p w14:paraId="4B4A60E6"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Item</w:t>
            </w:r>
          </w:p>
        </w:tc>
        <w:tc>
          <w:tcPr>
            <w:tcW w:w="4037" w:type="dxa"/>
            <w:shd w:val="clear" w:color="auto" w:fill="F2F2F2" w:themeFill="background1" w:themeFillShade="F2"/>
            <w:vAlign w:val="bottom"/>
          </w:tcPr>
          <w:p w14:paraId="7F743CB4"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Descriptor</w:t>
            </w:r>
          </w:p>
        </w:tc>
        <w:tc>
          <w:tcPr>
            <w:tcW w:w="922" w:type="dxa"/>
            <w:shd w:val="clear" w:color="auto" w:fill="F2F2F2" w:themeFill="background1" w:themeFillShade="F2"/>
            <w:vAlign w:val="bottom"/>
          </w:tcPr>
          <w:p w14:paraId="2949CDD6" w14:textId="77777777" w:rsidR="005B2AF3" w:rsidRPr="00F6014F" w:rsidRDefault="005B2AF3" w:rsidP="000F4EF5">
            <w:pPr>
              <w:pStyle w:val="01Tableheaderrow"/>
              <w:rPr>
                <w:rFonts w:asciiTheme="minorHAnsi" w:hAnsiTheme="minorHAnsi" w:cstheme="minorHAnsi"/>
              </w:rPr>
            </w:pPr>
            <w:r w:rsidRPr="00F6014F">
              <w:rPr>
                <w:rFonts w:asciiTheme="minorHAnsi" w:hAnsiTheme="minorHAnsi" w:cstheme="minorHAnsi"/>
              </w:rPr>
              <w:t>Schedule</w:t>
            </w:r>
          </w:p>
          <w:p w14:paraId="0F6A5BBE"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fee</w:t>
            </w:r>
          </w:p>
        </w:tc>
        <w:tc>
          <w:tcPr>
            <w:tcW w:w="1043" w:type="dxa"/>
            <w:shd w:val="clear" w:color="auto" w:fill="F2F2F2" w:themeFill="background1" w:themeFillShade="F2"/>
            <w:vAlign w:val="bottom"/>
          </w:tcPr>
          <w:p w14:paraId="7E4E490F"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Volume of services FY2015/16</w:t>
            </w:r>
          </w:p>
        </w:tc>
        <w:tc>
          <w:tcPr>
            <w:tcW w:w="1179" w:type="dxa"/>
            <w:shd w:val="clear" w:color="auto" w:fill="F2F2F2" w:themeFill="background1" w:themeFillShade="F2"/>
            <w:vAlign w:val="bottom"/>
          </w:tcPr>
          <w:p w14:paraId="1C55B7C4"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Services 5-year-average annual growth</w:t>
            </w:r>
          </w:p>
        </w:tc>
        <w:tc>
          <w:tcPr>
            <w:tcW w:w="1186" w:type="dxa"/>
            <w:shd w:val="clear" w:color="auto" w:fill="F2F2F2" w:themeFill="background1" w:themeFillShade="F2"/>
            <w:vAlign w:val="bottom"/>
          </w:tcPr>
          <w:p w14:paraId="1F77A2A9"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Total benefits FY2015/16</w:t>
            </w:r>
          </w:p>
        </w:tc>
      </w:tr>
      <w:tr w:rsidR="005B2AF3" w:rsidRPr="00F6014F" w14:paraId="10E1E61F" w14:textId="77777777" w:rsidTr="000F4EF5">
        <w:tc>
          <w:tcPr>
            <w:tcW w:w="715" w:type="dxa"/>
          </w:tcPr>
          <w:p w14:paraId="062211E1"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35502</w:t>
            </w:r>
          </w:p>
        </w:tc>
        <w:tc>
          <w:tcPr>
            <w:tcW w:w="4037" w:type="dxa"/>
          </w:tcPr>
          <w:p w14:paraId="6414A8C5"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Intrauterine device, introduction of, for the control of idiopathic menorrhagia, and endometrial biopsy to exclude endometrial pathology, not being a service associated with a service to which another item in this Group applies (Anaes.)</w:t>
            </w:r>
          </w:p>
        </w:tc>
        <w:tc>
          <w:tcPr>
            <w:tcW w:w="922" w:type="dxa"/>
          </w:tcPr>
          <w:p w14:paraId="079B8B13"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$80.15</w:t>
            </w:r>
          </w:p>
        </w:tc>
        <w:tc>
          <w:tcPr>
            <w:tcW w:w="1043" w:type="dxa"/>
          </w:tcPr>
          <w:p w14:paraId="753314E4"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3,339</w:t>
            </w:r>
          </w:p>
        </w:tc>
        <w:tc>
          <w:tcPr>
            <w:tcW w:w="1179" w:type="dxa"/>
          </w:tcPr>
          <w:p w14:paraId="43B5697C"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11.5%</w:t>
            </w:r>
          </w:p>
        </w:tc>
        <w:tc>
          <w:tcPr>
            <w:tcW w:w="1186" w:type="dxa"/>
          </w:tcPr>
          <w:p w14:paraId="219CA13A"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$252,308</w:t>
            </w:r>
          </w:p>
        </w:tc>
      </w:tr>
      <w:tr w:rsidR="005B2AF3" w:rsidRPr="00F6014F" w14:paraId="3C7FC8FA" w14:textId="77777777" w:rsidTr="000F4EF5">
        <w:tc>
          <w:tcPr>
            <w:tcW w:w="715" w:type="dxa"/>
          </w:tcPr>
          <w:p w14:paraId="4545E1A4"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35503</w:t>
            </w:r>
          </w:p>
        </w:tc>
        <w:tc>
          <w:tcPr>
            <w:tcW w:w="4037" w:type="dxa"/>
          </w:tcPr>
          <w:p w14:paraId="24EE3B21"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Intra uterine contraceptive device, introduction of, if the service is not associated with a service to which another item in this Group applies (other than a service mentioned in item 30062) (Anaes.)</w:t>
            </w:r>
          </w:p>
        </w:tc>
        <w:tc>
          <w:tcPr>
            <w:tcW w:w="922" w:type="dxa"/>
          </w:tcPr>
          <w:p w14:paraId="625F1FB4"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$53.55</w:t>
            </w:r>
          </w:p>
        </w:tc>
        <w:tc>
          <w:tcPr>
            <w:tcW w:w="1043" w:type="dxa"/>
          </w:tcPr>
          <w:p w14:paraId="76501780"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60,084</w:t>
            </w:r>
          </w:p>
        </w:tc>
        <w:tc>
          <w:tcPr>
            <w:tcW w:w="1179" w:type="dxa"/>
          </w:tcPr>
          <w:p w14:paraId="79A284E7"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8.7%</w:t>
            </w:r>
          </w:p>
          <w:p w14:paraId="6AD19869" w14:textId="77777777" w:rsidR="005B2AF3" w:rsidRPr="00F6014F" w:rsidRDefault="005B2AF3" w:rsidP="000F4EF5">
            <w:pPr>
              <w:pStyle w:val="02Tabletext"/>
              <w:rPr>
                <w:rFonts w:asciiTheme="minorHAnsi" w:hAnsiTheme="minorHAnsi" w:cstheme="minorHAnsi"/>
              </w:rPr>
            </w:pPr>
          </w:p>
        </w:tc>
        <w:tc>
          <w:tcPr>
            <w:tcW w:w="1186" w:type="dxa"/>
          </w:tcPr>
          <w:p w14:paraId="05D0F626"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$2,857,721</w:t>
            </w:r>
          </w:p>
        </w:tc>
      </w:tr>
    </w:tbl>
    <w:p w14:paraId="00F0781A" w14:textId="7B83841E" w:rsidR="005B2AF3" w:rsidRPr="007B74AC" w:rsidRDefault="005B2AF3" w:rsidP="005B2AF3">
      <w:pPr>
        <w:pStyle w:val="Boldhdg"/>
        <w:rPr>
          <w:rFonts w:cstheme="minorHAnsi"/>
          <w:sz w:val="22"/>
        </w:rPr>
      </w:pPr>
      <w:r w:rsidRPr="007B74AC">
        <w:rPr>
          <w:rFonts w:cstheme="minorHAnsi"/>
          <w:sz w:val="22"/>
        </w:rPr>
        <w:t>Recommendation</w:t>
      </w:r>
      <w:r w:rsidR="00C84D8F" w:rsidRPr="007B74AC">
        <w:rPr>
          <w:rFonts w:cstheme="minorHAnsi"/>
          <w:sz w:val="22"/>
        </w:rPr>
        <w:t xml:space="preserve"> </w:t>
      </w:r>
      <w:r w:rsidR="00C84D8F" w:rsidRPr="007B74AC">
        <w:rPr>
          <w:rFonts w:cstheme="minorHAnsi"/>
          <w:sz w:val="22"/>
        </w:rPr>
        <w:fldChar w:fldCharType="begin"/>
      </w:r>
      <w:r w:rsidR="00C84D8F" w:rsidRPr="007B74AC">
        <w:rPr>
          <w:rFonts w:cstheme="minorHAnsi"/>
          <w:sz w:val="22"/>
        </w:rPr>
        <w:instrText xml:space="preserve"> SEQ Recommendation \* ARABIC </w:instrText>
      </w:r>
      <w:r w:rsidR="00C84D8F" w:rsidRPr="007B74AC">
        <w:rPr>
          <w:rFonts w:cstheme="minorHAnsi"/>
          <w:sz w:val="22"/>
        </w:rPr>
        <w:fldChar w:fldCharType="separate"/>
      </w:r>
      <w:r w:rsidR="00AD503F" w:rsidRPr="007B74AC">
        <w:rPr>
          <w:rFonts w:cstheme="minorHAnsi"/>
          <w:noProof/>
          <w:sz w:val="22"/>
        </w:rPr>
        <w:t>35</w:t>
      </w:r>
      <w:r w:rsidR="00C84D8F" w:rsidRPr="007B74AC">
        <w:rPr>
          <w:rFonts w:cstheme="minorHAnsi"/>
          <w:sz w:val="22"/>
        </w:rPr>
        <w:fldChar w:fldCharType="end"/>
      </w:r>
    </w:p>
    <w:p w14:paraId="30F4A486" w14:textId="1055A0D6" w:rsidR="005B2AF3" w:rsidRPr="007B74AC" w:rsidRDefault="005B2AF3" w:rsidP="00D17E71">
      <w:pPr>
        <w:pStyle w:val="01squarebullet"/>
        <w:numPr>
          <w:ilvl w:val="0"/>
          <w:numId w:val="24"/>
        </w:numPr>
        <w:rPr>
          <w:rFonts w:cstheme="minorHAnsi"/>
          <w:sz w:val="22"/>
          <w:szCs w:val="22"/>
        </w:rPr>
      </w:pPr>
      <w:r w:rsidRPr="007B74AC">
        <w:rPr>
          <w:rFonts w:cstheme="minorHAnsi"/>
          <w:sz w:val="22"/>
          <w:szCs w:val="22"/>
        </w:rPr>
        <w:t>Item 35502:</w:t>
      </w:r>
      <w:r w:rsidR="000D7244" w:rsidRPr="007B74AC">
        <w:rPr>
          <w:rFonts w:cstheme="minorHAnsi"/>
          <w:sz w:val="22"/>
          <w:szCs w:val="22"/>
        </w:rPr>
        <w:t xml:space="preserve"> </w:t>
      </w:r>
      <w:r w:rsidR="00290B86" w:rsidRPr="007B74AC">
        <w:rPr>
          <w:rFonts w:cstheme="minorHAnsi"/>
          <w:sz w:val="22"/>
          <w:szCs w:val="22"/>
        </w:rPr>
        <w:t>Consolidate</w:t>
      </w:r>
      <w:r w:rsidRPr="007B74AC">
        <w:rPr>
          <w:rFonts w:cstheme="minorHAnsi"/>
          <w:sz w:val="22"/>
          <w:szCs w:val="22"/>
        </w:rPr>
        <w:t xml:space="preserve"> this service into item 35503.</w:t>
      </w:r>
      <w:r w:rsidR="00502AE7">
        <w:rPr>
          <w:rFonts w:cstheme="minorHAnsi"/>
          <w:sz w:val="22"/>
          <w:szCs w:val="22"/>
        </w:rPr>
        <w:t xml:space="preserve"> Delete item.</w:t>
      </w:r>
    </w:p>
    <w:p w14:paraId="3458870E" w14:textId="77777777" w:rsidR="005B2AF3" w:rsidRPr="007B74AC" w:rsidRDefault="005B2AF3"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Item 35503:</w:t>
      </w:r>
    </w:p>
    <w:p w14:paraId="518E3EAF" w14:textId="496300C7" w:rsidR="005B2AF3" w:rsidRPr="007B74AC" w:rsidRDefault="00290B86"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Change the descriptor to</w:t>
      </w:r>
      <w:r w:rsidR="008F3DD2" w:rsidRPr="007B74AC">
        <w:rPr>
          <w:rFonts w:cstheme="minorHAnsi"/>
          <w:sz w:val="22"/>
          <w:szCs w:val="22"/>
        </w:rPr>
        <w:t xml:space="preserve"> </w:t>
      </w:r>
      <w:r w:rsidR="00E8712D" w:rsidRPr="007B74AC">
        <w:rPr>
          <w:rFonts w:cstheme="minorHAnsi"/>
          <w:sz w:val="22"/>
          <w:szCs w:val="22"/>
        </w:rPr>
        <w:t>allow</w:t>
      </w:r>
      <w:r w:rsidR="005B2AF3" w:rsidRPr="007B74AC">
        <w:rPr>
          <w:rFonts w:cstheme="minorHAnsi"/>
          <w:sz w:val="22"/>
          <w:szCs w:val="22"/>
        </w:rPr>
        <w:t xml:space="preserve"> endometrial biopsy items to be claimed in addition to item 35503.</w:t>
      </w:r>
    </w:p>
    <w:p w14:paraId="5907A46D" w14:textId="74560788" w:rsidR="005B2AF3" w:rsidRPr="007B74AC" w:rsidRDefault="00D42912" w:rsidP="006448F0">
      <w:pPr>
        <w:pStyle w:val="02dash"/>
        <w:numPr>
          <w:ilvl w:val="1"/>
          <w:numId w:val="26"/>
        </w:numPr>
        <w:spacing w:before="180" w:after="60" w:line="312" w:lineRule="auto"/>
        <w:ind w:left="709" w:hanging="425"/>
        <w:rPr>
          <w:rFonts w:cstheme="minorHAnsi"/>
          <w:sz w:val="22"/>
          <w:szCs w:val="22"/>
        </w:rPr>
      </w:pPr>
      <w:r w:rsidRPr="007B74AC">
        <w:rPr>
          <w:rFonts w:cstheme="minorHAnsi"/>
          <w:sz w:val="22"/>
          <w:szCs w:val="22"/>
        </w:rPr>
        <w:t>The Committee recommended i</w:t>
      </w:r>
      <w:r w:rsidR="005B2AF3" w:rsidRPr="007B74AC">
        <w:rPr>
          <w:rFonts w:cstheme="minorHAnsi"/>
          <w:sz w:val="22"/>
          <w:szCs w:val="22"/>
        </w:rPr>
        <w:t>ncreas</w:t>
      </w:r>
      <w:r w:rsidRPr="007B74AC">
        <w:rPr>
          <w:rFonts w:cstheme="minorHAnsi"/>
          <w:sz w:val="22"/>
          <w:szCs w:val="22"/>
        </w:rPr>
        <w:t>ing</w:t>
      </w:r>
      <w:r w:rsidR="005B2AF3" w:rsidRPr="007B74AC">
        <w:rPr>
          <w:rFonts w:cstheme="minorHAnsi"/>
          <w:sz w:val="22"/>
          <w:szCs w:val="22"/>
        </w:rPr>
        <w:t xml:space="preserve"> the schedule fee for item 35503 </w:t>
      </w:r>
      <w:r w:rsidR="00182DC3" w:rsidRPr="007B74AC">
        <w:rPr>
          <w:rFonts w:cstheme="minorHAnsi"/>
          <w:sz w:val="22"/>
          <w:szCs w:val="22"/>
        </w:rPr>
        <w:t xml:space="preserve">($53.55) </w:t>
      </w:r>
      <w:r w:rsidR="005B2AF3" w:rsidRPr="007B74AC">
        <w:rPr>
          <w:rFonts w:cstheme="minorHAnsi"/>
          <w:sz w:val="22"/>
          <w:szCs w:val="22"/>
        </w:rPr>
        <w:t xml:space="preserve">so that it adequately reimburses patients and </w:t>
      </w:r>
      <w:r w:rsidR="00BE36C4" w:rsidRPr="007B74AC">
        <w:rPr>
          <w:rFonts w:cstheme="minorHAnsi"/>
          <w:sz w:val="22"/>
          <w:szCs w:val="22"/>
        </w:rPr>
        <w:t xml:space="preserve">clinicians </w:t>
      </w:r>
      <w:r w:rsidR="005B2AF3" w:rsidRPr="007B74AC">
        <w:rPr>
          <w:rFonts w:cstheme="minorHAnsi"/>
          <w:sz w:val="22"/>
          <w:szCs w:val="22"/>
        </w:rPr>
        <w:t>for the level of training, skill, equipment and time required to provide the service. The Committee recommended that the</w:t>
      </w:r>
      <w:r w:rsidR="00565E87" w:rsidRPr="007B74AC">
        <w:rPr>
          <w:rFonts w:cstheme="minorHAnsi"/>
          <w:sz w:val="22"/>
          <w:szCs w:val="22"/>
        </w:rPr>
        <w:t xml:space="preserve"> schedule</w:t>
      </w:r>
      <w:r w:rsidR="005B2AF3" w:rsidRPr="007B74AC">
        <w:rPr>
          <w:rFonts w:cstheme="minorHAnsi"/>
          <w:sz w:val="22"/>
          <w:szCs w:val="22"/>
        </w:rPr>
        <w:t xml:space="preserve"> fee should be (at least) equivalent to the current</w:t>
      </w:r>
      <w:r w:rsidR="00FA1311" w:rsidRPr="007B74AC">
        <w:rPr>
          <w:rFonts w:cstheme="minorHAnsi"/>
          <w:sz w:val="22"/>
          <w:szCs w:val="22"/>
        </w:rPr>
        <w:t xml:space="preserve"> schedule</w:t>
      </w:r>
      <w:r w:rsidR="005B2AF3" w:rsidRPr="007B74AC">
        <w:rPr>
          <w:rFonts w:cstheme="minorHAnsi"/>
          <w:sz w:val="22"/>
          <w:szCs w:val="22"/>
        </w:rPr>
        <w:t xml:space="preserve"> fee for item 35502</w:t>
      </w:r>
      <w:r w:rsidR="00182DC3" w:rsidRPr="007B74AC">
        <w:rPr>
          <w:rFonts w:cstheme="minorHAnsi"/>
          <w:sz w:val="22"/>
          <w:szCs w:val="22"/>
        </w:rPr>
        <w:t xml:space="preserve"> ($80.15)</w:t>
      </w:r>
      <w:r w:rsidR="005B2AF3" w:rsidRPr="007B74AC">
        <w:rPr>
          <w:rFonts w:cstheme="minorHAnsi"/>
          <w:sz w:val="22"/>
          <w:szCs w:val="22"/>
        </w:rPr>
        <w:t>.</w:t>
      </w:r>
    </w:p>
    <w:p w14:paraId="153BD62C" w14:textId="736DECAD" w:rsidR="005B2AF3" w:rsidRPr="007B74AC" w:rsidRDefault="005B2AF3" w:rsidP="006448F0">
      <w:pPr>
        <w:pStyle w:val="01squarebullet"/>
        <w:numPr>
          <w:ilvl w:val="1"/>
          <w:numId w:val="24"/>
        </w:numPr>
        <w:spacing w:before="180" w:after="60" w:line="312" w:lineRule="auto"/>
        <w:ind w:left="709" w:hanging="425"/>
        <w:rPr>
          <w:rFonts w:cstheme="minorHAnsi"/>
          <w:sz w:val="22"/>
          <w:szCs w:val="22"/>
        </w:rPr>
      </w:pPr>
      <w:r w:rsidRPr="007B74AC">
        <w:rPr>
          <w:rFonts w:cstheme="minorHAnsi"/>
          <w:sz w:val="22"/>
          <w:szCs w:val="22"/>
        </w:rPr>
        <w:t xml:space="preserve">The </w:t>
      </w:r>
      <w:r w:rsidR="00230A73" w:rsidRPr="007B74AC">
        <w:rPr>
          <w:rFonts w:cstheme="minorHAnsi"/>
          <w:sz w:val="22"/>
          <w:szCs w:val="22"/>
        </w:rPr>
        <w:t xml:space="preserve">proposed </w:t>
      </w:r>
      <w:r w:rsidRPr="007B74AC">
        <w:rPr>
          <w:rFonts w:cstheme="minorHAnsi"/>
          <w:sz w:val="22"/>
          <w:szCs w:val="22"/>
        </w:rPr>
        <w:t xml:space="preserve">descriptor </w:t>
      </w:r>
      <w:r w:rsidR="00DF61E1" w:rsidRPr="007B74AC">
        <w:rPr>
          <w:rFonts w:cstheme="minorHAnsi"/>
          <w:sz w:val="22"/>
          <w:szCs w:val="22"/>
        </w:rPr>
        <w:t xml:space="preserve">for item 35503 </w:t>
      </w:r>
      <w:r w:rsidRPr="007B74AC">
        <w:rPr>
          <w:rFonts w:cstheme="minorHAnsi"/>
          <w:sz w:val="22"/>
          <w:szCs w:val="22"/>
        </w:rPr>
        <w:t xml:space="preserve">is as follows: </w:t>
      </w:r>
    </w:p>
    <w:p w14:paraId="33941107" w14:textId="7621A8AF" w:rsidR="005B2AF3" w:rsidRPr="007B74AC" w:rsidRDefault="005B2AF3" w:rsidP="006448F0">
      <w:pPr>
        <w:pStyle w:val="Bullet3"/>
        <w:numPr>
          <w:ilvl w:val="2"/>
          <w:numId w:val="26"/>
        </w:numPr>
        <w:spacing w:before="180" w:after="60" w:line="312" w:lineRule="auto"/>
        <w:ind w:left="1134" w:hanging="425"/>
        <w:rPr>
          <w:rFonts w:cstheme="minorHAnsi"/>
          <w:sz w:val="22"/>
          <w:szCs w:val="22"/>
        </w:rPr>
      </w:pPr>
      <w:r w:rsidRPr="007B74AC">
        <w:rPr>
          <w:rFonts w:cstheme="minorHAnsi"/>
          <w:sz w:val="22"/>
          <w:szCs w:val="22"/>
        </w:rPr>
        <w:lastRenderedPageBreak/>
        <w:t>Introduction of an intrauterine device for abnormal uterine bleeding or contraception, if the service is not associated with a service to which another item in this Group applies (other than a service mentioned in item 30062)</w:t>
      </w:r>
      <w:r w:rsidR="00130311" w:rsidRPr="007B74AC">
        <w:rPr>
          <w:rFonts w:cstheme="minorHAnsi"/>
          <w:sz w:val="22"/>
          <w:szCs w:val="22"/>
        </w:rPr>
        <w:t>.</w:t>
      </w:r>
      <w:r w:rsidR="00AD3EF4" w:rsidRPr="007B74AC">
        <w:rPr>
          <w:rFonts w:cstheme="minorHAnsi"/>
          <w:sz w:val="22"/>
          <w:szCs w:val="22"/>
        </w:rPr>
        <w:t xml:space="preserve"> (Anaes.)</w:t>
      </w:r>
    </w:p>
    <w:p w14:paraId="5D3BB036" w14:textId="355278A7" w:rsidR="000204DE" w:rsidRPr="007B74AC" w:rsidRDefault="00664E27" w:rsidP="006448F0">
      <w:pPr>
        <w:pStyle w:val="02dash"/>
        <w:numPr>
          <w:ilvl w:val="1"/>
          <w:numId w:val="26"/>
        </w:numPr>
        <w:spacing w:before="180" w:after="60" w:line="312" w:lineRule="auto"/>
        <w:ind w:left="709" w:hanging="425"/>
        <w:rPr>
          <w:rFonts w:cstheme="minorHAnsi"/>
          <w:sz w:val="22"/>
          <w:szCs w:val="22"/>
        </w:rPr>
      </w:pPr>
      <w:r w:rsidRPr="007B74AC">
        <w:rPr>
          <w:rFonts w:cstheme="minorHAnsi"/>
          <w:sz w:val="22"/>
          <w:szCs w:val="22"/>
        </w:rPr>
        <w:t>The Committee recommend</w:t>
      </w:r>
      <w:r w:rsidR="00130311" w:rsidRPr="007B74AC">
        <w:rPr>
          <w:rFonts w:cstheme="minorHAnsi"/>
          <w:sz w:val="22"/>
          <w:szCs w:val="22"/>
        </w:rPr>
        <w:t>ed</w:t>
      </w:r>
      <w:r w:rsidRPr="007B74AC">
        <w:rPr>
          <w:rFonts w:cstheme="minorHAnsi"/>
          <w:sz w:val="22"/>
          <w:szCs w:val="22"/>
        </w:rPr>
        <w:t xml:space="preserve"> investigat</w:t>
      </w:r>
      <w:r w:rsidR="00130311" w:rsidRPr="007B74AC">
        <w:rPr>
          <w:rFonts w:cstheme="minorHAnsi"/>
          <w:sz w:val="22"/>
          <w:szCs w:val="22"/>
        </w:rPr>
        <w:t>ing</w:t>
      </w:r>
      <w:r w:rsidRPr="007B74AC">
        <w:rPr>
          <w:rFonts w:cstheme="minorHAnsi"/>
          <w:sz w:val="22"/>
          <w:szCs w:val="22"/>
        </w:rPr>
        <w:t xml:space="preserve"> alternative avenues for increasing the availability and affordability of IUD insertion training for GPs.</w:t>
      </w:r>
    </w:p>
    <w:p w14:paraId="525E187A" w14:textId="77777777" w:rsidR="005B2AF3" w:rsidRPr="007B74AC" w:rsidRDefault="005B2AF3" w:rsidP="004007CB">
      <w:pPr>
        <w:pStyle w:val="Boldhdg"/>
        <w:spacing w:before="180" w:after="60" w:line="312" w:lineRule="auto"/>
        <w:rPr>
          <w:rFonts w:cstheme="minorHAnsi"/>
          <w:sz w:val="22"/>
        </w:rPr>
      </w:pPr>
      <w:r w:rsidRPr="007B74AC">
        <w:rPr>
          <w:rFonts w:cstheme="minorHAnsi"/>
          <w:sz w:val="22"/>
        </w:rPr>
        <w:t xml:space="preserve">Rationale </w:t>
      </w:r>
    </w:p>
    <w:p w14:paraId="7EDDDF7A" w14:textId="4F21F3F5" w:rsidR="005B2AF3" w:rsidRPr="007B74AC" w:rsidRDefault="005B2AF3" w:rsidP="004007CB">
      <w:pPr>
        <w:pStyle w:val="01squarebullet"/>
        <w:numPr>
          <w:ilvl w:val="0"/>
          <w:numId w:val="0"/>
        </w:numPr>
        <w:spacing w:before="180" w:after="60" w:line="312" w:lineRule="auto"/>
        <w:rPr>
          <w:rFonts w:cstheme="minorHAnsi"/>
          <w:sz w:val="22"/>
          <w:szCs w:val="22"/>
        </w:rPr>
      </w:pPr>
      <w:r w:rsidRPr="007B74AC">
        <w:rPr>
          <w:rFonts w:cstheme="minorHAnsi"/>
          <w:sz w:val="22"/>
          <w:szCs w:val="22"/>
        </w:rPr>
        <w:t>This recommendation focuses on improving accessibility, health outcomes and the value of care for the community.</w:t>
      </w:r>
      <w:r w:rsidR="00D91C1E" w:rsidRPr="007B74AC">
        <w:rPr>
          <w:rFonts w:cstheme="minorHAnsi"/>
          <w:sz w:val="22"/>
          <w:szCs w:val="22"/>
        </w:rPr>
        <w:t xml:space="preserve"> It is based on the following.</w:t>
      </w:r>
    </w:p>
    <w:p w14:paraId="47CC48AD" w14:textId="7910499F" w:rsidR="003F3910" w:rsidRPr="00F6014F" w:rsidRDefault="003F3910" w:rsidP="004007CB">
      <w:pPr>
        <w:spacing w:before="180" w:after="60" w:line="312" w:lineRule="auto"/>
        <w:rPr>
          <w:rFonts w:cstheme="minorHAnsi"/>
          <w:b/>
          <w:sz w:val="22"/>
          <w:szCs w:val="22"/>
        </w:rPr>
      </w:pPr>
      <w:r w:rsidRPr="00F6014F">
        <w:rPr>
          <w:rFonts w:cstheme="minorHAnsi"/>
          <w:b/>
          <w:sz w:val="22"/>
          <w:szCs w:val="22"/>
        </w:rPr>
        <w:t xml:space="preserve">Context </w:t>
      </w:r>
      <w:r w:rsidR="009A4372" w:rsidRPr="00F6014F">
        <w:rPr>
          <w:rFonts w:cstheme="minorHAnsi"/>
          <w:b/>
          <w:sz w:val="22"/>
          <w:szCs w:val="22"/>
        </w:rPr>
        <w:t>and</w:t>
      </w:r>
      <w:r w:rsidRPr="00F6014F">
        <w:rPr>
          <w:rFonts w:cstheme="minorHAnsi"/>
          <w:b/>
          <w:sz w:val="22"/>
          <w:szCs w:val="22"/>
        </w:rPr>
        <w:t xml:space="preserve"> observations</w:t>
      </w:r>
    </w:p>
    <w:p w14:paraId="4711D6FD" w14:textId="69874B54" w:rsidR="003F3910" w:rsidRPr="007B74AC" w:rsidRDefault="000E681C" w:rsidP="004007CB">
      <w:pPr>
        <w:spacing w:before="180" w:after="60" w:line="312" w:lineRule="auto"/>
        <w:rPr>
          <w:rFonts w:cstheme="minorHAnsi"/>
          <w:sz w:val="22"/>
          <w:szCs w:val="22"/>
        </w:rPr>
      </w:pPr>
      <w:r w:rsidRPr="007B74AC">
        <w:rPr>
          <w:rFonts w:cstheme="minorHAnsi"/>
          <w:sz w:val="22"/>
          <w:szCs w:val="22"/>
        </w:rPr>
        <w:t>The Committee found that IUDs</w:t>
      </w:r>
      <w:r w:rsidR="003F3910" w:rsidRPr="007B74AC">
        <w:rPr>
          <w:rFonts w:cstheme="minorHAnsi"/>
          <w:sz w:val="22"/>
          <w:szCs w:val="22"/>
        </w:rPr>
        <w:t xml:space="preserve"> are safe and efficacious as a method for long-term contraception, and insertion of these devices </w:t>
      </w:r>
      <w:r w:rsidR="00055E6E" w:rsidRPr="007B74AC">
        <w:rPr>
          <w:rFonts w:cstheme="minorHAnsi"/>
          <w:sz w:val="22"/>
          <w:szCs w:val="22"/>
        </w:rPr>
        <w:t xml:space="preserve">in </w:t>
      </w:r>
      <w:r w:rsidR="003F3910" w:rsidRPr="007B74AC">
        <w:rPr>
          <w:rFonts w:cstheme="minorHAnsi"/>
          <w:sz w:val="22"/>
          <w:szCs w:val="22"/>
        </w:rPr>
        <w:t>primary care represents an important and cost-effective service for healthcare providers. There is substantial, high-quality evidence confirming high levels of safety and satisfaction among women who have an IUD for contraceptive purposes. The devices can also be used in almost all women, including women who are nulliparous</w:t>
      </w:r>
      <w:r w:rsidR="000C7467" w:rsidRPr="007B74AC">
        <w:rPr>
          <w:rFonts w:cstheme="minorHAnsi"/>
          <w:sz w:val="22"/>
          <w:szCs w:val="22"/>
        </w:rPr>
        <w:t xml:space="preserve"> (have not carried a pregnancy beyond 20 completed weeks’ gestation)</w:t>
      </w:r>
      <w:r w:rsidR="003F3910" w:rsidRPr="007B74AC">
        <w:rPr>
          <w:rFonts w:cstheme="minorHAnsi"/>
          <w:sz w:val="22"/>
          <w:szCs w:val="22"/>
        </w:rPr>
        <w:t>. The development of the levonorgestrel intrauterine system (LNG-IUD, principally marketed in Australia as Mirena</w:t>
      </w:r>
      <w:r w:rsidR="003F3910" w:rsidRPr="007B74AC">
        <w:rPr>
          <w:rFonts w:cstheme="minorHAnsi"/>
          <w:sz w:val="22"/>
          <w:szCs w:val="22"/>
          <w:vertAlign w:val="superscript"/>
        </w:rPr>
        <w:t>®</w:t>
      </w:r>
      <w:r w:rsidR="003F3910" w:rsidRPr="007B74AC">
        <w:rPr>
          <w:rFonts w:cstheme="minorHAnsi"/>
          <w:sz w:val="22"/>
          <w:szCs w:val="22"/>
        </w:rPr>
        <w:t>) also offers substantial control of heavy menstrual bleeding (HMB). The efficacy of this device is demonstrated by high-quality evidence, reflected in guidelines and standards around the world.</w:t>
      </w:r>
      <w:r w:rsidR="004702F4" w:rsidRPr="007B74AC">
        <w:rPr>
          <w:rFonts w:cstheme="minorHAnsi"/>
          <w:sz w:val="22"/>
          <w:szCs w:val="22"/>
        </w:rPr>
        <w:t xml:space="preserve"> Wo</w:t>
      </w:r>
      <w:r w:rsidR="003F3910" w:rsidRPr="007B74AC">
        <w:rPr>
          <w:rFonts w:cstheme="minorHAnsi"/>
          <w:sz w:val="22"/>
          <w:szCs w:val="22"/>
        </w:rPr>
        <w:t>men of all ages consider IUDs an acceptable method for both contraceptive purposes and HMB control</w:t>
      </w:r>
      <w:r w:rsidR="00ED7C2E" w:rsidRPr="007B74AC">
        <w:rPr>
          <w:rFonts w:cstheme="minorHAnsi"/>
          <w:sz w:val="22"/>
          <w:szCs w:val="22"/>
        </w:rPr>
        <w:t xml:space="preserve"> </w:t>
      </w:r>
      <w:sdt>
        <w:sdtPr>
          <w:rPr>
            <w:rFonts w:cstheme="minorHAnsi"/>
            <w:sz w:val="22"/>
            <w:szCs w:val="22"/>
          </w:rPr>
          <w:id w:val="-360279336"/>
          <w:citation/>
        </w:sdtPr>
        <w:sdtEndPr/>
        <w:sdtContent>
          <w:r w:rsidR="00ED7C2E" w:rsidRPr="007B74AC">
            <w:rPr>
              <w:rFonts w:cstheme="minorHAnsi"/>
              <w:sz w:val="22"/>
              <w:szCs w:val="22"/>
            </w:rPr>
            <w:fldChar w:fldCharType="begin"/>
          </w:r>
          <w:r w:rsidR="00ED7C2E" w:rsidRPr="007B74AC">
            <w:rPr>
              <w:rFonts w:cstheme="minorHAnsi"/>
              <w:sz w:val="22"/>
              <w:szCs w:val="22"/>
            </w:rPr>
            <w:instrText xml:space="preserve"> CITATION Bla13 \l 3081 </w:instrText>
          </w:r>
          <w:r w:rsidR="00ED7C2E" w:rsidRPr="007B74AC">
            <w:rPr>
              <w:rFonts w:cstheme="minorHAnsi"/>
              <w:sz w:val="22"/>
              <w:szCs w:val="22"/>
            </w:rPr>
            <w:fldChar w:fldCharType="separate"/>
          </w:r>
          <w:r w:rsidR="00D308FD" w:rsidRPr="007B74AC">
            <w:rPr>
              <w:rFonts w:cstheme="minorHAnsi"/>
              <w:noProof/>
              <w:sz w:val="22"/>
              <w:szCs w:val="22"/>
            </w:rPr>
            <w:t>(36)</w:t>
          </w:r>
          <w:r w:rsidR="00ED7C2E" w:rsidRPr="007B74AC">
            <w:rPr>
              <w:rFonts w:cstheme="minorHAnsi"/>
              <w:sz w:val="22"/>
              <w:szCs w:val="22"/>
            </w:rPr>
            <w:fldChar w:fldCharType="end"/>
          </w:r>
        </w:sdtContent>
      </w:sdt>
      <w:r w:rsidR="003F3910" w:rsidRPr="007B74AC">
        <w:rPr>
          <w:rFonts w:cstheme="minorHAnsi"/>
          <w:sz w:val="22"/>
          <w:szCs w:val="22"/>
        </w:rPr>
        <w:t>. Australian IUD usage for each of these indications is discussed in more detail below.</w:t>
      </w:r>
    </w:p>
    <w:p w14:paraId="12718726" w14:textId="77777777" w:rsidR="003F3910" w:rsidRPr="007B74AC" w:rsidRDefault="003F3910" w:rsidP="004007CB">
      <w:pPr>
        <w:pStyle w:val="01squarebullet"/>
        <w:numPr>
          <w:ilvl w:val="0"/>
          <w:numId w:val="0"/>
        </w:numPr>
        <w:spacing w:before="180" w:after="60" w:line="312" w:lineRule="auto"/>
        <w:ind w:left="360" w:hanging="360"/>
        <w:rPr>
          <w:rFonts w:cstheme="minorHAnsi"/>
          <w:sz w:val="22"/>
          <w:szCs w:val="22"/>
        </w:rPr>
      </w:pPr>
    </w:p>
    <w:p w14:paraId="1FAF8452" w14:textId="7563C065" w:rsidR="003F3910" w:rsidRPr="007B74AC" w:rsidRDefault="003F3910" w:rsidP="004007CB">
      <w:pPr>
        <w:pStyle w:val="01squarebullet"/>
        <w:numPr>
          <w:ilvl w:val="0"/>
          <w:numId w:val="0"/>
        </w:numPr>
        <w:spacing w:before="180" w:after="60" w:line="312" w:lineRule="auto"/>
        <w:ind w:left="360" w:hanging="360"/>
        <w:rPr>
          <w:rFonts w:cstheme="minorHAnsi"/>
          <w:sz w:val="22"/>
          <w:szCs w:val="22"/>
        </w:rPr>
      </w:pPr>
      <w:r w:rsidRPr="007B74AC">
        <w:rPr>
          <w:rFonts w:cstheme="minorHAnsi"/>
          <w:sz w:val="22"/>
          <w:szCs w:val="22"/>
        </w:rPr>
        <w:t>The Committee made several observations regarding IUD use in Australia, relating to:</w:t>
      </w:r>
    </w:p>
    <w:p w14:paraId="66DF7ABC" w14:textId="7182D661" w:rsidR="002A0BD7" w:rsidRPr="007B74AC" w:rsidRDefault="0074569E" w:rsidP="00D17E71">
      <w:pPr>
        <w:pStyle w:val="01squarebullet"/>
        <w:numPr>
          <w:ilvl w:val="1"/>
          <w:numId w:val="24"/>
        </w:numPr>
        <w:spacing w:before="180" w:after="60" w:line="312" w:lineRule="auto"/>
        <w:rPr>
          <w:rFonts w:cstheme="minorHAnsi"/>
          <w:sz w:val="22"/>
          <w:szCs w:val="22"/>
        </w:rPr>
      </w:pPr>
      <w:r w:rsidRPr="007B74AC">
        <w:rPr>
          <w:rFonts w:cstheme="minorHAnsi"/>
          <w:sz w:val="22"/>
          <w:szCs w:val="22"/>
        </w:rPr>
        <w:t>Principal i</w:t>
      </w:r>
      <w:r w:rsidR="002A0BD7" w:rsidRPr="007B74AC">
        <w:rPr>
          <w:rFonts w:cstheme="minorHAnsi"/>
          <w:sz w:val="22"/>
          <w:szCs w:val="22"/>
        </w:rPr>
        <w:t>ndications and access</w:t>
      </w:r>
      <w:r w:rsidR="00D87DEE" w:rsidRPr="007B74AC">
        <w:rPr>
          <w:rFonts w:cstheme="minorHAnsi"/>
          <w:sz w:val="22"/>
          <w:szCs w:val="22"/>
        </w:rPr>
        <w:t>.</w:t>
      </w:r>
    </w:p>
    <w:p w14:paraId="2674750F" w14:textId="4468E0C2" w:rsidR="002A0BD7" w:rsidRPr="007B74AC" w:rsidRDefault="002A0BD7" w:rsidP="00D17E71">
      <w:pPr>
        <w:pStyle w:val="01squarebullet"/>
        <w:numPr>
          <w:ilvl w:val="1"/>
          <w:numId w:val="24"/>
        </w:numPr>
        <w:spacing w:before="180" w:after="60" w:line="312" w:lineRule="auto"/>
        <w:rPr>
          <w:rFonts w:cstheme="minorHAnsi"/>
          <w:sz w:val="22"/>
          <w:szCs w:val="22"/>
        </w:rPr>
      </w:pPr>
      <w:r w:rsidRPr="007B74AC">
        <w:rPr>
          <w:rFonts w:cstheme="minorHAnsi"/>
          <w:sz w:val="22"/>
          <w:szCs w:val="22"/>
        </w:rPr>
        <w:t>Barriers to increased insertion by GPs</w:t>
      </w:r>
      <w:r w:rsidR="00D87DEE" w:rsidRPr="007B74AC">
        <w:rPr>
          <w:rFonts w:cstheme="minorHAnsi"/>
          <w:sz w:val="22"/>
          <w:szCs w:val="22"/>
        </w:rPr>
        <w:t>.</w:t>
      </w:r>
    </w:p>
    <w:p w14:paraId="677B2A75" w14:textId="6DDF3653" w:rsidR="000E681C" w:rsidRPr="007B74AC" w:rsidRDefault="0074569E" w:rsidP="00D17E71">
      <w:pPr>
        <w:pStyle w:val="01squarebullet"/>
        <w:numPr>
          <w:ilvl w:val="0"/>
          <w:numId w:val="24"/>
        </w:numPr>
        <w:spacing w:before="180" w:after="60" w:line="312" w:lineRule="auto"/>
        <w:rPr>
          <w:rFonts w:cstheme="minorHAnsi"/>
          <w:sz w:val="22"/>
          <w:szCs w:val="22"/>
        </w:rPr>
      </w:pPr>
      <w:r w:rsidRPr="007B74AC">
        <w:rPr>
          <w:rFonts w:cstheme="minorHAnsi"/>
          <w:b/>
          <w:sz w:val="22"/>
          <w:szCs w:val="22"/>
        </w:rPr>
        <w:t>Principal i</w:t>
      </w:r>
      <w:r w:rsidR="000E681C" w:rsidRPr="007B74AC">
        <w:rPr>
          <w:rFonts w:cstheme="minorHAnsi"/>
          <w:b/>
          <w:sz w:val="22"/>
          <w:szCs w:val="22"/>
        </w:rPr>
        <w:t>ndications and access</w:t>
      </w:r>
    </w:p>
    <w:p w14:paraId="285A6B1D" w14:textId="7B18AC95" w:rsidR="003F3910" w:rsidRPr="007B74AC" w:rsidRDefault="003F3910" w:rsidP="00D17E71">
      <w:pPr>
        <w:pStyle w:val="01squarebullet"/>
        <w:numPr>
          <w:ilvl w:val="1"/>
          <w:numId w:val="24"/>
        </w:numPr>
        <w:spacing w:before="180" w:after="60" w:line="312" w:lineRule="auto"/>
        <w:rPr>
          <w:rFonts w:cstheme="minorHAnsi"/>
          <w:sz w:val="22"/>
          <w:szCs w:val="22"/>
        </w:rPr>
      </w:pPr>
      <w:r w:rsidRPr="007B74AC">
        <w:rPr>
          <w:rFonts w:cstheme="minorHAnsi"/>
          <w:sz w:val="22"/>
          <w:szCs w:val="22"/>
        </w:rPr>
        <w:t>Contraception</w:t>
      </w:r>
    </w:p>
    <w:p w14:paraId="73578037" w14:textId="7E75F5F1" w:rsidR="00A96E0F" w:rsidRPr="007B74AC" w:rsidRDefault="003F3910" w:rsidP="001372E1">
      <w:pPr>
        <w:pStyle w:val="01squarebullet"/>
        <w:numPr>
          <w:ilvl w:val="2"/>
          <w:numId w:val="24"/>
        </w:numPr>
        <w:spacing w:before="180" w:after="60" w:line="312" w:lineRule="auto"/>
        <w:ind w:left="1418" w:hanging="284"/>
        <w:rPr>
          <w:rFonts w:cstheme="minorHAnsi"/>
          <w:sz w:val="22"/>
          <w:szCs w:val="22"/>
        </w:rPr>
      </w:pPr>
      <w:r w:rsidRPr="007B74AC">
        <w:rPr>
          <w:rFonts w:cstheme="minorHAnsi"/>
          <w:color w:val="1A1A1A"/>
          <w:sz w:val="22"/>
          <w:szCs w:val="22"/>
        </w:rPr>
        <w:t>In Australia, there is limited uptake of long-acting reversible contraceptives (LARCs) such as IUDs, with only 2–6.5 per cent of women who require contraception receiving a LARC, compared with 1</w:t>
      </w:r>
      <w:r w:rsidR="007E75C4" w:rsidRPr="007B74AC">
        <w:rPr>
          <w:rFonts w:cstheme="minorHAnsi"/>
          <w:color w:val="1A1A1A"/>
          <w:sz w:val="22"/>
          <w:szCs w:val="22"/>
        </w:rPr>
        <w:t>1</w:t>
      </w:r>
      <w:r w:rsidR="00D87DEE" w:rsidRPr="007B74AC">
        <w:rPr>
          <w:rFonts w:cstheme="minorHAnsi"/>
          <w:color w:val="1A1A1A"/>
          <w:sz w:val="22"/>
          <w:szCs w:val="22"/>
        </w:rPr>
        <w:t>–</w:t>
      </w:r>
      <w:r w:rsidR="00227F80" w:rsidRPr="007B74AC">
        <w:rPr>
          <w:rFonts w:cstheme="minorHAnsi"/>
          <w:color w:val="1A1A1A"/>
          <w:sz w:val="22"/>
          <w:szCs w:val="22"/>
        </w:rPr>
        <w:t>1</w:t>
      </w:r>
      <w:r w:rsidR="007E75C4" w:rsidRPr="007B74AC">
        <w:rPr>
          <w:rFonts w:cstheme="minorHAnsi"/>
          <w:color w:val="1A1A1A"/>
          <w:sz w:val="22"/>
          <w:szCs w:val="22"/>
        </w:rPr>
        <w:t>4</w:t>
      </w:r>
      <w:r w:rsidR="008A331E" w:rsidRPr="007B74AC">
        <w:rPr>
          <w:rFonts w:cstheme="minorHAnsi"/>
          <w:color w:val="1A1A1A"/>
          <w:sz w:val="22"/>
          <w:szCs w:val="22"/>
        </w:rPr>
        <w:t xml:space="preserve"> per cent in N</w:t>
      </w:r>
      <w:r w:rsidRPr="007B74AC">
        <w:rPr>
          <w:rFonts w:cstheme="minorHAnsi"/>
          <w:color w:val="1A1A1A"/>
          <w:sz w:val="22"/>
          <w:szCs w:val="22"/>
        </w:rPr>
        <w:t>orthern Europe</w:t>
      </w:r>
      <w:r w:rsidR="00227F80" w:rsidRPr="007B74AC">
        <w:rPr>
          <w:rFonts w:cstheme="minorHAnsi"/>
          <w:color w:val="1A1A1A"/>
          <w:sz w:val="22"/>
          <w:szCs w:val="22"/>
        </w:rPr>
        <w:t xml:space="preserve">. </w:t>
      </w:r>
      <w:r w:rsidR="00C964CF" w:rsidRPr="007B74AC">
        <w:rPr>
          <w:rFonts w:cstheme="minorHAnsi"/>
          <w:color w:val="1A1A1A"/>
          <w:sz w:val="22"/>
          <w:szCs w:val="22"/>
        </w:rPr>
        <w:t xml:space="preserve">In 2015, </w:t>
      </w:r>
      <w:r w:rsidR="00227F80" w:rsidRPr="007B74AC">
        <w:rPr>
          <w:rFonts w:cstheme="minorHAnsi"/>
          <w:color w:val="1A1A1A"/>
          <w:sz w:val="22"/>
          <w:szCs w:val="22"/>
        </w:rPr>
        <w:t xml:space="preserve">IUD usage among women </w:t>
      </w:r>
      <w:r w:rsidR="00C964CF" w:rsidRPr="007B74AC">
        <w:rPr>
          <w:rFonts w:cstheme="minorHAnsi"/>
          <w:color w:val="1A1A1A"/>
          <w:sz w:val="22"/>
          <w:szCs w:val="22"/>
        </w:rPr>
        <w:t>aged 15</w:t>
      </w:r>
      <w:r w:rsidR="00D87DEE" w:rsidRPr="007B74AC">
        <w:rPr>
          <w:rFonts w:cstheme="minorHAnsi"/>
          <w:color w:val="1A1A1A"/>
          <w:sz w:val="22"/>
          <w:szCs w:val="22"/>
        </w:rPr>
        <w:t>–</w:t>
      </w:r>
      <w:r w:rsidR="00C964CF" w:rsidRPr="007B74AC">
        <w:rPr>
          <w:rFonts w:cstheme="minorHAnsi"/>
          <w:color w:val="1A1A1A"/>
          <w:sz w:val="22"/>
          <w:szCs w:val="22"/>
        </w:rPr>
        <w:t xml:space="preserve">49 </w:t>
      </w:r>
      <w:r w:rsidR="00227F80" w:rsidRPr="007B74AC">
        <w:rPr>
          <w:rFonts w:cstheme="minorHAnsi"/>
          <w:color w:val="1A1A1A"/>
          <w:sz w:val="22"/>
          <w:szCs w:val="22"/>
        </w:rPr>
        <w:t xml:space="preserve">who are married or </w:t>
      </w:r>
      <w:r w:rsidR="007E75C4" w:rsidRPr="007B74AC">
        <w:rPr>
          <w:rFonts w:cstheme="minorHAnsi"/>
          <w:color w:val="1A1A1A"/>
          <w:sz w:val="22"/>
          <w:szCs w:val="22"/>
        </w:rPr>
        <w:t xml:space="preserve">regularly cohabiting was </w:t>
      </w:r>
      <w:r w:rsidR="00C964CF" w:rsidRPr="007B74AC">
        <w:rPr>
          <w:rFonts w:cstheme="minorHAnsi"/>
          <w:color w:val="1A1A1A"/>
          <w:sz w:val="22"/>
          <w:szCs w:val="22"/>
        </w:rPr>
        <w:t>1.5</w:t>
      </w:r>
      <w:r w:rsidR="007E75C4" w:rsidRPr="007B74AC">
        <w:rPr>
          <w:rFonts w:cstheme="minorHAnsi"/>
          <w:color w:val="1A1A1A"/>
          <w:sz w:val="22"/>
          <w:szCs w:val="22"/>
        </w:rPr>
        <w:t xml:space="preserve"> per cent in Australia, compared </w:t>
      </w:r>
      <w:r w:rsidR="00D87DEE" w:rsidRPr="007B74AC">
        <w:rPr>
          <w:rFonts w:cstheme="minorHAnsi"/>
          <w:color w:val="1A1A1A"/>
          <w:sz w:val="22"/>
          <w:szCs w:val="22"/>
        </w:rPr>
        <w:t>to</w:t>
      </w:r>
      <w:r w:rsidR="00C964CF" w:rsidRPr="007B74AC">
        <w:rPr>
          <w:rFonts w:cstheme="minorHAnsi"/>
          <w:color w:val="1A1A1A"/>
          <w:sz w:val="22"/>
          <w:szCs w:val="22"/>
        </w:rPr>
        <w:t xml:space="preserve"> 5.1 per cent in the U</w:t>
      </w:r>
      <w:r w:rsidR="00D87DEE" w:rsidRPr="007B74AC">
        <w:rPr>
          <w:rFonts w:cstheme="minorHAnsi"/>
          <w:color w:val="1A1A1A"/>
          <w:sz w:val="22"/>
          <w:szCs w:val="22"/>
        </w:rPr>
        <w:t>nited States</w:t>
      </w:r>
      <w:r w:rsidR="00C964CF" w:rsidRPr="007B74AC">
        <w:rPr>
          <w:rFonts w:cstheme="minorHAnsi"/>
          <w:color w:val="1A1A1A"/>
          <w:sz w:val="22"/>
          <w:szCs w:val="22"/>
        </w:rPr>
        <w:t xml:space="preserve"> and </w:t>
      </w:r>
      <w:r w:rsidR="007E75C4" w:rsidRPr="007B74AC">
        <w:rPr>
          <w:rFonts w:cstheme="minorHAnsi"/>
          <w:color w:val="1A1A1A"/>
          <w:sz w:val="22"/>
          <w:szCs w:val="22"/>
        </w:rPr>
        <w:t>1</w:t>
      </w:r>
      <w:r w:rsidR="00C964CF" w:rsidRPr="007B74AC">
        <w:rPr>
          <w:rFonts w:cstheme="minorHAnsi"/>
          <w:color w:val="1A1A1A"/>
          <w:sz w:val="22"/>
          <w:szCs w:val="22"/>
        </w:rPr>
        <w:t>0</w:t>
      </w:r>
      <w:r w:rsidR="00D87DEE" w:rsidRPr="007B74AC">
        <w:rPr>
          <w:rFonts w:cstheme="minorHAnsi"/>
          <w:color w:val="1A1A1A"/>
          <w:sz w:val="22"/>
          <w:szCs w:val="22"/>
        </w:rPr>
        <w:t>–</w:t>
      </w:r>
      <w:r w:rsidR="007E75C4" w:rsidRPr="007B74AC">
        <w:rPr>
          <w:rFonts w:cstheme="minorHAnsi"/>
          <w:color w:val="1A1A1A"/>
          <w:sz w:val="22"/>
          <w:szCs w:val="22"/>
        </w:rPr>
        <w:t>12 per cent in Northern and Western Europe</w:t>
      </w:r>
      <w:r w:rsidR="00745943" w:rsidRPr="007B74AC">
        <w:rPr>
          <w:rFonts w:cstheme="minorHAnsi"/>
          <w:color w:val="1A1A1A"/>
          <w:sz w:val="22"/>
          <w:szCs w:val="22"/>
        </w:rPr>
        <w:t xml:space="preserve"> </w:t>
      </w:r>
      <w:sdt>
        <w:sdtPr>
          <w:rPr>
            <w:rFonts w:cstheme="minorHAnsi"/>
            <w:color w:val="1A1A1A"/>
            <w:sz w:val="22"/>
            <w:szCs w:val="22"/>
          </w:rPr>
          <w:id w:val="-157928140"/>
          <w:citation/>
        </w:sdtPr>
        <w:sdtEndPr/>
        <w:sdtContent>
          <w:r w:rsidR="000875EC" w:rsidRPr="007B74AC">
            <w:rPr>
              <w:rFonts w:cstheme="minorHAnsi"/>
              <w:color w:val="1A1A1A"/>
              <w:sz w:val="22"/>
              <w:szCs w:val="22"/>
            </w:rPr>
            <w:fldChar w:fldCharType="begin"/>
          </w:r>
          <w:r w:rsidR="000875EC" w:rsidRPr="007B74AC">
            <w:rPr>
              <w:rFonts w:cstheme="minorHAnsi"/>
              <w:color w:val="1A1A1A"/>
              <w:sz w:val="22"/>
              <w:szCs w:val="22"/>
              <w:lang w:val="en-AU"/>
            </w:rPr>
            <w:instrText xml:space="preserve"> CITATION Uni11 \l 3081 </w:instrText>
          </w:r>
          <w:r w:rsidR="000875EC" w:rsidRPr="007B74AC">
            <w:rPr>
              <w:rFonts w:cstheme="minorHAnsi"/>
              <w:color w:val="1A1A1A"/>
              <w:sz w:val="22"/>
              <w:szCs w:val="22"/>
            </w:rPr>
            <w:fldChar w:fldCharType="separate"/>
          </w:r>
          <w:r w:rsidR="00D308FD" w:rsidRPr="007B74AC">
            <w:rPr>
              <w:rFonts w:cstheme="minorHAnsi"/>
              <w:noProof/>
              <w:color w:val="1A1A1A"/>
              <w:sz w:val="22"/>
              <w:szCs w:val="22"/>
              <w:lang w:val="en-AU"/>
            </w:rPr>
            <w:t>(37)</w:t>
          </w:r>
          <w:r w:rsidR="000875EC" w:rsidRPr="007B74AC">
            <w:rPr>
              <w:rFonts w:cstheme="minorHAnsi"/>
              <w:color w:val="1A1A1A"/>
              <w:sz w:val="22"/>
              <w:szCs w:val="22"/>
            </w:rPr>
            <w:fldChar w:fldCharType="end"/>
          </w:r>
        </w:sdtContent>
      </w:sdt>
      <w:sdt>
        <w:sdtPr>
          <w:rPr>
            <w:rFonts w:cstheme="minorHAnsi"/>
            <w:color w:val="1A1A1A"/>
            <w:sz w:val="22"/>
            <w:szCs w:val="22"/>
          </w:rPr>
          <w:id w:val="-1342005820"/>
          <w:citation/>
        </w:sdtPr>
        <w:sdtEndPr/>
        <w:sdtContent>
          <w:r w:rsidR="009E4C68" w:rsidRPr="007B74AC">
            <w:rPr>
              <w:rFonts w:cstheme="minorHAnsi"/>
              <w:color w:val="1A1A1A"/>
              <w:sz w:val="22"/>
              <w:szCs w:val="22"/>
            </w:rPr>
            <w:fldChar w:fldCharType="begin"/>
          </w:r>
          <w:r w:rsidR="009E4C68" w:rsidRPr="007B74AC">
            <w:rPr>
              <w:rFonts w:cstheme="minorHAnsi"/>
              <w:color w:val="1A1A1A"/>
              <w:sz w:val="22"/>
              <w:szCs w:val="22"/>
              <w:lang w:val="en-AU"/>
            </w:rPr>
            <w:instrText xml:space="preserve"> CITATION Gra10 \l 3081 </w:instrText>
          </w:r>
          <w:r w:rsidR="009E4C68" w:rsidRPr="007B74AC">
            <w:rPr>
              <w:rFonts w:cstheme="minorHAnsi"/>
              <w:color w:val="1A1A1A"/>
              <w:sz w:val="22"/>
              <w:szCs w:val="22"/>
            </w:rPr>
            <w:fldChar w:fldCharType="separate"/>
          </w:r>
          <w:r w:rsidR="00D308FD" w:rsidRPr="007B74AC">
            <w:rPr>
              <w:rFonts w:cstheme="minorHAnsi"/>
              <w:noProof/>
              <w:color w:val="1A1A1A"/>
              <w:sz w:val="22"/>
              <w:szCs w:val="22"/>
              <w:lang w:val="en-AU"/>
            </w:rPr>
            <w:t xml:space="preserve"> (38)</w:t>
          </w:r>
          <w:r w:rsidR="009E4C68" w:rsidRPr="007B74AC">
            <w:rPr>
              <w:rFonts w:cstheme="minorHAnsi"/>
              <w:color w:val="1A1A1A"/>
              <w:sz w:val="22"/>
              <w:szCs w:val="22"/>
            </w:rPr>
            <w:fldChar w:fldCharType="end"/>
          </w:r>
        </w:sdtContent>
      </w:sdt>
      <w:sdt>
        <w:sdtPr>
          <w:rPr>
            <w:rFonts w:cstheme="minorHAnsi"/>
            <w:color w:val="1A1A1A"/>
            <w:sz w:val="22"/>
            <w:szCs w:val="22"/>
          </w:rPr>
          <w:id w:val="901175893"/>
          <w:citation/>
        </w:sdtPr>
        <w:sdtEndPr/>
        <w:sdtContent>
          <w:r w:rsidR="009E4C68" w:rsidRPr="007B74AC">
            <w:rPr>
              <w:rFonts w:cstheme="minorHAnsi"/>
              <w:color w:val="1A1A1A"/>
              <w:sz w:val="22"/>
              <w:szCs w:val="22"/>
            </w:rPr>
            <w:fldChar w:fldCharType="begin"/>
          </w:r>
          <w:r w:rsidR="009E4C68" w:rsidRPr="007B74AC">
            <w:rPr>
              <w:rFonts w:cstheme="minorHAnsi"/>
              <w:color w:val="1A1A1A"/>
              <w:sz w:val="22"/>
              <w:szCs w:val="22"/>
              <w:lang w:val="en-AU"/>
            </w:rPr>
            <w:instrText xml:space="preserve"> CITATION Uni15 \l 3081 </w:instrText>
          </w:r>
          <w:r w:rsidR="009E4C68" w:rsidRPr="007B74AC">
            <w:rPr>
              <w:rFonts w:cstheme="minorHAnsi"/>
              <w:color w:val="1A1A1A"/>
              <w:sz w:val="22"/>
              <w:szCs w:val="22"/>
            </w:rPr>
            <w:fldChar w:fldCharType="separate"/>
          </w:r>
          <w:r w:rsidR="00D308FD" w:rsidRPr="007B74AC">
            <w:rPr>
              <w:rFonts w:cstheme="minorHAnsi"/>
              <w:noProof/>
              <w:color w:val="1A1A1A"/>
              <w:sz w:val="22"/>
              <w:szCs w:val="22"/>
              <w:lang w:val="en-AU"/>
            </w:rPr>
            <w:t xml:space="preserve"> (39)</w:t>
          </w:r>
          <w:r w:rsidR="009E4C68" w:rsidRPr="007B74AC">
            <w:rPr>
              <w:rFonts w:cstheme="minorHAnsi"/>
              <w:color w:val="1A1A1A"/>
              <w:sz w:val="22"/>
              <w:szCs w:val="22"/>
            </w:rPr>
            <w:fldChar w:fldCharType="end"/>
          </w:r>
        </w:sdtContent>
      </w:sdt>
      <w:sdt>
        <w:sdtPr>
          <w:rPr>
            <w:rFonts w:cstheme="minorHAnsi"/>
            <w:color w:val="1A1A1A"/>
            <w:sz w:val="22"/>
            <w:szCs w:val="22"/>
          </w:rPr>
          <w:id w:val="-2141721602"/>
          <w:citation/>
        </w:sdtPr>
        <w:sdtEndPr/>
        <w:sdtContent>
          <w:r w:rsidR="009E4C68" w:rsidRPr="007B74AC">
            <w:rPr>
              <w:rFonts w:cstheme="minorHAnsi"/>
              <w:color w:val="1A1A1A"/>
              <w:sz w:val="22"/>
              <w:szCs w:val="22"/>
            </w:rPr>
            <w:fldChar w:fldCharType="begin"/>
          </w:r>
          <w:r w:rsidR="009E4C68" w:rsidRPr="007B74AC">
            <w:rPr>
              <w:rFonts w:cstheme="minorHAnsi"/>
              <w:color w:val="1A1A1A"/>
              <w:sz w:val="22"/>
              <w:szCs w:val="22"/>
              <w:lang w:val="en-AU"/>
            </w:rPr>
            <w:instrText xml:space="preserve"> CITATION Maz12 \l 3081 </w:instrText>
          </w:r>
          <w:r w:rsidR="009E4C68" w:rsidRPr="007B74AC">
            <w:rPr>
              <w:rFonts w:cstheme="minorHAnsi"/>
              <w:color w:val="1A1A1A"/>
              <w:sz w:val="22"/>
              <w:szCs w:val="22"/>
            </w:rPr>
            <w:fldChar w:fldCharType="separate"/>
          </w:r>
          <w:r w:rsidR="00D308FD" w:rsidRPr="007B74AC">
            <w:rPr>
              <w:rFonts w:cstheme="minorHAnsi"/>
              <w:noProof/>
              <w:color w:val="1A1A1A"/>
              <w:sz w:val="22"/>
              <w:szCs w:val="22"/>
              <w:lang w:val="en-AU"/>
            </w:rPr>
            <w:t xml:space="preserve"> (40)</w:t>
          </w:r>
          <w:r w:rsidR="009E4C68" w:rsidRPr="007B74AC">
            <w:rPr>
              <w:rFonts w:cstheme="minorHAnsi"/>
              <w:color w:val="1A1A1A"/>
              <w:sz w:val="22"/>
              <w:szCs w:val="22"/>
            </w:rPr>
            <w:fldChar w:fldCharType="end"/>
          </w:r>
        </w:sdtContent>
      </w:sdt>
      <w:r w:rsidR="009E4C68" w:rsidRPr="007B74AC">
        <w:rPr>
          <w:rFonts w:cstheme="minorHAnsi"/>
          <w:color w:val="1A1A1A"/>
          <w:sz w:val="22"/>
          <w:szCs w:val="22"/>
        </w:rPr>
        <w:t>.</w:t>
      </w:r>
      <w:r w:rsidRPr="007B74AC">
        <w:rPr>
          <w:rFonts w:cstheme="minorHAnsi"/>
          <w:sz w:val="22"/>
          <w:szCs w:val="22"/>
        </w:rPr>
        <w:t xml:space="preserve"> </w:t>
      </w:r>
    </w:p>
    <w:p w14:paraId="38E16C02" w14:textId="67CFEB83" w:rsidR="00A96E0F" w:rsidRPr="007B74AC" w:rsidRDefault="00785D32" w:rsidP="001372E1">
      <w:pPr>
        <w:pStyle w:val="01squarebullet"/>
        <w:numPr>
          <w:ilvl w:val="2"/>
          <w:numId w:val="24"/>
        </w:numPr>
        <w:spacing w:before="180" w:after="60" w:line="312" w:lineRule="auto"/>
        <w:ind w:left="1418" w:hanging="284"/>
        <w:rPr>
          <w:rFonts w:cstheme="minorHAnsi"/>
          <w:sz w:val="22"/>
          <w:szCs w:val="22"/>
        </w:rPr>
      </w:pPr>
      <w:r w:rsidRPr="007B74AC">
        <w:rPr>
          <w:rFonts w:cstheme="minorHAnsi"/>
          <w:sz w:val="22"/>
          <w:szCs w:val="22"/>
        </w:rPr>
        <w:lastRenderedPageBreak/>
        <w:t>Greater access to these methods could help to reduce Australia’s unintended pregnancy and termination rates</w:t>
      </w:r>
      <w:r w:rsidR="009E4C68" w:rsidRPr="007B74AC">
        <w:rPr>
          <w:rFonts w:cstheme="minorHAnsi"/>
          <w:sz w:val="22"/>
          <w:szCs w:val="22"/>
        </w:rPr>
        <w:t xml:space="preserve"> </w:t>
      </w:r>
      <w:sdt>
        <w:sdtPr>
          <w:rPr>
            <w:rFonts w:cstheme="minorHAnsi"/>
            <w:sz w:val="22"/>
            <w:szCs w:val="22"/>
          </w:rPr>
          <w:id w:val="-1943372435"/>
          <w:citation/>
        </w:sdtPr>
        <w:sdtEndPr/>
        <w:sdtContent>
          <w:r w:rsidR="00800ACE" w:rsidRPr="007B74AC">
            <w:rPr>
              <w:rFonts w:cstheme="minorHAnsi"/>
              <w:sz w:val="22"/>
              <w:szCs w:val="22"/>
            </w:rPr>
            <w:fldChar w:fldCharType="begin"/>
          </w:r>
          <w:r w:rsidR="00800ACE" w:rsidRPr="007B74AC">
            <w:rPr>
              <w:rFonts w:cstheme="minorHAnsi"/>
              <w:sz w:val="22"/>
              <w:szCs w:val="22"/>
              <w:lang w:val="en-AU"/>
            </w:rPr>
            <w:instrText xml:space="preserve"> CITATION Bla13 \l 3081 </w:instrText>
          </w:r>
          <w:r w:rsidR="00800ACE" w:rsidRPr="007B74AC">
            <w:rPr>
              <w:rFonts w:cstheme="minorHAnsi"/>
              <w:sz w:val="22"/>
              <w:szCs w:val="22"/>
            </w:rPr>
            <w:fldChar w:fldCharType="separate"/>
          </w:r>
          <w:r w:rsidR="00D308FD" w:rsidRPr="007B74AC">
            <w:rPr>
              <w:rFonts w:cstheme="minorHAnsi"/>
              <w:noProof/>
              <w:sz w:val="22"/>
              <w:szCs w:val="22"/>
              <w:lang w:val="en-AU"/>
            </w:rPr>
            <w:t>(36)</w:t>
          </w:r>
          <w:r w:rsidR="00800ACE" w:rsidRPr="007B74AC">
            <w:rPr>
              <w:rFonts w:cstheme="minorHAnsi"/>
              <w:sz w:val="22"/>
              <w:szCs w:val="22"/>
            </w:rPr>
            <w:fldChar w:fldCharType="end"/>
          </w:r>
        </w:sdtContent>
      </w:sdt>
      <w:sdt>
        <w:sdtPr>
          <w:rPr>
            <w:rFonts w:cstheme="minorHAnsi"/>
            <w:sz w:val="22"/>
            <w:szCs w:val="22"/>
          </w:rPr>
          <w:id w:val="-12378426"/>
          <w:citation/>
        </w:sdtPr>
        <w:sdtEndPr/>
        <w:sdtContent>
          <w:r w:rsidR="00CC4CFF" w:rsidRPr="007B74AC">
            <w:rPr>
              <w:rFonts w:cstheme="minorHAnsi"/>
              <w:sz w:val="22"/>
              <w:szCs w:val="22"/>
            </w:rPr>
            <w:fldChar w:fldCharType="begin"/>
          </w:r>
          <w:r w:rsidR="00CC4CFF" w:rsidRPr="007B74AC">
            <w:rPr>
              <w:rFonts w:cstheme="minorHAnsi"/>
              <w:sz w:val="22"/>
              <w:szCs w:val="22"/>
              <w:lang w:val="en-AU"/>
            </w:rPr>
            <w:instrText xml:space="preserve"> CITATION Sed12 \l 3081 </w:instrText>
          </w:r>
          <w:r w:rsidR="00CC4CFF" w:rsidRPr="007B74AC">
            <w:rPr>
              <w:rFonts w:cstheme="minorHAnsi"/>
              <w:sz w:val="22"/>
              <w:szCs w:val="22"/>
            </w:rPr>
            <w:fldChar w:fldCharType="separate"/>
          </w:r>
          <w:r w:rsidR="00D308FD" w:rsidRPr="007B74AC">
            <w:rPr>
              <w:rFonts w:cstheme="minorHAnsi"/>
              <w:noProof/>
              <w:sz w:val="22"/>
              <w:szCs w:val="22"/>
              <w:lang w:val="en-AU"/>
            </w:rPr>
            <w:t xml:space="preserve"> (41)</w:t>
          </w:r>
          <w:r w:rsidR="00CC4CFF" w:rsidRPr="007B74AC">
            <w:rPr>
              <w:rFonts w:cstheme="minorHAnsi"/>
              <w:sz w:val="22"/>
              <w:szCs w:val="22"/>
            </w:rPr>
            <w:fldChar w:fldCharType="end"/>
          </w:r>
        </w:sdtContent>
      </w:sdt>
      <w:r w:rsidR="003F3910" w:rsidRPr="007B74AC">
        <w:rPr>
          <w:rFonts w:cstheme="minorHAnsi"/>
          <w:color w:val="1A1A1A"/>
          <w:sz w:val="22"/>
          <w:szCs w:val="22"/>
        </w:rPr>
        <w:t xml:space="preserve">. </w:t>
      </w:r>
    </w:p>
    <w:p w14:paraId="458659F3" w14:textId="4528B458" w:rsidR="00B43715" w:rsidRPr="007B74AC" w:rsidRDefault="00B43715" w:rsidP="001372E1">
      <w:pPr>
        <w:pStyle w:val="01squarebullet"/>
        <w:numPr>
          <w:ilvl w:val="2"/>
          <w:numId w:val="24"/>
        </w:numPr>
        <w:spacing w:before="180" w:after="60" w:line="312" w:lineRule="auto"/>
        <w:ind w:left="1418" w:hanging="284"/>
        <w:rPr>
          <w:rFonts w:cstheme="minorHAnsi"/>
          <w:sz w:val="22"/>
          <w:szCs w:val="22"/>
        </w:rPr>
      </w:pPr>
      <w:r w:rsidRPr="007B74AC">
        <w:rPr>
          <w:rFonts w:cstheme="minorHAnsi"/>
          <w:sz w:val="22"/>
          <w:szCs w:val="22"/>
        </w:rPr>
        <w:t>The 12 per cent year-on-year growth in MBS benefits paid for IUD insertion services is likely to be accounted for by the recent introduction of non-copper IUDs, and it has occurred within the context of continued inadequate access overall.</w:t>
      </w:r>
    </w:p>
    <w:p w14:paraId="3E7952F3" w14:textId="246773CC" w:rsidR="003F3910" w:rsidRPr="007B74AC" w:rsidRDefault="00A96E0F" w:rsidP="00D17E71">
      <w:pPr>
        <w:pStyle w:val="01squarebullet"/>
        <w:numPr>
          <w:ilvl w:val="1"/>
          <w:numId w:val="24"/>
        </w:numPr>
        <w:spacing w:before="180" w:after="60" w:line="312" w:lineRule="auto"/>
        <w:rPr>
          <w:rFonts w:cstheme="minorHAnsi"/>
          <w:sz w:val="22"/>
          <w:szCs w:val="22"/>
        </w:rPr>
      </w:pPr>
      <w:r w:rsidRPr="007B74AC">
        <w:rPr>
          <w:rFonts w:cstheme="minorHAnsi"/>
          <w:sz w:val="22"/>
          <w:szCs w:val="22"/>
        </w:rPr>
        <w:t>HMB</w:t>
      </w:r>
    </w:p>
    <w:p w14:paraId="3A822F4C" w14:textId="461AD6F1" w:rsidR="00A96E0F" w:rsidRPr="007B74AC" w:rsidRDefault="003F3910" w:rsidP="001372E1">
      <w:pPr>
        <w:pStyle w:val="01squarebullet"/>
        <w:numPr>
          <w:ilvl w:val="2"/>
          <w:numId w:val="24"/>
        </w:numPr>
        <w:spacing w:before="180" w:after="60" w:line="312" w:lineRule="auto"/>
        <w:ind w:left="1418" w:hanging="284"/>
        <w:rPr>
          <w:rFonts w:cstheme="minorHAnsi"/>
          <w:sz w:val="22"/>
          <w:szCs w:val="22"/>
        </w:rPr>
      </w:pPr>
      <w:r w:rsidRPr="007B74AC">
        <w:rPr>
          <w:rFonts w:cstheme="minorHAnsi"/>
          <w:sz w:val="22"/>
          <w:szCs w:val="22"/>
        </w:rPr>
        <w:t xml:space="preserve">The standards for investigating and treating </w:t>
      </w:r>
      <w:r w:rsidR="00B82904" w:rsidRPr="007B74AC">
        <w:rPr>
          <w:rFonts w:cstheme="minorHAnsi"/>
          <w:sz w:val="22"/>
          <w:szCs w:val="22"/>
        </w:rPr>
        <w:t>HMB</w:t>
      </w:r>
      <w:r w:rsidRPr="007B74AC">
        <w:rPr>
          <w:rFonts w:cstheme="minorHAnsi"/>
          <w:sz w:val="22"/>
          <w:szCs w:val="22"/>
        </w:rPr>
        <w:t xml:space="preserve"> recently proposed by the Australian Commission on Safety and Quality in Health Care (ACSQHC) highlight the importance of the</w:t>
      </w:r>
      <w:r w:rsidR="00A96E0F" w:rsidRPr="007B74AC">
        <w:rPr>
          <w:rFonts w:cstheme="minorHAnsi"/>
          <w:sz w:val="22"/>
          <w:szCs w:val="22"/>
        </w:rPr>
        <w:t xml:space="preserve"> LNG-IUD </w:t>
      </w:r>
      <w:r w:rsidRPr="007B74AC">
        <w:rPr>
          <w:rFonts w:cstheme="minorHAnsi"/>
          <w:sz w:val="22"/>
          <w:szCs w:val="22"/>
        </w:rPr>
        <w:t>as the optimal medical treatment for women suffering with HMB</w:t>
      </w:r>
      <w:r w:rsidR="00CC4CFF" w:rsidRPr="007B74AC">
        <w:rPr>
          <w:rFonts w:cstheme="minorHAnsi"/>
          <w:sz w:val="22"/>
          <w:szCs w:val="22"/>
        </w:rPr>
        <w:t xml:space="preserve"> </w:t>
      </w:r>
      <w:sdt>
        <w:sdtPr>
          <w:rPr>
            <w:rFonts w:cstheme="minorHAnsi"/>
            <w:sz w:val="22"/>
            <w:szCs w:val="22"/>
          </w:rPr>
          <w:id w:val="-1109892847"/>
          <w:citation/>
        </w:sdtPr>
        <w:sdtEndPr/>
        <w:sdtContent>
          <w:r w:rsidR="00E749D2" w:rsidRPr="007B74AC">
            <w:rPr>
              <w:rFonts w:cstheme="minorHAnsi"/>
              <w:sz w:val="22"/>
              <w:szCs w:val="22"/>
            </w:rPr>
            <w:fldChar w:fldCharType="begin"/>
          </w:r>
          <w:r w:rsidR="00E749D2" w:rsidRPr="007B74AC">
            <w:rPr>
              <w:rFonts w:cstheme="minorHAnsi"/>
              <w:sz w:val="22"/>
              <w:szCs w:val="22"/>
              <w:lang w:val="en-AU"/>
            </w:rPr>
            <w:instrText xml:space="preserve"> CITATION Aus17 \l 3081 </w:instrText>
          </w:r>
          <w:r w:rsidR="00E749D2" w:rsidRPr="007B74AC">
            <w:rPr>
              <w:rFonts w:cstheme="minorHAnsi"/>
              <w:sz w:val="22"/>
              <w:szCs w:val="22"/>
            </w:rPr>
            <w:fldChar w:fldCharType="separate"/>
          </w:r>
          <w:r w:rsidR="00D308FD" w:rsidRPr="007B74AC">
            <w:rPr>
              <w:rFonts w:cstheme="minorHAnsi"/>
              <w:noProof/>
              <w:sz w:val="22"/>
              <w:szCs w:val="22"/>
              <w:lang w:val="en-AU"/>
            </w:rPr>
            <w:t>(42)</w:t>
          </w:r>
          <w:r w:rsidR="00E749D2" w:rsidRPr="007B74AC">
            <w:rPr>
              <w:rFonts w:cstheme="minorHAnsi"/>
              <w:sz w:val="22"/>
              <w:szCs w:val="22"/>
            </w:rPr>
            <w:fldChar w:fldCharType="end"/>
          </w:r>
        </w:sdtContent>
      </w:sdt>
      <w:r w:rsidRPr="007B74AC">
        <w:rPr>
          <w:rFonts w:cstheme="minorHAnsi"/>
          <w:sz w:val="22"/>
          <w:szCs w:val="22"/>
        </w:rPr>
        <w:t xml:space="preserve">. </w:t>
      </w:r>
    </w:p>
    <w:p w14:paraId="4F700F04" w14:textId="28E7912E" w:rsidR="003F3910" w:rsidRPr="007B74AC" w:rsidRDefault="003F3910" w:rsidP="001372E1">
      <w:pPr>
        <w:pStyle w:val="01squarebullet"/>
        <w:numPr>
          <w:ilvl w:val="2"/>
          <w:numId w:val="24"/>
        </w:numPr>
        <w:spacing w:before="180" w:after="60" w:line="312" w:lineRule="auto"/>
        <w:ind w:left="1418" w:hanging="284"/>
        <w:rPr>
          <w:rFonts w:cstheme="minorHAnsi"/>
          <w:sz w:val="22"/>
          <w:szCs w:val="22"/>
        </w:rPr>
      </w:pPr>
      <w:r w:rsidRPr="007B74AC">
        <w:rPr>
          <w:rFonts w:cstheme="minorHAnsi"/>
          <w:sz w:val="22"/>
          <w:szCs w:val="22"/>
        </w:rPr>
        <w:t xml:space="preserve">In other healthcare systems where LNG-IUD treatment is available (such as </w:t>
      </w:r>
      <w:r w:rsidR="00A96E0F" w:rsidRPr="007B74AC">
        <w:rPr>
          <w:rFonts w:cstheme="minorHAnsi"/>
          <w:sz w:val="22"/>
          <w:szCs w:val="22"/>
        </w:rPr>
        <w:t xml:space="preserve">in </w:t>
      </w:r>
      <w:r w:rsidRPr="007B74AC">
        <w:rPr>
          <w:rFonts w:cstheme="minorHAnsi"/>
          <w:sz w:val="22"/>
          <w:szCs w:val="22"/>
        </w:rPr>
        <w:t>the United Kingdom), its inclusion in public funding schemes has been demonstrated to reduce operative interventions without compromising quality of care, while maintaining high levels of patient satisfaction</w:t>
      </w:r>
      <w:r w:rsidR="00E749D2" w:rsidRPr="007B74AC">
        <w:rPr>
          <w:rFonts w:cstheme="minorHAnsi"/>
          <w:sz w:val="22"/>
          <w:szCs w:val="22"/>
        </w:rPr>
        <w:t xml:space="preserve"> </w:t>
      </w:r>
      <w:sdt>
        <w:sdtPr>
          <w:rPr>
            <w:rFonts w:cstheme="minorHAnsi"/>
            <w:sz w:val="22"/>
            <w:szCs w:val="22"/>
          </w:rPr>
          <w:id w:val="-1413926181"/>
          <w:citation/>
        </w:sdtPr>
        <w:sdtEndPr/>
        <w:sdtContent>
          <w:r w:rsidR="00E749D2" w:rsidRPr="007B74AC">
            <w:rPr>
              <w:rFonts w:cstheme="minorHAnsi"/>
              <w:sz w:val="22"/>
              <w:szCs w:val="22"/>
            </w:rPr>
            <w:fldChar w:fldCharType="begin"/>
          </w:r>
          <w:r w:rsidR="00E749D2" w:rsidRPr="007B74AC">
            <w:rPr>
              <w:rFonts w:cstheme="minorHAnsi"/>
              <w:sz w:val="22"/>
              <w:szCs w:val="22"/>
              <w:lang w:val="en-AU"/>
            </w:rPr>
            <w:instrText xml:space="preserve"> CITATION The14 \l 3081 </w:instrText>
          </w:r>
          <w:r w:rsidR="00E749D2" w:rsidRPr="007B74AC">
            <w:rPr>
              <w:rFonts w:cstheme="minorHAnsi"/>
              <w:sz w:val="22"/>
              <w:szCs w:val="22"/>
            </w:rPr>
            <w:fldChar w:fldCharType="separate"/>
          </w:r>
          <w:r w:rsidR="00D308FD" w:rsidRPr="007B74AC">
            <w:rPr>
              <w:rFonts w:cstheme="minorHAnsi"/>
              <w:noProof/>
              <w:sz w:val="22"/>
              <w:szCs w:val="22"/>
              <w:lang w:val="en-AU"/>
            </w:rPr>
            <w:t>(43)</w:t>
          </w:r>
          <w:r w:rsidR="00E749D2" w:rsidRPr="007B74AC">
            <w:rPr>
              <w:rFonts w:cstheme="minorHAnsi"/>
              <w:sz w:val="22"/>
              <w:szCs w:val="22"/>
            </w:rPr>
            <w:fldChar w:fldCharType="end"/>
          </w:r>
        </w:sdtContent>
      </w:sdt>
      <w:r w:rsidRPr="007B74AC">
        <w:rPr>
          <w:rFonts w:cstheme="minorHAnsi"/>
          <w:sz w:val="22"/>
          <w:szCs w:val="22"/>
        </w:rPr>
        <w:t>.</w:t>
      </w:r>
    </w:p>
    <w:p w14:paraId="18FCE505" w14:textId="44EBA468" w:rsidR="003F3910" w:rsidRPr="007B74AC" w:rsidRDefault="003F3910" w:rsidP="001372E1">
      <w:pPr>
        <w:pStyle w:val="01squarebullet"/>
        <w:numPr>
          <w:ilvl w:val="2"/>
          <w:numId w:val="24"/>
        </w:numPr>
        <w:spacing w:before="180" w:after="60" w:line="312" w:lineRule="auto"/>
        <w:ind w:left="1418" w:hanging="284"/>
        <w:rPr>
          <w:rFonts w:cstheme="minorHAnsi"/>
          <w:sz w:val="22"/>
          <w:szCs w:val="22"/>
        </w:rPr>
      </w:pPr>
      <w:r w:rsidRPr="007B74AC">
        <w:rPr>
          <w:rFonts w:cstheme="minorHAnsi"/>
          <w:sz w:val="22"/>
          <w:szCs w:val="22"/>
        </w:rPr>
        <w:t xml:space="preserve">Medical treatment options for HMB include simple treatments (indicated in approximately 20 per cent of patients) and the LNG-IUD (indicated in approximately 34 per cent of patients). The use of primarily outpatient treatments keeps patients out of hospital, decreasing the operative load on hospitals, increasing the availability of resources in other areas, and potentially increasing the overall value of care provided by the health system. </w:t>
      </w:r>
    </w:p>
    <w:p w14:paraId="3DA9D32A" w14:textId="77777777" w:rsidR="00A96E0F" w:rsidRPr="007B74AC" w:rsidRDefault="00A96E0F" w:rsidP="004007CB">
      <w:pPr>
        <w:pStyle w:val="01squarebullet"/>
        <w:numPr>
          <w:ilvl w:val="0"/>
          <w:numId w:val="0"/>
        </w:numPr>
        <w:spacing w:before="180" w:after="60" w:line="312" w:lineRule="auto"/>
        <w:ind w:left="1003"/>
        <w:rPr>
          <w:rFonts w:cstheme="minorHAnsi"/>
          <w:sz w:val="22"/>
          <w:szCs w:val="22"/>
        </w:rPr>
      </w:pPr>
    </w:p>
    <w:p w14:paraId="34C9EB2C" w14:textId="6FB13ADA" w:rsidR="00A96E0F" w:rsidRPr="00F6014F" w:rsidRDefault="00F81976" w:rsidP="004007CB">
      <w:pPr>
        <w:pStyle w:val="01squarebullet"/>
        <w:numPr>
          <w:ilvl w:val="0"/>
          <w:numId w:val="0"/>
        </w:numPr>
        <w:spacing w:before="180" w:after="60" w:line="312" w:lineRule="auto"/>
        <w:ind w:left="360" w:hanging="360"/>
        <w:rPr>
          <w:rFonts w:cstheme="minorHAnsi"/>
          <w:sz w:val="22"/>
          <w:szCs w:val="22"/>
        </w:rPr>
      </w:pPr>
      <w:r w:rsidRPr="00F6014F">
        <w:rPr>
          <w:rFonts w:cstheme="minorHAnsi"/>
          <w:b/>
          <w:sz w:val="22"/>
          <w:szCs w:val="22"/>
        </w:rPr>
        <w:t>Identified p</w:t>
      </w:r>
      <w:r w:rsidR="00A96E0F" w:rsidRPr="00F6014F">
        <w:rPr>
          <w:rFonts w:cstheme="minorHAnsi"/>
          <w:b/>
          <w:sz w:val="22"/>
          <w:szCs w:val="22"/>
        </w:rPr>
        <w:t>roblems</w:t>
      </w:r>
    </w:p>
    <w:p w14:paraId="7687C414" w14:textId="77777777" w:rsidR="00A96E0F" w:rsidRPr="007B74AC" w:rsidRDefault="00A96E0F"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The Committee found that a</w:t>
      </w:r>
      <w:r w:rsidR="003F3910" w:rsidRPr="007B74AC">
        <w:rPr>
          <w:rFonts w:cstheme="minorHAnsi"/>
          <w:sz w:val="22"/>
          <w:szCs w:val="22"/>
        </w:rPr>
        <w:t>t present, access to IUD insertion services in the Australian primary care setting is inadequate. Increasing the country’s capacity to provide both contraceptive services and treatment for HMB in primary care remains a high priority for women’s healthcare delivery.</w:t>
      </w:r>
    </w:p>
    <w:p w14:paraId="6FD360C9" w14:textId="7D2BAD36" w:rsidR="0074569E" w:rsidRPr="007B74AC" w:rsidRDefault="0074569E" w:rsidP="00D17E71">
      <w:pPr>
        <w:pStyle w:val="01squarebullet"/>
        <w:numPr>
          <w:ilvl w:val="0"/>
          <w:numId w:val="24"/>
        </w:numPr>
        <w:spacing w:before="180" w:after="60" w:line="312" w:lineRule="auto"/>
        <w:rPr>
          <w:rFonts w:cstheme="minorHAnsi"/>
          <w:i/>
          <w:sz w:val="22"/>
          <w:szCs w:val="22"/>
        </w:rPr>
      </w:pPr>
      <w:r w:rsidRPr="007B74AC">
        <w:rPr>
          <w:rFonts w:cstheme="minorHAnsi"/>
          <w:sz w:val="22"/>
          <w:szCs w:val="22"/>
        </w:rPr>
        <w:t xml:space="preserve">With input from the General </w:t>
      </w:r>
      <w:r w:rsidR="00132BB3" w:rsidRPr="007B74AC">
        <w:rPr>
          <w:rFonts w:cstheme="minorHAnsi"/>
          <w:sz w:val="22"/>
          <w:szCs w:val="22"/>
        </w:rPr>
        <w:t>Practice and Primary Care Clinical</w:t>
      </w:r>
      <w:r w:rsidRPr="007B74AC">
        <w:rPr>
          <w:rFonts w:cstheme="minorHAnsi"/>
          <w:sz w:val="22"/>
          <w:szCs w:val="22"/>
        </w:rPr>
        <w:t xml:space="preserve"> Committee</w:t>
      </w:r>
      <w:r w:rsidR="00132BB3" w:rsidRPr="007B74AC">
        <w:rPr>
          <w:rFonts w:cstheme="minorHAnsi"/>
          <w:sz w:val="22"/>
          <w:szCs w:val="22"/>
        </w:rPr>
        <w:t>, the Committee</w:t>
      </w:r>
      <w:r w:rsidRPr="007B74AC">
        <w:rPr>
          <w:rFonts w:cstheme="minorHAnsi"/>
          <w:sz w:val="22"/>
          <w:szCs w:val="22"/>
        </w:rPr>
        <w:t xml:space="preserve"> identified t</w:t>
      </w:r>
      <w:r w:rsidR="003F3910" w:rsidRPr="007B74AC">
        <w:rPr>
          <w:rFonts w:cstheme="minorHAnsi"/>
          <w:sz w:val="22"/>
          <w:szCs w:val="22"/>
        </w:rPr>
        <w:t xml:space="preserve">wo major factors in the published literature </w:t>
      </w:r>
      <w:r w:rsidR="00132BB3" w:rsidRPr="007B74AC">
        <w:rPr>
          <w:rFonts w:cstheme="minorHAnsi"/>
          <w:sz w:val="22"/>
          <w:szCs w:val="22"/>
        </w:rPr>
        <w:t xml:space="preserve">that act </w:t>
      </w:r>
      <w:r w:rsidR="003F3910" w:rsidRPr="007B74AC">
        <w:rPr>
          <w:rFonts w:cstheme="minorHAnsi"/>
          <w:sz w:val="22"/>
          <w:szCs w:val="22"/>
        </w:rPr>
        <w:t>as barriers to IUD insertion at the primary care level: training and the remuneration of services. These factors may in turn lead to a third barrier</w:t>
      </w:r>
      <w:r w:rsidR="00BC1171" w:rsidRPr="007B74AC">
        <w:rPr>
          <w:rFonts w:cstheme="minorHAnsi"/>
          <w:sz w:val="22"/>
          <w:szCs w:val="22"/>
        </w:rPr>
        <w:t xml:space="preserve">: </w:t>
      </w:r>
      <w:r w:rsidR="003F3910" w:rsidRPr="007B74AC">
        <w:rPr>
          <w:rFonts w:cstheme="minorHAnsi"/>
          <w:sz w:val="22"/>
          <w:szCs w:val="22"/>
        </w:rPr>
        <w:t xml:space="preserve">the gradual de-skilling of GPs in </w:t>
      </w:r>
      <w:r w:rsidR="00132BB3" w:rsidRPr="007B74AC">
        <w:rPr>
          <w:rFonts w:cstheme="minorHAnsi"/>
          <w:sz w:val="22"/>
          <w:szCs w:val="22"/>
        </w:rPr>
        <w:t xml:space="preserve">the performance of </w:t>
      </w:r>
      <w:r w:rsidR="003F3910" w:rsidRPr="007B74AC">
        <w:rPr>
          <w:rFonts w:cstheme="minorHAnsi"/>
          <w:sz w:val="22"/>
          <w:szCs w:val="22"/>
        </w:rPr>
        <w:t>this procedure.</w:t>
      </w:r>
    </w:p>
    <w:p w14:paraId="21A8333D" w14:textId="7B7EE868" w:rsidR="003F3910" w:rsidRPr="007B74AC" w:rsidRDefault="003F3910" w:rsidP="00F6014F">
      <w:pPr>
        <w:pStyle w:val="01squarebullet"/>
        <w:numPr>
          <w:ilvl w:val="1"/>
          <w:numId w:val="24"/>
        </w:numPr>
        <w:spacing w:before="180" w:after="60" w:line="312" w:lineRule="auto"/>
        <w:ind w:left="851" w:hanging="425"/>
        <w:rPr>
          <w:rFonts w:cstheme="minorHAnsi"/>
          <w:sz w:val="22"/>
          <w:szCs w:val="22"/>
        </w:rPr>
      </w:pPr>
      <w:r w:rsidRPr="007B74AC">
        <w:rPr>
          <w:rFonts w:cstheme="minorHAnsi"/>
          <w:sz w:val="22"/>
          <w:szCs w:val="22"/>
        </w:rPr>
        <w:t>Remuneration</w:t>
      </w:r>
    </w:p>
    <w:p w14:paraId="4EA6E5A0" w14:textId="4ACE9915" w:rsidR="00C81CAF" w:rsidRPr="007B74AC" w:rsidRDefault="003F3910" w:rsidP="00F6014F">
      <w:pPr>
        <w:pStyle w:val="01squarebullet"/>
        <w:numPr>
          <w:ilvl w:val="2"/>
          <w:numId w:val="24"/>
        </w:numPr>
        <w:spacing w:before="180" w:after="60" w:line="312" w:lineRule="auto"/>
        <w:ind w:left="1276" w:hanging="425"/>
        <w:rPr>
          <w:rFonts w:cstheme="minorHAnsi"/>
          <w:sz w:val="22"/>
          <w:szCs w:val="22"/>
        </w:rPr>
      </w:pPr>
      <w:r w:rsidRPr="007B74AC">
        <w:rPr>
          <w:rFonts w:cstheme="minorHAnsi"/>
          <w:color w:val="262626"/>
          <w:sz w:val="22"/>
          <w:szCs w:val="22"/>
        </w:rPr>
        <w:t>GPs who had sought training in fitting IUDs cited inadequate remuneration as the most important barrier to fitting more IUDs in primary care</w:t>
      </w:r>
      <w:r w:rsidR="00F2581A" w:rsidRPr="007B74AC">
        <w:rPr>
          <w:rFonts w:cstheme="minorHAnsi"/>
          <w:color w:val="262626"/>
          <w:sz w:val="22"/>
          <w:szCs w:val="22"/>
        </w:rPr>
        <w:t xml:space="preserve"> </w:t>
      </w:r>
      <w:sdt>
        <w:sdtPr>
          <w:rPr>
            <w:rFonts w:cstheme="minorHAnsi"/>
            <w:color w:val="262626"/>
            <w:sz w:val="22"/>
            <w:szCs w:val="22"/>
          </w:rPr>
          <w:id w:val="-538507306"/>
          <w:citation/>
        </w:sdtPr>
        <w:sdtEndPr/>
        <w:sdtContent>
          <w:r w:rsidR="00F2581A" w:rsidRPr="007B74AC">
            <w:rPr>
              <w:rFonts w:cstheme="minorHAnsi"/>
              <w:color w:val="262626"/>
              <w:sz w:val="22"/>
              <w:szCs w:val="22"/>
            </w:rPr>
            <w:fldChar w:fldCharType="begin"/>
          </w:r>
          <w:r w:rsidR="00F2581A" w:rsidRPr="007B74AC">
            <w:rPr>
              <w:rFonts w:cstheme="minorHAnsi"/>
              <w:color w:val="262626"/>
              <w:sz w:val="22"/>
              <w:szCs w:val="22"/>
              <w:lang w:val="en-AU"/>
            </w:rPr>
            <w:instrText xml:space="preserve"> CITATION Ste16 \l 3081 </w:instrText>
          </w:r>
          <w:r w:rsidR="00F2581A" w:rsidRPr="007B74AC">
            <w:rPr>
              <w:rFonts w:cstheme="minorHAnsi"/>
              <w:color w:val="262626"/>
              <w:sz w:val="22"/>
              <w:szCs w:val="22"/>
            </w:rPr>
            <w:fldChar w:fldCharType="separate"/>
          </w:r>
          <w:r w:rsidR="00D308FD" w:rsidRPr="007B74AC">
            <w:rPr>
              <w:rFonts w:cstheme="minorHAnsi"/>
              <w:noProof/>
              <w:color w:val="262626"/>
              <w:sz w:val="22"/>
              <w:szCs w:val="22"/>
              <w:lang w:val="en-AU"/>
            </w:rPr>
            <w:t>(44)</w:t>
          </w:r>
          <w:r w:rsidR="00F2581A" w:rsidRPr="007B74AC">
            <w:rPr>
              <w:rFonts w:cstheme="minorHAnsi"/>
              <w:color w:val="262626"/>
              <w:sz w:val="22"/>
              <w:szCs w:val="22"/>
            </w:rPr>
            <w:fldChar w:fldCharType="end"/>
          </w:r>
        </w:sdtContent>
      </w:sdt>
      <w:r w:rsidRPr="007B74AC">
        <w:rPr>
          <w:rFonts w:cstheme="minorHAnsi"/>
          <w:color w:val="262626"/>
          <w:sz w:val="22"/>
          <w:szCs w:val="22"/>
        </w:rPr>
        <w:t>. </w:t>
      </w:r>
    </w:p>
    <w:p w14:paraId="4CC27B55" w14:textId="49729033" w:rsidR="003F3910" w:rsidRPr="007B74AC" w:rsidRDefault="003F3910" w:rsidP="00F6014F">
      <w:pPr>
        <w:pStyle w:val="01squarebullet"/>
        <w:numPr>
          <w:ilvl w:val="2"/>
          <w:numId w:val="24"/>
        </w:numPr>
        <w:spacing w:before="180" w:after="60" w:line="312" w:lineRule="auto"/>
        <w:ind w:left="1276" w:hanging="425"/>
        <w:rPr>
          <w:rFonts w:cstheme="minorHAnsi"/>
          <w:sz w:val="22"/>
          <w:szCs w:val="22"/>
        </w:rPr>
      </w:pPr>
      <w:r w:rsidRPr="007B74AC">
        <w:rPr>
          <w:rFonts w:cstheme="minorHAnsi"/>
          <w:color w:val="262626"/>
          <w:sz w:val="22"/>
          <w:szCs w:val="22"/>
        </w:rPr>
        <w:lastRenderedPageBreak/>
        <w:t xml:space="preserve">Health professionals and patients also identified procedure cost, appointment </w:t>
      </w:r>
      <w:r w:rsidRPr="007B74AC">
        <w:rPr>
          <w:rFonts w:cstheme="minorHAnsi"/>
          <w:color w:val="1A1A1A"/>
          <w:sz w:val="22"/>
          <w:szCs w:val="22"/>
        </w:rPr>
        <w:t xml:space="preserve">waiting time and distance to a LARC provider as barriers to use. </w:t>
      </w:r>
      <w:r w:rsidRPr="007B74AC">
        <w:rPr>
          <w:rFonts w:cstheme="minorHAnsi"/>
          <w:sz w:val="22"/>
          <w:szCs w:val="22"/>
        </w:rPr>
        <w:t>Rural youth in particular mentioned cost barriers and transport difficulties</w:t>
      </w:r>
      <w:r w:rsidR="00F2581A" w:rsidRPr="007B74AC">
        <w:rPr>
          <w:rFonts w:cstheme="minorHAnsi"/>
          <w:sz w:val="22"/>
          <w:szCs w:val="22"/>
        </w:rPr>
        <w:t xml:space="preserve"> </w:t>
      </w:r>
      <w:sdt>
        <w:sdtPr>
          <w:rPr>
            <w:rFonts w:cstheme="minorHAnsi"/>
            <w:sz w:val="22"/>
            <w:szCs w:val="22"/>
          </w:rPr>
          <w:id w:val="1822694017"/>
          <w:citation/>
        </w:sdtPr>
        <w:sdtEndPr/>
        <w:sdtContent>
          <w:r w:rsidR="00BF7C18" w:rsidRPr="007B74AC">
            <w:rPr>
              <w:rFonts w:cstheme="minorHAnsi"/>
              <w:sz w:val="22"/>
              <w:szCs w:val="22"/>
            </w:rPr>
            <w:fldChar w:fldCharType="begin"/>
          </w:r>
          <w:r w:rsidR="00BF7C18" w:rsidRPr="007B74AC">
            <w:rPr>
              <w:rFonts w:cstheme="minorHAnsi"/>
              <w:sz w:val="22"/>
              <w:szCs w:val="22"/>
              <w:lang w:val="en-AU"/>
            </w:rPr>
            <w:instrText xml:space="preserve"> CITATION Und \l 3081 </w:instrText>
          </w:r>
          <w:r w:rsidR="00BF7C18" w:rsidRPr="007B74AC">
            <w:rPr>
              <w:rFonts w:cstheme="minorHAnsi"/>
              <w:sz w:val="22"/>
              <w:szCs w:val="22"/>
            </w:rPr>
            <w:fldChar w:fldCharType="separate"/>
          </w:r>
          <w:r w:rsidR="00D308FD" w:rsidRPr="007B74AC">
            <w:rPr>
              <w:rFonts w:cstheme="minorHAnsi"/>
              <w:noProof/>
              <w:sz w:val="22"/>
              <w:szCs w:val="22"/>
              <w:lang w:val="en-AU"/>
            </w:rPr>
            <w:t>(45)</w:t>
          </w:r>
          <w:r w:rsidR="00BF7C18" w:rsidRPr="007B74AC">
            <w:rPr>
              <w:rFonts w:cstheme="minorHAnsi"/>
              <w:sz w:val="22"/>
              <w:szCs w:val="22"/>
            </w:rPr>
            <w:fldChar w:fldCharType="end"/>
          </w:r>
        </w:sdtContent>
      </w:sdt>
      <w:r w:rsidRPr="007B74AC">
        <w:rPr>
          <w:rFonts w:cstheme="minorHAnsi"/>
          <w:sz w:val="22"/>
          <w:szCs w:val="22"/>
        </w:rPr>
        <w:t>.</w:t>
      </w:r>
    </w:p>
    <w:p w14:paraId="5C02535A" w14:textId="77777777" w:rsidR="003F3910" w:rsidRPr="007B74AC" w:rsidRDefault="003F3910" w:rsidP="00F6014F">
      <w:pPr>
        <w:pStyle w:val="01squarebullet"/>
        <w:numPr>
          <w:ilvl w:val="2"/>
          <w:numId w:val="24"/>
        </w:numPr>
        <w:spacing w:before="180" w:after="60" w:line="312" w:lineRule="auto"/>
        <w:ind w:left="1276" w:hanging="425"/>
        <w:rPr>
          <w:rFonts w:cstheme="minorHAnsi"/>
          <w:sz w:val="22"/>
          <w:szCs w:val="22"/>
        </w:rPr>
      </w:pPr>
      <w:r w:rsidRPr="007B74AC">
        <w:rPr>
          <w:rFonts w:cstheme="minorHAnsi"/>
          <w:sz w:val="22"/>
          <w:szCs w:val="22"/>
        </w:rPr>
        <w:t>Calculations by the Committee suggest that</w:t>
      </w:r>
      <w:r w:rsidRPr="007B74AC">
        <w:rPr>
          <w:rFonts w:cstheme="minorHAnsi"/>
          <w:color w:val="1A1A1A"/>
          <w:sz w:val="22"/>
          <w:szCs w:val="22"/>
        </w:rPr>
        <w:t xml:space="preserve"> the current schedule fee for insertion of an IUD does not cover the costs borne by the clinician. </w:t>
      </w:r>
    </w:p>
    <w:p w14:paraId="60449DFA" w14:textId="77777777" w:rsidR="003F3910" w:rsidRPr="007B74AC" w:rsidRDefault="003F3910" w:rsidP="00F6014F">
      <w:pPr>
        <w:pStyle w:val="01squarebullet"/>
        <w:numPr>
          <w:ilvl w:val="3"/>
          <w:numId w:val="24"/>
        </w:numPr>
        <w:spacing w:before="180" w:after="60" w:line="312" w:lineRule="auto"/>
        <w:ind w:left="1701" w:hanging="425"/>
        <w:rPr>
          <w:rFonts w:cstheme="minorHAnsi"/>
          <w:sz w:val="22"/>
          <w:szCs w:val="22"/>
        </w:rPr>
      </w:pPr>
      <w:r w:rsidRPr="007B74AC">
        <w:rPr>
          <w:rFonts w:cstheme="minorHAnsi"/>
          <w:sz w:val="22"/>
          <w:szCs w:val="22"/>
        </w:rPr>
        <w:t xml:space="preserve">Current national family planning guidelines suggest that the clinician who introduces the device should have a nurse or assistant available throughout the procedure to manage the rare complication of cervical shock if necessary. </w:t>
      </w:r>
    </w:p>
    <w:p w14:paraId="436D6A72" w14:textId="0FA0DFBD" w:rsidR="003F3910" w:rsidRPr="007B74AC" w:rsidRDefault="003F3910" w:rsidP="00F6014F">
      <w:pPr>
        <w:pStyle w:val="01squarebullet"/>
        <w:numPr>
          <w:ilvl w:val="3"/>
          <w:numId w:val="24"/>
        </w:numPr>
        <w:spacing w:before="180" w:after="60" w:line="312" w:lineRule="auto"/>
        <w:ind w:left="1701" w:hanging="425"/>
        <w:rPr>
          <w:rFonts w:cstheme="minorHAnsi"/>
          <w:sz w:val="22"/>
          <w:szCs w:val="22"/>
        </w:rPr>
      </w:pPr>
      <w:r w:rsidRPr="007B74AC">
        <w:rPr>
          <w:rFonts w:cstheme="minorHAnsi"/>
          <w:color w:val="1A1A1A"/>
          <w:sz w:val="22"/>
          <w:szCs w:val="22"/>
        </w:rPr>
        <w:t xml:space="preserve">Estimated costs for </w:t>
      </w:r>
      <w:r w:rsidR="00755295" w:rsidRPr="007B74AC">
        <w:rPr>
          <w:rFonts w:cstheme="minorHAnsi"/>
          <w:color w:val="1A1A1A"/>
          <w:sz w:val="22"/>
          <w:szCs w:val="22"/>
        </w:rPr>
        <w:t xml:space="preserve">an IUD insertion kit, </w:t>
      </w:r>
      <w:r w:rsidRPr="007B74AC">
        <w:rPr>
          <w:rFonts w:cstheme="minorHAnsi"/>
          <w:color w:val="1A1A1A"/>
          <w:sz w:val="22"/>
          <w:szCs w:val="22"/>
        </w:rPr>
        <w:t>an assisting nurse</w:t>
      </w:r>
      <w:r w:rsidR="00755295" w:rsidRPr="007B74AC">
        <w:rPr>
          <w:rFonts w:cstheme="minorHAnsi"/>
          <w:color w:val="1A1A1A"/>
          <w:sz w:val="22"/>
          <w:szCs w:val="22"/>
        </w:rPr>
        <w:t xml:space="preserve"> </w:t>
      </w:r>
      <w:r w:rsidR="00671609" w:rsidRPr="007B74AC">
        <w:rPr>
          <w:rFonts w:cstheme="minorHAnsi"/>
          <w:color w:val="1A1A1A"/>
          <w:sz w:val="22"/>
          <w:szCs w:val="22"/>
        </w:rPr>
        <w:t xml:space="preserve">and consumables </w:t>
      </w:r>
      <w:r w:rsidR="00055E6E" w:rsidRPr="007B74AC">
        <w:rPr>
          <w:rFonts w:cstheme="minorHAnsi"/>
          <w:color w:val="1A1A1A"/>
          <w:sz w:val="22"/>
          <w:szCs w:val="22"/>
        </w:rPr>
        <w:t>amount to between $5</w:t>
      </w:r>
      <w:r w:rsidRPr="007B74AC">
        <w:rPr>
          <w:rFonts w:cstheme="minorHAnsi"/>
          <w:color w:val="1A1A1A"/>
          <w:sz w:val="22"/>
          <w:szCs w:val="22"/>
        </w:rPr>
        <w:t>0 and $</w:t>
      </w:r>
      <w:r w:rsidR="00055E6E" w:rsidRPr="007B74AC">
        <w:rPr>
          <w:rFonts w:cstheme="minorHAnsi"/>
          <w:color w:val="1A1A1A"/>
          <w:sz w:val="22"/>
          <w:szCs w:val="22"/>
        </w:rPr>
        <w:t>10</w:t>
      </w:r>
      <w:r w:rsidRPr="007B74AC">
        <w:rPr>
          <w:rFonts w:cstheme="minorHAnsi"/>
          <w:color w:val="1A1A1A"/>
          <w:sz w:val="22"/>
          <w:szCs w:val="22"/>
        </w:rPr>
        <w:t xml:space="preserve">0 per </w:t>
      </w:r>
      <w:r w:rsidR="00055E6E" w:rsidRPr="007B74AC">
        <w:rPr>
          <w:rFonts w:cstheme="minorHAnsi"/>
          <w:color w:val="1A1A1A"/>
          <w:sz w:val="22"/>
          <w:szCs w:val="22"/>
          <w:lang w:val="en-AU" w:eastAsia="en-AU"/>
        </w:rPr>
        <w:t>procedure,</w:t>
      </w:r>
      <w:r w:rsidRPr="007B74AC">
        <w:rPr>
          <w:rFonts w:cstheme="minorHAnsi"/>
          <w:color w:val="1A1A1A"/>
          <w:sz w:val="22"/>
          <w:szCs w:val="22"/>
        </w:rPr>
        <w:t xml:space="preserve"> which means that the clinician’s time receives limited or no reimbursement from the current s</w:t>
      </w:r>
      <w:r w:rsidRPr="007B74AC">
        <w:rPr>
          <w:rFonts w:cstheme="minorHAnsi"/>
          <w:sz w:val="22"/>
          <w:szCs w:val="22"/>
        </w:rPr>
        <w:t>chedule fee for item 35503 ($53.55, or $45.55 for bulk-billed GP patients).</w:t>
      </w:r>
      <w:r w:rsidR="00755295" w:rsidRPr="007B74AC">
        <w:rPr>
          <w:rFonts w:cstheme="minorHAnsi"/>
          <w:sz w:val="22"/>
          <w:szCs w:val="22"/>
        </w:rPr>
        <w:t xml:space="preserve"> </w:t>
      </w:r>
    </w:p>
    <w:p w14:paraId="5DCE8CE1" w14:textId="77777777" w:rsidR="00C65E18" w:rsidRPr="007B74AC" w:rsidRDefault="003F3910" w:rsidP="00F6014F">
      <w:pPr>
        <w:pStyle w:val="01squarebullet"/>
        <w:numPr>
          <w:ilvl w:val="3"/>
          <w:numId w:val="24"/>
        </w:numPr>
        <w:spacing w:before="180" w:after="60" w:line="312" w:lineRule="auto"/>
        <w:ind w:left="1701" w:hanging="425"/>
        <w:rPr>
          <w:rFonts w:cstheme="minorHAnsi"/>
          <w:sz w:val="22"/>
          <w:szCs w:val="22"/>
        </w:rPr>
      </w:pPr>
      <w:r w:rsidRPr="007B74AC">
        <w:rPr>
          <w:rFonts w:cstheme="minorHAnsi"/>
          <w:sz w:val="22"/>
          <w:szCs w:val="22"/>
        </w:rPr>
        <w:t>Simple insertions take approximately 30 minutes, but complex insertions take much longer and require both clinician and nursing assistant time. More complex cases do not receive higher schedule fees, increasing the effective cost to the clinician.</w:t>
      </w:r>
    </w:p>
    <w:p w14:paraId="31955F13" w14:textId="57FF8CBF" w:rsidR="003F3910" w:rsidRPr="007B74AC" w:rsidRDefault="003F3910" w:rsidP="00F6014F">
      <w:pPr>
        <w:pStyle w:val="01squarebullet"/>
        <w:numPr>
          <w:ilvl w:val="1"/>
          <w:numId w:val="24"/>
        </w:numPr>
        <w:spacing w:before="180" w:after="60" w:line="312" w:lineRule="auto"/>
        <w:ind w:left="851" w:hanging="425"/>
        <w:rPr>
          <w:rFonts w:cstheme="minorHAnsi"/>
          <w:sz w:val="22"/>
          <w:szCs w:val="22"/>
        </w:rPr>
      </w:pPr>
      <w:r w:rsidRPr="007B74AC">
        <w:rPr>
          <w:rFonts w:cstheme="minorHAnsi"/>
          <w:sz w:val="22"/>
          <w:szCs w:val="22"/>
        </w:rPr>
        <w:t>De-skilling of GPs</w:t>
      </w:r>
    </w:p>
    <w:p w14:paraId="0910C88D" w14:textId="77777777" w:rsidR="00B631C9" w:rsidRPr="007B74AC" w:rsidRDefault="00B631C9" w:rsidP="00F6014F">
      <w:pPr>
        <w:pStyle w:val="01squarebullet"/>
        <w:numPr>
          <w:ilvl w:val="2"/>
          <w:numId w:val="24"/>
        </w:numPr>
        <w:spacing w:before="180" w:after="60" w:line="312" w:lineRule="auto"/>
        <w:ind w:left="1276" w:hanging="382"/>
        <w:rPr>
          <w:rFonts w:cstheme="minorHAnsi"/>
          <w:color w:val="1A1A1A"/>
          <w:sz w:val="22"/>
          <w:szCs w:val="22"/>
        </w:rPr>
      </w:pPr>
      <w:r w:rsidRPr="007B74AC">
        <w:rPr>
          <w:rFonts w:cstheme="minorHAnsi"/>
          <w:sz w:val="22"/>
          <w:szCs w:val="22"/>
        </w:rPr>
        <w:t>The Committee believes that w</w:t>
      </w:r>
      <w:r w:rsidR="003F3910" w:rsidRPr="007B74AC">
        <w:rPr>
          <w:rFonts w:cstheme="minorHAnsi"/>
          <w:sz w:val="22"/>
          <w:szCs w:val="22"/>
        </w:rPr>
        <w:t xml:space="preserve">ithout an urgent and meaningful effort to introduce change, these barriers may become self-perpetuating. For example, patients and GPs could begin to favour referral to a specialist for the provision of IUD services if primary care access remains inadequate (due to the limited number of GPs willing to provide these services, either because of training or reimbursement concerns). This would exacerbate the de-skilling of GPs because it would prevent them from performing a sufficient number of services to maintain the skill required to (a) have enough confidence to perform the procedure, and (b) minimise the risk of uterine perforation and other adverse events. </w:t>
      </w:r>
    </w:p>
    <w:p w14:paraId="4A6D3152" w14:textId="38BF6280" w:rsidR="003F3910" w:rsidRPr="007B74AC" w:rsidRDefault="003F3910" w:rsidP="00F6014F">
      <w:pPr>
        <w:pStyle w:val="01squarebullet"/>
        <w:numPr>
          <w:ilvl w:val="2"/>
          <w:numId w:val="24"/>
        </w:numPr>
        <w:spacing w:before="180" w:after="60" w:line="312" w:lineRule="auto"/>
        <w:ind w:left="1276" w:hanging="425"/>
        <w:rPr>
          <w:rFonts w:cstheme="minorHAnsi"/>
          <w:color w:val="1A1A1A"/>
          <w:sz w:val="22"/>
          <w:szCs w:val="22"/>
        </w:rPr>
      </w:pPr>
      <w:r w:rsidRPr="007B74AC">
        <w:rPr>
          <w:rFonts w:cstheme="minorHAnsi"/>
          <w:sz w:val="22"/>
          <w:szCs w:val="22"/>
        </w:rPr>
        <w:t xml:space="preserve">A recent report in </w:t>
      </w:r>
      <w:r w:rsidRPr="007B74AC">
        <w:rPr>
          <w:rFonts w:cstheme="minorHAnsi"/>
          <w:i/>
          <w:sz w:val="22"/>
          <w:szCs w:val="22"/>
        </w:rPr>
        <w:t>Australian Family Physician</w:t>
      </w:r>
      <w:r w:rsidRPr="007B74AC">
        <w:rPr>
          <w:rFonts w:cstheme="minorHAnsi"/>
          <w:sz w:val="22"/>
          <w:szCs w:val="22"/>
        </w:rPr>
        <w:t xml:space="preserve"> found that among GPs, low patient numbers was a significant barrier to incorporating IUD insertion into their practice</w:t>
      </w:r>
      <w:r w:rsidR="00BF7C18" w:rsidRPr="007B74AC">
        <w:rPr>
          <w:rFonts w:cstheme="minorHAnsi"/>
          <w:sz w:val="22"/>
          <w:szCs w:val="22"/>
        </w:rPr>
        <w:t xml:space="preserve"> </w:t>
      </w:r>
      <w:sdt>
        <w:sdtPr>
          <w:rPr>
            <w:rFonts w:cstheme="minorHAnsi"/>
            <w:sz w:val="22"/>
            <w:szCs w:val="22"/>
          </w:rPr>
          <w:id w:val="342059575"/>
          <w:citation/>
        </w:sdtPr>
        <w:sdtEndPr/>
        <w:sdtContent>
          <w:r w:rsidR="00BF7C18" w:rsidRPr="007B74AC">
            <w:rPr>
              <w:rFonts w:cstheme="minorHAnsi"/>
              <w:sz w:val="22"/>
              <w:szCs w:val="22"/>
            </w:rPr>
            <w:fldChar w:fldCharType="begin"/>
          </w:r>
          <w:r w:rsidR="00BF7C18" w:rsidRPr="007B74AC">
            <w:rPr>
              <w:rFonts w:cstheme="minorHAnsi"/>
              <w:sz w:val="22"/>
              <w:szCs w:val="22"/>
              <w:lang w:val="en-AU"/>
            </w:rPr>
            <w:instrText xml:space="preserve"> CITATION Ste16 \l 3081 </w:instrText>
          </w:r>
          <w:r w:rsidR="00BF7C18" w:rsidRPr="007B74AC">
            <w:rPr>
              <w:rFonts w:cstheme="minorHAnsi"/>
              <w:sz w:val="22"/>
              <w:szCs w:val="22"/>
            </w:rPr>
            <w:fldChar w:fldCharType="separate"/>
          </w:r>
          <w:r w:rsidR="00D308FD" w:rsidRPr="007B74AC">
            <w:rPr>
              <w:rFonts w:cstheme="minorHAnsi"/>
              <w:noProof/>
              <w:sz w:val="22"/>
              <w:szCs w:val="22"/>
              <w:lang w:val="en-AU"/>
            </w:rPr>
            <w:t>(44)</w:t>
          </w:r>
          <w:r w:rsidR="00BF7C18" w:rsidRPr="007B74AC">
            <w:rPr>
              <w:rFonts w:cstheme="minorHAnsi"/>
              <w:sz w:val="22"/>
              <w:szCs w:val="22"/>
            </w:rPr>
            <w:fldChar w:fldCharType="end"/>
          </w:r>
        </w:sdtContent>
      </w:sdt>
      <w:r w:rsidRPr="007B74AC">
        <w:rPr>
          <w:rFonts w:cstheme="minorHAnsi"/>
          <w:sz w:val="22"/>
          <w:szCs w:val="22"/>
        </w:rPr>
        <w:t>.</w:t>
      </w:r>
    </w:p>
    <w:p w14:paraId="5A09F353" w14:textId="77777777" w:rsidR="003F3910" w:rsidRPr="007B74AC" w:rsidRDefault="003F3910" w:rsidP="00F6014F">
      <w:pPr>
        <w:pStyle w:val="01squarebullet"/>
        <w:numPr>
          <w:ilvl w:val="2"/>
          <w:numId w:val="24"/>
        </w:numPr>
        <w:spacing w:before="180" w:after="60" w:line="312" w:lineRule="auto"/>
        <w:ind w:left="1276" w:hanging="425"/>
        <w:rPr>
          <w:rFonts w:cstheme="minorHAnsi"/>
          <w:sz w:val="22"/>
          <w:szCs w:val="22"/>
        </w:rPr>
      </w:pPr>
      <w:r w:rsidRPr="007B74AC">
        <w:rPr>
          <w:rFonts w:cstheme="minorHAnsi"/>
          <w:sz w:val="22"/>
          <w:szCs w:val="22"/>
        </w:rPr>
        <w:t xml:space="preserve">MBS data shows that specialists performed 45 per cent of item 35503 IUD insertions in FY2014–15. Each referral results in an additional specialist consultation fee being claimed through the MBS. The Committee considered many of these referrals to be unnecessary, which decreases accessibility for patients (because there are fewer specialists than generalists) and reduces value for the community (due to the additional consultation fees). </w:t>
      </w:r>
    </w:p>
    <w:p w14:paraId="7381A441" w14:textId="33DAFB5D" w:rsidR="00994C77" w:rsidRPr="007B74AC" w:rsidRDefault="00B631C9" w:rsidP="00F6014F">
      <w:pPr>
        <w:pStyle w:val="01squarebullet"/>
        <w:numPr>
          <w:ilvl w:val="2"/>
          <w:numId w:val="24"/>
        </w:numPr>
        <w:spacing w:before="180" w:after="60" w:line="312" w:lineRule="auto"/>
        <w:ind w:left="1276" w:hanging="425"/>
        <w:rPr>
          <w:rFonts w:cstheme="minorHAnsi"/>
          <w:sz w:val="22"/>
          <w:szCs w:val="22"/>
        </w:rPr>
      </w:pPr>
      <w:r w:rsidRPr="007B74AC">
        <w:rPr>
          <w:rFonts w:cstheme="minorHAnsi"/>
          <w:sz w:val="22"/>
          <w:szCs w:val="22"/>
        </w:rPr>
        <w:lastRenderedPageBreak/>
        <w:t>However, i</w:t>
      </w:r>
      <w:r w:rsidR="003F3910" w:rsidRPr="007B74AC">
        <w:rPr>
          <w:rFonts w:cstheme="minorHAnsi"/>
          <w:sz w:val="22"/>
          <w:szCs w:val="22"/>
        </w:rPr>
        <w:t>n certain clinical situations</w:t>
      </w:r>
      <w:r w:rsidRPr="007B74AC">
        <w:rPr>
          <w:rFonts w:cstheme="minorHAnsi"/>
          <w:sz w:val="22"/>
          <w:szCs w:val="22"/>
        </w:rPr>
        <w:t xml:space="preserve"> it is appropriate to refer a patient requesting an</w:t>
      </w:r>
      <w:r w:rsidR="003F3910" w:rsidRPr="007B74AC">
        <w:rPr>
          <w:rFonts w:cstheme="minorHAnsi"/>
          <w:sz w:val="22"/>
          <w:szCs w:val="22"/>
        </w:rPr>
        <w:t xml:space="preserve"> IUD insertion </w:t>
      </w:r>
      <w:r w:rsidRPr="007B74AC">
        <w:rPr>
          <w:rFonts w:cstheme="minorHAnsi"/>
          <w:sz w:val="22"/>
          <w:szCs w:val="22"/>
        </w:rPr>
        <w:t xml:space="preserve">to a specialist. The Committee </w:t>
      </w:r>
      <w:r w:rsidR="00BC1171" w:rsidRPr="007B74AC">
        <w:rPr>
          <w:rFonts w:cstheme="minorHAnsi"/>
          <w:sz w:val="22"/>
          <w:szCs w:val="22"/>
        </w:rPr>
        <w:t xml:space="preserve">recommended retaining </w:t>
      </w:r>
      <w:r w:rsidRPr="007B74AC">
        <w:rPr>
          <w:rFonts w:cstheme="minorHAnsi"/>
          <w:sz w:val="22"/>
          <w:szCs w:val="22"/>
        </w:rPr>
        <w:t>t</w:t>
      </w:r>
      <w:r w:rsidR="003F3910" w:rsidRPr="007B74AC">
        <w:rPr>
          <w:rFonts w:cstheme="minorHAnsi"/>
          <w:sz w:val="22"/>
          <w:szCs w:val="22"/>
        </w:rPr>
        <w:t>his option in order to preserve access for such cases, although it should not be used as widely as it is today.</w:t>
      </w:r>
    </w:p>
    <w:p w14:paraId="7B0BBD99" w14:textId="77777777" w:rsidR="007E1FEE" w:rsidRPr="007B74AC" w:rsidRDefault="007E1FEE" w:rsidP="00F6014F">
      <w:pPr>
        <w:pStyle w:val="01squarebullet"/>
        <w:numPr>
          <w:ilvl w:val="1"/>
          <w:numId w:val="24"/>
        </w:numPr>
        <w:spacing w:before="180" w:after="60" w:line="312" w:lineRule="auto"/>
        <w:ind w:left="709" w:hanging="425"/>
        <w:rPr>
          <w:rFonts w:cstheme="minorHAnsi"/>
          <w:sz w:val="22"/>
          <w:szCs w:val="22"/>
        </w:rPr>
      </w:pPr>
      <w:r w:rsidRPr="007B74AC">
        <w:rPr>
          <w:rFonts w:cstheme="minorHAnsi"/>
          <w:sz w:val="22"/>
          <w:szCs w:val="22"/>
        </w:rPr>
        <w:t>Training</w:t>
      </w:r>
    </w:p>
    <w:p w14:paraId="0C759836" w14:textId="0E69D8F5" w:rsidR="007E1FEE" w:rsidRPr="007B74AC" w:rsidRDefault="007E1FEE" w:rsidP="00F6014F">
      <w:pPr>
        <w:pStyle w:val="01squarebullet"/>
        <w:numPr>
          <w:ilvl w:val="2"/>
          <w:numId w:val="24"/>
        </w:numPr>
        <w:spacing w:before="180" w:after="60" w:line="312" w:lineRule="auto"/>
        <w:ind w:left="1276" w:hanging="425"/>
        <w:rPr>
          <w:rFonts w:cstheme="minorHAnsi"/>
          <w:sz w:val="22"/>
          <w:szCs w:val="22"/>
        </w:rPr>
      </w:pPr>
      <w:r w:rsidRPr="007B74AC">
        <w:rPr>
          <w:rFonts w:cstheme="minorHAnsi"/>
          <w:sz w:val="22"/>
          <w:szCs w:val="22"/>
        </w:rPr>
        <w:t>Access to training for GPs may be a significant barrier for some GPs, particularly in remote and rural areas</w:t>
      </w:r>
      <w:r w:rsidR="00BF7C18" w:rsidRPr="007B74AC">
        <w:rPr>
          <w:rFonts w:cstheme="minorHAnsi"/>
          <w:sz w:val="22"/>
          <w:szCs w:val="22"/>
        </w:rPr>
        <w:t xml:space="preserve"> </w:t>
      </w:r>
      <w:sdt>
        <w:sdtPr>
          <w:rPr>
            <w:rFonts w:cstheme="minorHAnsi"/>
            <w:sz w:val="22"/>
            <w:szCs w:val="22"/>
          </w:rPr>
          <w:id w:val="2099050648"/>
          <w:citation/>
        </w:sdtPr>
        <w:sdtEndPr/>
        <w:sdtContent>
          <w:r w:rsidR="00BF7C18" w:rsidRPr="007B74AC">
            <w:rPr>
              <w:rFonts w:cstheme="minorHAnsi"/>
              <w:sz w:val="22"/>
              <w:szCs w:val="22"/>
            </w:rPr>
            <w:fldChar w:fldCharType="begin"/>
          </w:r>
          <w:r w:rsidR="00BF7C18" w:rsidRPr="007B74AC">
            <w:rPr>
              <w:rFonts w:cstheme="minorHAnsi"/>
              <w:sz w:val="22"/>
              <w:szCs w:val="22"/>
              <w:lang w:val="en-AU"/>
            </w:rPr>
            <w:instrText xml:space="preserve"> CITATION Ste16 \l 3081 </w:instrText>
          </w:r>
          <w:r w:rsidR="00BF7C18" w:rsidRPr="007B74AC">
            <w:rPr>
              <w:rFonts w:cstheme="minorHAnsi"/>
              <w:sz w:val="22"/>
              <w:szCs w:val="22"/>
            </w:rPr>
            <w:fldChar w:fldCharType="separate"/>
          </w:r>
          <w:r w:rsidR="00D308FD" w:rsidRPr="007B74AC">
            <w:rPr>
              <w:rFonts w:cstheme="minorHAnsi"/>
              <w:noProof/>
              <w:sz w:val="22"/>
              <w:szCs w:val="22"/>
              <w:lang w:val="en-AU"/>
            </w:rPr>
            <w:t>(44)</w:t>
          </w:r>
          <w:r w:rsidR="00BF7C18" w:rsidRPr="007B74AC">
            <w:rPr>
              <w:rFonts w:cstheme="minorHAnsi"/>
              <w:sz w:val="22"/>
              <w:szCs w:val="22"/>
            </w:rPr>
            <w:fldChar w:fldCharType="end"/>
          </w:r>
        </w:sdtContent>
      </w:sdt>
      <w:r w:rsidRPr="007B74AC">
        <w:rPr>
          <w:rFonts w:cstheme="minorHAnsi"/>
          <w:sz w:val="22"/>
          <w:szCs w:val="22"/>
        </w:rPr>
        <w:t xml:space="preserve">. </w:t>
      </w:r>
    </w:p>
    <w:p w14:paraId="33CAFE0C" w14:textId="4F874201" w:rsidR="003F3910" w:rsidRPr="007B74AC" w:rsidRDefault="003F3910" w:rsidP="00D17E71">
      <w:pPr>
        <w:pStyle w:val="01squarebullet"/>
        <w:numPr>
          <w:ilvl w:val="1"/>
          <w:numId w:val="24"/>
        </w:numPr>
        <w:spacing w:before="180" w:after="60" w:line="312" w:lineRule="auto"/>
        <w:ind w:left="641"/>
        <w:rPr>
          <w:rFonts w:cstheme="minorHAnsi"/>
          <w:sz w:val="22"/>
          <w:szCs w:val="22"/>
        </w:rPr>
      </w:pPr>
      <w:r w:rsidRPr="007B74AC">
        <w:rPr>
          <w:rFonts w:cstheme="minorHAnsi"/>
          <w:sz w:val="22"/>
          <w:szCs w:val="22"/>
        </w:rPr>
        <w:t>Other barriers</w:t>
      </w:r>
    </w:p>
    <w:p w14:paraId="0D80D26D" w14:textId="00CE8925" w:rsidR="003F3910" w:rsidRPr="007B74AC" w:rsidRDefault="003F3910" w:rsidP="004007CB">
      <w:pPr>
        <w:pStyle w:val="01squarebullet"/>
        <w:numPr>
          <w:ilvl w:val="0"/>
          <w:numId w:val="0"/>
        </w:numPr>
        <w:spacing w:before="180" w:after="60" w:line="312" w:lineRule="auto"/>
        <w:ind w:left="641"/>
        <w:rPr>
          <w:rFonts w:cstheme="minorHAnsi"/>
          <w:sz w:val="22"/>
          <w:szCs w:val="22"/>
        </w:rPr>
      </w:pPr>
      <w:r w:rsidRPr="007B74AC">
        <w:rPr>
          <w:rFonts w:cstheme="minorHAnsi"/>
          <w:sz w:val="22"/>
          <w:szCs w:val="22"/>
        </w:rPr>
        <w:t xml:space="preserve">Although reimbursement </w:t>
      </w:r>
      <w:r w:rsidR="007E1FEE" w:rsidRPr="007B74AC">
        <w:rPr>
          <w:rFonts w:cstheme="minorHAnsi"/>
          <w:sz w:val="22"/>
          <w:szCs w:val="22"/>
        </w:rPr>
        <w:t>is</w:t>
      </w:r>
      <w:r w:rsidR="0049263C" w:rsidRPr="007B74AC">
        <w:rPr>
          <w:rFonts w:cstheme="minorHAnsi"/>
          <w:sz w:val="22"/>
          <w:szCs w:val="22"/>
        </w:rPr>
        <w:t xml:space="preserve"> the most significant barrier</w:t>
      </w:r>
      <w:r w:rsidRPr="007B74AC">
        <w:rPr>
          <w:rFonts w:cstheme="minorHAnsi"/>
          <w:sz w:val="22"/>
          <w:szCs w:val="22"/>
        </w:rPr>
        <w:t>, other barriers to primary care provision of IUD services include the following:</w:t>
      </w:r>
    </w:p>
    <w:p w14:paraId="22155EB0" w14:textId="77777777" w:rsidR="003F3910" w:rsidRPr="007B74AC" w:rsidRDefault="003F3910" w:rsidP="00F6014F">
      <w:pPr>
        <w:pStyle w:val="01squarebullet"/>
        <w:numPr>
          <w:ilvl w:val="2"/>
          <w:numId w:val="24"/>
        </w:numPr>
        <w:spacing w:before="180" w:after="60" w:line="312" w:lineRule="auto"/>
        <w:ind w:left="1276" w:hanging="425"/>
        <w:rPr>
          <w:rFonts w:cstheme="minorHAnsi"/>
          <w:sz w:val="22"/>
          <w:szCs w:val="22"/>
        </w:rPr>
      </w:pPr>
      <w:r w:rsidRPr="007B74AC">
        <w:rPr>
          <w:rFonts w:cstheme="minorHAnsi"/>
          <w:sz w:val="22"/>
          <w:szCs w:val="22"/>
        </w:rPr>
        <w:t>Consumer perceptions and a poorly informed medical community.</w:t>
      </w:r>
    </w:p>
    <w:p w14:paraId="28DE5D88" w14:textId="7D5C7981" w:rsidR="003F3910" w:rsidRPr="007B74AC" w:rsidRDefault="003F3910" w:rsidP="00F6014F">
      <w:pPr>
        <w:pStyle w:val="01squarebullet"/>
        <w:numPr>
          <w:ilvl w:val="3"/>
          <w:numId w:val="24"/>
        </w:numPr>
        <w:spacing w:before="180" w:after="60" w:line="312" w:lineRule="auto"/>
        <w:ind w:left="1418" w:hanging="142"/>
        <w:rPr>
          <w:rFonts w:cstheme="minorHAnsi"/>
          <w:sz w:val="22"/>
          <w:szCs w:val="22"/>
        </w:rPr>
      </w:pPr>
      <w:r w:rsidRPr="007B74AC">
        <w:rPr>
          <w:rFonts w:cstheme="minorHAnsi"/>
          <w:sz w:val="22"/>
          <w:szCs w:val="22"/>
        </w:rPr>
        <w:t xml:space="preserve">Pockets of poorly informed specialists and GPs perpetuate ‘medical myths’ that suggest that an IUD is not a high-quality contraceptive or an appropriate treatment for </w:t>
      </w:r>
      <w:r w:rsidR="006738F2" w:rsidRPr="007B74AC">
        <w:rPr>
          <w:rFonts w:cstheme="minorHAnsi"/>
          <w:sz w:val="22"/>
          <w:szCs w:val="22"/>
        </w:rPr>
        <w:t>HMB</w:t>
      </w:r>
      <w:sdt>
        <w:sdtPr>
          <w:rPr>
            <w:rFonts w:cstheme="minorHAnsi"/>
            <w:sz w:val="22"/>
            <w:szCs w:val="22"/>
          </w:rPr>
          <w:id w:val="-1561243993"/>
          <w:citation/>
        </w:sdtPr>
        <w:sdtEndPr/>
        <w:sdtContent>
          <w:r w:rsidR="00F84757" w:rsidRPr="007B74AC">
            <w:rPr>
              <w:rFonts w:cstheme="minorHAnsi"/>
              <w:sz w:val="22"/>
              <w:szCs w:val="22"/>
            </w:rPr>
            <w:fldChar w:fldCharType="begin"/>
          </w:r>
          <w:r w:rsidR="00F84757" w:rsidRPr="007B74AC">
            <w:rPr>
              <w:rFonts w:cstheme="minorHAnsi"/>
              <w:sz w:val="22"/>
              <w:szCs w:val="22"/>
              <w:lang w:val="en-AU"/>
            </w:rPr>
            <w:instrText xml:space="preserve"> CITATION Bla132 \l 3081 </w:instrText>
          </w:r>
          <w:r w:rsidR="00F84757" w:rsidRPr="007B74AC">
            <w:rPr>
              <w:rFonts w:cstheme="minorHAnsi"/>
              <w:sz w:val="22"/>
              <w:szCs w:val="22"/>
            </w:rPr>
            <w:fldChar w:fldCharType="separate"/>
          </w:r>
          <w:r w:rsidR="00D308FD" w:rsidRPr="007B74AC">
            <w:rPr>
              <w:rFonts w:cstheme="minorHAnsi"/>
              <w:noProof/>
              <w:sz w:val="22"/>
              <w:szCs w:val="22"/>
              <w:lang w:val="en-AU"/>
            </w:rPr>
            <w:t xml:space="preserve"> (46)</w:t>
          </w:r>
          <w:r w:rsidR="00F84757" w:rsidRPr="007B74AC">
            <w:rPr>
              <w:rFonts w:cstheme="minorHAnsi"/>
              <w:sz w:val="22"/>
              <w:szCs w:val="22"/>
            </w:rPr>
            <w:fldChar w:fldCharType="end"/>
          </w:r>
        </w:sdtContent>
      </w:sdt>
      <w:sdt>
        <w:sdtPr>
          <w:rPr>
            <w:rFonts w:cstheme="minorHAnsi"/>
            <w:sz w:val="22"/>
            <w:szCs w:val="22"/>
          </w:rPr>
          <w:id w:val="-1236403644"/>
          <w:citation/>
        </w:sdtPr>
        <w:sdtEndPr/>
        <w:sdtContent>
          <w:r w:rsidR="00F84757" w:rsidRPr="007B74AC">
            <w:rPr>
              <w:rFonts w:cstheme="minorHAnsi"/>
              <w:sz w:val="22"/>
              <w:szCs w:val="22"/>
            </w:rPr>
            <w:fldChar w:fldCharType="begin"/>
          </w:r>
          <w:r w:rsidR="00F84757" w:rsidRPr="007B74AC">
            <w:rPr>
              <w:rFonts w:cstheme="minorHAnsi"/>
              <w:sz w:val="22"/>
              <w:szCs w:val="22"/>
              <w:lang w:val="en-AU"/>
            </w:rPr>
            <w:instrText xml:space="preserve"> CITATION Bla10 \l 3081 </w:instrText>
          </w:r>
          <w:r w:rsidR="00F84757" w:rsidRPr="007B74AC">
            <w:rPr>
              <w:rFonts w:cstheme="minorHAnsi"/>
              <w:sz w:val="22"/>
              <w:szCs w:val="22"/>
            </w:rPr>
            <w:fldChar w:fldCharType="separate"/>
          </w:r>
          <w:r w:rsidR="00D308FD" w:rsidRPr="007B74AC">
            <w:rPr>
              <w:rFonts w:cstheme="minorHAnsi"/>
              <w:noProof/>
              <w:sz w:val="22"/>
              <w:szCs w:val="22"/>
              <w:lang w:val="en-AU"/>
            </w:rPr>
            <w:t xml:space="preserve"> (47)</w:t>
          </w:r>
          <w:r w:rsidR="00F84757" w:rsidRPr="007B74AC">
            <w:rPr>
              <w:rFonts w:cstheme="minorHAnsi"/>
              <w:sz w:val="22"/>
              <w:szCs w:val="22"/>
            </w:rPr>
            <w:fldChar w:fldCharType="end"/>
          </w:r>
        </w:sdtContent>
      </w:sdt>
      <w:r w:rsidR="004E0275" w:rsidRPr="007B74AC">
        <w:rPr>
          <w:rFonts w:cstheme="minorHAnsi"/>
          <w:sz w:val="22"/>
          <w:szCs w:val="22"/>
        </w:rPr>
        <w:t>.</w:t>
      </w:r>
    </w:p>
    <w:p w14:paraId="75B6EAD7" w14:textId="77777777" w:rsidR="003F3910" w:rsidRPr="007B74AC" w:rsidRDefault="003F3910" w:rsidP="00F6014F">
      <w:pPr>
        <w:pStyle w:val="01squarebullet"/>
        <w:numPr>
          <w:ilvl w:val="2"/>
          <w:numId w:val="24"/>
        </w:numPr>
        <w:spacing w:before="180" w:after="60" w:line="312" w:lineRule="auto"/>
        <w:ind w:left="1276" w:hanging="425"/>
        <w:rPr>
          <w:rFonts w:cstheme="minorHAnsi"/>
          <w:sz w:val="22"/>
          <w:szCs w:val="22"/>
        </w:rPr>
      </w:pPr>
      <w:r w:rsidRPr="007B74AC">
        <w:rPr>
          <w:rFonts w:cstheme="minorHAnsi"/>
          <w:sz w:val="22"/>
          <w:szCs w:val="22"/>
        </w:rPr>
        <w:t>Patient persistence and affordability.</w:t>
      </w:r>
    </w:p>
    <w:p w14:paraId="055C4267" w14:textId="4B452999" w:rsidR="003F3910" w:rsidRPr="007B74AC" w:rsidRDefault="003F3910" w:rsidP="00F6014F">
      <w:pPr>
        <w:pStyle w:val="01squarebullet"/>
        <w:numPr>
          <w:ilvl w:val="3"/>
          <w:numId w:val="24"/>
        </w:numPr>
        <w:spacing w:before="180" w:after="60" w:line="312" w:lineRule="auto"/>
        <w:ind w:left="1418" w:hanging="142"/>
        <w:rPr>
          <w:rFonts w:cstheme="minorHAnsi"/>
          <w:sz w:val="22"/>
          <w:szCs w:val="22"/>
        </w:rPr>
      </w:pPr>
      <w:r w:rsidRPr="007B74AC">
        <w:rPr>
          <w:rFonts w:cstheme="minorHAnsi"/>
          <w:sz w:val="22"/>
          <w:szCs w:val="22"/>
        </w:rPr>
        <w:t xml:space="preserve">Two consultations are recommended prior to introduction of the device, and one consultation is recommended following introduction of the device. Specifically, patients receive a long consultation around choice (describing the introduction process), a consultation for introduction of the device and a follow-up consultation. This may be with a specialist, which would then incur the increased cost associated </w:t>
      </w:r>
      <w:r w:rsidR="00994C77" w:rsidRPr="007B74AC">
        <w:rPr>
          <w:rFonts w:cstheme="minorHAnsi"/>
          <w:sz w:val="22"/>
          <w:szCs w:val="22"/>
        </w:rPr>
        <w:t>with specialist consultations. In addition, the inconvenience and cost associated with these multiple referrals and consultations may present an unintentional access barrier to consumers.</w:t>
      </w:r>
    </w:p>
    <w:p w14:paraId="47CB7583" w14:textId="1B87186B" w:rsidR="0063033F" w:rsidRPr="00F6014F" w:rsidRDefault="0063033F" w:rsidP="004007CB">
      <w:pPr>
        <w:spacing w:before="180" w:after="60" w:line="312" w:lineRule="auto"/>
        <w:rPr>
          <w:rFonts w:cstheme="minorHAnsi"/>
          <w:sz w:val="22"/>
          <w:szCs w:val="22"/>
        </w:rPr>
      </w:pPr>
      <w:r w:rsidRPr="00F6014F">
        <w:rPr>
          <w:rFonts w:cstheme="minorHAnsi"/>
          <w:b/>
          <w:sz w:val="22"/>
          <w:szCs w:val="22"/>
        </w:rPr>
        <w:t>Possible solutions</w:t>
      </w:r>
    </w:p>
    <w:p w14:paraId="1EA7A7F4" w14:textId="374EE525" w:rsidR="00236E55" w:rsidRPr="007B74AC" w:rsidRDefault="005F1C85" w:rsidP="004007CB">
      <w:pPr>
        <w:spacing w:before="180" w:after="60" w:line="312" w:lineRule="auto"/>
        <w:rPr>
          <w:rFonts w:cstheme="minorHAnsi"/>
          <w:sz w:val="22"/>
          <w:szCs w:val="22"/>
        </w:rPr>
      </w:pPr>
      <w:r w:rsidRPr="007B74AC">
        <w:rPr>
          <w:rFonts w:cstheme="minorHAnsi"/>
          <w:sz w:val="22"/>
          <w:szCs w:val="22"/>
        </w:rPr>
        <w:t>Improving IUD insertion rates in Australia stands to deliver notable benefits to Australian women</w:t>
      </w:r>
      <w:r w:rsidR="00556CDC" w:rsidRPr="007B74AC">
        <w:rPr>
          <w:rFonts w:cstheme="minorHAnsi"/>
          <w:sz w:val="22"/>
          <w:szCs w:val="22"/>
        </w:rPr>
        <w:t xml:space="preserve"> by reducing unnecessarily high rates of unplanned pregnancy, </w:t>
      </w:r>
      <w:r w:rsidR="00257164" w:rsidRPr="007B74AC">
        <w:rPr>
          <w:rFonts w:cstheme="minorHAnsi"/>
          <w:sz w:val="22"/>
          <w:szCs w:val="22"/>
        </w:rPr>
        <w:t>HMB</w:t>
      </w:r>
      <w:r w:rsidR="00556CDC" w:rsidRPr="007B74AC">
        <w:rPr>
          <w:rFonts w:cstheme="minorHAnsi"/>
          <w:sz w:val="22"/>
          <w:szCs w:val="22"/>
        </w:rPr>
        <w:t xml:space="preserve"> and hysterectomies. </w:t>
      </w:r>
      <w:r w:rsidR="003F3910" w:rsidRPr="007B74AC">
        <w:rPr>
          <w:rFonts w:cstheme="minorHAnsi"/>
          <w:sz w:val="22"/>
          <w:szCs w:val="22"/>
        </w:rPr>
        <w:t xml:space="preserve">The Committee recognised that interventions targeting all of these problems </w:t>
      </w:r>
      <w:r w:rsidR="000522D8" w:rsidRPr="007B74AC">
        <w:rPr>
          <w:rFonts w:cstheme="minorHAnsi"/>
          <w:sz w:val="22"/>
          <w:szCs w:val="22"/>
        </w:rPr>
        <w:t xml:space="preserve">simultaneously </w:t>
      </w:r>
      <w:r w:rsidR="003F3910" w:rsidRPr="007B74AC">
        <w:rPr>
          <w:rFonts w:cstheme="minorHAnsi"/>
          <w:sz w:val="22"/>
          <w:szCs w:val="22"/>
        </w:rPr>
        <w:t xml:space="preserve">are needed in order to meaningfully increase the provision of IUD services by GPs. </w:t>
      </w:r>
      <w:r w:rsidR="000522D8" w:rsidRPr="007B74AC">
        <w:rPr>
          <w:rFonts w:cstheme="minorHAnsi"/>
          <w:sz w:val="22"/>
          <w:szCs w:val="22"/>
        </w:rPr>
        <w:t xml:space="preserve">Indeed, it is difficult to predict the level of effect that addressing training, </w:t>
      </w:r>
      <w:r w:rsidR="004E0275" w:rsidRPr="007B74AC">
        <w:rPr>
          <w:rFonts w:cstheme="minorHAnsi"/>
          <w:sz w:val="22"/>
          <w:szCs w:val="22"/>
        </w:rPr>
        <w:t xml:space="preserve">schedule </w:t>
      </w:r>
      <w:r w:rsidR="000522D8" w:rsidRPr="007B74AC">
        <w:rPr>
          <w:rFonts w:cstheme="minorHAnsi"/>
          <w:sz w:val="22"/>
          <w:szCs w:val="22"/>
        </w:rPr>
        <w:t xml:space="preserve">fees or other barriers in isolation would have on the situation. However, both the Committee and the GGWG felt strongly that failing to address inadequate sub-cost remuneration would render any other interventions ineffective. </w:t>
      </w:r>
    </w:p>
    <w:p w14:paraId="33F333F7" w14:textId="593276AF" w:rsidR="003F3910" w:rsidRPr="007B74AC" w:rsidRDefault="003F3910" w:rsidP="004007CB">
      <w:pPr>
        <w:spacing w:before="180" w:after="60" w:line="312" w:lineRule="auto"/>
        <w:rPr>
          <w:rFonts w:cstheme="minorHAnsi"/>
          <w:sz w:val="22"/>
          <w:szCs w:val="22"/>
        </w:rPr>
      </w:pPr>
      <w:r w:rsidRPr="007B74AC">
        <w:rPr>
          <w:rFonts w:cstheme="minorHAnsi"/>
          <w:sz w:val="22"/>
          <w:szCs w:val="22"/>
        </w:rPr>
        <w:t>The main intervention recommended by this Committee is to modify the schedule fee for item 35503</w:t>
      </w:r>
      <w:r w:rsidR="009E4F0D" w:rsidRPr="007B74AC">
        <w:rPr>
          <w:rFonts w:cstheme="minorHAnsi"/>
          <w:sz w:val="22"/>
          <w:szCs w:val="22"/>
        </w:rPr>
        <w:t xml:space="preserve"> ($53.55)</w:t>
      </w:r>
      <w:r w:rsidRPr="007B74AC">
        <w:rPr>
          <w:rFonts w:cstheme="minorHAnsi"/>
          <w:sz w:val="22"/>
          <w:szCs w:val="22"/>
        </w:rPr>
        <w:t xml:space="preserve">, with the intention of improving the financial viability of this procedure for clinicians. The Committee agreed that addressing this major barrier would increase GPs’ willingness to provide </w:t>
      </w:r>
      <w:r w:rsidRPr="007B74AC">
        <w:rPr>
          <w:rFonts w:cstheme="minorHAnsi"/>
          <w:sz w:val="22"/>
          <w:szCs w:val="22"/>
        </w:rPr>
        <w:lastRenderedPageBreak/>
        <w:t>IUD services, leading to a virtuous cycle of increased usage, skill and comfort providing the services, and consequent improvements in Australian consumers’ health.</w:t>
      </w:r>
    </w:p>
    <w:p w14:paraId="65FB4551" w14:textId="2C7D65B4" w:rsidR="00C81CAF" w:rsidRPr="007B74AC" w:rsidRDefault="00236E55" w:rsidP="004007CB">
      <w:pPr>
        <w:spacing w:before="180" w:after="60" w:line="312" w:lineRule="auto"/>
        <w:rPr>
          <w:rFonts w:cstheme="minorHAnsi"/>
          <w:sz w:val="22"/>
          <w:szCs w:val="22"/>
        </w:rPr>
      </w:pPr>
      <w:r w:rsidRPr="007B74AC">
        <w:rPr>
          <w:rFonts w:cstheme="minorHAnsi"/>
          <w:sz w:val="22"/>
          <w:szCs w:val="22"/>
        </w:rPr>
        <w:t>The Committee also recommend</w:t>
      </w:r>
      <w:r w:rsidR="004E0275" w:rsidRPr="007B74AC">
        <w:rPr>
          <w:rFonts w:cstheme="minorHAnsi"/>
          <w:sz w:val="22"/>
          <w:szCs w:val="22"/>
        </w:rPr>
        <w:t>ed implementing</w:t>
      </w:r>
      <w:r w:rsidRPr="007B74AC">
        <w:rPr>
          <w:rFonts w:cstheme="minorHAnsi"/>
          <w:sz w:val="22"/>
          <w:szCs w:val="22"/>
        </w:rPr>
        <w:t xml:space="preserve"> </w:t>
      </w:r>
      <w:r w:rsidR="00EB6858" w:rsidRPr="007B74AC">
        <w:rPr>
          <w:rFonts w:cstheme="minorHAnsi"/>
          <w:sz w:val="22"/>
          <w:szCs w:val="22"/>
        </w:rPr>
        <w:t>measures to increase</w:t>
      </w:r>
      <w:r w:rsidRPr="007B74AC">
        <w:rPr>
          <w:rFonts w:cstheme="minorHAnsi"/>
          <w:sz w:val="22"/>
          <w:szCs w:val="22"/>
        </w:rPr>
        <w:t xml:space="preserve"> the accessibility of </w:t>
      </w:r>
      <w:r w:rsidR="00EB6858" w:rsidRPr="007B74AC">
        <w:rPr>
          <w:rFonts w:cstheme="minorHAnsi"/>
          <w:sz w:val="22"/>
          <w:szCs w:val="22"/>
        </w:rPr>
        <w:t xml:space="preserve">IUD insertion </w:t>
      </w:r>
      <w:r w:rsidRPr="007B74AC">
        <w:rPr>
          <w:rFonts w:cstheme="minorHAnsi"/>
          <w:sz w:val="22"/>
          <w:szCs w:val="22"/>
        </w:rPr>
        <w:t>t</w:t>
      </w:r>
      <w:r w:rsidR="00C81CAF" w:rsidRPr="007B74AC">
        <w:rPr>
          <w:rFonts w:cstheme="minorHAnsi"/>
          <w:sz w:val="22"/>
          <w:szCs w:val="22"/>
        </w:rPr>
        <w:t>raining</w:t>
      </w:r>
      <w:r w:rsidRPr="007B74AC">
        <w:rPr>
          <w:rFonts w:cstheme="minorHAnsi"/>
          <w:sz w:val="22"/>
          <w:szCs w:val="22"/>
        </w:rPr>
        <w:t xml:space="preserve"> for GPs</w:t>
      </w:r>
      <w:r w:rsidR="00442819" w:rsidRPr="007B74AC">
        <w:rPr>
          <w:rFonts w:cstheme="minorHAnsi"/>
          <w:sz w:val="22"/>
          <w:szCs w:val="22"/>
        </w:rPr>
        <w:t>,</w:t>
      </w:r>
      <w:r w:rsidRPr="007B74AC">
        <w:rPr>
          <w:rFonts w:cstheme="minorHAnsi"/>
          <w:sz w:val="22"/>
          <w:szCs w:val="22"/>
        </w:rPr>
        <w:t xml:space="preserve"> </w:t>
      </w:r>
      <w:r w:rsidR="004E0275" w:rsidRPr="007B74AC">
        <w:rPr>
          <w:rFonts w:cstheme="minorHAnsi"/>
          <w:sz w:val="22"/>
          <w:szCs w:val="22"/>
        </w:rPr>
        <w:t>al</w:t>
      </w:r>
      <w:r w:rsidRPr="007B74AC">
        <w:rPr>
          <w:rFonts w:cstheme="minorHAnsi"/>
          <w:sz w:val="22"/>
          <w:szCs w:val="22"/>
        </w:rPr>
        <w:t xml:space="preserve">though </w:t>
      </w:r>
      <w:r w:rsidR="00442819" w:rsidRPr="007B74AC">
        <w:rPr>
          <w:rFonts w:cstheme="minorHAnsi"/>
          <w:sz w:val="22"/>
          <w:szCs w:val="22"/>
        </w:rPr>
        <w:t xml:space="preserve">such measures are likely to be outside </w:t>
      </w:r>
      <w:r w:rsidR="00C81CAF" w:rsidRPr="007B74AC">
        <w:rPr>
          <w:rFonts w:cstheme="minorHAnsi"/>
          <w:sz w:val="22"/>
          <w:szCs w:val="22"/>
        </w:rPr>
        <w:t>the remit of the MBS Review</w:t>
      </w:r>
      <w:r w:rsidR="00EB6858" w:rsidRPr="007B74AC">
        <w:rPr>
          <w:rFonts w:cstheme="minorHAnsi"/>
          <w:sz w:val="22"/>
          <w:szCs w:val="22"/>
        </w:rPr>
        <w:t xml:space="preserve">. The Committee believes that </w:t>
      </w:r>
      <w:r w:rsidR="00727F51" w:rsidRPr="007B74AC">
        <w:rPr>
          <w:rFonts w:cstheme="minorHAnsi"/>
          <w:sz w:val="22"/>
          <w:szCs w:val="22"/>
        </w:rPr>
        <w:t>increasing</w:t>
      </w:r>
      <w:r w:rsidR="00C81CAF" w:rsidRPr="007B74AC">
        <w:rPr>
          <w:rFonts w:cstheme="minorHAnsi"/>
          <w:sz w:val="22"/>
          <w:szCs w:val="22"/>
        </w:rPr>
        <w:t xml:space="preserve"> the schedule fee for </w:t>
      </w:r>
      <w:r w:rsidR="00EB6858" w:rsidRPr="007B74AC">
        <w:rPr>
          <w:rFonts w:cstheme="minorHAnsi"/>
          <w:sz w:val="22"/>
          <w:szCs w:val="22"/>
        </w:rPr>
        <w:t>item 35503</w:t>
      </w:r>
      <w:r w:rsidR="00C81CAF" w:rsidRPr="007B74AC">
        <w:rPr>
          <w:rFonts w:cstheme="minorHAnsi"/>
          <w:sz w:val="22"/>
          <w:szCs w:val="22"/>
        </w:rPr>
        <w:t xml:space="preserve"> </w:t>
      </w:r>
      <w:r w:rsidR="00633A10" w:rsidRPr="007B74AC">
        <w:rPr>
          <w:rFonts w:cstheme="minorHAnsi"/>
          <w:sz w:val="22"/>
          <w:szCs w:val="22"/>
        </w:rPr>
        <w:t xml:space="preserve">($53.55) </w:t>
      </w:r>
      <w:r w:rsidR="00727F51" w:rsidRPr="007B74AC">
        <w:rPr>
          <w:rFonts w:cstheme="minorHAnsi"/>
          <w:sz w:val="22"/>
          <w:szCs w:val="22"/>
        </w:rPr>
        <w:t xml:space="preserve">as recommended could </w:t>
      </w:r>
      <w:r w:rsidR="004E0275" w:rsidRPr="007B74AC">
        <w:rPr>
          <w:rFonts w:cstheme="minorHAnsi"/>
          <w:sz w:val="22"/>
          <w:szCs w:val="22"/>
        </w:rPr>
        <w:t xml:space="preserve">positively </w:t>
      </w:r>
      <w:r w:rsidR="00727F51" w:rsidRPr="007B74AC">
        <w:rPr>
          <w:rFonts w:cstheme="minorHAnsi"/>
          <w:sz w:val="22"/>
          <w:szCs w:val="22"/>
        </w:rPr>
        <w:t>change the cost</w:t>
      </w:r>
      <w:r w:rsidR="00727F51" w:rsidRPr="007B74AC">
        <w:rPr>
          <w:rFonts w:cstheme="minorHAnsi"/>
          <w:sz w:val="22"/>
          <w:szCs w:val="22"/>
        </w:rPr>
        <w:softHyphen/>
      </w:r>
      <w:r w:rsidR="004E0275" w:rsidRPr="007B74AC">
        <w:rPr>
          <w:rFonts w:cstheme="minorHAnsi"/>
          <w:sz w:val="22"/>
          <w:szCs w:val="22"/>
        </w:rPr>
        <w:t>-</w:t>
      </w:r>
      <w:r w:rsidR="00727F51" w:rsidRPr="007B74AC">
        <w:rPr>
          <w:rFonts w:cstheme="minorHAnsi"/>
          <w:sz w:val="22"/>
          <w:szCs w:val="22"/>
        </w:rPr>
        <w:t>to</w:t>
      </w:r>
      <w:r w:rsidR="004E0275" w:rsidRPr="007B74AC">
        <w:rPr>
          <w:rFonts w:cstheme="minorHAnsi"/>
          <w:sz w:val="22"/>
          <w:szCs w:val="22"/>
        </w:rPr>
        <w:t>-</w:t>
      </w:r>
      <w:r w:rsidR="00C81CAF" w:rsidRPr="007B74AC">
        <w:rPr>
          <w:rFonts w:cstheme="minorHAnsi"/>
          <w:sz w:val="22"/>
          <w:szCs w:val="22"/>
        </w:rPr>
        <w:t xml:space="preserve">benefit </w:t>
      </w:r>
      <w:r w:rsidR="00727F51" w:rsidRPr="007B74AC">
        <w:rPr>
          <w:rFonts w:cstheme="minorHAnsi"/>
          <w:sz w:val="22"/>
          <w:szCs w:val="22"/>
        </w:rPr>
        <w:t>ratio of undergoing training</w:t>
      </w:r>
      <w:r w:rsidR="00C81CAF" w:rsidRPr="007B74AC">
        <w:rPr>
          <w:rFonts w:cstheme="minorHAnsi"/>
          <w:sz w:val="22"/>
          <w:szCs w:val="22"/>
        </w:rPr>
        <w:t xml:space="preserve"> </w:t>
      </w:r>
      <w:r w:rsidR="00727F51" w:rsidRPr="007B74AC">
        <w:rPr>
          <w:rFonts w:cstheme="minorHAnsi"/>
          <w:sz w:val="22"/>
          <w:szCs w:val="22"/>
        </w:rPr>
        <w:t xml:space="preserve">for </w:t>
      </w:r>
      <w:r w:rsidR="00C81CAF" w:rsidRPr="007B74AC">
        <w:rPr>
          <w:rFonts w:cstheme="minorHAnsi"/>
          <w:sz w:val="22"/>
          <w:szCs w:val="22"/>
        </w:rPr>
        <w:t>clinicians</w:t>
      </w:r>
      <w:r w:rsidR="00EB6858" w:rsidRPr="007B74AC">
        <w:rPr>
          <w:rFonts w:cstheme="minorHAnsi"/>
          <w:sz w:val="22"/>
          <w:szCs w:val="22"/>
        </w:rPr>
        <w:t xml:space="preserve">, as long as training providers do not </w:t>
      </w:r>
      <w:r w:rsidR="00442819" w:rsidRPr="007B74AC">
        <w:rPr>
          <w:rFonts w:cstheme="minorHAnsi"/>
          <w:sz w:val="22"/>
          <w:szCs w:val="22"/>
        </w:rPr>
        <w:t>increase the price of training in parallel with the schedule fee</w:t>
      </w:r>
      <w:r w:rsidR="00D331B6" w:rsidRPr="007B74AC">
        <w:rPr>
          <w:rFonts w:cstheme="minorHAnsi"/>
          <w:sz w:val="22"/>
          <w:szCs w:val="22"/>
        </w:rPr>
        <w:t>.</w:t>
      </w:r>
    </w:p>
    <w:p w14:paraId="205E4D75" w14:textId="5CCE3B7F" w:rsidR="005F1C85" w:rsidRPr="007B74AC" w:rsidRDefault="005730B6" w:rsidP="004007CB">
      <w:pPr>
        <w:spacing w:before="180" w:after="60" w:line="312" w:lineRule="auto"/>
        <w:rPr>
          <w:rFonts w:cstheme="minorHAnsi"/>
          <w:sz w:val="22"/>
          <w:szCs w:val="22"/>
        </w:rPr>
      </w:pPr>
      <w:r w:rsidRPr="007B74AC">
        <w:rPr>
          <w:rFonts w:cstheme="minorHAnsi"/>
          <w:sz w:val="22"/>
          <w:szCs w:val="22"/>
        </w:rPr>
        <w:t>Should this recommendation be found to be infeasible in isolation, the Committee strongly supports the creation of a group empowered to intervene across the identified problems in a holistic manner</w:t>
      </w:r>
      <w:r w:rsidR="005F1C85" w:rsidRPr="007B74AC">
        <w:rPr>
          <w:rFonts w:cstheme="minorHAnsi"/>
          <w:sz w:val="22"/>
          <w:szCs w:val="22"/>
        </w:rPr>
        <w:t>, and/or the implementation of a mechanism for selectively increasing the reimbursement of IUD insertion procedures done by GPs.</w:t>
      </w:r>
    </w:p>
    <w:p w14:paraId="288325B4" w14:textId="7C969305" w:rsidR="003F3910" w:rsidRPr="00F6014F" w:rsidRDefault="00664E27" w:rsidP="004007CB">
      <w:pPr>
        <w:pStyle w:val="01squarebullet"/>
        <w:numPr>
          <w:ilvl w:val="0"/>
          <w:numId w:val="0"/>
        </w:numPr>
        <w:spacing w:before="180" w:after="60" w:line="312" w:lineRule="auto"/>
        <w:ind w:left="360" w:hanging="360"/>
        <w:rPr>
          <w:rFonts w:cstheme="minorHAnsi"/>
          <w:b/>
          <w:sz w:val="22"/>
          <w:szCs w:val="22"/>
        </w:rPr>
      </w:pPr>
      <w:r w:rsidRPr="00F6014F">
        <w:rPr>
          <w:rFonts w:cstheme="minorHAnsi"/>
          <w:b/>
          <w:sz w:val="22"/>
          <w:szCs w:val="22"/>
        </w:rPr>
        <w:t>Item-specific rationale</w:t>
      </w:r>
    </w:p>
    <w:p w14:paraId="37931124" w14:textId="77777777" w:rsidR="00664E27" w:rsidRPr="007B74AC" w:rsidRDefault="00664E27"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Item 35502:</w:t>
      </w:r>
    </w:p>
    <w:p w14:paraId="1E1B82CD" w14:textId="3EFCA813" w:rsidR="00E0686C" w:rsidRPr="007B74AC" w:rsidRDefault="009972E1" w:rsidP="00F6014F">
      <w:pPr>
        <w:pStyle w:val="01squarebullet"/>
        <w:numPr>
          <w:ilvl w:val="1"/>
          <w:numId w:val="24"/>
        </w:numPr>
        <w:spacing w:before="180" w:after="60" w:line="312" w:lineRule="auto"/>
        <w:ind w:left="709" w:hanging="425"/>
        <w:rPr>
          <w:rFonts w:cstheme="minorHAnsi"/>
          <w:sz w:val="22"/>
          <w:szCs w:val="22"/>
        </w:rPr>
      </w:pPr>
      <w:r w:rsidRPr="007B74AC">
        <w:rPr>
          <w:rFonts w:cstheme="minorHAnsi"/>
          <w:sz w:val="22"/>
          <w:szCs w:val="22"/>
        </w:rPr>
        <w:t>T</w:t>
      </w:r>
      <w:r w:rsidR="005B2AF3" w:rsidRPr="007B74AC">
        <w:rPr>
          <w:rFonts w:cstheme="minorHAnsi"/>
          <w:sz w:val="22"/>
          <w:szCs w:val="22"/>
        </w:rPr>
        <w:t xml:space="preserve">he same insertion technique is used for </w:t>
      </w:r>
      <w:r w:rsidRPr="007B74AC">
        <w:rPr>
          <w:rFonts w:cstheme="minorHAnsi"/>
          <w:sz w:val="22"/>
          <w:szCs w:val="22"/>
        </w:rPr>
        <w:t>insertion of an IUD for both contraceptive</w:t>
      </w:r>
      <w:r w:rsidR="005B2AF3" w:rsidRPr="007B74AC">
        <w:rPr>
          <w:rFonts w:cstheme="minorHAnsi"/>
          <w:sz w:val="22"/>
          <w:szCs w:val="22"/>
        </w:rPr>
        <w:t xml:space="preserve"> and </w:t>
      </w:r>
      <w:r w:rsidR="000B2FAF" w:rsidRPr="007B74AC">
        <w:rPr>
          <w:rFonts w:cstheme="minorHAnsi"/>
          <w:sz w:val="22"/>
          <w:szCs w:val="22"/>
        </w:rPr>
        <w:t>AUB</w:t>
      </w:r>
      <w:r w:rsidR="005B2AF3" w:rsidRPr="007B74AC">
        <w:rPr>
          <w:rFonts w:cstheme="minorHAnsi"/>
          <w:sz w:val="22"/>
          <w:szCs w:val="22"/>
        </w:rPr>
        <w:t xml:space="preserve"> </w:t>
      </w:r>
      <w:r w:rsidRPr="007B74AC">
        <w:rPr>
          <w:rFonts w:cstheme="minorHAnsi"/>
          <w:sz w:val="22"/>
          <w:szCs w:val="22"/>
        </w:rPr>
        <w:t xml:space="preserve">therapeutic </w:t>
      </w:r>
      <w:r w:rsidR="00E0686C" w:rsidRPr="007B74AC">
        <w:rPr>
          <w:rFonts w:cstheme="minorHAnsi"/>
          <w:sz w:val="22"/>
          <w:szCs w:val="22"/>
        </w:rPr>
        <w:t>indications.</w:t>
      </w:r>
    </w:p>
    <w:p w14:paraId="7FF82845" w14:textId="0119C7FD" w:rsidR="009972E1" w:rsidRPr="007B74AC" w:rsidRDefault="00E0686C" w:rsidP="00F6014F">
      <w:pPr>
        <w:pStyle w:val="01squarebullet"/>
        <w:numPr>
          <w:ilvl w:val="1"/>
          <w:numId w:val="24"/>
        </w:numPr>
        <w:spacing w:before="180" w:after="60" w:line="312" w:lineRule="auto"/>
        <w:ind w:left="709" w:hanging="425"/>
        <w:rPr>
          <w:rFonts w:cstheme="minorHAnsi"/>
          <w:sz w:val="22"/>
          <w:szCs w:val="22"/>
        </w:rPr>
      </w:pPr>
      <w:r w:rsidRPr="007B74AC">
        <w:rPr>
          <w:rFonts w:cstheme="minorHAnsi"/>
          <w:sz w:val="22"/>
          <w:szCs w:val="22"/>
        </w:rPr>
        <w:t>Item 35502 includes endometrial biopsy (item 35620), while item 35503 does not. However, the difference in schedule fee</w:t>
      </w:r>
      <w:r w:rsidR="00E371F3" w:rsidRPr="007B74AC">
        <w:rPr>
          <w:rFonts w:cstheme="minorHAnsi"/>
          <w:sz w:val="22"/>
          <w:szCs w:val="22"/>
        </w:rPr>
        <w:t>s</w:t>
      </w:r>
      <w:r w:rsidRPr="007B74AC">
        <w:rPr>
          <w:rFonts w:cstheme="minorHAnsi"/>
          <w:sz w:val="22"/>
          <w:szCs w:val="22"/>
        </w:rPr>
        <w:t xml:space="preserve"> between items 35502 and 35503 is equivalent to the schedule fee for a co-claimed endometrial biopsy. This means that if co-claiming of item 35620 is allowed with item 35503, </w:t>
      </w:r>
      <w:r w:rsidR="00660FC5" w:rsidRPr="007B74AC">
        <w:rPr>
          <w:rFonts w:cstheme="minorHAnsi"/>
          <w:sz w:val="22"/>
          <w:szCs w:val="22"/>
        </w:rPr>
        <w:t xml:space="preserve">consumer access to the original item 35502 services is effectively maintained, and </w:t>
      </w:r>
      <w:r w:rsidRPr="007B74AC">
        <w:rPr>
          <w:rFonts w:cstheme="minorHAnsi"/>
          <w:sz w:val="22"/>
          <w:szCs w:val="22"/>
        </w:rPr>
        <w:t>there is no need to retain 35502 as a separate item.</w:t>
      </w:r>
    </w:p>
    <w:p w14:paraId="455ED991" w14:textId="7256797A" w:rsidR="009972E1" w:rsidRPr="007B74AC" w:rsidRDefault="009972E1" w:rsidP="00D17E71">
      <w:pPr>
        <w:pStyle w:val="01squarebullet"/>
        <w:numPr>
          <w:ilvl w:val="0"/>
          <w:numId w:val="24"/>
        </w:numPr>
        <w:spacing w:before="180" w:after="60" w:line="312" w:lineRule="auto"/>
        <w:rPr>
          <w:rFonts w:cstheme="minorHAnsi"/>
          <w:sz w:val="22"/>
          <w:szCs w:val="22"/>
        </w:rPr>
      </w:pPr>
      <w:r w:rsidRPr="007B74AC">
        <w:rPr>
          <w:rFonts w:cstheme="minorHAnsi"/>
          <w:sz w:val="22"/>
          <w:szCs w:val="22"/>
        </w:rPr>
        <w:t>Item 35503:</w:t>
      </w:r>
    </w:p>
    <w:p w14:paraId="63337A60" w14:textId="62CD5668" w:rsidR="005B2AF3" w:rsidRPr="007B74AC" w:rsidRDefault="005B2AF3" w:rsidP="00F6014F">
      <w:pPr>
        <w:pStyle w:val="01squarebullet"/>
        <w:numPr>
          <w:ilvl w:val="1"/>
          <w:numId w:val="24"/>
        </w:numPr>
        <w:spacing w:before="180" w:after="60" w:line="312" w:lineRule="auto"/>
        <w:ind w:left="709" w:hanging="425"/>
        <w:rPr>
          <w:rFonts w:cstheme="minorHAnsi"/>
          <w:sz w:val="22"/>
          <w:szCs w:val="22"/>
        </w:rPr>
      </w:pPr>
      <w:r w:rsidRPr="007B74AC">
        <w:rPr>
          <w:rFonts w:cstheme="minorHAnsi"/>
          <w:sz w:val="22"/>
          <w:szCs w:val="22"/>
        </w:rPr>
        <w:t xml:space="preserve">Endometrial biopsy will now be co-claimed as a separate procedure, using item 35620. This will incentivise higher value care. Previously, item 35502 IUD insertions assumed that an endometrial biopsy would be taken, but did not require it. Following the recommended changes, clinicians will need to make an explicit decision to perform a biopsy, which means that </w:t>
      </w:r>
      <w:r w:rsidR="00867BAF" w:rsidRPr="007B74AC">
        <w:rPr>
          <w:rFonts w:cstheme="minorHAnsi"/>
          <w:sz w:val="22"/>
          <w:szCs w:val="22"/>
        </w:rPr>
        <w:t xml:space="preserve">rebates for </w:t>
      </w:r>
      <w:r w:rsidRPr="007B74AC">
        <w:rPr>
          <w:rFonts w:cstheme="minorHAnsi"/>
          <w:sz w:val="22"/>
          <w:szCs w:val="22"/>
        </w:rPr>
        <w:t xml:space="preserve">biopsies will only be </w:t>
      </w:r>
      <w:r w:rsidR="00867BAF" w:rsidRPr="007B74AC">
        <w:rPr>
          <w:rFonts w:cstheme="minorHAnsi"/>
          <w:sz w:val="22"/>
          <w:szCs w:val="22"/>
        </w:rPr>
        <w:t xml:space="preserve">provided </w:t>
      </w:r>
      <w:r w:rsidRPr="007B74AC">
        <w:rPr>
          <w:rFonts w:cstheme="minorHAnsi"/>
          <w:sz w:val="22"/>
          <w:szCs w:val="22"/>
        </w:rPr>
        <w:t>when they are actually indicated and performed, rather than by default.</w:t>
      </w:r>
    </w:p>
    <w:p w14:paraId="347AA847" w14:textId="78F4D9ED" w:rsidR="005B2AF3" w:rsidRDefault="005B2AF3" w:rsidP="00F6014F">
      <w:pPr>
        <w:pStyle w:val="Heading3"/>
        <w:ind w:left="567" w:hanging="567"/>
        <w:rPr>
          <w:rFonts w:cstheme="minorHAnsi"/>
          <w:i w:val="0"/>
          <w:color w:val="auto"/>
        </w:rPr>
      </w:pPr>
      <w:bookmarkStart w:id="304" w:name="_Toc522710819"/>
      <w:r w:rsidRPr="00F6014F">
        <w:rPr>
          <w:rFonts w:cstheme="minorHAnsi"/>
          <w:i w:val="0"/>
          <w:color w:val="auto"/>
        </w:rPr>
        <w:t>Item 35506</w:t>
      </w:r>
      <w:bookmarkEnd w:id="304"/>
    </w:p>
    <w:p w14:paraId="64594B10" w14:textId="77777777" w:rsidR="00F6014F" w:rsidRPr="00F6014F" w:rsidRDefault="00F6014F" w:rsidP="00F6014F">
      <w:pPr>
        <w:rPr>
          <w:lang w:val="en-US" w:eastAsia="en-US"/>
        </w:rPr>
      </w:pPr>
    </w:p>
    <w:p w14:paraId="60968063" w14:textId="2CA67990" w:rsidR="005B2AF3" w:rsidRPr="00F6014F" w:rsidRDefault="005B2AF3" w:rsidP="005B2AF3">
      <w:pPr>
        <w:pStyle w:val="Caption"/>
        <w:rPr>
          <w:rFonts w:cstheme="minorHAnsi"/>
        </w:rPr>
      </w:pPr>
      <w:bookmarkStart w:id="305" w:name="_Toc487142485"/>
      <w:r w:rsidRPr="00F6014F">
        <w:rPr>
          <w:rFonts w:cstheme="minorHAnsi"/>
        </w:rPr>
        <w:t xml:space="preserve">Table </w:t>
      </w:r>
      <w:r w:rsidR="00861301" w:rsidRPr="00F6014F">
        <w:rPr>
          <w:rFonts w:cstheme="minorHAnsi"/>
          <w:noProof/>
        </w:rPr>
        <w:fldChar w:fldCharType="begin"/>
      </w:r>
      <w:r w:rsidR="00861301" w:rsidRPr="00F6014F">
        <w:rPr>
          <w:rFonts w:cstheme="minorHAnsi"/>
          <w:noProof/>
        </w:rPr>
        <w:instrText xml:space="preserve"> SEQ Table \* ARABIC </w:instrText>
      </w:r>
      <w:r w:rsidR="00861301" w:rsidRPr="00F6014F">
        <w:rPr>
          <w:rFonts w:cstheme="minorHAnsi"/>
          <w:noProof/>
        </w:rPr>
        <w:fldChar w:fldCharType="separate"/>
      </w:r>
      <w:r w:rsidR="00AD503F" w:rsidRPr="00F6014F">
        <w:rPr>
          <w:rFonts w:cstheme="minorHAnsi"/>
          <w:noProof/>
        </w:rPr>
        <w:t>30</w:t>
      </w:r>
      <w:r w:rsidR="00861301" w:rsidRPr="00F6014F">
        <w:rPr>
          <w:rFonts w:cstheme="minorHAnsi"/>
          <w:noProof/>
        </w:rPr>
        <w:fldChar w:fldCharType="end"/>
      </w:r>
      <w:r w:rsidRPr="00F6014F">
        <w:rPr>
          <w:rFonts w:cstheme="minorHAnsi"/>
        </w:rPr>
        <w:t>: Item introduction table for item 35506</w:t>
      </w:r>
      <w:bookmarkEnd w:id="30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0: Item introduction table for item 35506."/>
        <w:tblDescription w:val="Table 30 shows the item introduction table for item 3550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F6014F" w14:paraId="7A2E2177" w14:textId="77777777" w:rsidTr="000F4EF5">
        <w:trPr>
          <w:tblHeader/>
        </w:trPr>
        <w:tc>
          <w:tcPr>
            <w:tcW w:w="715" w:type="dxa"/>
            <w:shd w:val="clear" w:color="auto" w:fill="F2F2F2" w:themeFill="background1" w:themeFillShade="F2"/>
            <w:vAlign w:val="bottom"/>
          </w:tcPr>
          <w:p w14:paraId="08C83294"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Item</w:t>
            </w:r>
          </w:p>
        </w:tc>
        <w:tc>
          <w:tcPr>
            <w:tcW w:w="4037" w:type="dxa"/>
            <w:shd w:val="clear" w:color="auto" w:fill="F2F2F2" w:themeFill="background1" w:themeFillShade="F2"/>
            <w:vAlign w:val="bottom"/>
          </w:tcPr>
          <w:p w14:paraId="03491EBA"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Descriptor</w:t>
            </w:r>
          </w:p>
        </w:tc>
        <w:tc>
          <w:tcPr>
            <w:tcW w:w="922" w:type="dxa"/>
            <w:shd w:val="clear" w:color="auto" w:fill="F2F2F2" w:themeFill="background1" w:themeFillShade="F2"/>
            <w:vAlign w:val="bottom"/>
          </w:tcPr>
          <w:p w14:paraId="272C7993" w14:textId="77777777" w:rsidR="005B2AF3" w:rsidRPr="00F6014F" w:rsidRDefault="005B2AF3" w:rsidP="000F4EF5">
            <w:pPr>
              <w:pStyle w:val="01Tableheaderrow"/>
              <w:rPr>
                <w:rFonts w:asciiTheme="minorHAnsi" w:hAnsiTheme="minorHAnsi" w:cstheme="minorHAnsi"/>
              </w:rPr>
            </w:pPr>
            <w:r w:rsidRPr="00F6014F">
              <w:rPr>
                <w:rFonts w:asciiTheme="minorHAnsi" w:hAnsiTheme="minorHAnsi" w:cstheme="minorHAnsi"/>
              </w:rPr>
              <w:t>Schedule</w:t>
            </w:r>
          </w:p>
          <w:p w14:paraId="7040B220"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fee</w:t>
            </w:r>
          </w:p>
        </w:tc>
        <w:tc>
          <w:tcPr>
            <w:tcW w:w="1043" w:type="dxa"/>
            <w:shd w:val="clear" w:color="auto" w:fill="F2F2F2" w:themeFill="background1" w:themeFillShade="F2"/>
            <w:vAlign w:val="bottom"/>
          </w:tcPr>
          <w:p w14:paraId="7CFE6F88"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Volume of services FY2015/16</w:t>
            </w:r>
          </w:p>
        </w:tc>
        <w:tc>
          <w:tcPr>
            <w:tcW w:w="1179" w:type="dxa"/>
            <w:shd w:val="clear" w:color="auto" w:fill="F2F2F2" w:themeFill="background1" w:themeFillShade="F2"/>
            <w:vAlign w:val="bottom"/>
          </w:tcPr>
          <w:p w14:paraId="4809A2A0"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Services 5-year-average annual growth</w:t>
            </w:r>
          </w:p>
        </w:tc>
        <w:tc>
          <w:tcPr>
            <w:tcW w:w="1186" w:type="dxa"/>
            <w:shd w:val="clear" w:color="auto" w:fill="F2F2F2" w:themeFill="background1" w:themeFillShade="F2"/>
            <w:vAlign w:val="bottom"/>
          </w:tcPr>
          <w:p w14:paraId="34B0B575" w14:textId="77777777" w:rsidR="005B2AF3" w:rsidRPr="00F6014F" w:rsidRDefault="005B2AF3" w:rsidP="000F4EF5">
            <w:pPr>
              <w:pStyle w:val="01Tableheaderrow"/>
              <w:rPr>
                <w:rFonts w:asciiTheme="minorHAnsi" w:hAnsiTheme="minorHAnsi" w:cstheme="minorHAnsi"/>
                <w:sz w:val="22"/>
                <w:szCs w:val="22"/>
                <w:lang w:val="en-AU"/>
              </w:rPr>
            </w:pPr>
            <w:r w:rsidRPr="00F6014F">
              <w:rPr>
                <w:rFonts w:asciiTheme="minorHAnsi" w:hAnsiTheme="minorHAnsi" w:cstheme="minorHAnsi"/>
              </w:rPr>
              <w:t>Total benefits FY2015/16</w:t>
            </w:r>
          </w:p>
        </w:tc>
      </w:tr>
      <w:tr w:rsidR="005B2AF3" w:rsidRPr="00F6014F" w14:paraId="3E7B8DFA" w14:textId="77777777" w:rsidTr="000F4EF5">
        <w:tc>
          <w:tcPr>
            <w:tcW w:w="715" w:type="dxa"/>
          </w:tcPr>
          <w:p w14:paraId="56C6DBDF"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35506</w:t>
            </w:r>
          </w:p>
        </w:tc>
        <w:tc>
          <w:tcPr>
            <w:tcW w:w="4037" w:type="dxa"/>
          </w:tcPr>
          <w:p w14:paraId="25EDEDC7"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Intrauterine contraceptive device, removal of under general anaesthesia, not being a service associated with a service to which another item in this Group applies (Anaes.)</w:t>
            </w:r>
          </w:p>
        </w:tc>
        <w:tc>
          <w:tcPr>
            <w:tcW w:w="922" w:type="dxa"/>
          </w:tcPr>
          <w:p w14:paraId="33C7B71F"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$53.70</w:t>
            </w:r>
          </w:p>
        </w:tc>
        <w:tc>
          <w:tcPr>
            <w:tcW w:w="1043" w:type="dxa"/>
          </w:tcPr>
          <w:p w14:paraId="0FC8F336"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3,215</w:t>
            </w:r>
          </w:p>
        </w:tc>
        <w:tc>
          <w:tcPr>
            <w:tcW w:w="1179" w:type="dxa"/>
          </w:tcPr>
          <w:p w14:paraId="2B271504"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9.5%</w:t>
            </w:r>
          </w:p>
        </w:tc>
        <w:tc>
          <w:tcPr>
            <w:tcW w:w="1186" w:type="dxa"/>
          </w:tcPr>
          <w:p w14:paraId="155E0F5A"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$145,326</w:t>
            </w:r>
          </w:p>
          <w:p w14:paraId="547F9B74" w14:textId="77777777" w:rsidR="005B2AF3" w:rsidRPr="00F6014F" w:rsidRDefault="005B2AF3" w:rsidP="000F4EF5">
            <w:pPr>
              <w:pStyle w:val="02Tabletext"/>
              <w:rPr>
                <w:rFonts w:asciiTheme="minorHAnsi" w:hAnsiTheme="minorHAnsi" w:cstheme="minorHAnsi"/>
              </w:rPr>
            </w:pPr>
          </w:p>
        </w:tc>
      </w:tr>
    </w:tbl>
    <w:p w14:paraId="6DB58692" w14:textId="1751D261" w:rsidR="005B2AF3" w:rsidRDefault="005B2AF3" w:rsidP="005B2AF3">
      <w:pPr>
        <w:pStyle w:val="Boldhdg"/>
        <w:rPr>
          <w:rFonts w:cstheme="minorHAnsi"/>
          <w:sz w:val="26"/>
          <w:szCs w:val="26"/>
        </w:rPr>
      </w:pPr>
      <w:r w:rsidRPr="00F6014F">
        <w:rPr>
          <w:rFonts w:cstheme="minorHAnsi"/>
          <w:sz w:val="26"/>
          <w:szCs w:val="26"/>
        </w:rPr>
        <w:lastRenderedPageBreak/>
        <w:t>Recommendation</w:t>
      </w:r>
      <w:r w:rsidR="00C84D8F" w:rsidRPr="00F6014F">
        <w:rPr>
          <w:rFonts w:cstheme="minorHAnsi"/>
          <w:sz w:val="26"/>
          <w:szCs w:val="26"/>
        </w:rPr>
        <w:t xml:space="preserve"> </w:t>
      </w:r>
      <w:r w:rsidR="00C84D8F" w:rsidRPr="00F6014F">
        <w:rPr>
          <w:rFonts w:cstheme="minorHAnsi"/>
          <w:sz w:val="26"/>
          <w:szCs w:val="26"/>
        </w:rPr>
        <w:fldChar w:fldCharType="begin"/>
      </w:r>
      <w:r w:rsidR="00C84D8F" w:rsidRPr="00F6014F">
        <w:rPr>
          <w:rFonts w:cstheme="minorHAnsi"/>
          <w:sz w:val="26"/>
          <w:szCs w:val="26"/>
        </w:rPr>
        <w:instrText xml:space="preserve"> SEQ Recommendation \* ARABIC </w:instrText>
      </w:r>
      <w:r w:rsidR="00C84D8F" w:rsidRPr="00F6014F">
        <w:rPr>
          <w:rFonts w:cstheme="minorHAnsi"/>
          <w:sz w:val="26"/>
          <w:szCs w:val="26"/>
        </w:rPr>
        <w:fldChar w:fldCharType="separate"/>
      </w:r>
      <w:r w:rsidR="00AD503F" w:rsidRPr="00F6014F">
        <w:rPr>
          <w:rFonts w:cstheme="minorHAnsi"/>
          <w:noProof/>
          <w:sz w:val="26"/>
          <w:szCs w:val="26"/>
        </w:rPr>
        <w:t>36</w:t>
      </w:r>
      <w:r w:rsidR="00C84D8F" w:rsidRPr="00F6014F">
        <w:rPr>
          <w:rFonts w:cstheme="minorHAnsi"/>
          <w:sz w:val="26"/>
          <w:szCs w:val="26"/>
        </w:rPr>
        <w:fldChar w:fldCharType="end"/>
      </w:r>
    </w:p>
    <w:p w14:paraId="503991FC" w14:textId="30C9FA01" w:rsidR="00522EB7" w:rsidRPr="00F6014F" w:rsidRDefault="000E159D" w:rsidP="00F6014F">
      <w:pPr>
        <w:pStyle w:val="01squarebullet"/>
        <w:numPr>
          <w:ilvl w:val="0"/>
          <w:numId w:val="24"/>
        </w:numPr>
        <w:spacing w:before="180" w:after="60" w:line="312" w:lineRule="auto"/>
        <w:rPr>
          <w:rFonts w:cstheme="minorHAnsi"/>
          <w:sz w:val="22"/>
          <w:szCs w:val="22"/>
        </w:rPr>
      </w:pPr>
      <w:r w:rsidRPr="00F6014F">
        <w:rPr>
          <w:rFonts w:cstheme="minorHAnsi"/>
          <w:sz w:val="22"/>
          <w:szCs w:val="22"/>
        </w:rPr>
        <w:t>Item 35506:</w:t>
      </w:r>
      <w:r w:rsidR="00A33144" w:rsidRPr="00F6014F">
        <w:rPr>
          <w:rFonts w:cstheme="minorHAnsi"/>
          <w:sz w:val="22"/>
          <w:szCs w:val="22"/>
        </w:rPr>
        <w:t xml:space="preserve"> </w:t>
      </w:r>
      <w:r w:rsidR="004706C4" w:rsidRPr="00F6014F">
        <w:rPr>
          <w:rFonts w:cstheme="minorHAnsi"/>
          <w:sz w:val="22"/>
          <w:szCs w:val="22"/>
        </w:rPr>
        <w:t>C</w:t>
      </w:r>
      <w:r w:rsidR="00522EB7" w:rsidRPr="00F6014F">
        <w:rPr>
          <w:rFonts w:cstheme="minorHAnsi"/>
          <w:sz w:val="22"/>
          <w:szCs w:val="22"/>
        </w:rPr>
        <w:t>hange item descriptor to improve clarity</w:t>
      </w:r>
    </w:p>
    <w:p w14:paraId="2BAF88EB" w14:textId="77777777" w:rsidR="00522EB7" w:rsidRPr="00F6014F" w:rsidRDefault="00522EB7" w:rsidP="00F6014F">
      <w:pPr>
        <w:pStyle w:val="02dash"/>
        <w:numPr>
          <w:ilvl w:val="1"/>
          <w:numId w:val="24"/>
        </w:numPr>
        <w:spacing w:before="180" w:after="60" w:line="312" w:lineRule="auto"/>
        <w:ind w:left="709" w:hanging="425"/>
        <w:rPr>
          <w:rFonts w:cstheme="minorHAnsi"/>
          <w:sz w:val="22"/>
          <w:szCs w:val="22"/>
        </w:rPr>
      </w:pPr>
      <w:r w:rsidRPr="00F6014F">
        <w:rPr>
          <w:rFonts w:cstheme="minorHAnsi"/>
          <w:sz w:val="22"/>
          <w:szCs w:val="22"/>
        </w:rPr>
        <w:t xml:space="preserve">The proposed item descriptor is as follows: </w:t>
      </w:r>
    </w:p>
    <w:p w14:paraId="2714FF74" w14:textId="77777777" w:rsidR="00522EB7" w:rsidRPr="00F6014F" w:rsidRDefault="00522EB7" w:rsidP="00F6014F">
      <w:pPr>
        <w:pStyle w:val="Bullet3"/>
        <w:numPr>
          <w:ilvl w:val="2"/>
          <w:numId w:val="26"/>
        </w:numPr>
        <w:spacing w:before="180" w:after="60" w:line="312" w:lineRule="auto"/>
        <w:ind w:left="1134" w:hanging="425"/>
        <w:rPr>
          <w:rFonts w:cstheme="minorHAnsi"/>
          <w:sz w:val="22"/>
          <w:szCs w:val="22"/>
        </w:rPr>
      </w:pPr>
      <w:r w:rsidRPr="00F6014F">
        <w:rPr>
          <w:rFonts w:cstheme="minorHAnsi"/>
          <w:sz w:val="22"/>
          <w:szCs w:val="22"/>
        </w:rPr>
        <w:t>Intrauterine contraceptive device, removal of under general anaesthesia, for a retained or embedded device, including any hysteroscopy not being a service associated with a service to which another item in this Group applies (Anaes.)</w:t>
      </w:r>
    </w:p>
    <w:p w14:paraId="16BE5F99" w14:textId="2D159539" w:rsidR="00CB1A21" w:rsidRPr="00F6014F" w:rsidRDefault="005B2AF3" w:rsidP="00F6014F">
      <w:pPr>
        <w:pStyle w:val="Boldhdg"/>
        <w:spacing w:before="180" w:after="60" w:line="312" w:lineRule="auto"/>
        <w:rPr>
          <w:rFonts w:cstheme="minorHAnsi"/>
          <w:sz w:val="22"/>
        </w:rPr>
      </w:pPr>
      <w:r w:rsidRPr="00F6014F">
        <w:rPr>
          <w:rFonts w:cstheme="minorHAnsi"/>
          <w:sz w:val="22"/>
        </w:rPr>
        <w:t xml:space="preserve">Rationale </w:t>
      </w:r>
    </w:p>
    <w:p w14:paraId="19272F63" w14:textId="25E2AC51" w:rsidR="002D1047" w:rsidRPr="00F6014F" w:rsidRDefault="006240B4" w:rsidP="00F6014F">
      <w:pPr>
        <w:pStyle w:val="01squarebullet"/>
        <w:numPr>
          <w:ilvl w:val="0"/>
          <w:numId w:val="0"/>
        </w:numPr>
        <w:spacing w:before="180" w:after="60" w:line="312" w:lineRule="auto"/>
        <w:rPr>
          <w:rFonts w:cstheme="minorHAnsi"/>
          <w:sz w:val="22"/>
          <w:szCs w:val="22"/>
          <w:lang w:val="en-AU"/>
        </w:rPr>
      </w:pPr>
      <w:r w:rsidRPr="00F6014F">
        <w:rPr>
          <w:rFonts w:cstheme="minorHAnsi"/>
          <w:sz w:val="22"/>
          <w:szCs w:val="22"/>
          <w:lang w:val="en-AU"/>
        </w:rPr>
        <w:t>This recommendation focuses on maintaining access to important services.</w:t>
      </w:r>
      <w:r w:rsidR="00A71A77" w:rsidRPr="00F6014F">
        <w:rPr>
          <w:rFonts w:cstheme="minorHAnsi"/>
          <w:sz w:val="22"/>
          <w:szCs w:val="22"/>
          <w:lang w:val="en-AU"/>
        </w:rPr>
        <w:t xml:space="preserve"> It is based on the following.</w:t>
      </w:r>
    </w:p>
    <w:p w14:paraId="04E90E00" w14:textId="4EC408C3" w:rsidR="005B2AF3" w:rsidRPr="00F6014F" w:rsidRDefault="005B2AF3" w:rsidP="00F6014F">
      <w:pPr>
        <w:pStyle w:val="01squarebullet"/>
        <w:numPr>
          <w:ilvl w:val="0"/>
          <w:numId w:val="24"/>
        </w:numPr>
        <w:spacing w:before="180" w:after="60" w:line="312" w:lineRule="auto"/>
        <w:ind w:left="357" w:hanging="357"/>
        <w:rPr>
          <w:rFonts w:cstheme="minorHAnsi"/>
          <w:sz w:val="22"/>
          <w:szCs w:val="22"/>
        </w:rPr>
      </w:pPr>
      <w:r w:rsidRPr="00F6014F">
        <w:rPr>
          <w:rFonts w:cstheme="minorHAnsi"/>
          <w:sz w:val="22"/>
          <w:szCs w:val="22"/>
        </w:rPr>
        <w:t>There are two situations where IUD removal requires general anaesthetic</w:t>
      </w:r>
      <w:r w:rsidRPr="00F6014F">
        <w:rPr>
          <w:rFonts w:cstheme="minorHAnsi"/>
          <w:i/>
          <w:sz w:val="22"/>
          <w:szCs w:val="22"/>
        </w:rPr>
        <w:t>.</w:t>
      </w:r>
      <w:r w:rsidRPr="00F6014F">
        <w:rPr>
          <w:rFonts w:cstheme="minorHAnsi"/>
          <w:sz w:val="22"/>
          <w:szCs w:val="22"/>
        </w:rPr>
        <w:t xml:space="preserve"> In situations with a simple retained string, IUD removal is quick and simple, and it should be conducted using this item where general anaesthetic is needed. However, IUDs embedded in the uterine wall can be difficult to remove, requiring the use of hysteroscopy to provide visual guidance</w:t>
      </w:r>
      <w:r w:rsidR="007742DA" w:rsidRPr="00F6014F">
        <w:rPr>
          <w:rFonts w:cstheme="minorHAnsi"/>
          <w:sz w:val="22"/>
          <w:szCs w:val="22"/>
        </w:rPr>
        <w:t>.</w:t>
      </w:r>
    </w:p>
    <w:p w14:paraId="27BF468F" w14:textId="70133EDF" w:rsidR="005B2AF3" w:rsidRPr="00F6014F" w:rsidRDefault="005B2AF3" w:rsidP="005B2AF3">
      <w:pPr>
        <w:pStyle w:val="Heading2"/>
        <w:rPr>
          <w:rFonts w:cstheme="minorHAnsi"/>
          <w:sz w:val="26"/>
          <w:szCs w:val="26"/>
        </w:rPr>
      </w:pPr>
      <w:bookmarkStart w:id="306" w:name="_Ref486883016"/>
      <w:bookmarkStart w:id="307" w:name="_Ref486883024"/>
      <w:bookmarkStart w:id="308" w:name="_Ref486883034"/>
      <w:bookmarkStart w:id="309" w:name="_Ref486883057"/>
      <w:bookmarkStart w:id="310" w:name="_Ref486883103"/>
      <w:bookmarkStart w:id="311" w:name="_Toc522710820"/>
      <w:r w:rsidRPr="00F6014F">
        <w:rPr>
          <w:rFonts w:cstheme="minorHAnsi"/>
          <w:sz w:val="26"/>
          <w:szCs w:val="26"/>
        </w:rPr>
        <w:t>Bartholin’s gland procedures (items 35512, 35513, 35516</w:t>
      </w:r>
      <w:r w:rsidR="00AB2E2D" w:rsidRPr="00F6014F">
        <w:rPr>
          <w:rFonts w:cstheme="minorHAnsi"/>
          <w:sz w:val="26"/>
          <w:szCs w:val="26"/>
        </w:rPr>
        <w:fldChar w:fldCharType="begin"/>
      </w:r>
      <w:r w:rsidR="00AB2E2D" w:rsidRPr="00F6014F">
        <w:rPr>
          <w:rFonts w:cstheme="minorHAnsi"/>
          <w:sz w:val="26"/>
          <w:szCs w:val="26"/>
        </w:rPr>
        <w:instrText xml:space="preserve"> NOTEREF _Ref2683001 \h </w:instrText>
      </w:r>
      <w:r w:rsidR="00F6014F" w:rsidRPr="00F6014F">
        <w:rPr>
          <w:rFonts w:cstheme="minorHAnsi"/>
          <w:sz w:val="26"/>
          <w:szCs w:val="26"/>
        </w:rPr>
        <w:instrText xml:space="preserve"> \* MERGEFORMAT </w:instrText>
      </w:r>
      <w:r w:rsidR="00AB2E2D" w:rsidRPr="00F6014F">
        <w:rPr>
          <w:rFonts w:cstheme="minorHAnsi"/>
          <w:sz w:val="26"/>
          <w:szCs w:val="26"/>
        </w:rPr>
      </w:r>
      <w:r w:rsidR="00AB2E2D" w:rsidRPr="00F6014F">
        <w:rPr>
          <w:rFonts w:cstheme="minorHAnsi"/>
          <w:sz w:val="26"/>
          <w:szCs w:val="26"/>
        </w:rPr>
        <w:fldChar w:fldCharType="end"/>
      </w:r>
      <w:r w:rsidRPr="00F6014F">
        <w:rPr>
          <w:rFonts w:cstheme="minorHAnsi"/>
          <w:sz w:val="26"/>
          <w:szCs w:val="26"/>
        </w:rPr>
        <w:t>, 35517 and 35520)</w:t>
      </w:r>
      <w:bookmarkEnd w:id="306"/>
      <w:bookmarkEnd w:id="307"/>
      <w:bookmarkEnd w:id="308"/>
      <w:bookmarkEnd w:id="309"/>
      <w:bookmarkEnd w:id="310"/>
      <w:bookmarkEnd w:id="311"/>
    </w:p>
    <w:p w14:paraId="32C59AE7" w14:textId="50112D6B" w:rsidR="005B2AF3" w:rsidRDefault="005B2AF3" w:rsidP="00F6014F">
      <w:pPr>
        <w:pStyle w:val="Heading3"/>
        <w:ind w:left="567" w:hanging="567"/>
        <w:rPr>
          <w:rFonts w:cstheme="minorHAnsi"/>
          <w:i w:val="0"/>
          <w:color w:val="auto"/>
        </w:rPr>
      </w:pPr>
      <w:bookmarkStart w:id="312" w:name="_Toc522710821"/>
      <w:r w:rsidRPr="00F6014F">
        <w:rPr>
          <w:rFonts w:cstheme="minorHAnsi"/>
          <w:i w:val="0"/>
          <w:color w:val="auto"/>
        </w:rPr>
        <w:t>Items 35512, 35513, 35516, 35517 and 35520</w:t>
      </w:r>
      <w:bookmarkEnd w:id="312"/>
    </w:p>
    <w:p w14:paraId="3E0838F0" w14:textId="77777777" w:rsidR="00F6014F" w:rsidRPr="00F6014F" w:rsidRDefault="00F6014F" w:rsidP="00F6014F">
      <w:pPr>
        <w:rPr>
          <w:lang w:val="en-US" w:eastAsia="en-US"/>
        </w:rPr>
      </w:pPr>
    </w:p>
    <w:p w14:paraId="61D450E1" w14:textId="283EE120" w:rsidR="005B2AF3" w:rsidRPr="00F6014F" w:rsidRDefault="005B2AF3" w:rsidP="005B2AF3">
      <w:pPr>
        <w:pStyle w:val="Caption"/>
        <w:rPr>
          <w:rFonts w:cstheme="minorHAnsi"/>
          <w:szCs w:val="18"/>
        </w:rPr>
      </w:pPr>
      <w:bookmarkStart w:id="313" w:name="_Toc487142486"/>
      <w:r w:rsidRPr="00F6014F">
        <w:rPr>
          <w:rFonts w:cstheme="minorHAnsi"/>
          <w:szCs w:val="18"/>
        </w:rPr>
        <w:t xml:space="preserve">Table </w:t>
      </w:r>
      <w:r w:rsidR="00861301" w:rsidRPr="00F6014F">
        <w:rPr>
          <w:rFonts w:cstheme="minorHAnsi"/>
          <w:noProof/>
          <w:szCs w:val="18"/>
        </w:rPr>
        <w:fldChar w:fldCharType="begin"/>
      </w:r>
      <w:r w:rsidR="00861301" w:rsidRPr="00F6014F">
        <w:rPr>
          <w:rFonts w:cstheme="minorHAnsi"/>
          <w:noProof/>
          <w:szCs w:val="18"/>
        </w:rPr>
        <w:instrText xml:space="preserve"> SEQ Table \* ARABIC </w:instrText>
      </w:r>
      <w:r w:rsidR="00861301" w:rsidRPr="00F6014F">
        <w:rPr>
          <w:rFonts w:cstheme="minorHAnsi"/>
          <w:noProof/>
          <w:szCs w:val="18"/>
        </w:rPr>
        <w:fldChar w:fldCharType="separate"/>
      </w:r>
      <w:r w:rsidR="00AD503F" w:rsidRPr="00F6014F">
        <w:rPr>
          <w:rFonts w:cstheme="minorHAnsi"/>
          <w:noProof/>
          <w:szCs w:val="18"/>
        </w:rPr>
        <w:t>31</w:t>
      </w:r>
      <w:r w:rsidR="00861301" w:rsidRPr="00F6014F">
        <w:rPr>
          <w:rFonts w:cstheme="minorHAnsi"/>
          <w:noProof/>
          <w:szCs w:val="18"/>
        </w:rPr>
        <w:fldChar w:fldCharType="end"/>
      </w:r>
      <w:r w:rsidRPr="00F6014F">
        <w:rPr>
          <w:rFonts w:cstheme="minorHAnsi"/>
          <w:szCs w:val="18"/>
        </w:rPr>
        <w:t>: Item introduction table for items 35512, 35513, 35516, 35517 and 35520</w:t>
      </w:r>
      <w:bookmarkEnd w:id="31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Item introduction table for items 35512, 35513, 35516, 35517 and 35520"/>
        <w:tblDescription w:val="Table 31 shows the item introduction table for items 35512, 35513, 35516, 35517 and 3552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1028"/>
        <w:gridCol w:w="3746"/>
        <w:gridCol w:w="915"/>
        <w:gridCol w:w="1031"/>
        <w:gridCol w:w="1137"/>
        <w:gridCol w:w="1159"/>
      </w:tblGrid>
      <w:tr w:rsidR="005B2AF3" w:rsidRPr="00F6014F" w14:paraId="57D4F28D" w14:textId="77777777" w:rsidTr="001A782D">
        <w:trPr>
          <w:tblHeader/>
        </w:trPr>
        <w:tc>
          <w:tcPr>
            <w:tcW w:w="1028" w:type="dxa"/>
            <w:shd w:val="clear" w:color="auto" w:fill="F2F2F2" w:themeFill="background1" w:themeFillShade="F2"/>
            <w:vAlign w:val="bottom"/>
          </w:tcPr>
          <w:p w14:paraId="292FB416"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Item</w:t>
            </w:r>
          </w:p>
        </w:tc>
        <w:tc>
          <w:tcPr>
            <w:tcW w:w="3746" w:type="dxa"/>
            <w:shd w:val="clear" w:color="auto" w:fill="F2F2F2" w:themeFill="background1" w:themeFillShade="F2"/>
            <w:vAlign w:val="bottom"/>
          </w:tcPr>
          <w:p w14:paraId="261C7C7F"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Descriptor</w:t>
            </w:r>
          </w:p>
        </w:tc>
        <w:tc>
          <w:tcPr>
            <w:tcW w:w="915" w:type="dxa"/>
            <w:shd w:val="clear" w:color="auto" w:fill="F2F2F2" w:themeFill="background1" w:themeFillShade="F2"/>
            <w:vAlign w:val="bottom"/>
          </w:tcPr>
          <w:p w14:paraId="2DE0D912" w14:textId="77777777" w:rsidR="005B2AF3" w:rsidRPr="00F6014F" w:rsidRDefault="005B2AF3" w:rsidP="000F4EF5">
            <w:pPr>
              <w:pStyle w:val="01Tableheaderrow"/>
              <w:rPr>
                <w:rFonts w:asciiTheme="minorHAnsi" w:hAnsiTheme="minorHAnsi" w:cstheme="minorHAnsi"/>
              </w:rPr>
            </w:pPr>
            <w:r w:rsidRPr="00F6014F">
              <w:rPr>
                <w:rFonts w:asciiTheme="minorHAnsi" w:hAnsiTheme="minorHAnsi" w:cstheme="minorHAnsi"/>
              </w:rPr>
              <w:t>Schedule</w:t>
            </w:r>
          </w:p>
          <w:p w14:paraId="25F46593"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fee</w:t>
            </w:r>
          </w:p>
        </w:tc>
        <w:tc>
          <w:tcPr>
            <w:tcW w:w="1031" w:type="dxa"/>
            <w:shd w:val="clear" w:color="auto" w:fill="F2F2F2" w:themeFill="background1" w:themeFillShade="F2"/>
            <w:vAlign w:val="bottom"/>
          </w:tcPr>
          <w:p w14:paraId="2BE990AB"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Volume of services FY2015/16</w:t>
            </w:r>
          </w:p>
        </w:tc>
        <w:tc>
          <w:tcPr>
            <w:tcW w:w="1137" w:type="dxa"/>
            <w:shd w:val="clear" w:color="auto" w:fill="F2F2F2" w:themeFill="background1" w:themeFillShade="F2"/>
            <w:vAlign w:val="bottom"/>
          </w:tcPr>
          <w:p w14:paraId="3A5FC8E9"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Services 5-year-average annual growth</w:t>
            </w:r>
          </w:p>
        </w:tc>
        <w:tc>
          <w:tcPr>
            <w:tcW w:w="1159" w:type="dxa"/>
            <w:shd w:val="clear" w:color="auto" w:fill="F2F2F2" w:themeFill="background1" w:themeFillShade="F2"/>
            <w:vAlign w:val="bottom"/>
          </w:tcPr>
          <w:p w14:paraId="07AB75DA" w14:textId="77777777" w:rsidR="005B2AF3" w:rsidRPr="00F6014F" w:rsidRDefault="005B2AF3" w:rsidP="000F4EF5">
            <w:pPr>
              <w:pStyle w:val="01Tableheaderrow"/>
              <w:rPr>
                <w:rFonts w:asciiTheme="minorHAnsi" w:hAnsiTheme="minorHAnsi" w:cstheme="minorHAnsi"/>
                <w:lang w:val="en-AU"/>
              </w:rPr>
            </w:pPr>
            <w:r w:rsidRPr="00F6014F">
              <w:rPr>
                <w:rFonts w:asciiTheme="minorHAnsi" w:hAnsiTheme="minorHAnsi" w:cstheme="minorHAnsi"/>
              </w:rPr>
              <w:t>Total benefits FY2015/16</w:t>
            </w:r>
          </w:p>
        </w:tc>
      </w:tr>
      <w:tr w:rsidR="005B2AF3" w:rsidRPr="00F6014F" w14:paraId="04E092F5" w14:textId="33D81844" w:rsidTr="001A782D">
        <w:tc>
          <w:tcPr>
            <w:tcW w:w="1028" w:type="dxa"/>
          </w:tcPr>
          <w:p w14:paraId="1F69FA92" w14:textId="3511B847" w:rsidR="005B2AF3" w:rsidRPr="00F6014F" w:rsidRDefault="005B2AF3" w:rsidP="007742DA">
            <w:pPr>
              <w:pStyle w:val="02Tabletext"/>
              <w:rPr>
                <w:rFonts w:asciiTheme="minorHAnsi" w:hAnsiTheme="minorHAnsi" w:cstheme="minorHAnsi"/>
              </w:rPr>
            </w:pPr>
            <w:r w:rsidRPr="00F6014F">
              <w:rPr>
                <w:rFonts w:asciiTheme="minorHAnsi" w:hAnsiTheme="minorHAnsi" w:cstheme="minorHAnsi"/>
              </w:rPr>
              <w:t>35512</w:t>
            </w:r>
            <w:r w:rsidR="007742DA" w:rsidRPr="00F6014F">
              <w:rPr>
                <w:rStyle w:val="FootnoteReference"/>
                <w:rFonts w:asciiTheme="minorHAnsi" w:hAnsiTheme="minorHAnsi" w:cstheme="minorHAnsi"/>
              </w:rPr>
              <w:footnoteReference w:id="11"/>
            </w:r>
          </w:p>
        </w:tc>
        <w:tc>
          <w:tcPr>
            <w:tcW w:w="3746" w:type="dxa"/>
          </w:tcPr>
          <w:p w14:paraId="3FBE635E" w14:textId="71470ED3"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Bartholin's cyst, excision of (Anaes.) - G</w:t>
            </w:r>
          </w:p>
        </w:tc>
        <w:tc>
          <w:tcPr>
            <w:tcW w:w="915" w:type="dxa"/>
          </w:tcPr>
          <w:p w14:paraId="05F6ED0F" w14:textId="4E10A56B"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$179.40 </w:t>
            </w:r>
          </w:p>
        </w:tc>
        <w:tc>
          <w:tcPr>
            <w:tcW w:w="1031" w:type="dxa"/>
          </w:tcPr>
          <w:p w14:paraId="6CF11F1B" w14:textId="6FA6E1F2"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32 </w:t>
            </w:r>
          </w:p>
        </w:tc>
        <w:tc>
          <w:tcPr>
            <w:tcW w:w="1137" w:type="dxa"/>
          </w:tcPr>
          <w:p w14:paraId="794333A9" w14:textId="052ABC01"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w:t>
            </w:r>
          </w:p>
        </w:tc>
        <w:tc>
          <w:tcPr>
            <w:tcW w:w="1159" w:type="dxa"/>
          </w:tcPr>
          <w:p w14:paraId="2221C71E" w14:textId="537B14C1"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$4,082 </w:t>
            </w:r>
          </w:p>
        </w:tc>
      </w:tr>
      <w:tr w:rsidR="005B2AF3" w:rsidRPr="00F6014F" w14:paraId="08ADA023" w14:textId="77777777" w:rsidTr="001A782D">
        <w:tc>
          <w:tcPr>
            <w:tcW w:w="1028" w:type="dxa"/>
          </w:tcPr>
          <w:p w14:paraId="3672784D" w14:textId="5F2B0315"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35513</w:t>
            </w:r>
            <w:bookmarkStart w:id="314" w:name="_Ref3286214"/>
            <w:r w:rsidR="007742DA" w:rsidRPr="00F6014F">
              <w:rPr>
                <w:rStyle w:val="FootnoteReference"/>
                <w:rFonts w:asciiTheme="minorHAnsi" w:hAnsiTheme="minorHAnsi" w:cstheme="minorHAnsi"/>
              </w:rPr>
              <w:footnoteReference w:id="12"/>
            </w:r>
            <w:bookmarkEnd w:id="314"/>
          </w:p>
        </w:tc>
        <w:tc>
          <w:tcPr>
            <w:tcW w:w="3746" w:type="dxa"/>
          </w:tcPr>
          <w:p w14:paraId="607DFDC2" w14:textId="4D7A9ED8"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Bartholin's cyst, excision of (Anaes.) - S</w:t>
            </w:r>
          </w:p>
        </w:tc>
        <w:tc>
          <w:tcPr>
            <w:tcW w:w="915" w:type="dxa"/>
          </w:tcPr>
          <w:p w14:paraId="5C7CE8DF"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$221.70 </w:t>
            </w:r>
          </w:p>
        </w:tc>
        <w:tc>
          <w:tcPr>
            <w:tcW w:w="1031" w:type="dxa"/>
          </w:tcPr>
          <w:p w14:paraId="3EFE9458"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259 </w:t>
            </w:r>
          </w:p>
        </w:tc>
        <w:tc>
          <w:tcPr>
            <w:tcW w:w="1137" w:type="dxa"/>
          </w:tcPr>
          <w:p w14:paraId="478DCBEF"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3.7%</w:t>
            </w:r>
          </w:p>
        </w:tc>
        <w:tc>
          <w:tcPr>
            <w:tcW w:w="1159" w:type="dxa"/>
          </w:tcPr>
          <w:p w14:paraId="25D5731B"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$39,883 </w:t>
            </w:r>
          </w:p>
        </w:tc>
      </w:tr>
      <w:tr w:rsidR="005B2AF3" w:rsidRPr="00F6014F" w14:paraId="1D891312" w14:textId="1B5CFEF1" w:rsidTr="001A782D">
        <w:tc>
          <w:tcPr>
            <w:tcW w:w="1028" w:type="dxa"/>
          </w:tcPr>
          <w:p w14:paraId="07E52394" w14:textId="4943B9EA" w:rsidR="005B2AF3" w:rsidRPr="00F6014F" w:rsidRDefault="005B2AF3" w:rsidP="00AB2E2D">
            <w:pPr>
              <w:pStyle w:val="02Tabletext"/>
              <w:rPr>
                <w:rFonts w:asciiTheme="minorHAnsi" w:hAnsiTheme="minorHAnsi" w:cstheme="minorHAnsi"/>
              </w:rPr>
            </w:pPr>
            <w:r w:rsidRPr="00F6014F">
              <w:rPr>
                <w:rFonts w:asciiTheme="minorHAnsi" w:hAnsiTheme="minorHAnsi" w:cstheme="minorHAnsi"/>
              </w:rPr>
              <w:t>35516</w:t>
            </w:r>
            <w:r w:rsidR="00AB2E2D" w:rsidRPr="00F6014F">
              <w:rPr>
                <w:rFonts w:asciiTheme="minorHAnsi" w:hAnsiTheme="minorHAnsi" w:cstheme="minorHAnsi"/>
                <w:vertAlign w:val="superscript"/>
              </w:rPr>
              <w:fldChar w:fldCharType="begin"/>
            </w:r>
            <w:r w:rsidR="00AB2E2D" w:rsidRPr="00F6014F">
              <w:rPr>
                <w:rFonts w:asciiTheme="minorHAnsi" w:hAnsiTheme="minorHAnsi" w:cstheme="minorHAnsi"/>
                <w:vertAlign w:val="superscript"/>
              </w:rPr>
              <w:instrText xml:space="preserve"> NOTEREF _Ref2683001 \h  \* MERGEFORMAT </w:instrText>
            </w:r>
            <w:r w:rsidR="00AB2E2D" w:rsidRPr="00F6014F">
              <w:rPr>
                <w:rFonts w:asciiTheme="minorHAnsi" w:hAnsiTheme="minorHAnsi" w:cstheme="minorHAnsi"/>
                <w:vertAlign w:val="superscript"/>
              </w:rPr>
            </w:r>
            <w:r w:rsidR="00AB2E2D" w:rsidRPr="00F6014F">
              <w:rPr>
                <w:rFonts w:asciiTheme="minorHAnsi" w:hAnsiTheme="minorHAnsi" w:cstheme="minorHAnsi"/>
                <w:vertAlign w:val="superscript"/>
              </w:rPr>
              <w:fldChar w:fldCharType="separate"/>
            </w:r>
            <w:r w:rsidR="00AB2E2D" w:rsidRPr="00F6014F">
              <w:rPr>
                <w:rFonts w:asciiTheme="minorHAnsi" w:hAnsiTheme="minorHAnsi" w:cstheme="minorHAnsi"/>
                <w:vertAlign w:val="superscript"/>
              </w:rPr>
              <w:t>10</w:t>
            </w:r>
            <w:r w:rsidR="00AB2E2D" w:rsidRPr="00F6014F">
              <w:rPr>
                <w:rFonts w:asciiTheme="minorHAnsi" w:hAnsiTheme="minorHAnsi" w:cstheme="minorHAnsi"/>
                <w:vertAlign w:val="superscript"/>
              </w:rPr>
              <w:fldChar w:fldCharType="end"/>
            </w:r>
          </w:p>
        </w:tc>
        <w:tc>
          <w:tcPr>
            <w:tcW w:w="3746" w:type="dxa"/>
          </w:tcPr>
          <w:p w14:paraId="7C929577" w14:textId="679431CF"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Bartholin's cyst or gland, marsupialisation of (Anaes.) - G</w:t>
            </w:r>
          </w:p>
        </w:tc>
        <w:tc>
          <w:tcPr>
            <w:tcW w:w="915" w:type="dxa"/>
          </w:tcPr>
          <w:p w14:paraId="1E7CF8FC" w14:textId="3B47C404"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$116.35 </w:t>
            </w:r>
          </w:p>
        </w:tc>
        <w:tc>
          <w:tcPr>
            <w:tcW w:w="1031" w:type="dxa"/>
          </w:tcPr>
          <w:p w14:paraId="3B688DAD" w14:textId="4B37A3EC"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69 </w:t>
            </w:r>
          </w:p>
        </w:tc>
        <w:tc>
          <w:tcPr>
            <w:tcW w:w="1137" w:type="dxa"/>
          </w:tcPr>
          <w:p w14:paraId="350FED2E" w14:textId="30985FBD"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1.8%</w:t>
            </w:r>
          </w:p>
        </w:tc>
        <w:tc>
          <w:tcPr>
            <w:tcW w:w="1159" w:type="dxa"/>
          </w:tcPr>
          <w:p w14:paraId="3F0AD48E" w14:textId="609DA8AE"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$6,106 </w:t>
            </w:r>
          </w:p>
        </w:tc>
      </w:tr>
      <w:tr w:rsidR="005B2AF3" w:rsidRPr="00F6014F" w14:paraId="6E3C642F" w14:textId="77777777" w:rsidTr="001A782D">
        <w:tc>
          <w:tcPr>
            <w:tcW w:w="1028" w:type="dxa"/>
          </w:tcPr>
          <w:p w14:paraId="2EAD57F5" w14:textId="0E97778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35517</w:t>
            </w:r>
            <w:r w:rsidR="007742DA" w:rsidRPr="00F6014F">
              <w:rPr>
                <w:rFonts w:asciiTheme="minorHAnsi" w:hAnsiTheme="minorHAnsi" w:cstheme="minorHAnsi"/>
                <w:vertAlign w:val="superscript"/>
              </w:rPr>
              <w:fldChar w:fldCharType="begin"/>
            </w:r>
            <w:r w:rsidR="007742DA" w:rsidRPr="00F6014F">
              <w:rPr>
                <w:rFonts w:asciiTheme="minorHAnsi" w:hAnsiTheme="minorHAnsi" w:cstheme="minorHAnsi"/>
                <w:vertAlign w:val="superscript"/>
              </w:rPr>
              <w:instrText xml:space="preserve"> NOTEREF _Ref3286214 \h  \* MERGEFORMAT </w:instrText>
            </w:r>
            <w:r w:rsidR="007742DA" w:rsidRPr="00F6014F">
              <w:rPr>
                <w:rFonts w:asciiTheme="minorHAnsi" w:hAnsiTheme="minorHAnsi" w:cstheme="minorHAnsi"/>
                <w:vertAlign w:val="superscript"/>
              </w:rPr>
            </w:r>
            <w:r w:rsidR="007742DA" w:rsidRPr="00F6014F">
              <w:rPr>
                <w:rFonts w:asciiTheme="minorHAnsi" w:hAnsiTheme="minorHAnsi" w:cstheme="minorHAnsi"/>
                <w:vertAlign w:val="superscript"/>
              </w:rPr>
              <w:fldChar w:fldCharType="separate"/>
            </w:r>
            <w:r w:rsidR="007742DA" w:rsidRPr="00F6014F">
              <w:rPr>
                <w:rFonts w:asciiTheme="minorHAnsi" w:hAnsiTheme="minorHAnsi" w:cstheme="minorHAnsi"/>
                <w:vertAlign w:val="superscript"/>
              </w:rPr>
              <w:t>11</w:t>
            </w:r>
            <w:r w:rsidR="007742DA" w:rsidRPr="00F6014F">
              <w:rPr>
                <w:rFonts w:asciiTheme="minorHAnsi" w:hAnsiTheme="minorHAnsi" w:cstheme="minorHAnsi"/>
                <w:vertAlign w:val="superscript"/>
              </w:rPr>
              <w:fldChar w:fldCharType="end"/>
            </w:r>
          </w:p>
        </w:tc>
        <w:tc>
          <w:tcPr>
            <w:tcW w:w="3746" w:type="dxa"/>
          </w:tcPr>
          <w:p w14:paraId="4B14113E"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Bartholin's cyst or gland, marsupialisation of (Anaes.) - S</w:t>
            </w:r>
          </w:p>
        </w:tc>
        <w:tc>
          <w:tcPr>
            <w:tcW w:w="915" w:type="dxa"/>
          </w:tcPr>
          <w:p w14:paraId="5BE65D0D"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$146.00 </w:t>
            </w:r>
          </w:p>
        </w:tc>
        <w:tc>
          <w:tcPr>
            <w:tcW w:w="1031" w:type="dxa"/>
          </w:tcPr>
          <w:p w14:paraId="2F8C9A49"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786 </w:t>
            </w:r>
          </w:p>
        </w:tc>
        <w:tc>
          <w:tcPr>
            <w:tcW w:w="1137" w:type="dxa"/>
          </w:tcPr>
          <w:p w14:paraId="40079ED6"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-0.3%</w:t>
            </w:r>
          </w:p>
        </w:tc>
        <w:tc>
          <w:tcPr>
            <w:tcW w:w="1159" w:type="dxa"/>
          </w:tcPr>
          <w:p w14:paraId="7F655A0B" w14:textId="77777777" w:rsidR="005B2AF3" w:rsidRPr="00F6014F" w:rsidRDefault="005B2AF3" w:rsidP="000F4EF5">
            <w:pPr>
              <w:pStyle w:val="02Tabletext"/>
              <w:rPr>
                <w:rFonts w:asciiTheme="minorHAnsi" w:hAnsiTheme="minorHAnsi" w:cstheme="minorHAnsi"/>
              </w:rPr>
            </w:pPr>
            <w:r w:rsidRPr="00F6014F">
              <w:rPr>
                <w:rFonts w:asciiTheme="minorHAnsi" w:hAnsiTheme="minorHAnsi" w:cstheme="minorHAnsi"/>
              </w:rPr>
              <w:t xml:space="preserve">$81,521 </w:t>
            </w:r>
          </w:p>
        </w:tc>
      </w:tr>
      <w:tr w:rsidR="005B2AF3" w:rsidRPr="00F6014F" w14:paraId="75E23D6B" w14:textId="77777777" w:rsidTr="001A782D">
        <w:tc>
          <w:tcPr>
            <w:tcW w:w="1028" w:type="dxa"/>
          </w:tcPr>
          <w:p w14:paraId="1DDC5996"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35520</w:t>
            </w:r>
          </w:p>
        </w:tc>
        <w:tc>
          <w:tcPr>
            <w:tcW w:w="3746" w:type="dxa"/>
          </w:tcPr>
          <w:p w14:paraId="2965825F"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Bartholin's abscess, incision of (Anaes.)</w:t>
            </w:r>
          </w:p>
        </w:tc>
        <w:tc>
          <w:tcPr>
            <w:tcW w:w="915" w:type="dxa"/>
          </w:tcPr>
          <w:p w14:paraId="364736CD"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 xml:space="preserve">$58.30 </w:t>
            </w:r>
          </w:p>
        </w:tc>
        <w:tc>
          <w:tcPr>
            <w:tcW w:w="1031" w:type="dxa"/>
          </w:tcPr>
          <w:p w14:paraId="650E2A77"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 xml:space="preserve">164 </w:t>
            </w:r>
          </w:p>
        </w:tc>
        <w:tc>
          <w:tcPr>
            <w:tcW w:w="1137" w:type="dxa"/>
          </w:tcPr>
          <w:p w14:paraId="6B8008D2"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-1.2%</w:t>
            </w:r>
          </w:p>
        </w:tc>
        <w:tc>
          <w:tcPr>
            <w:tcW w:w="1159" w:type="dxa"/>
          </w:tcPr>
          <w:p w14:paraId="29DF4837" w14:textId="77777777" w:rsidR="005B2AF3" w:rsidRPr="00F6014F" w:rsidRDefault="005B2AF3" w:rsidP="004007CB">
            <w:pPr>
              <w:pStyle w:val="02Tabletext"/>
              <w:spacing w:before="180" w:after="60" w:line="312" w:lineRule="auto"/>
              <w:rPr>
                <w:rFonts w:asciiTheme="minorHAnsi" w:hAnsiTheme="minorHAnsi" w:cstheme="minorHAnsi"/>
              </w:rPr>
            </w:pPr>
            <w:r w:rsidRPr="00F6014F">
              <w:rPr>
                <w:rFonts w:asciiTheme="minorHAnsi" w:hAnsiTheme="minorHAnsi" w:cstheme="minorHAnsi"/>
              </w:rPr>
              <w:t xml:space="preserve">$7,931 </w:t>
            </w:r>
          </w:p>
        </w:tc>
      </w:tr>
    </w:tbl>
    <w:p w14:paraId="5C777667" w14:textId="4EB1CEF7" w:rsidR="005B2AF3" w:rsidRPr="00F6014F" w:rsidRDefault="005B2AF3" w:rsidP="004007CB">
      <w:pPr>
        <w:pStyle w:val="Boldhdg"/>
        <w:spacing w:before="180" w:after="60" w:line="312" w:lineRule="auto"/>
        <w:rPr>
          <w:rFonts w:cstheme="minorHAnsi"/>
          <w:szCs w:val="24"/>
        </w:rPr>
      </w:pPr>
      <w:r w:rsidRPr="00F6014F">
        <w:rPr>
          <w:rFonts w:cstheme="minorHAnsi"/>
          <w:szCs w:val="24"/>
        </w:rPr>
        <w:t>Recommendation</w:t>
      </w:r>
      <w:r w:rsidR="00C84D8F" w:rsidRPr="00F6014F">
        <w:rPr>
          <w:rFonts w:cstheme="minorHAnsi"/>
          <w:szCs w:val="24"/>
        </w:rPr>
        <w:t xml:space="preserve"> </w:t>
      </w:r>
      <w:r w:rsidR="00C84D8F" w:rsidRPr="00F6014F">
        <w:rPr>
          <w:rFonts w:cstheme="minorHAnsi"/>
          <w:szCs w:val="24"/>
        </w:rPr>
        <w:fldChar w:fldCharType="begin"/>
      </w:r>
      <w:r w:rsidR="00C84D8F" w:rsidRPr="00F6014F">
        <w:rPr>
          <w:rFonts w:cstheme="minorHAnsi"/>
          <w:szCs w:val="24"/>
        </w:rPr>
        <w:instrText xml:space="preserve"> SEQ Recommendation \* ARABIC </w:instrText>
      </w:r>
      <w:r w:rsidR="00C84D8F" w:rsidRPr="00F6014F">
        <w:rPr>
          <w:rFonts w:cstheme="minorHAnsi"/>
          <w:szCs w:val="24"/>
        </w:rPr>
        <w:fldChar w:fldCharType="separate"/>
      </w:r>
      <w:r w:rsidR="00AD503F" w:rsidRPr="00F6014F">
        <w:rPr>
          <w:rFonts w:cstheme="minorHAnsi"/>
          <w:noProof/>
          <w:szCs w:val="24"/>
        </w:rPr>
        <w:t>37</w:t>
      </w:r>
      <w:r w:rsidR="00C84D8F" w:rsidRPr="00F6014F">
        <w:rPr>
          <w:rFonts w:cstheme="minorHAnsi"/>
          <w:szCs w:val="24"/>
        </w:rPr>
        <w:fldChar w:fldCharType="end"/>
      </w:r>
    </w:p>
    <w:p w14:paraId="6E0643F4" w14:textId="2FD452A8"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Retain two separate item numbers</w:t>
      </w:r>
      <w:r w:rsidR="00C11448" w:rsidRPr="004007CB">
        <w:rPr>
          <w:rFonts w:cstheme="minorHAnsi"/>
          <w:sz w:val="22"/>
          <w:szCs w:val="22"/>
        </w:rPr>
        <w:t xml:space="preserve"> for these procedures</w:t>
      </w:r>
      <w:r w:rsidRPr="004007CB">
        <w:rPr>
          <w:rFonts w:cstheme="minorHAnsi"/>
          <w:sz w:val="22"/>
          <w:szCs w:val="22"/>
        </w:rPr>
        <w:t>: one for marsupialisation procedures and one for the excision of the Bartholin’s gland in its entirety.</w:t>
      </w:r>
    </w:p>
    <w:p w14:paraId="5FB62763" w14:textId="77777777" w:rsidR="00B4494A"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lastRenderedPageBreak/>
        <w:t xml:space="preserve">Item 35513: </w:t>
      </w:r>
    </w:p>
    <w:p w14:paraId="6FAB1067" w14:textId="15B4E352" w:rsidR="00B4494A" w:rsidRPr="004007CB" w:rsidRDefault="006240B4" w:rsidP="00D17E71">
      <w:pPr>
        <w:pStyle w:val="02dash"/>
        <w:numPr>
          <w:ilvl w:val="1"/>
          <w:numId w:val="24"/>
        </w:numPr>
        <w:spacing w:before="180" w:after="60" w:line="312" w:lineRule="auto"/>
        <w:ind w:left="641"/>
        <w:rPr>
          <w:rFonts w:cstheme="minorHAnsi"/>
          <w:sz w:val="22"/>
          <w:szCs w:val="22"/>
        </w:rPr>
      </w:pPr>
      <w:r w:rsidRPr="004007CB">
        <w:rPr>
          <w:rFonts w:cstheme="minorHAnsi"/>
          <w:sz w:val="22"/>
          <w:szCs w:val="22"/>
        </w:rPr>
        <w:t>Change the item descriptor to include excision of Bartholin’s abscess or gland</w:t>
      </w:r>
      <w:r w:rsidR="002A2745" w:rsidRPr="004007CB">
        <w:rPr>
          <w:rFonts w:cstheme="minorHAnsi"/>
          <w:sz w:val="22"/>
          <w:szCs w:val="22"/>
        </w:rPr>
        <w:t xml:space="preserve">. </w:t>
      </w:r>
    </w:p>
    <w:p w14:paraId="2D8C6D6C" w14:textId="3B20035C" w:rsidR="005B2AF3" w:rsidRPr="004007CB" w:rsidRDefault="002A2745" w:rsidP="00D17E71">
      <w:pPr>
        <w:pStyle w:val="02dash"/>
        <w:numPr>
          <w:ilvl w:val="1"/>
          <w:numId w:val="24"/>
        </w:numPr>
        <w:spacing w:before="180" w:after="60" w:line="312" w:lineRule="auto"/>
        <w:ind w:left="641"/>
        <w:rPr>
          <w:rFonts w:cstheme="minorHAnsi"/>
          <w:sz w:val="22"/>
          <w:szCs w:val="22"/>
        </w:rPr>
      </w:pPr>
      <w:r w:rsidRPr="004007CB">
        <w:rPr>
          <w:rFonts w:cstheme="minorHAnsi"/>
          <w:sz w:val="22"/>
          <w:szCs w:val="22"/>
        </w:rPr>
        <w:t xml:space="preserve">The proposed </w:t>
      </w:r>
      <w:r w:rsidR="00683BCC" w:rsidRPr="004007CB">
        <w:rPr>
          <w:rFonts w:cstheme="minorHAnsi"/>
          <w:sz w:val="22"/>
          <w:szCs w:val="22"/>
        </w:rPr>
        <w:t xml:space="preserve">item </w:t>
      </w:r>
      <w:r w:rsidRPr="004007CB">
        <w:rPr>
          <w:rFonts w:cstheme="minorHAnsi"/>
          <w:sz w:val="22"/>
          <w:szCs w:val="22"/>
        </w:rPr>
        <w:t>descriptor is as follows</w:t>
      </w:r>
      <w:r w:rsidR="00D67CBF" w:rsidRPr="004007CB">
        <w:rPr>
          <w:rFonts w:cstheme="minorHAnsi"/>
          <w:sz w:val="22"/>
          <w:szCs w:val="22"/>
        </w:rPr>
        <w:t>:</w:t>
      </w:r>
    </w:p>
    <w:p w14:paraId="04C0FAB1" w14:textId="77777777" w:rsidR="005B2AF3" w:rsidRPr="004007CB" w:rsidRDefault="005B2AF3" w:rsidP="00F6014F">
      <w:pPr>
        <w:pStyle w:val="Bullet3"/>
        <w:numPr>
          <w:ilvl w:val="2"/>
          <w:numId w:val="26"/>
        </w:numPr>
        <w:spacing w:before="180" w:after="60" w:line="312" w:lineRule="auto"/>
        <w:ind w:left="993" w:hanging="426"/>
        <w:rPr>
          <w:rFonts w:cstheme="minorHAnsi"/>
          <w:sz w:val="22"/>
          <w:szCs w:val="22"/>
        </w:rPr>
      </w:pPr>
      <w:r w:rsidRPr="004007CB">
        <w:rPr>
          <w:rFonts w:cstheme="minorHAnsi"/>
          <w:sz w:val="22"/>
          <w:szCs w:val="22"/>
        </w:rPr>
        <w:t>Bartholin’s abscess, cyst or gland, excision of (Anaes.)</w:t>
      </w:r>
    </w:p>
    <w:p w14:paraId="6F6A01F8" w14:textId="77777777" w:rsidR="00A066AB"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35517:</w:t>
      </w:r>
      <w:r w:rsidR="003D07E0" w:rsidRPr="004007CB">
        <w:rPr>
          <w:rFonts w:cstheme="minorHAnsi"/>
          <w:sz w:val="22"/>
          <w:szCs w:val="22"/>
        </w:rPr>
        <w:t xml:space="preserve"> </w:t>
      </w:r>
    </w:p>
    <w:p w14:paraId="68ADD590" w14:textId="7E9654EF" w:rsidR="00A066AB" w:rsidRPr="004007CB" w:rsidRDefault="003D07E0" w:rsidP="00F6014F">
      <w:pPr>
        <w:pStyle w:val="02dash"/>
        <w:numPr>
          <w:ilvl w:val="1"/>
          <w:numId w:val="26"/>
        </w:numPr>
        <w:spacing w:before="180" w:after="60" w:line="312" w:lineRule="auto"/>
        <w:ind w:left="709" w:hanging="425"/>
        <w:rPr>
          <w:rFonts w:cstheme="minorHAnsi"/>
          <w:sz w:val="22"/>
          <w:szCs w:val="22"/>
        </w:rPr>
      </w:pPr>
      <w:r w:rsidRPr="004007CB">
        <w:rPr>
          <w:rFonts w:cstheme="minorHAnsi"/>
          <w:sz w:val="22"/>
          <w:szCs w:val="22"/>
        </w:rPr>
        <w:t>Change the item descriptor to</w:t>
      </w:r>
      <w:r w:rsidR="006240B4" w:rsidRPr="004007CB">
        <w:rPr>
          <w:rFonts w:cstheme="minorHAnsi"/>
          <w:sz w:val="22"/>
          <w:szCs w:val="22"/>
        </w:rPr>
        <w:t xml:space="preserve"> include marsupialisation of Bartholin’s abscess</w:t>
      </w:r>
      <w:r w:rsidR="00C54896" w:rsidRPr="004007CB">
        <w:rPr>
          <w:rFonts w:cstheme="minorHAnsi"/>
          <w:sz w:val="22"/>
          <w:szCs w:val="22"/>
        </w:rPr>
        <w:t>.</w:t>
      </w:r>
      <w:r w:rsidRPr="004007CB">
        <w:rPr>
          <w:rFonts w:cstheme="minorHAnsi"/>
          <w:sz w:val="22"/>
          <w:szCs w:val="22"/>
        </w:rPr>
        <w:t xml:space="preserve"> </w:t>
      </w:r>
    </w:p>
    <w:p w14:paraId="1B1B538A" w14:textId="24128E20" w:rsidR="005B2AF3" w:rsidRPr="004007CB" w:rsidRDefault="005B2AF3" w:rsidP="00F6014F">
      <w:pPr>
        <w:pStyle w:val="02dash"/>
        <w:numPr>
          <w:ilvl w:val="1"/>
          <w:numId w:val="26"/>
        </w:numPr>
        <w:spacing w:before="180" w:after="60" w:line="312" w:lineRule="auto"/>
        <w:ind w:left="709" w:hanging="425"/>
        <w:rPr>
          <w:rFonts w:cstheme="minorHAnsi"/>
          <w:sz w:val="22"/>
          <w:szCs w:val="22"/>
        </w:rPr>
      </w:pPr>
      <w:r w:rsidRPr="004007CB">
        <w:rPr>
          <w:rFonts w:cstheme="minorHAnsi"/>
          <w:sz w:val="22"/>
          <w:szCs w:val="22"/>
        </w:rPr>
        <w:t xml:space="preserve">The </w:t>
      </w:r>
      <w:r w:rsidR="006029CB" w:rsidRPr="004007CB">
        <w:rPr>
          <w:rFonts w:cstheme="minorHAnsi"/>
          <w:sz w:val="22"/>
          <w:szCs w:val="22"/>
        </w:rPr>
        <w:t xml:space="preserve">proposed </w:t>
      </w:r>
      <w:r w:rsidR="00AB6616" w:rsidRPr="004007CB">
        <w:rPr>
          <w:rFonts w:cstheme="minorHAnsi"/>
          <w:sz w:val="22"/>
          <w:szCs w:val="22"/>
        </w:rPr>
        <w:t xml:space="preserve">item </w:t>
      </w:r>
      <w:r w:rsidRPr="004007CB">
        <w:rPr>
          <w:rFonts w:cstheme="minorHAnsi"/>
          <w:sz w:val="22"/>
          <w:szCs w:val="22"/>
        </w:rPr>
        <w:t>descriptor is as follows:</w:t>
      </w:r>
    </w:p>
    <w:p w14:paraId="02609CD8" w14:textId="77777777" w:rsidR="005B2AF3" w:rsidRPr="004007CB" w:rsidRDefault="005B2AF3" w:rsidP="00F6014F">
      <w:pPr>
        <w:pStyle w:val="Bullet3"/>
        <w:numPr>
          <w:ilvl w:val="2"/>
          <w:numId w:val="26"/>
        </w:numPr>
        <w:spacing w:before="180" w:after="60" w:line="312" w:lineRule="auto"/>
        <w:ind w:left="993" w:hanging="426"/>
        <w:rPr>
          <w:rFonts w:cstheme="minorHAnsi"/>
          <w:sz w:val="22"/>
          <w:szCs w:val="22"/>
        </w:rPr>
      </w:pPr>
      <w:r w:rsidRPr="004007CB">
        <w:rPr>
          <w:rFonts w:cstheme="minorHAnsi"/>
          <w:sz w:val="22"/>
          <w:szCs w:val="22"/>
        </w:rPr>
        <w:t>Bartholin’s abscess, cyst or gland, marsupialisation of (Anaes.)</w:t>
      </w:r>
    </w:p>
    <w:p w14:paraId="235B4B05" w14:textId="4429EC99" w:rsidR="000204DE" w:rsidRPr="004007CB" w:rsidRDefault="005B2AF3" w:rsidP="00D17E71">
      <w:pPr>
        <w:pStyle w:val="02dash"/>
        <w:numPr>
          <w:ilvl w:val="0"/>
          <w:numId w:val="26"/>
        </w:numPr>
        <w:spacing w:before="180" w:after="60" w:line="312" w:lineRule="auto"/>
        <w:rPr>
          <w:rFonts w:cstheme="minorHAnsi"/>
          <w:sz w:val="22"/>
          <w:szCs w:val="22"/>
        </w:rPr>
      </w:pPr>
      <w:r w:rsidRPr="004007CB">
        <w:rPr>
          <w:rFonts w:cstheme="minorHAnsi"/>
          <w:sz w:val="22"/>
          <w:szCs w:val="22"/>
        </w:rPr>
        <w:t>Item 35520: D</w:t>
      </w:r>
      <w:r w:rsidR="00680C9C" w:rsidRPr="004007CB">
        <w:rPr>
          <w:rFonts w:cstheme="minorHAnsi"/>
          <w:sz w:val="22"/>
          <w:szCs w:val="22"/>
        </w:rPr>
        <w:t>elete item.</w:t>
      </w:r>
    </w:p>
    <w:p w14:paraId="2FDA7466" w14:textId="77777777" w:rsidR="005B2AF3" w:rsidRPr="004007CB" w:rsidRDefault="005B2AF3" w:rsidP="004007CB">
      <w:pPr>
        <w:pStyle w:val="Boldhdg"/>
        <w:spacing w:before="180" w:after="60" w:line="312" w:lineRule="auto"/>
        <w:rPr>
          <w:rFonts w:cstheme="minorHAnsi"/>
          <w:sz w:val="22"/>
        </w:rPr>
      </w:pPr>
      <w:r w:rsidRPr="004007CB">
        <w:rPr>
          <w:rFonts w:cstheme="minorHAnsi"/>
          <w:sz w:val="22"/>
        </w:rPr>
        <w:t xml:space="preserve">Rationale </w:t>
      </w:r>
    </w:p>
    <w:p w14:paraId="2830C76B" w14:textId="6A934AA3" w:rsidR="00BC4AF7" w:rsidRPr="004007CB" w:rsidRDefault="005B2AF3" w:rsidP="004007CB">
      <w:pPr>
        <w:pStyle w:val="01squarebullet"/>
        <w:numPr>
          <w:ilvl w:val="0"/>
          <w:numId w:val="0"/>
        </w:numPr>
        <w:spacing w:before="180" w:after="60" w:line="312" w:lineRule="auto"/>
        <w:rPr>
          <w:rFonts w:cstheme="minorHAnsi"/>
          <w:sz w:val="22"/>
          <w:szCs w:val="22"/>
        </w:rPr>
      </w:pPr>
      <w:r w:rsidRPr="004007CB">
        <w:rPr>
          <w:rFonts w:cstheme="minorHAnsi"/>
          <w:sz w:val="22"/>
          <w:szCs w:val="22"/>
        </w:rPr>
        <w:t>This recommendation focuses on modernising the MBS, encouraging best practice and improving patient health outcomes.</w:t>
      </w:r>
      <w:r w:rsidR="00D44106" w:rsidRPr="004007CB">
        <w:rPr>
          <w:rFonts w:cstheme="minorHAnsi"/>
          <w:sz w:val="22"/>
          <w:szCs w:val="22"/>
        </w:rPr>
        <w:t xml:space="preserve"> It is based on the following.</w:t>
      </w:r>
    </w:p>
    <w:p w14:paraId="05608A9A"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Consolidating these items into two item numbers—one for marsupialisation (item 35517) and one for excision (item 35513)—reflects contemporary clinical best practice. The recommended items do not differentiate between a cyst and an abscess in the Bartholin’s gland because the treatment approach is identical for both.</w:t>
      </w:r>
    </w:p>
    <w:p w14:paraId="46DCE83A"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35520:</w:t>
      </w:r>
    </w:p>
    <w:p w14:paraId="23C5C0A1" w14:textId="77777777"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 xml:space="preserve">This recommendation reflects clinical best practice. The incision of a Bartholin’s gland (either cyst or abscess formation) is not a definitive procedure and is no longer recommended as routine clinical practice. </w:t>
      </w:r>
    </w:p>
    <w:p w14:paraId="331EF0C1" w14:textId="1BD38DF8" w:rsidR="005B2AF3" w:rsidRPr="003C200B" w:rsidRDefault="005B2AF3" w:rsidP="005B2AF3">
      <w:pPr>
        <w:pStyle w:val="Heading2"/>
        <w:rPr>
          <w:rFonts w:cstheme="minorHAnsi"/>
          <w:sz w:val="26"/>
          <w:szCs w:val="26"/>
        </w:rPr>
      </w:pPr>
      <w:bookmarkStart w:id="315" w:name="_Ref486882945"/>
      <w:bookmarkStart w:id="316" w:name="_Ref486882960"/>
      <w:bookmarkStart w:id="317" w:name="_Ref486882970"/>
      <w:bookmarkStart w:id="318" w:name="_Ref486883325"/>
      <w:bookmarkStart w:id="319" w:name="_Ref486883451"/>
      <w:bookmarkStart w:id="320" w:name="_Ref486884959"/>
      <w:bookmarkStart w:id="321" w:name="_Ref486884994"/>
      <w:bookmarkStart w:id="322" w:name="_Ref486885240"/>
      <w:bookmarkStart w:id="323" w:name="_Toc522710822"/>
      <w:r w:rsidRPr="003C200B">
        <w:rPr>
          <w:rFonts w:cstheme="minorHAnsi"/>
          <w:sz w:val="26"/>
          <w:szCs w:val="26"/>
        </w:rPr>
        <w:t>Vulval and vaginal procedures (items 35507, 35508, 35509, 35533, 35534, 35565, 35566 and 35572)</w:t>
      </w:r>
      <w:bookmarkEnd w:id="315"/>
      <w:bookmarkEnd w:id="316"/>
      <w:bookmarkEnd w:id="317"/>
      <w:bookmarkEnd w:id="318"/>
      <w:bookmarkEnd w:id="319"/>
      <w:bookmarkEnd w:id="320"/>
      <w:bookmarkEnd w:id="321"/>
      <w:bookmarkEnd w:id="322"/>
      <w:bookmarkEnd w:id="323"/>
    </w:p>
    <w:p w14:paraId="328FF76F" w14:textId="35FDD743" w:rsidR="005B2AF3" w:rsidRDefault="005B2AF3" w:rsidP="003C200B">
      <w:pPr>
        <w:pStyle w:val="Heading3"/>
        <w:ind w:left="567" w:hanging="567"/>
        <w:rPr>
          <w:rFonts w:cstheme="minorHAnsi"/>
          <w:i w:val="0"/>
          <w:color w:val="auto"/>
        </w:rPr>
      </w:pPr>
      <w:bookmarkStart w:id="324" w:name="_Toc522710823"/>
      <w:r w:rsidRPr="003C200B">
        <w:rPr>
          <w:rFonts w:cstheme="minorHAnsi"/>
          <w:i w:val="0"/>
          <w:color w:val="auto"/>
        </w:rPr>
        <w:t>Items 35507 and 35508</w:t>
      </w:r>
      <w:bookmarkEnd w:id="324"/>
    </w:p>
    <w:p w14:paraId="66380805" w14:textId="77777777" w:rsidR="003C200B" w:rsidRPr="003C200B" w:rsidRDefault="003C200B" w:rsidP="003C200B">
      <w:pPr>
        <w:rPr>
          <w:rFonts w:cstheme="minorHAnsi"/>
          <w:lang w:val="en-US" w:eastAsia="en-US"/>
        </w:rPr>
      </w:pPr>
    </w:p>
    <w:p w14:paraId="58141B83" w14:textId="4AD213FF" w:rsidR="005B2AF3" w:rsidRPr="003C200B" w:rsidRDefault="005B2AF3" w:rsidP="005B2AF3">
      <w:pPr>
        <w:pStyle w:val="Caption"/>
        <w:rPr>
          <w:rFonts w:cstheme="minorHAnsi"/>
        </w:rPr>
      </w:pPr>
      <w:bookmarkStart w:id="325" w:name="_Toc487142487"/>
      <w:r w:rsidRPr="003C200B">
        <w:rPr>
          <w:rFonts w:cstheme="minorHAnsi"/>
        </w:rPr>
        <w:t xml:space="preserve">Table </w:t>
      </w:r>
      <w:r w:rsidR="00861301" w:rsidRPr="003C200B">
        <w:rPr>
          <w:rFonts w:cstheme="minorHAnsi"/>
          <w:noProof/>
        </w:rPr>
        <w:fldChar w:fldCharType="begin"/>
      </w:r>
      <w:r w:rsidR="00861301" w:rsidRPr="003C200B">
        <w:rPr>
          <w:rFonts w:cstheme="minorHAnsi"/>
          <w:noProof/>
        </w:rPr>
        <w:instrText xml:space="preserve"> SEQ Table \* ARABIC </w:instrText>
      </w:r>
      <w:r w:rsidR="00861301" w:rsidRPr="003C200B">
        <w:rPr>
          <w:rFonts w:cstheme="minorHAnsi"/>
          <w:noProof/>
        </w:rPr>
        <w:fldChar w:fldCharType="separate"/>
      </w:r>
      <w:r w:rsidR="00AD503F" w:rsidRPr="003C200B">
        <w:rPr>
          <w:rFonts w:cstheme="minorHAnsi"/>
          <w:noProof/>
        </w:rPr>
        <w:t>32</w:t>
      </w:r>
      <w:r w:rsidR="00861301" w:rsidRPr="003C200B">
        <w:rPr>
          <w:rFonts w:cstheme="minorHAnsi"/>
          <w:noProof/>
        </w:rPr>
        <w:fldChar w:fldCharType="end"/>
      </w:r>
      <w:r w:rsidRPr="003C200B">
        <w:rPr>
          <w:rFonts w:cstheme="minorHAnsi"/>
        </w:rPr>
        <w:t>: Item introduction table for items 35507 and 35508</w:t>
      </w:r>
      <w:bookmarkEnd w:id="32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2: Item introduction table for items 35507 and 35508"/>
        <w:tblDescription w:val="Table 32 shows the item introduction table for items 35507 and 3550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3C200B" w14:paraId="0DA081D0" w14:textId="77777777" w:rsidTr="000F4EF5">
        <w:trPr>
          <w:tblHeader/>
        </w:trPr>
        <w:tc>
          <w:tcPr>
            <w:tcW w:w="715" w:type="dxa"/>
            <w:shd w:val="clear" w:color="auto" w:fill="F2F2F2" w:themeFill="background1" w:themeFillShade="F2"/>
            <w:vAlign w:val="bottom"/>
          </w:tcPr>
          <w:p w14:paraId="167067A7"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Item</w:t>
            </w:r>
          </w:p>
        </w:tc>
        <w:tc>
          <w:tcPr>
            <w:tcW w:w="4037" w:type="dxa"/>
            <w:shd w:val="clear" w:color="auto" w:fill="F2F2F2" w:themeFill="background1" w:themeFillShade="F2"/>
            <w:vAlign w:val="bottom"/>
          </w:tcPr>
          <w:p w14:paraId="71453D31"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Descriptor</w:t>
            </w:r>
          </w:p>
        </w:tc>
        <w:tc>
          <w:tcPr>
            <w:tcW w:w="922" w:type="dxa"/>
            <w:shd w:val="clear" w:color="auto" w:fill="F2F2F2" w:themeFill="background1" w:themeFillShade="F2"/>
            <w:vAlign w:val="bottom"/>
          </w:tcPr>
          <w:p w14:paraId="0849849A" w14:textId="77777777" w:rsidR="005B2AF3" w:rsidRPr="003C200B" w:rsidRDefault="005B2AF3" w:rsidP="000F4EF5">
            <w:pPr>
              <w:pStyle w:val="01Tableheaderrow"/>
              <w:rPr>
                <w:rFonts w:asciiTheme="minorHAnsi" w:hAnsiTheme="minorHAnsi" w:cstheme="minorHAnsi"/>
              </w:rPr>
            </w:pPr>
            <w:r w:rsidRPr="003C200B">
              <w:rPr>
                <w:rFonts w:asciiTheme="minorHAnsi" w:hAnsiTheme="minorHAnsi" w:cstheme="minorHAnsi"/>
              </w:rPr>
              <w:t>Schedule</w:t>
            </w:r>
          </w:p>
          <w:p w14:paraId="0770CEE8"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fee</w:t>
            </w:r>
          </w:p>
        </w:tc>
        <w:tc>
          <w:tcPr>
            <w:tcW w:w="1043" w:type="dxa"/>
            <w:shd w:val="clear" w:color="auto" w:fill="F2F2F2" w:themeFill="background1" w:themeFillShade="F2"/>
            <w:vAlign w:val="bottom"/>
          </w:tcPr>
          <w:p w14:paraId="0DBE4E49"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Volume of services FY2015/16</w:t>
            </w:r>
          </w:p>
        </w:tc>
        <w:tc>
          <w:tcPr>
            <w:tcW w:w="1179" w:type="dxa"/>
            <w:shd w:val="clear" w:color="auto" w:fill="F2F2F2" w:themeFill="background1" w:themeFillShade="F2"/>
            <w:vAlign w:val="bottom"/>
          </w:tcPr>
          <w:p w14:paraId="58CDFC3E"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Services 5-year-average annual growth</w:t>
            </w:r>
          </w:p>
        </w:tc>
        <w:tc>
          <w:tcPr>
            <w:tcW w:w="1186" w:type="dxa"/>
            <w:shd w:val="clear" w:color="auto" w:fill="F2F2F2" w:themeFill="background1" w:themeFillShade="F2"/>
            <w:vAlign w:val="bottom"/>
          </w:tcPr>
          <w:p w14:paraId="7152B96D"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Total benefits FY2015/16</w:t>
            </w:r>
          </w:p>
        </w:tc>
      </w:tr>
      <w:tr w:rsidR="005B2AF3" w:rsidRPr="003C200B" w14:paraId="7BBF3EB2" w14:textId="77777777" w:rsidTr="000F4EF5">
        <w:tc>
          <w:tcPr>
            <w:tcW w:w="715" w:type="dxa"/>
          </w:tcPr>
          <w:p w14:paraId="61A0BBB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35507</w:t>
            </w:r>
          </w:p>
        </w:tc>
        <w:tc>
          <w:tcPr>
            <w:tcW w:w="4037" w:type="dxa"/>
            <w:vAlign w:val="bottom"/>
          </w:tcPr>
          <w:p w14:paraId="6E4F1DD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Vulval or vaginal warts, removal of under general anaesthesia, or under regional or field nerve block (excluding pudendal block) requiring admission to a hospital, where the time taken is less than or equal to 45 minutes - not being a service associated with a </w:t>
            </w:r>
            <w:r w:rsidRPr="003C200B">
              <w:rPr>
                <w:rFonts w:asciiTheme="minorHAnsi" w:hAnsiTheme="minorHAnsi" w:cstheme="minorHAnsi"/>
              </w:rPr>
              <w:lastRenderedPageBreak/>
              <w:t>service to which item 32177 or 32180 applies (Anaes.)</w:t>
            </w:r>
          </w:p>
        </w:tc>
        <w:tc>
          <w:tcPr>
            <w:tcW w:w="922" w:type="dxa"/>
          </w:tcPr>
          <w:p w14:paraId="6C37EB2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lastRenderedPageBreak/>
              <w:t xml:space="preserve">$174.45 </w:t>
            </w:r>
          </w:p>
        </w:tc>
        <w:tc>
          <w:tcPr>
            <w:tcW w:w="1043" w:type="dxa"/>
          </w:tcPr>
          <w:p w14:paraId="3845770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258 </w:t>
            </w:r>
          </w:p>
        </w:tc>
        <w:tc>
          <w:tcPr>
            <w:tcW w:w="1179" w:type="dxa"/>
          </w:tcPr>
          <w:p w14:paraId="5BF55B5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-1.9%</w:t>
            </w:r>
          </w:p>
        </w:tc>
        <w:tc>
          <w:tcPr>
            <w:tcW w:w="1186" w:type="dxa"/>
          </w:tcPr>
          <w:p w14:paraId="6EBDA06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$25,598 </w:t>
            </w:r>
          </w:p>
        </w:tc>
      </w:tr>
      <w:tr w:rsidR="005B2AF3" w:rsidRPr="003C200B" w14:paraId="07BFAC22" w14:textId="77777777" w:rsidTr="000F4EF5">
        <w:tc>
          <w:tcPr>
            <w:tcW w:w="715" w:type="dxa"/>
          </w:tcPr>
          <w:p w14:paraId="72D5242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35508</w:t>
            </w:r>
          </w:p>
        </w:tc>
        <w:tc>
          <w:tcPr>
            <w:tcW w:w="4037" w:type="dxa"/>
          </w:tcPr>
          <w:p w14:paraId="75D9D9B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Vulval or vaginal warts, removal of under general anaesthesia, or under regional or field nerve block (excluding pudendal block) requiring admission to a hospital, where the time taken is greater than 45 minutes - not being a service associated with a service to which item 32177 or 32180 applies (Anaes.) (Assist.)</w:t>
            </w:r>
          </w:p>
        </w:tc>
        <w:tc>
          <w:tcPr>
            <w:tcW w:w="922" w:type="dxa"/>
          </w:tcPr>
          <w:p w14:paraId="4183308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$256.95 </w:t>
            </w:r>
          </w:p>
        </w:tc>
        <w:tc>
          <w:tcPr>
            <w:tcW w:w="1043" w:type="dxa"/>
          </w:tcPr>
          <w:p w14:paraId="60EA8C07"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62 </w:t>
            </w:r>
          </w:p>
        </w:tc>
        <w:tc>
          <w:tcPr>
            <w:tcW w:w="1179" w:type="dxa"/>
          </w:tcPr>
          <w:p w14:paraId="210ADD9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0.0%</w:t>
            </w:r>
          </w:p>
        </w:tc>
        <w:tc>
          <w:tcPr>
            <w:tcW w:w="1186" w:type="dxa"/>
          </w:tcPr>
          <w:p w14:paraId="38E36C5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$10,732 </w:t>
            </w:r>
          </w:p>
        </w:tc>
      </w:tr>
    </w:tbl>
    <w:p w14:paraId="01A3D1A8" w14:textId="24858A92" w:rsidR="005B2AF3" w:rsidRPr="003C200B" w:rsidRDefault="005B2AF3" w:rsidP="004007CB">
      <w:pPr>
        <w:pStyle w:val="Boldhdg"/>
        <w:spacing w:before="180" w:after="60" w:line="312" w:lineRule="auto"/>
        <w:rPr>
          <w:rFonts w:cstheme="minorHAnsi"/>
          <w:sz w:val="26"/>
          <w:szCs w:val="26"/>
        </w:rPr>
      </w:pPr>
      <w:r w:rsidRPr="003C200B">
        <w:rPr>
          <w:rFonts w:cstheme="minorHAnsi"/>
          <w:sz w:val="26"/>
          <w:szCs w:val="26"/>
        </w:rPr>
        <w:t>Recommendation</w:t>
      </w:r>
      <w:r w:rsidR="00C84D8F" w:rsidRPr="003C200B">
        <w:rPr>
          <w:rFonts w:cstheme="minorHAnsi"/>
          <w:sz w:val="26"/>
          <w:szCs w:val="26"/>
        </w:rPr>
        <w:t xml:space="preserve"> </w:t>
      </w:r>
      <w:r w:rsidR="00C84D8F" w:rsidRPr="003C200B">
        <w:rPr>
          <w:rFonts w:cstheme="minorHAnsi"/>
          <w:sz w:val="26"/>
          <w:szCs w:val="26"/>
        </w:rPr>
        <w:fldChar w:fldCharType="begin"/>
      </w:r>
      <w:r w:rsidR="00C84D8F" w:rsidRPr="003C200B">
        <w:rPr>
          <w:rFonts w:cstheme="minorHAnsi"/>
          <w:sz w:val="26"/>
          <w:szCs w:val="26"/>
        </w:rPr>
        <w:instrText xml:space="preserve"> SEQ Recommendation \* ARABIC </w:instrText>
      </w:r>
      <w:r w:rsidR="00C84D8F" w:rsidRPr="003C200B">
        <w:rPr>
          <w:rFonts w:cstheme="minorHAnsi"/>
          <w:sz w:val="26"/>
          <w:szCs w:val="26"/>
        </w:rPr>
        <w:fldChar w:fldCharType="separate"/>
      </w:r>
      <w:r w:rsidR="00AD503F" w:rsidRPr="003C200B">
        <w:rPr>
          <w:rFonts w:cstheme="minorHAnsi"/>
          <w:noProof/>
          <w:sz w:val="26"/>
          <w:szCs w:val="26"/>
        </w:rPr>
        <w:t>38</w:t>
      </w:r>
      <w:r w:rsidR="00C84D8F" w:rsidRPr="003C200B">
        <w:rPr>
          <w:rFonts w:cstheme="minorHAnsi"/>
          <w:sz w:val="26"/>
          <w:szCs w:val="26"/>
        </w:rPr>
        <w:fldChar w:fldCharType="end"/>
      </w:r>
    </w:p>
    <w:p w14:paraId="0059D477" w14:textId="40F08D57" w:rsidR="000204DE"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w:t>
      </w:r>
      <w:r w:rsidR="00E976CD" w:rsidRPr="004007CB">
        <w:rPr>
          <w:rFonts w:cstheme="minorHAnsi"/>
          <w:sz w:val="22"/>
          <w:szCs w:val="22"/>
        </w:rPr>
        <w:t>s</w:t>
      </w:r>
      <w:r w:rsidRPr="004007CB">
        <w:rPr>
          <w:rFonts w:cstheme="minorHAnsi"/>
          <w:sz w:val="22"/>
          <w:szCs w:val="22"/>
        </w:rPr>
        <w:t xml:space="preserve"> 35507</w:t>
      </w:r>
      <w:r w:rsidR="00E976CD" w:rsidRPr="004007CB">
        <w:rPr>
          <w:rFonts w:cstheme="minorHAnsi"/>
          <w:sz w:val="22"/>
          <w:szCs w:val="22"/>
        </w:rPr>
        <w:t xml:space="preserve"> and 35508:</w:t>
      </w:r>
      <w:r w:rsidRPr="004007CB">
        <w:rPr>
          <w:rFonts w:cstheme="minorHAnsi"/>
          <w:sz w:val="22"/>
          <w:szCs w:val="22"/>
        </w:rPr>
        <w:t xml:space="preserve"> No change.</w:t>
      </w:r>
    </w:p>
    <w:p w14:paraId="34089C07" w14:textId="77777777" w:rsidR="005B2AF3" w:rsidRPr="004007CB" w:rsidRDefault="005B2AF3" w:rsidP="004007CB">
      <w:pPr>
        <w:pStyle w:val="Boldhdg"/>
        <w:spacing w:before="180" w:after="60" w:line="312" w:lineRule="auto"/>
        <w:rPr>
          <w:rFonts w:cstheme="minorHAnsi"/>
          <w:sz w:val="22"/>
        </w:rPr>
      </w:pPr>
      <w:r w:rsidRPr="004007CB">
        <w:rPr>
          <w:rFonts w:cstheme="minorHAnsi"/>
          <w:sz w:val="22"/>
        </w:rPr>
        <w:t xml:space="preserve">Rationale </w:t>
      </w:r>
    </w:p>
    <w:p w14:paraId="6FA03748" w14:textId="53FF51F8" w:rsidR="00BC4AF7" w:rsidRPr="004007CB" w:rsidRDefault="005B2AF3" w:rsidP="004007CB">
      <w:pPr>
        <w:pStyle w:val="01squarebullet"/>
        <w:numPr>
          <w:ilvl w:val="0"/>
          <w:numId w:val="0"/>
        </w:numPr>
        <w:spacing w:before="180" w:after="60" w:line="312" w:lineRule="auto"/>
        <w:rPr>
          <w:rFonts w:cstheme="minorHAnsi"/>
          <w:sz w:val="22"/>
          <w:szCs w:val="22"/>
        </w:rPr>
      </w:pPr>
      <w:r w:rsidRPr="004007CB">
        <w:rPr>
          <w:rFonts w:cstheme="minorHAnsi"/>
          <w:sz w:val="22"/>
          <w:szCs w:val="22"/>
        </w:rPr>
        <w:t>This recommendation recognises these items’ continuing value in Australian gynaecological care. It is based on the following.</w:t>
      </w:r>
    </w:p>
    <w:p w14:paraId="1A7F5CAA"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These items accurately reflect contemporary clinical practice.</w:t>
      </w:r>
    </w:p>
    <w:p w14:paraId="23129377"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Differentiating between procedures based on time is clinically significant and appropriate in this case. </w:t>
      </w:r>
    </w:p>
    <w:p w14:paraId="2BC0FA29" w14:textId="1560A5CE" w:rsidR="005B2AF3" w:rsidRDefault="005B2AF3" w:rsidP="003C200B">
      <w:pPr>
        <w:pStyle w:val="Heading3"/>
        <w:ind w:left="851" w:hanging="851"/>
        <w:rPr>
          <w:rFonts w:cstheme="minorHAnsi"/>
          <w:i w:val="0"/>
          <w:color w:val="auto"/>
        </w:rPr>
      </w:pPr>
      <w:bookmarkStart w:id="326" w:name="_Toc522710824"/>
      <w:r w:rsidRPr="003C200B">
        <w:rPr>
          <w:rFonts w:cstheme="minorHAnsi"/>
          <w:i w:val="0"/>
          <w:color w:val="auto"/>
        </w:rPr>
        <w:t>Items 35509, 35565, 35566 and 35572</w:t>
      </w:r>
      <w:bookmarkEnd w:id="326"/>
    </w:p>
    <w:p w14:paraId="37C57A3F" w14:textId="77777777" w:rsidR="003C200B" w:rsidRPr="003C200B" w:rsidRDefault="003C200B" w:rsidP="003C200B">
      <w:pPr>
        <w:rPr>
          <w:lang w:val="en-US" w:eastAsia="en-US"/>
        </w:rPr>
      </w:pPr>
    </w:p>
    <w:p w14:paraId="2549C559" w14:textId="3F75131C" w:rsidR="005B2AF3" w:rsidRPr="003C200B" w:rsidRDefault="005B2AF3" w:rsidP="005B2AF3">
      <w:pPr>
        <w:pStyle w:val="Caption"/>
        <w:rPr>
          <w:rFonts w:cstheme="minorHAnsi"/>
        </w:rPr>
      </w:pPr>
      <w:bookmarkStart w:id="327" w:name="_Toc487142488"/>
      <w:r w:rsidRPr="003C200B">
        <w:rPr>
          <w:rFonts w:cstheme="minorHAnsi"/>
        </w:rPr>
        <w:t xml:space="preserve">Table </w:t>
      </w:r>
      <w:r w:rsidR="00861301" w:rsidRPr="003C200B">
        <w:rPr>
          <w:rFonts w:cstheme="minorHAnsi"/>
          <w:noProof/>
        </w:rPr>
        <w:fldChar w:fldCharType="begin"/>
      </w:r>
      <w:r w:rsidR="00861301" w:rsidRPr="003C200B">
        <w:rPr>
          <w:rFonts w:cstheme="minorHAnsi"/>
          <w:noProof/>
        </w:rPr>
        <w:instrText xml:space="preserve"> SEQ Table \* ARABIC </w:instrText>
      </w:r>
      <w:r w:rsidR="00861301" w:rsidRPr="003C200B">
        <w:rPr>
          <w:rFonts w:cstheme="minorHAnsi"/>
          <w:noProof/>
        </w:rPr>
        <w:fldChar w:fldCharType="separate"/>
      </w:r>
      <w:r w:rsidR="00AD503F" w:rsidRPr="003C200B">
        <w:rPr>
          <w:rFonts w:cstheme="minorHAnsi"/>
          <w:noProof/>
        </w:rPr>
        <w:t>33</w:t>
      </w:r>
      <w:r w:rsidR="00861301" w:rsidRPr="003C200B">
        <w:rPr>
          <w:rFonts w:cstheme="minorHAnsi"/>
          <w:noProof/>
        </w:rPr>
        <w:fldChar w:fldCharType="end"/>
      </w:r>
      <w:r w:rsidRPr="003C200B">
        <w:rPr>
          <w:rFonts w:cstheme="minorHAnsi"/>
        </w:rPr>
        <w:t>: Item introduction table for items 35509, 35565, 35566 and 35572</w:t>
      </w:r>
      <w:bookmarkEnd w:id="32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3: Item introduction table for items 35509, 35565, 35566 and 35572"/>
        <w:tblDescription w:val="Table 33 shows the item introduction table for items 35509, 35565, 35566 and 35572.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3C200B" w14:paraId="07C93964" w14:textId="77777777" w:rsidTr="000F4EF5">
        <w:trPr>
          <w:tblHeader/>
        </w:trPr>
        <w:tc>
          <w:tcPr>
            <w:tcW w:w="715" w:type="dxa"/>
            <w:shd w:val="clear" w:color="auto" w:fill="F2F2F2" w:themeFill="background1" w:themeFillShade="F2"/>
            <w:vAlign w:val="bottom"/>
          </w:tcPr>
          <w:p w14:paraId="1A24A1A1"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Item</w:t>
            </w:r>
          </w:p>
        </w:tc>
        <w:tc>
          <w:tcPr>
            <w:tcW w:w="4037" w:type="dxa"/>
            <w:shd w:val="clear" w:color="auto" w:fill="F2F2F2" w:themeFill="background1" w:themeFillShade="F2"/>
            <w:vAlign w:val="bottom"/>
          </w:tcPr>
          <w:p w14:paraId="0A595D1B"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Descriptor</w:t>
            </w:r>
          </w:p>
        </w:tc>
        <w:tc>
          <w:tcPr>
            <w:tcW w:w="922" w:type="dxa"/>
            <w:shd w:val="clear" w:color="auto" w:fill="F2F2F2" w:themeFill="background1" w:themeFillShade="F2"/>
            <w:vAlign w:val="bottom"/>
          </w:tcPr>
          <w:p w14:paraId="21559074" w14:textId="77777777" w:rsidR="005B2AF3" w:rsidRPr="003C200B" w:rsidRDefault="005B2AF3" w:rsidP="000F4EF5">
            <w:pPr>
              <w:pStyle w:val="01Tableheaderrow"/>
              <w:rPr>
                <w:rFonts w:asciiTheme="minorHAnsi" w:hAnsiTheme="minorHAnsi" w:cstheme="minorHAnsi"/>
              </w:rPr>
            </w:pPr>
            <w:r w:rsidRPr="003C200B">
              <w:rPr>
                <w:rFonts w:asciiTheme="minorHAnsi" w:hAnsiTheme="minorHAnsi" w:cstheme="minorHAnsi"/>
              </w:rPr>
              <w:t>Schedule</w:t>
            </w:r>
          </w:p>
          <w:p w14:paraId="6A937C18"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fee</w:t>
            </w:r>
          </w:p>
        </w:tc>
        <w:tc>
          <w:tcPr>
            <w:tcW w:w="1043" w:type="dxa"/>
            <w:shd w:val="clear" w:color="auto" w:fill="F2F2F2" w:themeFill="background1" w:themeFillShade="F2"/>
            <w:vAlign w:val="bottom"/>
          </w:tcPr>
          <w:p w14:paraId="370C8946"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Volume of services FY2015/16</w:t>
            </w:r>
          </w:p>
        </w:tc>
        <w:tc>
          <w:tcPr>
            <w:tcW w:w="1179" w:type="dxa"/>
            <w:shd w:val="clear" w:color="auto" w:fill="F2F2F2" w:themeFill="background1" w:themeFillShade="F2"/>
            <w:vAlign w:val="bottom"/>
          </w:tcPr>
          <w:p w14:paraId="76FB1320"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Services 5-year-average annual growth</w:t>
            </w:r>
          </w:p>
        </w:tc>
        <w:tc>
          <w:tcPr>
            <w:tcW w:w="1186" w:type="dxa"/>
            <w:shd w:val="clear" w:color="auto" w:fill="F2F2F2" w:themeFill="background1" w:themeFillShade="F2"/>
            <w:vAlign w:val="bottom"/>
          </w:tcPr>
          <w:p w14:paraId="1919A485"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Total benefits FY2015/16</w:t>
            </w:r>
          </w:p>
        </w:tc>
      </w:tr>
      <w:tr w:rsidR="005B2AF3" w:rsidRPr="003C200B" w14:paraId="107BA85F" w14:textId="77777777" w:rsidTr="000F4EF5">
        <w:tc>
          <w:tcPr>
            <w:tcW w:w="715" w:type="dxa"/>
          </w:tcPr>
          <w:p w14:paraId="4DAB7836"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35509</w:t>
            </w:r>
          </w:p>
        </w:tc>
        <w:tc>
          <w:tcPr>
            <w:tcW w:w="4037" w:type="dxa"/>
          </w:tcPr>
          <w:p w14:paraId="462F830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Hymenectomy (Anaes.)</w:t>
            </w:r>
          </w:p>
        </w:tc>
        <w:tc>
          <w:tcPr>
            <w:tcW w:w="922" w:type="dxa"/>
          </w:tcPr>
          <w:p w14:paraId="27C1EA4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$89.45 </w:t>
            </w:r>
          </w:p>
        </w:tc>
        <w:tc>
          <w:tcPr>
            <w:tcW w:w="1043" w:type="dxa"/>
          </w:tcPr>
          <w:p w14:paraId="5546482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340 </w:t>
            </w:r>
          </w:p>
        </w:tc>
        <w:tc>
          <w:tcPr>
            <w:tcW w:w="1179" w:type="dxa"/>
          </w:tcPr>
          <w:p w14:paraId="044A617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8.4%</w:t>
            </w:r>
          </w:p>
        </w:tc>
        <w:tc>
          <w:tcPr>
            <w:tcW w:w="1186" w:type="dxa"/>
          </w:tcPr>
          <w:p w14:paraId="3489407C"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$21,032 </w:t>
            </w:r>
          </w:p>
        </w:tc>
      </w:tr>
      <w:tr w:rsidR="005B2AF3" w:rsidRPr="003C200B" w14:paraId="1308513D" w14:textId="77777777" w:rsidTr="000F4EF5">
        <w:tc>
          <w:tcPr>
            <w:tcW w:w="715" w:type="dxa"/>
          </w:tcPr>
          <w:p w14:paraId="72F6F76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35565</w:t>
            </w:r>
          </w:p>
        </w:tc>
        <w:tc>
          <w:tcPr>
            <w:tcW w:w="4037" w:type="dxa"/>
          </w:tcPr>
          <w:p w14:paraId="077D779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Vaginal reconstruction for congenital absence, gynatresia or urogenital sinus (Anaes.) (Assist.)</w:t>
            </w:r>
          </w:p>
        </w:tc>
        <w:tc>
          <w:tcPr>
            <w:tcW w:w="922" w:type="dxa"/>
          </w:tcPr>
          <w:p w14:paraId="7362BC8A"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$683.90 </w:t>
            </w:r>
          </w:p>
        </w:tc>
        <w:tc>
          <w:tcPr>
            <w:tcW w:w="1043" w:type="dxa"/>
          </w:tcPr>
          <w:p w14:paraId="2DE7F9AA"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59 </w:t>
            </w:r>
          </w:p>
        </w:tc>
        <w:tc>
          <w:tcPr>
            <w:tcW w:w="1179" w:type="dxa"/>
          </w:tcPr>
          <w:p w14:paraId="3761A83B"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8.1%</w:t>
            </w:r>
          </w:p>
        </w:tc>
        <w:tc>
          <w:tcPr>
            <w:tcW w:w="1186" w:type="dxa"/>
          </w:tcPr>
          <w:p w14:paraId="387F9F2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$16,374 </w:t>
            </w:r>
          </w:p>
        </w:tc>
      </w:tr>
      <w:tr w:rsidR="005B2AF3" w:rsidRPr="003C200B" w14:paraId="55AB5BC4" w14:textId="77777777" w:rsidTr="000F4EF5">
        <w:tc>
          <w:tcPr>
            <w:tcW w:w="715" w:type="dxa"/>
          </w:tcPr>
          <w:p w14:paraId="412156F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35566</w:t>
            </w:r>
          </w:p>
        </w:tc>
        <w:tc>
          <w:tcPr>
            <w:tcW w:w="4037" w:type="dxa"/>
          </w:tcPr>
          <w:p w14:paraId="3713333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Vaginal septum, excision of, for correction of double vagina (Anaes.) (Assist.)</w:t>
            </w:r>
          </w:p>
        </w:tc>
        <w:tc>
          <w:tcPr>
            <w:tcW w:w="922" w:type="dxa"/>
          </w:tcPr>
          <w:p w14:paraId="76A01F1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$397.25 </w:t>
            </w:r>
          </w:p>
        </w:tc>
        <w:tc>
          <w:tcPr>
            <w:tcW w:w="1043" w:type="dxa"/>
          </w:tcPr>
          <w:p w14:paraId="77D4AC7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73 </w:t>
            </w:r>
          </w:p>
        </w:tc>
        <w:tc>
          <w:tcPr>
            <w:tcW w:w="1179" w:type="dxa"/>
          </w:tcPr>
          <w:p w14:paraId="34E90A4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2.3%</w:t>
            </w:r>
          </w:p>
        </w:tc>
        <w:tc>
          <w:tcPr>
            <w:tcW w:w="1186" w:type="dxa"/>
          </w:tcPr>
          <w:p w14:paraId="6B3B1BE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$19,958 </w:t>
            </w:r>
          </w:p>
        </w:tc>
      </w:tr>
      <w:tr w:rsidR="005B2AF3" w:rsidRPr="003C200B" w14:paraId="5D1E1A08" w14:textId="77777777" w:rsidTr="000F4EF5">
        <w:tc>
          <w:tcPr>
            <w:tcW w:w="715" w:type="dxa"/>
          </w:tcPr>
          <w:p w14:paraId="29EC540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35572</w:t>
            </w:r>
          </w:p>
        </w:tc>
        <w:tc>
          <w:tcPr>
            <w:tcW w:w="4037" w:type="dxa"/>
          </w:tcPr>
          <w:p w14:paraId="6A608AF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Colpotomy, not being a service to which another item in this Group applies (Anaes.)</w:t>
            </w:r>
          </w:p>
        </w:tc>
        <w:tc>
          <w:tcPr>
            <w:tcW w:w="922" w:type="dxa"/>
          </w:tcPr>
          <w:p w14:paraId="14C06B0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$123.80 </w:t>
            </w:r>
          </w:p>
        </w:tc>
        <w:tc>
          <w:tcPr>
            <w:tcW w:w="1043" w:type="dxa"/>
          </w:tcPr>
          <w:p w14:paraId="34D65C4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28</w:t>
            </w:r>
          </w:p>
        </w:tc>
        <w:tc>
          <w:tcPr>
            <w:tcW w:w="1179" w:type="dxa"/>
          </w:tcPr>
          <w:p w14:paraId="1E9E27B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-17.2%</w:t>
            </w:r>
          </w:p>
        </w:tc>
        <w:tc>
          <w:tcPr>
            <w:tcW w:w="1186" w:type="dxa"/>
          </w:tcPr>
          <w:p w14:paraId="34668C3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$1,837 </w:t>
            </w:r>
          </w:p>
        </w:tc>
      </w:tr>
    </w:tbl>
    <w:p w14:paraId="434FFAFF" w14:textId="0FC89379" w:rsidR="005B2AF3" w:rsidRPr="003C200B" w:rsidRDefault="005B2AF3" w:rsidP="004007CB">
      <w:pPr>
        <w:pStyle w:val="Boldhdg"/>
        <w:spacing w:before="180" w:after="60" w:line="312" w:lineRule="auto"/>
        <w:rPr>
          <w:rFonts w:cstheme="minorHAnsi"/>
          <w:sz w:val="26"/>
          <w:szCs w:val="26"/>
        </w:rPr>
      </w:pPr>
      <w:r w:rsidRPr="003C200B">
        <w:rPr>
          <w:rFonts w:cstheme="minorHAnsi"/>
          <w:sz w:val="26"/>
          <w:szCs w:val="26"/>
        </w:rPr>
        <w:t>Recommendation</w:t>
      </w:r>
      <w:r w:rsidR="00C84D8F" w:rsidRPr="003C200B">
        <w:rPr>
          <w:rFonts w:cstheme="minorHAnsi"/>
          <w:sz w:val="26"/>
          <w:szCs w:val="26"/>
        </w:rPr>
        <w:t xml:space="preserve"> </w:t>
      </w:r>
      <w:r w:rsidR="00C84D8F" w:rsidRPr="003C200B">
        <w:rPr>
          <w:rFonts w:cstheme="minorHAnsi"/>
          <w:sz w:val="26"/>
          <w:szCs w:val="26"/>
        </w:rPr>
        <w:fldChar w:fldCharType="begin"/>
      </w:r>
      <w:r w:rsidR="00C84D8F" w:rsidRPr="003C200B">
        <w:rPr>
          <w:rFonts w:cstheme="minorHAnsi"/>
          <w:sz w:val="26"/>
          <w:szCs w:val="26"/>
        </w:rPr>
        <w:instrText xml:space="preserve"> SEQ Recommendation \* ARABIC </w:instrText>
      </w:r>
      <w:r w:rsidR="00C84D8F" w:rsidRPr="003C200B">
        <w:rPr>
          <w:rFonts w:cstheme="minorHAnsi"/>
          <w:sz w:val="26"/>
          <w:szCs w:val="26"/>
        </w:rPr>
        <w:fldChar w:fldCharType="separate"/>
      </w:r>
      <w:r w:rsidR="00AD503F" w:rsidRPr="003C200B">
        <w:rPr>
          <w:rFonts w:cstheme="minorHAnsi"/>
          <w:noProof/>
          <w:sz w:val="26"/>
          <w:szCs w:val="26"/>
        </w:rPr>
        <w:t>39</w:t>
      </w:r>
      <w:r w:rsidR="00C84D8F" w:rsidRPr="003C200B">
        <w:rPr>
          <w:rFonts w:cstheme="minorHAnsi"/>
          <w:sz w:val="26"/>
          <w:szCs w:val="26"/>
        </w:rPr>
        <w:fldChar w:fldCharType="end"/>
      </w:r>
    </w:p>
    <w:p w14:paraId="6E5CD61C" w14:textId="036BE2CC" w:rsidR="005B2AF3" w:rsidRPr="004007CB" w:rsidRDefault="0081407E"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w:t>
      </w:r>
      <w:r w:rsidR="00DE4926" w:rsidRPr="004007CB">
        <w:rPr>
          <w:rFonts w:cstheme="minorHAnsi"/>
          <w:sz w:val="22"/>
          <w:szCs w:val="22"/>
        </w:rPr>
        <w:t>s</w:t>
      </w:r>
      <w:r w:rsidRPr="004007CB">
        <w:rPr>
          <w:rFonts w:cstheme="minorHAnsi"/>
          <w:sz w:val="22"/>
          <w:szCs w:val="22"/>
        </w:rPr>
        <w:t xml:space="preserve"> </w:t>
      </w:r>
      <w:r w:rsidR="005B2AF3" w:rsidRPr="004007CB">
        <w:rPr>
          <w:rFonts w:cstheme="minorHAnsi"/>
          <w:sz w:val="22"/>
          <w:szCs w:val="22"/>
        </w:rPr>
        <w:t>35509</w:t>
      </w:r>
      <w:r w:rsidR="00DE4926" w:rsidRPr="004007CB">
        <w:rPr>
          <w:rFonts w:cstheme="minorHAnsi"/>
          <w:sz w:val="22"/>
          <w:szCs w:val="22"/>
        </w:rPr>
        <w:t>, 35565 and 35566:</w:t>
      </w:r>
      <w:r w:rsidR="005B2AF3" w:rsidRPr="004007CB">
        <w:rPr>
          <w:rFonts w:cstheme="minorHAnsi"/>
          <w:sz w:val="22"/>
          <w:szCs w:val="22"/>
        </w:rPr>
        <w:t xml:space="preserve"> No change.</w:t>
      </w:r>
    </w:p>
    <w:p w14:paraId="11387DF3" w14:textId="6D69B624" w:rsidR="000204DE" w:rsidRPr="004007CB" w:rsidRDefault="0081407E"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Item </w:t>
      </w:r>
      <w:r w:rsidR="005B2AF3" w:rsidRPr="004007CB">
        <w:rPr>
          <w:rFonts w:cstheme="minorHAnsi"/>
          <w:sz w:val="22"/>
          <w:szCs w:val="22"/>
        </w:rPr>
        <w:t>35572: Delete</w:t>
      </w:r>
      <w:r w:rsidR="000C5167" w:rsidRPr="004007CB">
        <w:rPr>
          <w:rFonts w:cstheme="minorHAnsi"/>
          <w:sz w:val="22"/>
          <w:szCs w:val="22"/>
        </w:rPr>
        <w:t xml:space="preserve"> item</w:t>
      </w:r>
      <w:r w:rsidR="005B2AF3" w:rsidRPr="004007CB">
        <w:rPr>
          <w:rFonts w:cstheme="minorHAnsi"/>
          <w:sz w:val="22"/>
          <w:szCs w:val="22"/>
        </w:rPr>
        <w:t>.</w:t>
      </w:r>
    </w:p>
    <w:p w14:paraId="3E26C42D" w14:textId="77777777" w:rsidR="005B2AF3" w:rsidRPr="004007CB" w:rsidRDefault="005B2AF3" w:rsidP="004007CB">
      <w:pPr>
        <w:pStyle w:val="Boldhdg"/>
        <w:spacing w:before="180" w:after="60" w:line="312" w:lineRule="auto"/>
        <w:rPr>
          <w:rFonts w:cstheme="minorHAnsi"/>
          <w:sz w:val="22"/>
        </w:rPr>
      </w:pPr>
      <w:r w:rsidRPr="004007CB">
        <w:rPr>
          <w:rFonts w:cstheme="minorHAnsi"/>
          <w:sz w:val="22"/>
        </w:rPr>
        <w:t xml:space="preserve">Rationale </w:t>
      </w:r>
    </w:p>
    <w:p w14:paraId="7075B3AC" w14:textId="3D5D9F19" w:rsidR="00BC4AF7" w:rsidRPr="004007CB" w:rsidRDefault="005B2AF3" w:rsidP="004007CB">
      <w:pPr>
        <w:pStyle w:val="01squarebullet"/>
        <w:numPr>
          <w:ilvl w:val="0"/>
          <w:numId w:val="0"/>
        </w:numPr>
        <w:spacing w:before="180" w:after="60" w:line="312" w:lineRule="auto"/>
        <w:rPr>
          <w:rFonts w:cstheme="minorHAnsi"/>
          <w:sz w:val="22"/>
          <w:szCs w:val="22"/>
        </w:rPr>
      </w:pPr>
      <w:r w:rsidRPr="004007CB">
        <w:rPr>
          <w:rFonts w:cstheme="minorHAnsi"/>
          <w:sz w:val="22"/>
          <w:szCs w:val="22"/>
        </w:rPr>
        <w:t>This recommendation focuses on modernising the MBS to reflect contemporary best practice. It is based on the following.</w:t>
      </w:r>
    </w:p>
    <w:p w14:paraId="01D79440"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lastRenderedPageBreak/>
        <w:t xml:space="preserve">Items 35509, 35565 and 35566: </w:t>
      </w:r>
    </w:p>
    <w:p w14:paraId="465F0D87" w14:textId="77777777"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These items accurately represent contemporary clinical practice. MBS data suggests that usage levels are appropriate.</w:t>
      </w:r>
    </w:p>
    <w:p w14:paraId="4796C950"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Item 35572: </w:t>
      </w:r>
    </w:p>
    <w:p w14:paraId="7EB5E7A9" w14:textId="77777777"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With the advancement of radiological procedures, there is no clinical application for this procedure in modern clinical practice.</w:t>
      </w:r>
    </w:p>
    <w:p w14:paraId="7CBC0ED0" w14:textId="1185432F" w:rsidR="005B2AF3" w:rsidRDefault="005B2AF3" w:rsidP="003C200B">
      <w:pPr>
        <w:pStyle w:val="Heading3"/>
        <w:ind w:left="284" w:hanging="284"/>
        <w:rPr>
          <w:rFonts w:cstheme="minorHAnsi"/>
          <w:i w:val="0"/>
          <w:color w:val="auto"/>
        </w:rPr>
      </w:pPr>
      <w:bookmarkStart w:id="328" w:name="_Toc522710825"/>
      <w:r w:rsidRPr="003C200B">
        <w:rPr>
          <w:rFonts w:cstheme="minorHAnsi"/>
          <w:i w:val="0"/>
          <w:color w:val="auto"/>
        </w:rPr>
        <w:t>Items 35533 and 35534</w:t>
      </w:r>
      <w:bookmarkEnd w:id="328"/>
    </w:p>
    <w:p w14:paraId="406F230A" w14:textId="77777777" w:rsidR="003C200B" w:rsidRPr="003C200B" w:rsidRDefault="003C200B" w:rsidP="003C200B">
      <w:pPr>
        <w:rPr>
          <w:lang w:val="en-US" w:eastAsia="en-US"/>
        </w:rPr>
      </w:pPr>
    </w:p>
    <w:p w14:paraId="5591461C" w14:textId="4972BD58" w:rsidR="005B2AF3" w:rsidRPr="003C200B" w:rsidRDefault="005B2AF3" w:rsidP="005B2AF3">
      <w:pPr>
        <w:pStyle w:val="Caption"/>
        <w:rPr>
          <w:rFonts w:cstheme="minorHAnsi"/>
        </w:rPr>
      </w:pPr>
      <w:bookmarkStart w:id="329" w:name="_Toc487142489"/>
      <w:r w:rsidRPr="003C200B">
        <w:rPr>
          <w:rFonts w:cstheme="minorHAnsi"/>
        </w:rPr>
        <w:t xml:space="preserve">Table </w:t>
      </w:r>
      <w:r w:rsidR="00861301" w:rsidRPr="003C200B">
        <w:rPr>
          <w:rFonts w:cstheme="minorHAnsi"/>
          <w:noProof/>
        </w:rPr>
        <w:fldChar w:fldCharType="begin"/>
      </w:r>
      <w:r w:rsidR="00861301" w:rsidRPr="003C200B">
        <w:rPr>
          <w:rFonts w:cstheme="minorHAnsi"/>
          <w:noProof/>
        </w:rPr>
        <w:instrText xml:space="preserve"> SEQ Table \* ARABIC </w:instrText>
      </w:r>
      <w:r w:rsidR="00861301" w:rsidRPr="003C200B">
        <w:rPr>
          <w:rFonts w:cstheme="minorHAnsi"/>
          <w:noProof/>
        </w:rPr>
        <w:fldChar w:fldCharType="separate"/>
      </w:r>
      <w:r w:rsidR="00AD503F" w:rsidRPr="003C200B">
        <w:rPr>
          <w:rFonts w:cstheme="minorHAnsi"/>
          <w:noProof/>
        </w:rPr>
        <w:t>34</w:t>
      </w:r>
      <w:r w:rsidR="00861301" w:rsidRPr="003C200B">
        <w:rPr>
          <w:rFonts w:cstheme="minorHAnsi"/>
          <w:noProof/>
        </w:rPr>
        <w:fldChar w:fldCharType="end"/>
      </w:r>
      <w:r w:rsidRPr="003C200B">
        <w:rPr>
          <w:rFonts w:cstheme="minorHAnsi"/>
        </w:rPr>
        <w:t>: Item introduction table for items 35533 and 35534</w:t>
      </w:r>
      <w:bookmarkEnd w:id="32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4: Item introduction table for items 35533 and 35534"/>
        <w:tblDescription w:val="Table 34 shows the item introduction table for items 35533 and 3553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3C200B" w14:paraId="2568A7C8" w14:textId="77777777" w:rsidTr="000F4EF5">
        <w:trPr>
          <w:tblHeader/>
        </w:trPr>
        <w:tc>
          <w:tcPr>
            <w:tcW w:w="715" w:type="dxa"/>
            <w:shd w:val="clear" w:color="auto" w:fill="F2F2F2" w:themeFill="background1" w:themeFillShade="F2"/>
            <w:vAlign w:val="bottom"/>
          </w:tcPr>
          <w:p w14:paraId="413B8673"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Item</w:t>
            </w:r>
          </w:p>
        </w:tc>
        <w:tc>
          <w:tcPr>
            <w:tcW w:w="4037" w:type="dxa"/>
            <w:shd w:val="clear" w:color="auto" w:fill="F2F2F2" w:themeFill="background1" w:themeFillShade="F2"/>
            <w:vAlign w:val="bottom"/>
          </w:tcPr>
          <w:p w14:paraId="23A1C14C"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Descriptor</w:t>
            </w:r>
          </w:p>
        </w:tc>
        <w:tc>
          <w:tcPr>
            <w:tcW w:w="922" w:type="dxa"/>
            <w:shd w:val="clear" w:color="auto" w:fill="F2F2F2" w:themeFill="background1" w:themeFillShade="F2"/>
            <w:vAlign w:val="bottom"/>
          </w:tcPr>
          <w:p w14:paraId="0F813A15" w14:textId="77777777" w:rsidR="005B2AF3" w:rsidRPr="003C200B" w:rsidRDefault="005B2AF3" w:rsidP="000F4EF5">
            <w:pPr>
              <w:pStyle w:val="01Tableheaderrow"/>
              <w:rPr>
                <w:rFonts w:asciiTheme="minorHAnsi" w:hAnsiTheme="minorHAnsi" w:cstheme="minorHAnsi"/>
              </w:rPr>
            </w:pPr>
            <w:r w:rsidRPr="003C200B">
              <w:rPr>
                <w:rFonts w:asciiTheme="minorHAnsi" w:hAnsiTheme="minorHAnsi" w:cstheme="minorHAnsi"/>
              </w:rPr>
              <w:t>Schedule</w:t>
            </w:r>
          </w:p>
          <w:p w14:paraId="6B9DF751"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fee</w:t>
            </w:r>
          </w:p>
        </w:tc>
        <w:tc>
          <w:tcPr>
            <w:tcW w:w="1043" w:type="dxa"/>
            <w:shd w:val="clear" w:color="auto" w:fill="F2F2F2" w:themeFill="background1" w:themeFillShade="F2"/>
            <w:vAlign w:val="bottom"/>
          </w:tcPr>
          <w:p w14:paraId="2625C767"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Volume of services FY2015/16</w:t>
            </w:r>
          </w:p>
        </w:tc>
        <w:tc>
          <w:tcPr>
            <w:tcW w:w="1179" w:type="dxa"/>
            <w:shd w:val="clear" w:color="auto" w:fill="F2F2F2" w:themeFill="background1" w:themeFillShade="F2"/>
            <w:vAlign w:val="bottom"/>
          </w:tcPr>
          <w:p w14:paraId="125F8054"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Services 5-year-average annual growth</w:t>
            </w:r>
          </w:p>
        </w:tc>
        <w:tc>
          <w:tcPr>
            <w:tcW w:w="1186" w:type="dxa"/>
            <w:shd w:val="clear" w:color="auto" w:fill="F2F2F2" w:themeFill="background1" w:themeFillShade="F2"/>
            <w:vAlign w:val="bottom"/>
          </w:tcPr>
          <w:p w14:paraId="74CADC0C"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Total benefits FY2015/16</w:t>
            </w:r>
          </w:p>
        </w:tc>
      </w:tr>
      <w:tr w:rsidR="005B2AF3" w:rsidRPr="003C200B" w14:paraId="61D93299" w14:textId="77777777" w:rsidTr="000F4EF5">
        <w:tc>
          <w:tcPr>
            <w:tcW w:w="715" w:type="dxa"/>
          </w:tcPr>
          <w:p w14:paraId="3AF95B07"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35533</w:t>
            </w:r>
          </w:p>
        </w:tc>
        <w:tc>
          <w:tcPr>
            <w:tcW w:w="4037" w:type="dxa"/>
          </w:tcPr>
          <w:p w14:paraId="0B25FE4D" w14:textId="30EAC844"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Vulvoplasty or Labioplasty, for repair of: (a) female genital mutilation; or (b) anomalies associated with major congenital anomalies of the uro-gynaecological tract other than a service associated with a service to which item 35536, 37050, 37836, 37842, 37851 or 43882 applies (H) (Anaes.)</w:t>
            </w:r>
          </w:p>
        </w:tc>
        <w:tc>
          <w:tcPr>
            <w:tcW w:w="922" w:type="dxa"/>
          </w:tcPr>
          <w:p w14:paraId="4B9992E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$349.85 </w:t>
            </w:r>
          </w:p>
        </w:tc>
        <w:tc>
          <w:tcPr>
            <w:tcW w:w="1043" w:type="dxa"/>
          </w:tcPr>
          <w:p w14:paraId="5DA4C9C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701 </w:t>
            </w:r>
          </w:p>
        </w:tc>
        <w:tc>
          <w:tcPr>
            <w:tcW w:w="1179" w:type="dxa"/>
          </w:tcPr>
          <w:p w14:paraId="15DEDEA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-13.9%</w:t>
            </w:r>
          </w:p>
        </w:tc>
        <w:tc>
          <w:tcPr>
            <w:tcW w:w="1186" w:type="dxa"/>
          </w:tcPr>
          <w:p w14:paraId="22102E9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$158,332 </w:t>
            </w:r>
          </w:p>
        </w:tc>
      </w:tr>
      <w:tr w:rsidR="005B2AF3" w:rsidRPr="003C200B" w14:paraId="19BC8539" w14:textId="77777777" w:rsidTr="000F4EF5">
        <w:tc>
          <w:tcPr>
            <w:tcW w:w="715" w:type="dxa"/>
          </w:tcPr>
          <w:p w14:paraId="6476F13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35534</w:t>
            </w:r>
          </w:p>
        </w:tc>
        <w:tc>
          <w:tcPr>
            <w:tcW w:w="4037" w:type="dxa"/>
          </w:tcPr>
          <w:p w14:paraId="420FEE4B"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Vulvoplasty or Labioplasty, for localised gigantism if it can be demonstrated that: (a) the structural abnormality is causing significant functional impairment; and (b) non-surgical treatments have failed (H) (Anaes.)</w:t>
            </w:r>
          </w:p>
        </w:tc>
        <w:tc>
          <w:tcPr>
            <w:tcW w:w="922" w:type="dxa"/>
          </w:tcPr>
          <w:p w14:paraId="783598F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$349.85 </w:t>
            </w:r>
          </w:p>
        </w:tc>
        <w:tc>
          <w:tcPr>
            <w:tcW w:w="1043" w:type="dxa"/>
          </w:tcPr>
          <w:p w14:paraId="3B3B621A"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w:t>
            </w:r>
          </w:p>
        </w:tc>
        <w:tc>
          <w:tcPr>
            <w:tcW w:w="1179" w:type="dxa"/>
          </w:tcPr>
          <w:p w14:paraId="702F55D6"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0.0%</w:t>
            </w:r>
          </w:p>
        </w:tc>
        <w:tc>
          <w:tcPr>
            <w:tcW w:w="1186" w:type="dxa"/>
          </w:tcPr>
          <w:p w14:paraId="62FCDD2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w:t>
            </w:r>
          </w:p>
        </w:tc>
      </w:tr>
    </w:tbl>
    <w:p w14:paraId="38A1DF53" w14:textId="3A55410E" w:rsidR="005B2AF3" w:rsidRPr="003C200B" w:rsidRDefault="005B2AF3" w:rsidP="004007CB">
      <w:pPr>
        <w:pStyle w:val="Boldhdg"/>
        <w:spacing w:before="180" w:after="60" w:line="312" w:lineRule="auto"/>
        <w:rPr>
          <w:rFonts w:cstheme="minorHAnsi"/>
          <w:sz w:val="26"/>
          <w:szCs w:val="26"/>
        </w:rPr>
      </w:pPr>
      <w:r w:rsidRPr="003C200B">
        <w:rPr>
          <w:rFonts w:cstheme="minorHAnsi"/>
          <w:sz w:val="26"/>
          <w:szCs w:val="26"/>
        </w:rPr>
        <w:t>Recommendation</w:t>
      </w:r>
      <w:r w:rsidR="00C84D8F" w:rsidRPr="003C200B">
        <w:rPr>
          <w:rFonts w:cstheme="minorHAnsi"/>
          <w:sz w:val="26"/>
          <w:szCs w:val="26"/>
        </w:rPr>
        <w:t xml:space="preserve"> </w:t>
      </w:r>
      <w:r w:rsidR="00C84D8F" w:rsidRPr="003C200B">
        <w:rPr>
          <w:rFonts w:cstheme="minorHAnsi"/>
          <w:sz w:val="26"/>
          <w:szCs w:val="26"/>
        </w:rPr>
        <w:fldChar w:fldCharType="begin"/>
      </w:r>
      <w:r w:rsidR="00C84D8F" w:rsidRPr="003C200B">
        <w:rPr>
          <w:rFonts w:cstheme="minorHAnsi"/>
          <w:sz w:val="26"/>
          <w:szCs w:val="26"/>
        </w:rPr>
        <w:instrText xml:space="preserve"> SEQ Recommendation \* ARABIC </w:instrText>
      </w:r>
      <w:r w:rsidR="00C84D8F" w:rsidRPr="003C200B">
        <w:rPr>
          <w:rFonts w:cstheme="minorHAnsi"/>
          <w:sz w:val="26"/>
          <w:szCs w:val="26"/>
        </w:rPr>
        <w:fldChar w:fldCharType="separate"/>
      </w:r>
      <w:r w:rsidR="00AD503F" w:rsidRPr="003C200B">
        <w:rPr>
          <w:rFonts w:cstheme="minorHAnsi"/>
          <w:noProof/>
          <w:sz w:val="26"/>
          <w:szCs w:val="26"/>
        </w:rPr>
        <w:t>40</w:t>
      </w:r>
      <w:r w:rsidR="00C84D8F" w:rsidRPr="003C200B">
        <w:rPr>
          <w:rFonts w:cstheme="minorHAnsi"/>
          <w:sz w:val="26"/>
          <w:szCs w:val="26"/>
        </w:rPr>
        <w:fldChar w:fldCharType="end"/>
      </w:r>
    </w:p>
    <w:p w14:paraId="3F4486E8" w14:textId="2E725371" w:rsidR="000204DE"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35533</w:t>
      </w:r>
      <w:r w:rsidR="00BD51EE" w:rsidRPr="004007CB">
        <w:rPr>
          <w:rFonts w:cstheme="minorHAnsi"/>
          <w:sz w:val="22"/>
          <w:szCs w:val="22"/>
        </w:rPr>
        <w:t xml:space="preserve"> and 35534:</w:t>
      </w:r>
      <w:r w:rsidR="00680C9C" w:rsidRPr="004007CB">
        <w:rPr>
          <w:rFonts w:cstheme="minorHAnsi"/>
          <w:sz w:val="22"/>
          <w:szCs w:val="22"/>
        </w:rPr>
        <w:t xml:space="preserve"> No change.</w:t>
      </w:r>
    </w:p>
    <w:p w14:paraId="71555ED2" w14:textId="77777777" w:rsidR="005B2AF3" w:rsidRPr="004007CB" w:rsidRDefault="005B2AF3" w:rsidP="004007CB">
      <w:pPr>
        <w:pStyle w:val="Boldhdg"/>
        <w:spacing w:before="180" w:after="60" w:line="312" w:lineRule="auto"/>
        <w:rPr>
          <w:rFonts w:cstheme="minorHAnsi"/>
          <w:sz w:val="22"/>
        </w:rPr>
      </w:pPr>
      <w:r w:rsidRPr="004007CB">
        <w:rPr>
          <w:rFonts w:cstheme="minorHAnsi"/>
          <w:sz w:val="22"/>
        </w:rPr>
        <w:t xml:space="preserve">Rationale </w:t>
      </w:r>
    </w:p>
    <w:p w14:paraId="6E7ACAB0" w14:textId="32083A6D" w:rsidR="00BC4AF7" w:rsidRPr="004007CB" w:rsidRDefault="005B2AF3" w:rsidP="004007CB">
      <w:pPr>
        <w:pStyle w:val="01squarebullet"/>
        <w:numPr>
          <w:ilvl w:val="0"/>
          <w:numId w:val="0"/>
        </w:numPr>
        <w:spacing w:before="180" w:after="60" w:line="312" w:lineRule="auto"/>
        <w:rPr>
          <w:rFonts w:eastAsia="MS Mincho" w:cstheme="minorHAnsi"/>
          <w:sz w:val="22"/>
          <w:szCs w:val="22"/>
        </w:rPr>
      </w:pPr>
      <w:r w:rsidRPr="004007CB">
        <w:rPr>
          <w:rFonts w:cstheme="minorHAnsi"/>
          <w:sz w:val="22"/>
          <w:szCs w:val="22"/>
        </w:rPr>
        <w:t>This recommendation recognises these items’ continuing value in Australian gynaecological care.</w:t>
      </w:r>
      <w:r w:rsidRPr="004007CB">
        <w:rPr>
          <w:rFonts w:eastAsia="MS Mincho" w:cstheme="minorHAnsi"/>
          <w:sz w:val="22"/>
          <w:szCs w:val="22"/>
        </w:rPr>
        <w:t xml:space="preserve"> It is based on the following.</w:t>
      </w:r>
    </w:p>
    <w:p w14:paraId="35455EF9" w14:textId="5190F38F" w:rsidR="005B2AF3" w:rsidRPr="004007CB" w:rsidRDefault="005B2AF3" w:rsidP="00D17E71">
      <w:pPr>
        <w:pStyle w:val="01squarebullet"/>
        <w:numPr>
          <w:ilvl w:val="0"/>
          <w:numId w:val="24"/>
        </w:numPr>
        <w:spacing w:before="180" w:after="60" w:line="312" w:lineRule="auto"/>
        <w:rPr>
          <w:rFonts w:eastAsia="MS Mincho" w:cstheme="minorHAnsi"/>
          <w:sz w:val="22"/>
          <w:szCs w:val="22"/>
        </w:rPr>
      </w:pPr>
      <w:r w:rsidRPr="004007CB">
        <w:rPr>
          <w:rFonts w:eastAsia="MS Mincho" w:cstheme="minorHAnsi"/>
          <w:sz w:val="22"/>
          <w:szCs w:val="22"/>
        </w:rPr>
        <w:t xml:space="preserve">In the years leading up to 2014, there was a sharp increase in use of item 35533 for cosmetic indications. MBS funding is not permitted for cosmetic indications, as indicated in the </w:t>
      </w:r>
      <w:r w:rsidR="002A05F8" w:rsidRPr="004007CB">
        <w:rPr>
          <w:rFonts w:eastAsia="MS Mincho" w:cstheme="minorHAnsi"/>
          <w:i/>
          <w:sz w:val="22"/>
          <w:szCs w:val="22"/>
        </w:rPr>
        <w:t>Health Insurance Act 1973</w:t>
      </w:r>
      <w:r w:rsidRPr="004007CB">
        <w:rPr>
          <w:rFonts w:eastAsia="MS Mincho" w:cstheme="minorHAnsi"/>
          <w:sz w:val="22"/>
          <w:szCs w:val="22"/>
        </w:rPr>
        <w:t xml:space="preserve">. This increase resulted in an investigation of item usage and a change to the item descriptor, as well as the introduction of item 35534. </w:t>
      </w:r>
    </w:p>
    <w:p w14:paraId="41593938" w14:textId="40DCA32B"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Since item 35533 was split into items 35533 and 35534 in November 2014, claims for item 35534 required pre-approval from the Medicare Claims Review Panel (MCRP). </w:t>
      </w:r>
    </w:p>
    <w:p w14:paraId="16F4ED1E"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Following these changes, there has been a decline in the use of item 35533 (with a compound annual growth rate of -13.9 per cent over the past five years). This suggests that the item has been used more responsibly since the descriptor change was made.</w:t>
      </w:r>
    </w:p>
    <w:p w14:paraId="2A7AAEA2" w14:textId="5848A5DA" w:rsidR="005B2AF3" w:rsidRPr="004007CB" w:rsidRDefault="004706C4" w:rsidP="00D63847">
      <w:pPr>
        <w:pStyle w:val="01squarebullet"/>
        <w:numPr>
          <w:ilvl w:val="0"/>
          <w:numId w:val="0"/>
        </w:numPr>
        <w:spacing w:before="180" w:after="60" w:line="312" w:lineRule="auto"/>
        <w:rPr>
          <w:rFonts w:cstheme="minorHAnsi"/>
          <w:sz w:val="22"/>
          <w:szCs w:val="22"/>
        </w:rPr>
      </w:pPr>
      <w:r w:rsidRPr="004007CB">
        <w:rPr>
          <w:rFonts w:cstheme="minorHAnsi"/>
          <w:sz w:val="22"/>
          <w:szCs w:val="22"/>
        </w:rPr>
        <w:lastRenderedPageBreak/>
        <w:t>Note that the MCRP process was disbanded from 1 November 2018 and changes where made to the explanatory notes applying to the items to outline that a detailed clinical history</w:t>
      </w:r>
      <w:r w:rsidR="00701468" w:rsidRPr="004007CB">
        <w:rPr>
          <w:rFonts w:cstheme="minorHAnsi"/>
          <w:sz w:val="22"/>
          <w:szCs w:val="22"/>
        </w:rPr>
        <w:t>,</w:t>
      </w:r>
      <w:r w:rsidRPr="004007CB">
        <w:rPr>
          <w:rFonts w:cstheme="minorHAnsi"/>
          <w:sz w:val="22"/>
          <w:szCs w:val="22"/>
        </w:rPr>
        <w:t xml:space="preserve"> which includes the medical need for the surgery</w:t>
      </w:r>
      <w:r w:rsidR="00701468" w:rsidRPr="004007CB">
        <w:rPr>
          <w:rFonts w:cstheme="minorHAnsi"/>
          <w:sz w:val="22"/>
          <w:szCs w:val="22"/>
        </w:rPr>
        <w:t>,</w:t>
      </w:r>
      <w:r w:rsidRPr="004007CB">
        <w:rPr>
          <w:rFonts w:cstheme="minorHAnsi"/>
          <w:sz w:val="22"/>
          <w:szCs w:val="22"/>
        </w:rPr>
        <w:t xml:space="preserve"> be included in the patients notes, as this may be subject to audit.  </w:t>
      </w:r>
    </w:p>
    <w:p w14:paraId="3F8A5318" w14:textId="77777777" w:rsidR="005B2AF3" w:rsidRPr="003C200B" w:rsidRDefault="005B2AF3" w:rsidP="005B2AF3">
      <w:pPr>
        <w:pStyle w:val="Heading2"/>
        <w:rPr>
          <w:rFonts w:cstheme="minorHAnsi"/>
          <w:sz w:val="26"/>
          <w:szCs w:val="26"/>
        </w:rPr>
      </w:pPr>
      <w:bookmarkStart w:id="330" w:name="_Ref486882846"/>
      <w:bookmarkStart w:id="331" w:name="_Ref486883164"/>
      <w:bookmarkStart w:id="332" w:name="_Ref486921844"/>
      <w:bookmarkStart w:id="333" w:name="_Ref486927509"/>
      <w:bookmarkStart w:id="334" w:name="_Ref486927601"/>
      <w:bookmarkStart w:id="335" w:name="_Ref486928033"/>
      <w:bookmarkStart w:id="336" w:name="_Ref486931688"/>
      <w:bookmarkStart w:id="337" w:name="_Toc522710826"/>
      <w:r w:rsidRPr="003C200B">
        <w:rPr>
          <w:rFonts w:cstheme="minorHAnsi"/>
          <w:sz w:val="26"/>
          <w:szCs w:val="26"/>
        </w:rPr>
        <w:t>Other procedures (items 35518, 35611, 35649, 35658, 35500, 35680 and 35759)</w:t>
      </w:r>
      <w:bookmarkEnd w:id="330"/>
      <w:bookmarkEnd w:id="331"/>
      <w:bookmarkEnd w:id="332"/>
      <w:bookmarkEnd w:id="333"/>
      <w:bookmarkEnd w:id="334"/>
      <w:bookmarkEnd w:id="335"/>
      <w:bookmarkEnd w:id="336"/>
      <w:bookmarkEnd w:id="337"/>
    </w:p>
    <w:p w14:paraId="514E7018" w14:textId="284CCA64" w:rsidR="005B2AF3" w:rsidRDefault="005B2AF3" w:rsidP="003C200B">
      <w:pPr>
        <w:pStyle w:val="Heading3"/>
        <w:ind w:left="851" w:hanging="851"/>
        <w:rPr>
          <w:rFonts w:cstheme="minorHAnsi"/>
          <w:i w:val="0"/>
          <w:color w:val="auto"/>
        </w:rPr>
      </w:pPr>
      <w:bookmarkStart w:id="338" w:name="_Toc522710827"/>
      <w:r w:rsidRPr="003C200B">
        <w:rPr>
          <w:rFonts w:cstheme="minorHAnsi"/>
          <w:i w:val="0"/>
          <w:color w:val="auto"/>
        </w:rPr>
        <w:t>Items 35518, 35611, 35649, 35658, 35500, 35680 and 35759</w:t>
      </w:r>
      <w:bookmarkEnd w:id="338"/>
    </w:p>
    <w:p w14:paraId="24FD19C0" w14:textId="77777777" w:rsidR="003C200B" w:rsidRPr="003C200B" w:rsidRDefault="003C200B" w:rsidP="003C200B">
      <w:pPr>
        <w:rPr>
          <w:rFonts w:cstheme="minorHAnsi"/>
          <w:lang w:val="en-US" w:eastAsia="en-US"/>
        </w:rPr>
      </w:pPr>
    </w:p>
    <w:p w14:paraId="492F2B53" w14:textId="28E7CF49" w:rsidR="005B2AF3" w:rsidRPr="003C200B" w:rsidRDefault="005B2AF3" w:rsidP="005B2AF3">
      <w:pPr>
        <w:pStyle w:val="Caption"/>
        <w:rPr>
          <w:rFonts w:cstheme="minorHAnsi"/>
        </w:rPr>
      </w:pPr>
      <w:bookmarkStart w:id="339" w:name="_Toc487142490"/>
      <w:r w:rsidRPr="003C200B">
        <w:rPr>
          <w:rFonts w:cstheme="minorHAnsi"/>
        </w:rPr>
        <w:t xml:space="preserve">Table </w:t>
      </w:r>
      <w:r w:rsidR="00861301" w:rsidRPr="003C200B">
        <w:rPr>
          <w:rFonts w:cstheme="minorHAnsi"/>
          <w:noProof/>
        </w:rPr>
        <w:fldChar w:fldCharType="begin"/>
      </w:r>
      <w:r w:rsidR="00861301" w:rsidRPr="003C200B">
        <w:rPr>
          <w:rFonts w:cstheme="minorHAnsi"/>
          <w:noProof/>
        </w:rPr>
        <w:instrText xml:space="preserve"> SEQ Table \* ARABIC </w:instrText>
      </w:r>
      <w:r w:rsidR="00861301" w:rsidRPr="003C200B">
        <w:rPr>
          <w:rFonts w:cstheme="minorHAnsi"/>
          <w:noProof/>
        </w:rPr>
        <w:fldChar w:fldCharType="separate"/>
      </w:r>
      <w:r w:rsidR="00AD503F" w:rsidRPr="003C200B">
        <w:rPr>
          <w:rFonts w:cstheme="minorHAnsi"/>
          <w:noProof/>
        </w:rPr>
        <w:t>35</w:t>
      </w:r>
      <w:r w:rsidR="00861301" w:rsidRPr="003C200B">
        <w:rPr>
          <w:rFonts w:cstheme="minorHAnsi"/>
          <w:noProof/>
        </w:rPr>
        <w:fldChar w:fldCharType="end"/>
      </w:r>
      <w:r w:rsidRPr="003C200B">
        <w:rPr>
          <w:rFonts w:cstheme="minorHAnsi"/>
        </w:rPr>
        <w:t>: Item introduction table for items 35518, 35611, 35649, 35658, 35500, 35680 and 35759</w:t>
      </w:r>
      <w:bookmarkEnd w:id="33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5: Item introduction table for items 35518, 35611, 35649, 35658, 35500, 35680 and 35759"/>
        <w:tblDescription w:val="Table 35 shows the item introduction table for items 35518, 35611, 35649, 35658, 35500, 35680 and 35759.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3C200B" w14:paraId="31042EB4" w14:textId="77777777" w:rsidTr="000F4EF5">
        <w:trPr>
          <w:tblHeader/>
        </w:trPr>
        <w:tc>
          <w:tcPr>
            <w:tcW w:w="715" w:type="dxa"/>
            <w:shd w:val="clear" w:color="auto" w:fill="F2F2F2" w:themeFill="background1" w:themeFillShade="F2"/>
            <w:vAlign w:val="bottom"/>
          </w:tcPr>
          <w:p w14:paraId="319DEA7E"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Item</w:t>
            </w:r>
          </w:p>
        </w:tc>
        <w:tc>
          <w:tcPr>
            <w:tcW w:w="4037" w:type="dxa"/>
            <w:shd w:val="clear" w:color="auto" w:fill="F2F2F2" w:themeFill="background1" w:themeFillShade="F2"/>
            <w:vAlign w:val="bottom"/>
          </w:tcPr>
          <w:p w14:paraId="1239A75D"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Descriptor</w:t>
            </w:r>
          </w:p>
        </w:tc>
        <w:tc>
          <w:tcPr>
            <w:tcW w:w="922" w:type="dxa"/>
            <w:shd w:val="clear" w:color="auto" w:fill="F2F2F2" w:themeFill="background1" w:themeFillShade="F2"/>
            <w:vAlign w:val="bottom"/>
          </w:tcPr>
          <w:p w14:paraId="48D6481E" w14:textId="77777777" w:rsidR="005B2AF3" w:rsidRPr="003C200B" w:rsidRDefault="005B2AF3" w:rsidP="000F4EF5">
            <w:pPr>
              <w:pStyle w:val="01Tableheaderrow"/>
              <w:rPr>
                <w:rFonts w:asciiTheme="minorHAnsi" w:hAnsiTheme="minorHAnsi" w:cstheme="minorHAnsi"/>
              </w:rPr>
            </w:pPr>
            <w:r w:rsidRPr="003C200B">
              <w:rPr>
                <w:rFonts w:asciiTheme="minorHAnsi" w:hAnsiTheme="minorHAnsi" w:cstheme="minorHAnsi"/>
              </w:rPr>
              <w:t>Schedule</w:t>
            </w:r>
          </w:p>
          <w:p w14:paraId="5F997C9D"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fee</w:t>
            </w:r>
          </w:p>
        </w:tc>
        <w:tc>
          <w:tcPr>
            <w:tcW w:w="1043" w:type="dxa"/>
            <w:shd w:val="clear" w:color="auto" w:fill="F2F2F2" w:themeFill="background1" w:themeFillShade="F2"/>
            <w:vAlign w:val="bottom"/>
          </w:tcPr>
          <w:p w14:paraId="1E4E8B73"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Volume of services FY2015/16</w:t>
            </w:r>
          </w:p>
        </w:tc>
        <w:tc>
          <w:tcPr>
            <w:tcW w:w="1179" w:type="dxa"/>
            <w:shd w:val="clear" w:color="auto" w:fill="F2F2F2" w:themeFill="background1" w:themeFillShade="F2"/>
            <w:vAlign w:val="bottom"/>
          </w:tcPr>
          <w:p w14:paraId="46486A48"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Services 5-year-average annual growth</w:t>
            </w:r>
          </w:p>
        </w:tc>
        <w:tc>
          <w:tcPr>
            <w:tcW w:w="1186" w:type="dxa"/>
            <w:shd w:val="clear" w:color="auto" w:fill="F2F2F2" w:themeFill="background1" w:themeFillShade="F2"/>
            <w:vAlign w:val="bottom"/>
          </w:tcPr>
          <w:p w14:paraId="63222C23" w14:textId="77777777" w:rsidR="005B2AF3" w:rsidRPr="003C200B" w:rsidRDefault="005B2AF3" w:rsidP="000F4EF5">
            <w:pPr>
              <w:pStyle w:val="01Tableheaderrow"/>
              <w:rPr>
                <w:rFonts w:asciiTheme="minorHAnsi" w:hAnsiTheme="minorHAnsi" w:cstheme="minorHAnsi"/>
                <w:sz w:val="22"/>
                <w:szCs w:val="22"/>
                <w:lang w:val="en-AU"/>
              </w:rPr>
            </w:pPr>
            <w:r w:rsidRPr="003C200B">
              <w:rPr>
                <w:rFonts w:asciiTheme="minorHAnsi" w:hAnsiTheme="minorHAnsi" w:cstheme="minorHAnsi"/>
              </w:rPr>
              <w:t>Total benefits FY2015/16</w:t>
            </w:r>
          </w:p>
        </w:tc>
      </w:tr>
      <w:tr w:rsidR="005B2AF3" w:rsidRPr="003C200B" w14:paraId="7AFF4D29" w14:textId="77777777" w:rsidTr="000F4EF5">
        <w:tc>
          <w:tcPr>
            <w:tcW w:w="715" w:type="dxa"/>
          </w:tcPr>
          <w:p w14:paraId="0880902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35518</w:t>
            </w:r>
          </w:p>
        </w:tc>
        <w:tc>
          <w:tcPr>
            <w:tcW w:w="4037" w:type="dxa"/>
          </w:tcPr>
          <w:p w14:paraId="4725E23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Ovarian cyst aspiration, for cysts of at least 4cm in diameter in a premenopausal person and at least 2cm in diameter in a postmenopausal person, by abdominal or vaginal route, using interventional imaging techniques and not associated with services provided for assisted reproductive techniques (Anaes.)</w:t>
            </w:r>
          </w:p>
        </w:tc>
        <w:tc>
          <w:tcPr>
            <w:tcW w:w="922" w:type="dxa"/>
          </w:tcPr>
          <w:p w14:paraId="1363E92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$207.85 </w:t>
            </w:r>
          </w:p>
        </w:tc>
        <w:tc>
          <w:tcPr>
            <w:tcW w:w="1043" w:type="dxa"/>
          </w:tcPr>
          <w:p w14:paraId="7AF3D467"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176 </w:t>
            </w:r>
          </w:p>
        </w:tc>
        <w:tc>
          <w:tcPr>
            <w:tcW w:w="1179" w:type="dxa"/>
          </w:tcPr>
          <w:p w14:paraId="77287AC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-2.6%</w:t>
            </w:r>
          </w:p>
        </w:tc>
        <w:tc>
          <w:tcPr>
            <w:tcW w:w="1186" w:type="dxa"/>
          </w:tcPr>
          <w:p w14:paraId="66FC6017"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$27,501 </w:t>
            </w:r>
          </w:p>
        </w:tc>
      </w:tr>
      <w:tr w:rsidR="005B2AF3" w:rsidRPr="003C200B" w14:paraId="5E3FF77C" w14:textId="77777777" w:rsidTr="000F4EF5">
        <w:tc>
          <w:tcPr>
            <w:tcW w:w="715" w:type="dxa"/>
          </w:tcPr>
          <w:p w14:paraId="2F4012E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35611</w:t>
            </w:r>
          </w:p>
        </w:tc>
        <w:tc>
          <w:tcPr>
            <w:tcW w:w="4037" w:type="dxa"/>
          </w:tcPr>
          <w:p w14:paraId="48232A2C"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Cervix, removal of polyp or polypi, with or without dilatation of cervix, not being a service associated with a service to which item 35608 applies (Anaes.)</w:t>
            </w:r>
          </w:p>
        </w:tc>
        <w:tc>
          <w:tcPr>
            <w:tcW w:w="922" w:type="dxa"/>
          </w:tcPr>
          <w:p w14:paraId="0815C18A"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$64.00 </w:t>
            </w:r>
          </w:p>
        </w:tc>
        <w:tc>
          <w:tcPr>
            <w:tcW w:w="1043" w:type="dxa"/>
          </w:tcPr>
          <w:p w14:paraId="45AE7FA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5,776 </w:t>
            </w:r>
          </w:p>
        </w:tc>
        <w:tc>
          <w:tcPr>
            <w:tcW w:w="1179" w:type="dxa"/>
          </w:tcPr>
          <w:p w14:paraId="5264368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2.6%</w:t>
            </w:r>
          </w:p>
        </w:tc>
        <w:tc>
          <w:tcPr>
            <w:tcW w:w="1186" w:type="dxa"/>
          </w:tcPr>
          <w:p w14:paraId="698CEBD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$289,700 </w:t>
            </w:r>
          </w:p>
        </w:tc>
      </w:tr>
      <w:tr w:rsidR="005B2AF3" w:rsidRPr="003C200B" w14:paraId="68D22AE8" w14:textId="77777777" w:rsidTr="000F4EF5">
        <w:tc>
          <w:tcPr>
            <w:tcW w:w="715" w:type="dxa"/>
          </w:tcPr>
          <w:p w14:paraId="5706373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35649</w:t>
            </w:r>
          </w:p>
        </w:tc>
        <w:tc>
          <w:tcPr>
            <w:tcW w:w="4037" w:type="dxa"/>
          </w:tcPr>
          <w:p w14:paraId="2481641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Hysterotomy or uterine myomectomy, abdominal (Anaes.) (Assist.)</w:t>
            </w:r>
          </w:p>
        </w:tc>
        <w:tc>
          <w:tcPr>
            <w:tcW w:w="922" w:type="dxa"/>
          </w:tcPr>
          <w:p w14:paraId="12EAA7A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$536.00 </w:t>
            </w:r>
          </w:p>
        </w:tc>
        <w:tc>
          <w:tcPr>
            <w:tcW w:w="1043" w:type="dxa"/>
          </w:tcPr>
          <w:p w14:paraId="4F2E292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769 </w:t>
            </w:r>
          </w:p>
        </w:tc>
        <w:tc>
          <w:tcPr>
            <w:tcW w:w="1179" w:type="dxa"/>
          </w:tcPr>
          <w:p w14:paraId="38EC95B4"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-1.9%</w:t>
            </w:r>
          </w:p>
        </w:tc>
        <w:tc>
          <w:tcPr>
            <w:tcW w:w="1186" w:type="dxa"/>
          </w:tcPr>
          <w:p w14:paraId="6737F58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$253,600 </w:t>
            </w:r>
          </w:p>
        </w:tc>
      </w:tr>
      <w:tr w:rsidR="005B2AF3" w:rsidRPr="00A34B4C" w14:paraId="39FB6818" w14:textId="77777777" w:rsidTr="000F4EF5">
        <w:tc>
          <w:tcPr>
            <w:tcW w:w="715" w:type="dxa"/>
          </w:tcPr>
          <w:p w14:paraId="61C4E656" w14:textId="77777777" w:rsidR="005B2AF3" w:rsidRPr="001A6AE7" w:rsidRDefault="005B2AF3" w:rsidP="000F4EF5">
            <w:pPr>
              <w:pStyle w:val="02Tabletext"/>
            </w:pPr>
            <w:r w:rsidRPr="001A6AE7">
              <w:t>35658</w:t>
            </w:r>
          </w:p>
        </w:tc>
        <w:tc>
          <w:tcPr>
            <w:tcW w:w="4037" w:type="dxa"/>
          </w:tcPr>
          <w:p w14:paraId="59C56C3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Uterus (at least equivalent in size to a 10 week gravid uterus), debulking of, prior to vaginal removal at hysterectomy (Anaes.) (Assist.)</w:t>
            </w:r>
          </w:p>
        </w:tc>
        <w:tc>
          <w:tcPr>
            <w:tcW w:w="922" w:type="dxa"/>
          </w:tcPr>
          <w:p w14:paraId="05D4BD2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$416.05 </w:t>
            </w:r>
          </w:p>
        </w:tc>
        <w:tc>
          <w:tcPr>
            <w:tcW w:w="1043" w:type="dxa"/>
          </w:tcPr>
          <w:p w14:paraId="4D68D50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2,191 </w:t>
            </w:r>
          </w:p>
        </w:tc>
        <w:tc>
          <w:tcPr>
            <w:tcW w:w="1179" w:type="dxa"/>
          </w:tcPr>
          <w:p w14:paraId="49C194A2"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3.8%</w:t>
            </w:r>
          </w:p>
        </w:tc>
        <w:tc>
          <w:tcPr>
            <w:tcW w:w="1186" w:type="dxa"/>
          </w:tcPr>
          <w:p w14:paraId="226FE6F1" w14:textId="77777777" w:rsidR="005B2AF3" w:rsidRPr="001A6AE7" w:rsidRDefault="005B2AF3" w:rsidP="000F4EF5">
            <w:pPr>
              <w:pStyle w:val="02Tabletext"/>
            </w:pPr>
            <w:r w:rsidRPr="001A6AE7">
              <w:t xml:space="preserve">$296,172 </w:t>
            </w:r>
          </w:p>
        </w:tc>
      </w:tr>
      <w:tr w:rsidR="005B2AF3" w:rsidRPr="00A34B4C" w14:paraId="580C8C6A" w14:textId="77777777" w:rsidTr="000F4EF5">
        <w:tc>
          <w:tcPr>
            <w:tcW w:w="715" w:type="dxa"/>
          </w:tcPr>
          <w:p w14:paraId="7CD53190" w14:textId="77777777" w:rsidR="005B2AF3" w:rsidRPr="001A6AE7" w:rsidRDefault="005B2AF3" w:rsidP="000F4EF5">
            <w:pPr>
              <w:pStyle w:val="02Tabletext"/>
            </w:pPr>
            <w:r w:rsidRPr="001A6AE7">
              <w:t>35500</w:t>
            </w:r>
          </w:p>
        </w:tc>
        <w:tc>
          <w:tcPr>
            <w:tcW w:w="4037" w:type="dxa"/>
          </w:tcPr>
          <w:p w14:paraId="19DB6125"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Gynaecological examination under anaesthesia, not being a service associated with a service to which another item in this Group applies (Anaes.)</w:t>
            </w:r>
          </w:p>
        </w:tc>
        <w:tc>
          <w:tcPr>
            <w:tcW w:w="922" w:type="dxa"/>
          </w:tcPr>
          <w:p w14:paraId="102A776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$81.30 </w:t>
            </w:r>
          </w:p>
        </w:tc>
        <w:tc>
          <w:tcPr>
            <w:tcW w:w="1043" w:type="dxa"/>
          </w:tcPr>
          <w:p w14:paraId="48343FCD"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1,204 </w:t>
            </w:r>
          </w:p>
        </w:tc>
        <w:tc>
          <w:tcPr>
            <w:tcW w:w="1179" w:type="dxa"/>
          </w:tcPr>
          <w:p w14:paraId="178085F3"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3.6%</w:t>
            </w:r>
          </w:p>
        </w:tc>
        <w:tc>
          <w:tcPr>
            <w:tcW w:w="1186" w:type="dxa"/>
          </w:tcPr>
          <w:p w14:paraId="389F7306" w14:textId="77777777" w:rsidR="005B2AF3" w:rsidRPr="001A6AE7" w:rsidRDefault="005B2AF3" w:rsidP="000F4EF5">
            <w:pPr>
              <w:pStyle w:val="02Tabletext"/>
            </w:pPr>
            <w:r w:rsidRPr="001A6AE7">
              <w:t xml:space="preserve"> $74,533 </w:t>
            </w:r>
          </w:p>
        </w:tc>
      </w:tr>
      <w:tr w:rsidR="005B2AF3" w:rsidRPr="00A34B4C" w14:paraId="632B45A6" w14:textId="77777777" w:rsidTr="000F4EF5">
        <w:tc>
          <w:tcPr>
            <w:tcW w:w="715" w:type="dxa"/>
          </w:tcPr>
          <w:p w14:paraId="7473932D" w14:textId="77777777" w:rsidR="005B2AF3" w:rsidRPr="001A6AE7" w:rsidRDefault="005B2AF3" w:rsidP="000F4EF5">
            <w:pPr>
              <w:pStyle w:val="02Tabletext"/>
            </w:pPr>
            <w:r w:rsidRPr="001A6AE7">
              <w:t>35680</w:t>
            </w:r>
          </w:p>
        </w:tc>
        <w:tc>
          <w:tcPr>
            <w:tcW w:w="4037" w:type="dxa"/>
          </w:tcPr>
          <w:p w14:paraId="10E208EE"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Bicornuate uterus, plastic reconstruction for (Anaes.) (Assist.)</w:t>
            </w:r>
          </w:p>
        </w:tc>
        <w:tc>
          <w:tcPr>
            <w:tcW w:w="922" w:type="dxa"/>
          </w:tcPr>
          <w:p w14:paraId="4A7D555F"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$582.05 </w:t>
            </w:r>
          </w:p>
        </w:tc>
        <w:tc>
          <w:tcPr>
            <w:tcW w:w="1043" w:type="dxa"/>
          </w:tcPr>
          <w:p w14:paraId="4540FF38"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4 </w:t>
            </w:r>
          </w:p>
        </w:tc>
        <w:tc>
          <w:tcPr>
            <w:tcW w:w="1179" w:type="dxa"/>
          </w:tcPr>
          <w:p w14:paraId="698BDBC9"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-10.6%</w:t>
            </w:r>
          </w:p>
        </w:tc>
        <w:tc>
          <w:tcPr>
            <w:tcW w:w="1186" w:type="dxa"/>
          </w:tcPr>
          <w:p w14:paraId="357BA30F" w14:textId="77777777" w:rsidR="005B2AF3" w:rsidRPr="001A6AE7" w:rsidRDefault="005B2AF3" w:rsidP="000F4EF5">
            <w:pPr>
              <w:pStyle w:val="02Tabletext"/>
            </w:pPr>
            <w:r w:rsidRPr="001A6AE7">
              <w:t xml:space="preserve"> $1,854 </w:t>
            </w:r>
          </w:p>
        </w:tc>
      </w:tr>
      <w:tr w:rsidR="005B2AF3" w:rsidRPr="00A34B4C" w14:paraId="24DBF829" w14:textId="77777777" w:rsidTr="000F4EF5">
        <w:tc>
          <w:tcPr>
            <w:tcW w:w="715" w:type="dxa"/>
          </w:tcPr>
          <w:p w14:paraId="0E1BCAEC" w14:textId="77777777" w:rsidR="005B2AF3" w:rsidRPr="001A6AE7" w:rsidRDefault="005B2AF3" w:rsidP="000F4EF5">
            <w:pPr>
              <w:pStyle w:val="02Tabletext"/>
            </w:pPr>
            <w:r w:rsidRPr="001A6AE7">
              <w:t>35759</w:t>
            </w:r>
          </w:p>
        </w:tc>
        <w:tc>
          <w:tcPr>
            <w:tcW w:w="4037" w:type="dxa"/>
          </w:tcPr>
          <w:p w14:paraId="5B447C8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Procedure for the control of post operative haemorrhage following gynaecological surgery, under general anaesthesia, utilising a vaginal or abdominal and vaginal approach where no other procedure is performed (Anaes.) (Assist.)</w:t>
            </w:r>
          </w:p>
        </w:tc>
        <w:tc>
          <w:tcPr>
            <w:tcW w:w="922" w:type="dxa"/>
          </w:tcPr>
          <w:p w14:paraId="6D69204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$563.30 </w:t>
            </w:r>
          </w:p>
        </w:tc>
        <w:tc>
          <w:tcPr>
            <w:tcW w:w="1043" w:type="dxa"/>
          </w:tcPr>
          <w:p w14:paraId="75072AB6"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 xml:space="preserve"> 194 </w:t>
            </w:r>
          </w:p>
        </w:tc>
        <w:tc>
          <w:tcPr>
            <w:tcW w:w="1179" w:type="dxa"/>
          </w:tcPr>
          <w:p w14:paraId="2EFE84E0" w14:textId="77777777" w:rsidR="005B2AF3" w:rsidRPr="003C200B" w:rsidRDefault="005B2AF3" w:rsidP="000F4EF5">
            <w:pPr>
              <w:pStyle w:val="02Tabletext"/>
              <w:rPr>
                <w:rFonts w:asciiTheme="minorHAnsi" w:hAnsiTheme="minorHAnsi" w:cstheme="minorHAnsi"/>
              </w:rPr>
            </w:pPr>
            <w:r w:rsidRPr="003C200B">
              <w:rPr>
                <w:rFonts w:asciiTheme="minorHAnsi" w:hAnsiTheme="minorHAnsi" w:cstheme="minorHAnsi"/>
              </w:rPr>
              <w:t>0.1%</w:t>
            </w:r>
          </w:p>
        </w:tc>
        <w:tc>
          <w:tcPr>
            <w:tcW w:w="1186" w:type="dxa"/>
          </w:tcPr>
          <w:p w14:paraId="753C497B" w14:textId="77777777" w:rsidR="005B2AF3" w:rsidRPr="001A6AE7" w:rsidRDefault="005B2AF3" w:rsidP="000F4EF5">
            <w:pPr>
              <w:pStyle w:val="02Tabletext"/>
            </w:pPr>
            <w:r w:rsidRPr="001A6AE7">
              <w:t xml:space="preserve"> $81,113 </w:t>
            </w:r>
          </w:p>
        </w:tc>
      </w:tr>
    </w:tbl>
    <w:p w14:paraId="1CA034E0" w14:textId="4EB56299" w:rsidR="005B2AF3" w:rsidRPr="003C200B" w:rsidRDefault="005B2AF3" w:rsidP="004007CB">
      <w:pPr>
        <w:pStyle w:val="Boldhdg"/>
        <w:spacing w:before="180" w:after="60" w:line="312" w:lineRule="auto"/>
        <w:rPr>
          <w:rFonts w:cstheme="minorHAnsi"/>
          <w:szCs w:val="24"/>
        </w:rPr>
      </w:pPr>
      <w:r w:rsidRPr="003C200B">
        <w:rPr>
          <w:rFonts w:cstheme="minorHAnsi"/>
          <w:szCs w:val="24"/>
        </w:rPr>
        <w:t>Recommendation</w:t>
      </w:r>
      <w:r w:rsidR="00C84D8F" w:rsidRPr="003C200B">
        <w:rPr>
          <w:rFonts w:cstheme="minorHAnsi"/>
          <w:szCs w:val="24"/>
        </w:rPr>
        <w:t xml:space="preserve"> </w:t>
      </w:r>
      <w:r w:rsidR="00C84D8F" w:rsidRPr="003C200B">
        <w:rPr>
          <w:rFonts w:cstheme="minorHAnsi"/>
          <w:szCs w:val="24"/>
        </w:rPr>
        <w:fldChar w:fldCharType="begin"/>
      </w:r>
      <w:r w:rsidR="00C84D8F" w:rsidRPr="003C200B">
        <w:rPr>
          <w:rFonts w:cstheme="minorHAnsi"/>
          <w:szCs w:val="24"/>
        </w:rPr>
        <w:instrText xml:space="preserve"> SEQ Recommendation \* ARABIC </w:instrText>
      </w:r>
      <w:r w:rsidR="00C84D8F" w:rsidRPr="003C200B">
        <w:rPr>
          <w:rFonts w:cstheme="minorHAnsi"/>
          <w:szCs w:val="24"/>
        </w:rPr>
        <w:fldChar w:fldCharType="separate"/>
      </w:r>
      <w:r w:rsidR="00AD503F" w:rsidRPr="003C200B">
        <w:rPr>
          <w:rFonts w:cstheme="minorHAnsi"/>
          <w:noProof/>
          <w:szCs w:val="24"/>
        </w:rPr>
        <w:t>41</w:t>
      </w:r>
      <w:r w:rsidR="00C84D8F" w:rsidRPr="003C200B">
        <w:rPr>
          <w:rFonts w:cstheme="minorHAnsi"/>
          <w:szCs w:val="24"/>
        </w:rPr>
        <w:fldChar w:fldCharType="end"/>
      </w:r>
    </w:p>
    <w:p w14:paraId="49193297"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35518: Delete item.</w:t>
      </w:r>
    </w:p>
    <w:p w14:paraId="66B6B40E" w14:textId="03E202A0"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Item 35611: </w:t>
      </w:r>
    </w:p>
    <w:p w14:paraId="4CEBD962" w14:textId="7E73818A" w:rsidR="008215CF" w:rsidRPr="004007CB" w:rsidRDefault="008215CF"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 xml:space="preserve">Change the item descriptor to add the indication of removal of vaginal polyp or polypi. </w:t>
      </w:r>
    </w:p>
    <w:p w14:paraId="0EFF60BB" w14:textId="77777777" w:rsidR="008215CF" w:rsidRPr="004007CB" w:rsidRDefault="008215CF"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The proposed item descriptor is as follows:</w:t>
      </w:r>
    </w:p>
    <w:p w14:paraId="108B5941" w14:textId="74A86560" w:rsidR="008215CF" w:rsidRPr="004007CB" w:rsidRDefault="008215CF" w:rsidP="003C200B">
      <w:pPr>
        <w:pStyle w:val="01squarebullet"/>
        <w:numPr>
          <w:ilvl w:val="2"/>
          <w:numId w:val="24"/>
        </w:numPr>
        <w:spacing w:before="180" w:after="60" w:line="312" w:lineRule="auto"/>
        <w:ind w:left="851" w:hanging="241"/>
        <w:rPr>
          <w:rFonts w:cstheme="minorHAnsi"/>
          <w:sz w:val="22"/>
          <w:szCs w:val="22"/>
        </w:rPr>
      </w:pPr>
      <w:r w:rsidRPr="004007CB">
        <w:rPr>
          <w:rFonts w:cstheme="minorHAnsi"/>
          <w:sz w:val="22"/>
          <w:szCs w:val="22"/>
        </w:rPr>
        <w:lastRenderedPageBreak/>
        <w:t>Removal of cervical or vaginal polyp or polypi, with or without dilatation of cervix, not being a service associated with a service to which item 35608 applies (Anaes.)</w:t>
      </w:r>
    </w:p>
    <w:p w14:paraId="0A2657D4" w14:textId="2D1BE532"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Item 35649: </w:t>
      </w:r>
    </w:p>
    <w:p w14:paraId="7C041237" w14:textId="45B94673" w:rsidR="005B2AF3" w:rsidRPr="004007CB" w:rsidRDefault="002812F7"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Change the item descriptor to r</w:t>
      </w:r>
      <w:r w:rsidR="005B2AF3" w:rsidRPr="004007CB">
        <w:rPr>
          <w:rFonts w:cstheme="minorHAnsi"/>
          <w:sz w:val="22"/>
          <w:szCs w:val="22"/>
        </w:rPr>
        <w:t xml:space="preserve">emove the word </w:t>
      </w:r>
      <w:r w:rsidR="001417C5" w:rsidRPr="004007CB">
        <w:rPr>
          <w:rFonts w:cstheme="minorHAnsi"/>
          <w:sz w:val="22"/>
          <w:szCs w:val="22"/>
        </w:rPr>
        <w:t>‘</w:t>
      </w:r>
      <w:r w:rsidR="005B2AF3" w:rsidRPr="004007CB">
        <w:rPr>
          <w:rFonts w:cstheme="minorHAnsi"/>
          <w:sz w:val="22"/>
          <w:szCs w:val="22"/>
        </w:rPr>
        <w:t>hysterotomy</w:t>
      </w:r>
      <w:r w:rsidR="001417C5" w:rsidRPr="004007CB">
        <w:rPr>
          <w:rFonts w:cstheme="minorHAnsi"/>
          <w:sz w:val="22"/>
          <w:szCs w:val="22"/>
        </w:rPr>
        <w:t>’</w:t>
      </w:r>
      <w:r w:rsidR="005B2AF3" w:rsidRPr="004007CB">
        <w:rPr>
          <w:rFonts w:cstheme="minorHAnsi"/>
          <w:sz w:val="22"/>
          <w:szCs w:val="22"/>
        </w:rPr>
        <w:t xml:space="preserve"> and specify that this item refers to the removal of one or more myomas. </w:t>
      </w:r>
    </w:p>
    <w:p w14:paraId="433BBCA5" w14:textId="7DA307E1"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 xml:space="preserve">The </w:t>
      </w:r>
      <w:r w:rsidR="00787522" w:rsidRPr="004007CB">
        <w:rPr>
          <w:rFonts w:cstheme="minorHAnsi"/>
          <w:sz w:val="22"/>
          <w:szCs w:val="22"/>
        </w:rPr>
        <w:t xml:space="preserve">proposed </w:t>
      </w:r>
      <w:r w:rsidR="00B27530" w:rsidRPr="004007CB">
        <w:rPr>
          <w:rFonts w:cstheme="minorHAnsi"/>
          <w:sz w:val="22"/>
          <w:szCs w:val="22"/>
        </w:rPr>
        <w:t xml:space="preserve">item </w:t>
      </w:r>
      <w:r w:rsidRPr="004007CB">
        <w:rPr>
          <w:rFonts w:cstheme="minorHAnsi"/>
          <w:sz w:val="22"/>
          <w:szCs w:val="22"/>
        </w:rPr>
        <w:t>descriptor is as follows:</w:t>
      </w:r>
    </w:p>
    <w:p w14:paraId="65C0D8BC" w14:textId="75EE846B" w:rsidR="005B2AF3" w:rsidRPr="004007CB" w:rsidRDefault="005B2AF3" w:rsidP="00D17E71">
      <w:pPr>
        <w:pStyle w:val="01squarebullet"/>
        <w:numPr>
          <w:ilvl w:val="2"/>
          <w:numId w:val="24"/>
        </w:numPr>
        <w:spacing w:before="180" w:after="60" w:line="312" w:lineRule="auto"/>
        <w:ind w:left="930" w:hanging="284"/>
        <w:rPr>
          <w:rFonts w:cstheme="minorHAnsi"/>
          <w:sz w:val="22"/>
          <w:szCs w:val="22"/>
        </w:rPr>
      </w:pPr>
      <w:r w:rsidRPr="004007CB">
        <w:rPr>
          <w:rFonts w:cstheme="minorHAnsi"/>
          <w:sz w:val="22"/>
          <w:szCs w:val="22"/>
        </w:rPr>
        <w:t>Myomectomy, one or more myomas, when undertaken by an open abdominal approach</w:t>
      </w:r>
      <w:r w:rsidR="00B27530" w:rsidRPr="004007CB">
        <w:rPr>
          <w:rFonts w:cstheme="minorHAnsi"/>
          <w:sz w:val="22"/>
          <w:szCs w:val="22"/>
        </w:rPr>
        <w:t>.</w:t>
      </w:r>
      <w:r w:rsidRPr="004007CB">
        <w:rPr>
          <w:rFonts w:cstheme="minorHAnsi"/>
          <w:sz w:val="22"/>
          <w:szCs w:val="22"/>
        </w:rPr>
        <w:t xml:space="preserve"> (Anaes.) (Assist.)</w:t>
      </w:r>
    </w:p>
    <w:p w14:paraId="3247997C"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35658:</w:t>
      </w:r>
    </w:p>
    <w:p w14:paraId="7FD8072E" w14:textId="52EB95B4" w:rsidR="005B2AF3" w:rsidRPr="004007CB" w:rsidRDefault="00CA79B5"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 xml:space="preserve">Change the item </w:t>
      </w:r>
      <w:r w:rsidR="005B2AF3" w:rsidRPr="004007CB">
        <w:rPr>
          <w:rFonts w:cstheme="minorHAnsi"/>
          <w:sz w:val="22"/>
          <w:szCs w:val="22"/>
        </w:rPr>
        <w:t xml:space="preserve">the descriptor to specify that: </w:t>
      </w:r>
    </w:p>
    <w:p w14:paraId="1D986773" w14:textId="77777777" w:rsidR="005B2AF3" w:rsidRPr="004007CB" w:rsidRDefault="005B2AF3" w:rsidP="00D17E71">
      <w:pPr>
        <w:pStyle w:val="Bullet3"/>
        <w:numPr>
          <w:ilvl w:val="2"/>
          <w:numId w:val="24"/>
        </w:numPr>
        <w:spacing w:before="180" w:after="60" w:line="312" w:lineRule="auto"/>
        <w:ind w:left="930" w:hanging="284"/>
        <w:rPr>
          <w:rFonts w:cstheme="minorHAnsi"/>
          <w:sz w:val="22"/>
          <w:szCs w:val="22"/>
        </w:rPr>
      </w:pPr>
      <w:r w:rsidRPr="004007CB">
        <w:rPr>
          <w:rFonts w:cstheme="minorHAnsi"/>
          <w:sz w:val="22"/>
          <w:szCs w:val="22"/>
        </w:rPr>
        <w:t>Debulking of the uterus can be by vaginal or laparoscopic routes.</w:t>
      </w:r>
    </w:p>
    <w:p w14:paraId="45A0E5E1" w14:textId="01B756A3" w:rsidR="00774F99" w:rsidRPr="004007CB" w:rsidRDefault="00C03B85" w:rsidP="00D17E71">
      <w:pPr>
        <w:pStyle w:val="Bullet3"/>
        <w:numPr>
          <w:ilvl w:val="2"/>
          <w:numId w:val="24"/>
        </w:numPr>
        <w:spacing w:before="180" w:after="60" w:line="312" w:lineRule="auto"/>
        <w:ind w:left="930" w:hanging="284"/>
        <w:rPr>
          <w:rFonts w:cstheme="minorHAnsi"/>
          <w:sz w:val="22"/>
          <w:szCs w:val="22"/>
        </w:rPr>
      </w:pPr>
      <w:r w:rsidRPr="004007CB">
        <w:rPr>
          <w:rFonts w:cstheme="minorHAnsi"/>
          <w:sz w:val="22"/>
          <w:szCs w:val="22"/>
        </w:rPr>
        <w:t xml:space="preserve">Include </w:t>
      </w:r>
      <w:r w:rsidR="00774F99" w:rsidRPr="004007CB">
        <w:rPr>
          <w:rFonts w:cstheme="minorHAnsi"/>
          <w:sz w:val="22"/>
          <w:szCs w:val="22"/>
        </w:rPr>
        <w:t>possibility of co-claiming this item number for removal of a myoma by the laparoscopic route to denote the increased complexity of this procedure by RANZCOG/AGES</w:t>
      </w:r>
      <w:r w:rsidR="00833581" w:rsidRPr="004007CB">
        <w:rPr>
          <w:rFonts w:cstheme="minorHAnsi"/>
          <w:sz w:val="22"/>
          <w:szCs w:val="22"/>
        </w:rPr>
        <w:t xml:space="preserve"> training requirements</w:t>
      </w:r>
      <w:r w:rsidR="00774F99" w:rsidRPr="004007CB">
        <w:rPr>
          <w:rFonts w:cstheme="minorHAnsi"/>
          <w:sz w:val="22"/>
          <w:szCs w:val="22"/>
        </w:rPr>
        <w:t xml:space="preserve"> levels. </w:t>
      </w:r>
    </w:p>
    <w:p w14:paraId="7AC56471" w14:textId="0BEFE27D" w:rsidR="005B2AF3" w:rsidRPr="004007CB" w:rsidRDefault="00833581" w:rsidP="00D17E71">
      <w:pPr>
        <w:pStyle w:val="Bullet3"/>
        <w:numPr>
          <w:ilvl w:val="2"/>
          <w:numId w:val="24"/>
        </w:numPr>
        <w:spacing w:before="180" w:after="60" w:line="312" w:lineRule="auto"/>
        <w:ind w:left="930" w:hanging="284"/>
        <w:rPr>
          <w:rFonts w:cstheme="minorHAnsi"/>
          <w:sz w:val="22"/>
          <w:szCs w:val="22"/>
        </w:rPr>
      </w:pPr>
      <w:r w:rsidRPr="004007CB">
        <w:rPr>
          <w:rFonts w:cstheme="minorHAnsi"/>
          <w:sz w:val="22"/>
          <w:szCs w:val="22"/>
        </w:rPr>
        <w:t>Add an explanatory note stating</w:t>
      </w:r>
      <w:r w:rsidR="00774F99" w:rsidRPr="004007CB">
        <w:rPr>
          <w:rFonts w:cstheme="minorHAnsi"/>
          <w:sz w:val="22"/>
          <w:szCs w:val="22"/>
        </w:rPr>
        <w:t xml:space="preserve"> documentation of uterine or myoma size </w:t>
      </w:r>
      <w:r w:rsidRPr="004007CB">
        <w:rPr>
          <w:rFonts w:cstheme="minorHAnsi"/>
          <w:sz w:val="22"/>
          <w:szCs w:val="22"/>
        </w:rPr>
        <w:t xml:space="preserve">should be obtained </w:t>
      </w:r>
      <w:r w:rsidR="00774F99" w:rsidRPr="004007CB">
        <w:rPr>
          <w:rFonts w:cstheme="minorHAnsi"/>
          <w:sz w:val="22"/>
          <w:szCs w:val="22"/>
        </w:rPr>
        <w:t xml:space="preserve">on subsequent pathological examination. </w:t>
      </w:r>
    </w:p>
    <w:p w14:paraId="01AB2FB3" w14:textId="5B6CA4F2" w:rsidR="005B2AF3" w:rsidRPr="004007CB" w:rsidRDefault="005B2AF3" w:rsidP="003C200B">
      <w:pPr>
        <w:pStyle w:val="02dash"/>
        <w:numPr>
          <w:ilvl w:val="1"/>
          <w:numId w:val="26"/>
        </w:numPr>
        <w:spacing w:before="180" w:after="60" w:line="312" w:lineRule="auto"/>
        <w:ind w:left="567" w:hanging="283"/>
        <w:rPr>
          <w:rFonts w:cstheme="minorHAnsi"/>
          <w:sz w:val="22"/>
          <w:szCs w:val="22"/>
        </w:rPr>
      </w:pPr>
      <w:r w:rsidRPr="004007CB">
        <w:rPr>
          <w:rFonts w:cstheme="minorHAnsi"/>
          <w:sz w:val="22"/>
          <w:szCs w:val="22"/>
        </w:rPr>
        <w:t xml:space="preserve">The </w:t>
      </w:r>
      <w:r w:rsidR="006511EB" w:rsidRPr="004007CB">
        <w:rPr>
          <w:rFonts w:cstheme="minorHAnsi"/>
          <w:sz w:val="22"/>
          <w:szCs w:val="22"/>
        </w:rPr>
        <w:t xml:space="preserve">proposed </w:t>
      </w:r>
      <w:r w:rsidR="00B27530" w:rsidRPr="004007CB">
        <w:rPr>
          <w:rFonts w:cstheme="minorHAnsi"/>
          <w:sz w:val="22"/>
          <w:szCs w:val="22"/>
        </w:rPr>
        <w:t xml:space="preserve">item </w:t>
      </w:r>
      <w:r w:rsidRPr="004007CB">
        <w:rPr>
          <w:rFonts w:cstheme="minorHAnsi"/>
          <w:sz w:val="22"/>
          <w:szCs w:val="22"/>
        </w:rPr>
        <w:t>descriptor is as follows:</w:t>
      </w:r>
    </w:p>
    <w:p w14:paraId="1F51A831" w14:textId="10E5222D" w:rsidR="005B2AF3" w:rsidRPr="004007CB" w:rsidRDefault="005B2AF3" w:rsidP="003C200B">
      <w:pPr>
        <w:pStyle w:val="Bullet3"/>
        <w:numPr>
          <w:ilvl w:val="2"/>
          <w:numId w:val="26"/>
        </w:numPr>
        <w:spacing w:before="180" w:after="60" w:line="312" w:lineRule="auto"/>
        <w:ind w:left="993" w:hanging="284"/>
        <w:rPr>
          <w:rFonts w:cstheme="minorHAnsi"/>
          <w:sz w:val="22"/>
          <w:szCs w:val="22"/>
        </w:rPr>
      </w:pPr>
      <w:r w:rsidRPr="004007CB">
        <w:rPr>
          <w:rFonts w:cstheme="minorHAnsi"/>
          <w:sz w:val="22"/>
          <w:szCs w:val="22"/>
        </w:rPr>
        <w:t>Uterus (at least equivalent in size to 10 week gravid uterus</w:t>
      </w:r>
      <w:r w:rsidR="00701468" w:rsidRPr="004007CB">
        <w:rPr>
          <w:rFonts w:cstheme="minorHAnsi"/>
          <w:sz w:val="22"/>
          <w:szCs w:val="22"/>
        </w:rPr>
        <w:t>)</w:t>
      </w:r>
      <w:r w:rsidRPr="004007CB">
        <w:rPr>
          <w:rFonts w:cstheme="minorHAnsi"/>
          <w:sz w:val="22"/>
          <w:szCs w:val="22"/>
        </w:rPr>
        <w:t>, debulking of, prior to vaginal or laparoscopic removal at hysterectomy</w:t>
      </w:r>
      <w:r w:rsidR="00C03B85" w:rsidRPr="004007CB">
        <w:rPr>
          <w:rFonts w:cstheme="minorHAnsi"/>
          <w:sz w:val="22"/>
          <w:szCs w:val="22"/>
        </w:rPr>
        <w:t xml:space="preserve"> or myoma of at least 4cm removed by laparoscopy when retrieved from the abdomen</w:t>
      </w:r>
      <w:r w:rsidRPr="004007CB">
        <w:rPr>
          <w:rFonts w:cstheme="minorHAnsi"/>
          <w:sz w:val="22"/>
          <w:szCs w:val="22"/>
        </w:rPr>
        <w:t>.</w:t>
      </w:r>
    </w:p>
    <w:p w14:paraId="1AAE2231"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35500: No change.</w:t>
      </w:r>
    </w:p>
    <w:p w14:paraId="256279BC"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35680: Delete item.</w:t>
      </w:r>
    </w:p>
    <w:p w14:paraId="4DE4E329"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Item 35759: </w:t>
      </w:r>
    </w:p>
    <w:p w14:paraId="16FECD5A" w14:textId="01383EF6" w:rsidR="00136062" w:rsidRPr="004007CB" w:rsidRDefault="00136062"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Change the item descriptor to</w:t>
      </w:r>
      <w:r w:rsidR="006240B4" w:rsidRPr="004007CB">
        <w:rPr>
          <w:rFonts w:cstheme="minorHAnsi"/>
          <w:sz w:val="22"/>
          <w:szCs w:val="22"/>
        </w:rPr>
        <w:t xml:space="preserve"> include the use of a laparoscopic approach.</w:t>
      </w:r>
    </w:p>
    <w:p w14:paraId="60EB68C5" w14:textId="4F4FBC0C"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 xml:space="preserve">The </w:t>
      </w:r>
      <w:r w:rsidR="00136062" w:rsidRPr="004007CB">
        <w:rPr>
          <w:rFonts w:cstheme="minorHAnsi"/>
          <w:sz w:val="22"/>
          <w:szCs w:val="22"/>
        </w:rPr>
        <w:t xml:space="preserve">proposed </w:t>
      </w:r>
      <w:r w:rsidR="005E40FC" w:rsidRPr="004007CB">
        <w:rPr>
          <w:rFonts w:cstheme="minorHAnsi"/>
          <w:sz w:val="22"/>
          <w:szCs w:val="22"/>
        </w:rPr>
        <w:t>item</w:t>
      </w:r>
      <w:r w:rsidR="00C45CB6" w:rsidRPr="004007CB">
        <w:rPr>
          <w:rFonts w:cstheme="minorHAnsi"/>
          <w:sz w:val="22"/>
          <w:szCs w:val="22"/>
        </w:rPr>
        <w:t xml:space="preserve"> </w:t>
      </w:r>
      <w:r w:rsidRPr="004007CB">
        <w:rPr>
          <w:rFonts w:cstheme="minorHAnsi"/>
          <w:sz w:val="22"/>
          <w:szCs w:val="22"/>
        </w:rPr>
        <w:t>descriptor is as follows:</w:t>
      </w:r>
    </w:p>
    <w:p w14:paraId="5AAF6039" w14:textId="1F1D4E8B" w:rsidR="000204DE" w:rsidRPr="004007CB" w:rsidRDefault="005B2AF3" w:rsidP="003C200B">
      <w:pPr>
        <w:pStyle w:val="Bullet3"/>
        <w:numPr>
          <w:ilvl w:val="2"/>
          <w:numId w:val="26"/>
        </w:numPr>
        <w:spacing w:before="180" w:after="60" w:line="312" w:lineRule="auto"/>
        <w:ind w:left="993" w:hanging="284"/>
        <w:rPr>
          <w:rFonts w:cstheme="minorHAnsi"/>
          <w:sz w:val="22"/>
          <w:szCs w:val="22"/>
        </w:rPr>
      </w:pPr>
      <w:r w:rsidRPr="004007CB">
        <w:rPr>
          <w:rFonts w:cstheme="minorHAnsi"/>
          <w:sz w:val="22"/>
          <w:szCs w:val="22"/>
        </w:rPr>
        <w:t>Procedure for the control of post operative haemorrhage following gynaecological surgery, under general anaesthesia, utilising a vaginal, abdominal or laparoscopic approach where no other procedure is performed.</w:t>
      </w:r>
      <w:r w:rsidR="00680C9C" w:rsidRPr="004007CB">
        <w:rPr>
          <w:rFonts w:cstheme="minorHAnsi"/>
          <w:sz w:val="22"/>
          <w:szCs w:val="22"/>
        </w:rPr>
        <w:t xml:space="preserve"> (Anaes.) (Assist.)</w:t>
      </w:r>
    </w:p>
    <w:p w14:paraId="424E3A66" w14:textId="77777777" w:rsidR="005B2AF3" w:rsidRPr="004007CB" w:rsidRDefault="005B2AF3" w:rsidP="004007CB">
      <w:pPr>
        <w:pStyle w:val="Boldhdg"/>
        <w:spacing w:before="180" w:after="60" w:line="312" w:lineRule="auto"/>
        <w:rPr>
          <w:rFonts w:cstheme="minorHAnsi"/>
          <w:sz w:val="22"/>
        </w:rPr>
      </w:pPr>
      <w:r w:rsidRPr="004007CB">
        <w:rPr>
          <w:rFonts w:cstheme="minorHAnsi"/>
          <w:sz w:val="22"/>
        </w:rPr>
        <w:lastRenderedPageBreak/>
        <w:t xml:space="preserve">Rationale </w:t>
      </w:r>
    </w:p>
    <w:p w14:paraId="77BEAFDB" w14:textId="50C50449" w:rsidR="00BC4AF7" w:rsidRPr="004007CB" w:rsidRDefault="005B2AF3" w:rsidP="004007CB">
      <w:pPr>
        <w:pStyle w:val="01squarebullet"/>
        <w:numPr>
          <w:ilvl w:val="0"/>
          <w:numId w:val="0"/>
        </w:numPr>
        <w:spacing w:before="180" w:after="60" w:line="312" w:lineRule="auto"/>
        <w:rPr>
          <w:rFonts w:cstheme="minorHAnsi"/>
          <w:sz w:val="22"/>
          <w:szCs w:val="22"/>
        </w:rPr>
      </w:pPr>
      <w:r w:rsidRPr="004007CB">
        <w:rPr>
          <w:rFonts w:cstheme="minorHAnsi"/>
          <w:sz w:val="22"/>
          <w:szCs w:val="22"/>
        </w:rPr>
        <w:t>This recommendation focuses on modernising the MBS to reflect contemporary best practice. It is based on the following.</w:t>
      </w:r>
    </w:p>
    <w:p w14:paraId="37BC8659"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35518:</w:t>
      </w:r>
    </w:p>
    <w:p w14:paraId="567ACD3C" w14:textId="77777777"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This procedure is no longer considered appropriate in modern practice due to its potential to spread as-yet undiagnosed malignancy. Today, these procedures are more appropriately performed by an interventional radiologist, using that specialty’s relevant item number.</w:t>
      </w:r>
    </w:p>
    <w:p w14:paraId="40206CE2" w14:textId="45B97942" w:rsidR="005B2AF3" w:rsidRPr="004007CB" w:rsidRDefault="001572F4"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 xml:space="preserve">There may be some </w:t>
      </w:r>
      <w:r w:rsidR="005B2AF3" w:rsidRPr="004007CB">
        <w:rPr>
          <w:rFonts w:cstheme="minorHAnsi"/>
          <w:sz w:val="22"/>
          <w:szCs w:val="22"/>
        </w:rPr>
        <w:t xml:space="preserve">concern that deletion of the item would deny access to a potentially useful procedure for selected patients with endometriomas and very high-risk patients who cannot undergo more invasive </w:t>
      </w:r>
      <w:r w:rsidR="00280314" w:rsidRPr="004007CB">
        <w:rPr>
          <w:rFonts w:cstheme="minorHAnsi"/>
          <w:sz w:val="22"/>
          <w:szCs w:val="22"/>
        </w:rPr>
        <w:t>procedures</w:t>
      </w:r>
      <w:r w:rsidR="005B2AF3" w:rsidRPr="004007CB">
        <w:rPr>
          <w:rFonts w:cstheme="minorHAnsi"/>
          <w:sz w:val="22"/>
          <w:szCs w:val="22"/>
        </w:rPr>
        <w:t xml:space="preserve">. </w:t>
      </w:r>
    </w:p>
    <w:p w14:paraId="36FDFE22" w14:textId="56B6451C"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 xml:space="preserve">Other </w:t>
      </w:r>
      <w:r w:rsidR="006B18FB" w:rsidRPr="004007CB">
        <w:rPr>
          <w:rFonts w:cstheme="minorHAnsi"/>
          <w:sz w:val="22"/>
          <w:szCs w:val="22"/>
        </w:rPr>
        <w:t xml:space="preserve">GGWG </w:t>
      </w:r>
      <w:r w:rsidRPr="004007CB">
        <w:rPr>
          <w:rFonts w:cstheme="minorHAnsi"/>
          <w:sz w:val="22"/>
          <w:szCs w:val="22"/>
        </w:rPr>
        <w:t xml:space="preserve">and Committee members felt </w:t>
      </w:r>
      <w:r w:rsidR="00F93257" w:rsidRPr="004007CB">
        <w:rPr>
          <w:rFonts w:cstheme="minorHAnsi"/>
          <w:sz w:val="22"/>
          <w:szCs w:val="22"/>
        </w:rPr>
        <w:t xml:space="preserve">that </w:t>
      </w:r>
      <w:r w:rsidRPr="004007CB">
        <w:rPr>
          <w:rFonts w:cstheme="minorHAnsi"/>
          <w:sz w:val="22"/>
          <w:szCs w:val="22"/>
        </w:rPr>
        <w:t>the risks of these procedures did not outweigh the potential benefits of these changes for the above patient groups.</w:t>
      </w:r>
    </w:p>
    <w:p w14:paraId="490B24A2"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35611:</w:t>
      </w:r>
    </w:p>
    <w:p w14:paraId="3594B778" w14:textId="298618AB" w:rsidR="008215CF" w:rsidRPr="004007CB" w:rsidRDefault="00311F08"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 xml:space="preserve">The Committee expressed concern that item 35557 (Vagina, removal of simple tumour) might be used inappropriately for the removal of vaginal polyps. </w:t>
      </w:r>
      <w:r w:rsidR="008215CF" w:rsidRPr="004007CB">
        <w:rPr>
          <w:rFonts w:cstheme="minorHAnsi"/>
          <w:sz w:val="22"/>
          <w:szCs w:val="22"/>
        </w:rPr>
        <w:t xml:space="preserve">The procedure to remove vaginal polypi is similar in technique and complexity to that used to remove cervical polypi. The Committee considers it </w:t>
      </w:r>
      <w:r w:rsidRPr="004007CB">
        <w:rPr>
          <w:rFonts w:cstheme="minorHAnsi"/>
          <w:sz w:val="22"/>
          <w:szCs w:val="22"/>
        </w:rPr>
        <w:t xml:space="preserve">more </w:t>
      </w:r>
      <w:r w:rsidR="008215CF" w:rsidRPr="004007CB">
        <w:rPr>
          <w:rFonts w:cstheme="minorHAnsi"/>
          <w:sz w:val="22"/>
          <w:szCs w:val="22"/>
        </w:rPr>
        <w:t xml:space="preserve">appropriate to allow use of item </w:t>
      </w:r>
      <w:r w:rsidRPr="004007CB">
        <w:rPr>
          <w:rFonts w:cstheme="minorHAnsi"/>
          <w:sz w:val="22"/>
          <w:szCs w:val="22"/>
        </w:rPr>
        <w:t xml:space="preserve">35611 </w:t>
      </w:r>
      <w:r w:rsidR="008215CF" w:rsidRPr="004007CB">
        <w:rPr>
          <w:rFonts w:cstheme="minorHAnsi"/>
          <w:sz w:val="22"/>
          <w:szCs w:val="22"/>
        </w:rPr>
        <w:t xml:space="preserve">for either </w:t>
      </w:r>
      <w:r w:rsidRPr="004007CB">
        <w:rPr>
          <w:rFonts w:cstheme="minorHAnsi"/>
          <w:sz w:val="22"/>
          <w:szCs w:val="22"/>
        </w:rPr>
        <w:t>indication, and to restrict use of item 35557 to more complex procedures.</w:t>
      </w:r>
      <w:r w:rsidR="008215CF" w:rsidRPr="004007CB">
        <w:rPr>
          <w:rFonts w:cstheme="minorHAnsi"/>
          <w:sz w:val="22"/>
          <w:szCs w:val="22"/>
        </w:rPr>
        <w:t xml:space="preserve"> </w:t>
      </w:r>
    </w:p>
    <w:p w14:paraId="4B89433A" w14:textId="17010D55"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The Committee considered limiting use of this item (to a single use on each occasion) due to concerns that multiple claims were being made for the same procedure. However, MBS data suggested that only 0.1 per cent of services were provided to the same patient more than once in FY2015</w:t>
      </w:r>
      <w:r w:rsidR="00EB59A4" w:rsidRPr="004007CB">
        <w:rPr>
          <w:rFonts w:cstheme="minorHAnsi"/>
          <w:sz w:val="22"/>
          <w:szCs w:val="22"/>
        </w:rPr>
        <w:t>–</w:t>
      </w:r>
      <w:r w:rsidRPr="004007CB">
        <w:rPr>
          <w:rFonts w:cstheme="minorHAnsi"/>
          <w:sz w:val="22"/>
          <w:szCs w:val="22"/>
        </w:rPr>
        <w:t>16, and it is unlikely that these were claimed on the same day.</w:t>
      </w:r>
    </w:p>
    <w:p w14:paraId="6BE4E2E2"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35649:</w:t>
      </w:r>
    </w:p>
    <w:p w14:paraId="46E0D7A3" w14:textId="1E693FFC"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Th</w:t>
      </w:r>
      <w:r w:rsidR="00746D25" w:rsidRPr="004007CB">
        <w:rPr>
          <w:rFonts w:cstheme="minorHAnsi"/>
          <w:sz w:val="22"/>
          <w:szCs w:val="22"/>
        </w:rPr>
        <w:t xml:space="preserve">e proposed </w:t>
      </w:r>
      <w:r w:rsidRPr="004007CB">
        <w:rPr>
          <w:rFonts w:cstheme="minorHAnsi"/>
          <w:sz w:val="22"/>
          <w:szCs w:val="22"/>
        </w:rPr>
        <w:t>descriptor more accurately describes the procedure, as used in contemporary clinical practice.</w:t>
      </w:r>
    </w:p>
    <w:p w14:paraId="3ABD5278"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Item 35658:</w:t>
      </w:r>
    </w:p>
    <w:p w14:paraId="0C119FA9" w14:textId="3235F444"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Total or subtotal laparoscopic hysterectomies should</w:t>
      </w:r>
      <w:r w:rsidR="00CA433C" w:rsidRPr="004007CB">
        <w:rPr>
          <w:rFonts w:cstheme="minorHAnsi"/>
          <w:sz w:val="22"/>
          <w:szCs w:val="22"/>
        </w:rPr>
        <w:t xml:space="preserve"> largely</w:t>
      </w:r>
      <w:r w:rsidRPr="004007CB">
        <w:rPr>
          <w:rFonts w:cstheme="minorHAnsi"/>
          <w:sz w:val="22"/>
          <w:szCs w:val="22"/>
        </w:rPr>
        <w:t xml:space="preserve"> replace abdominal hysterectomies because they involve less bleeding and less pain, have a faster recovery time and require a shorter hospital stay. The Committee also noted that the uterus is often enlarged and debulking is required. The current item number does not specifically allow for the contemporary best practice of performing the debulking procedure at the time of laparoscopic hysterectomy. </w:t>
      </w:r>
    </w:p>
    <w:p w14:paraId="5AE8AB18" w14:textId="2F90131A" w:rsidR="00C03B85" w:rsidRPr="004007CB" w:rsidRDefault="00C03B85"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lastRenderedPageBreak/>
        <w:t xml:space="preserve">The addition of myoma </w:t>
      </w:r>
      <w:r w:rsidR="00833581" w:rsidRPr="004007CB">
        <w:rPr>
          <w:rFonts w:cstheme="minorHAnsi"/>
          <w:sz w:val="22"/>
          <w:szCs w:val="22"/>
        </w:rPr>
        <w:t xml:space="preserve">retrieval </w:t>
      </w:r>
      <w:r w:rsidRPr="004007CB">
        <w:rPr>
          <w:rFonts w:cstheme="minorHAnsi"/>
          <w:sz w:val="22"/>
          <w:szCs w:val="22"/>
        </w:rPr>
        <w:t xml:space="preserve">to this descriptor </w:t>
      </w:r>
      <w:r w:rsidR="00833581" w:rsidRPr="004007CB">
        <w:rPr>
          <w:rFonts w:cstheme="minorHAnsi"/>
          <w:sz w:val="22"/>
          <w:szCs w:val="22"/>
        </w:rPr>
        <w:t>allows for</w:t>
      </w:r>
      <w:r w:rsidRPr="004007CB">
        <w:rPr>
          <w:rFonts w:cstheme="minorHAnsi"/>
          <w:sz w:val="22"/>
          <w:szCs w:val="22"/>
        </w:rPr>
        <w:t xml:space="preserve"> an increased payment for</w:t>
      </w:r>
      <w:r w:rsidR="00833581" w:rsidRPr="004007CB">
        <w:rPr>
          <w:rFonts w:cstheme="minorHAnsi"/>
          <w:sz w:val="22"/>
          <w:szCs w:val="22"/>
        </w:rPr>
        <w:t xml:space="preserve"> the more complex removal of the pathology from the pelvis subsequent to its laparoscopic removal. This is an advanced laparoscopic procedure that requires additional tra</w:t>
      </w:r>
      <w:r w:rsidR="004212EF" w:rsidRPr="004007CB">
        <w:rPr>
          <w:rFonts w:cstheme="minorHAnsi"/>
          <w:sz w:val="22"/>
          <w:szCs w:val="22"/>
        </w:rPr>
        <w:t>i</w:t>
      </w:r>
      <w:r w:rsidR="00833581" w:rsidRPr="004007CB">
        <w:rPr>
          <w:rFonts w:cstheme="minorHAnsi"/>
          <w:sz w:val="22"/>
          <w:szCs w:val="22"/>
        </w:rPr>
        <w:t>ning with an identified pathway under the RANZCOG/AGES</w:t>
      </w:r>
      <w:r w:rsidR="004212EF" w:rsidRPr="004007CB">
        <w:rPr>
          <w:rFonts w:cstheme="minorHAnsi"/>
          <w:sz w:val="22"/>
          <w:szCs w:val="22"/>
        </w:rPr>
        <w:t xml:space="preserve"> training requirements</w:t>
      </w:r>
      <w:r w:rsidR="00833581" w:rsidRPr="004007CB">
        <w:rPr>
          <w:rFonts w:cstheme="minorHAnsi"/>
          <w:sz w:val="22"/>
          <w:szCs w:val="22"/>
        </w:rPr>
        <w:t xml:space="preserve"> levels of complexity. Laparoscopic morcellation of a myoma requires increased operative time and specific operative skills to complete efficiently and safely</w:t>
      </w:r>
      <w:r w:rsidRPr="004007CB">
        <w:rPr>
          <w:rFonts w:cstheme="minorHAnsi"/>
          <w:sz w:val="22"/>
          <w:szCs w:val="22"/>
        </w:rPr>
        <w:t>.</w:t>
      </w:r>
    </w:p>
    <w:p w14:paraId="1B26D69C"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Item 35500: </w:t>
      </w:r>
    </w:p>
    <w:p w14:paraId="3C03EBB3" w14:textId="12E41F4E"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Th</w:t>
      </w:r>
      <w:r w:rsidR="006954EC" w:rsidRPr="004007CB">
        <w:rPr>
          <w:rFonts w:cstheme="minorHAnsi"/>
          <w:sz w:val="22"/>
          <w:szCs w:val="22"/>
        </w:rPr>
        <w:t>e proposed</w:t>
      </w:r>
      <w:r w:rsidRPr="004007CB">
        <w:rPr>
          <w:rFonts w:cstheme="minorHAnsi"/>
          <w:sz w:val="22"/>
          <w:szCs w:val="22"/>
        </w:rPr>
        <w:t xml:space="preserve"> descriptor reflects clinical practice, and the item appears to be used appropriately.</w:t>
      </w:r>
    </w:p>
    <w:p w14:paraId="7D76015F"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Item 35680: </w:t>
      </w:r>
    </w:p>
    <w:p w14:paraId="331FA76D" w14:textId="77777777"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This item number reflects outdated clinical practice and should not be used.</w:t>
      </w:r>
    </w:p>
    <w:p w14:paraId="6066DBA2"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 xml:space="preserve">Item 35759: </w:t>
      </w:r>
    </w:p>
    <w:p w14:paraId="6504CA4A" w14:textId="6E27ABB1" w:rsidR="005B2AF3" w:rsidRPr="004007CB" w:rsidRDefault="005B2AF3" w:rsidP="00D17E71">
      <w:pPr>
        <w:pStyle w:val="01squarebullet"/>
        <w:numPr>
          <w:ilvl w:val="1"/>
          <w:numId w:val="24"/>
        </w:numPr>
        <w:spacing w:before="180" w:after="60" w:line="312" w:lineRule="auto"/>
        <w:ind w:left="641"/>
        <w:rPr>
          <w:rFonts w:cstheme="minorHAnsi"/>
          <w:sz w:val="22"/>
          <w:szCs w:val="22"/>
        </w:rPr>
      </w:pPr>
      <w:r w:rsidRPr="004007CB">
        <w:rPr>
          <w:rFonts w:cstheme="minorHAnsi"/>
          <w:sz w:val="22"/>
          <w:szCs w:val="22"/>
        </w:rPr>
        <w:t xml:space="preserve">Adding a laparoscopic approach to the </w:t>
      </w:r>
      <w:r w:rsidR="00A851BB" w:rsidRPr="004007CB">
        <w:rPr>
          <w:rFonts w:cstheme="minorHAnsi"/>
          <w:sz w:val="22"/>
          <w:szCs w:val="22"/>
        </w:rPr>
        <w:t xml:space="preserve">item </w:t>
      </w:r>
      <w:r w:rsidRPr="004007CB">
        <w:rPr>
          <w:rFonts w:cstheme="minorHAnsi"/>
          <w:sz w:val="22"/>
          <w:szCs w:val="22"/>
        </w:rPr>
        <w:t xml:space="preserve">descriptor more accurately reflects the procedure as </w:t>
      </w:r>
      <w:r w:rsidR="006240B4" w:rsidRPr="004007CB">
        <w:rPr>
          <w:rFonts w:cstheme="minorHAnsi"/>
          <w:sz w:val="22"/>
          <w:szCs w:val="22"/>
        </w:rPr>
        <w:t xml:space="preserve">it is performed </w:t>
      </w:r>
      <w:r w:rsidRPr="004007CB">
        <w:rPr>
          <w:rFonts w:cstheme="minorHAnsi"/>
          <w:sz w:val="22"/>
          <w:szCs w:val="22"/>
        </w:rPr>
        <w:t>in contemporary clinical practice.</w:t>
      </w:r>
    </w:p>
    <w:p w14:paraId="11EC0309" w14:textId="0ED5D9D7" w:rsidR="005B2AF3" w:rsidRPr="00A63FC1" w:rsidRDefault="005B2AF3" w:rsidP="005B2AF3">
      <w:pPr>
        <w:pStyle w:val="Heading1"/>
        <w:rPr>
          <w:rFonts w:cstheme="minorHAnsi"/>
          <w:sz w:val="40"/>
          <w:szCs w:val="40"/>
        </w:rPr>
      </w:pPr>
      <w:bookmarkStart w:id="340" w:name="_Toc467255296"/>
      <w:bookmarkStart w:id="341" w:name="_Toc467255425"/>
      <w:bookmarkStart w:id="342" w:name="_Toc467255297"/>
      <w:bookmarkStart w:id="343" w:name="_Toc467255426"/>
      <w:bookmarkStart w:id="344" w:name="_Toc467255298"/>
      <w:bookmarkStart w:id="345" w:name="_Toc467255427"/>
      <w:bookmarkStart w:id="346" w:name="_Toc467255299"/>
      <w:bookmarkStart w:id="347" w:name="_Toc467255428"/>
      <w:bookmarkStart w:id="348" w:name="_Toc467255300"/>
      <w:bookmarkStart w:id="349" w:name="_Toc467255429"/>
      <w:bookmarkStart w:id="350" w:name="_Toc467255301"/>
      <w:bookmarkStart w:id="351" w:name="_Toc467255430"/>
      <w:bookmarkStart w:id="352" w:name="_Toc467255302"/>
      <w:bookmarkStart w:id="353" w:name="_Toc467255431"/>
      <w:bookmarkStart w:id="354" w:name="_Toc467255303"/>
      <w:bookmarkStart w:id="355" w:name="_Toc467255432"/>
      <w:bookmarkStart w:id="356" w:name="_Ref482230725"/>
      <w:bookmarkStart w:id="357" w:name="_Toc522710828"/>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A63FC1">
        <w:rPr>
          <w:rFonts w:cstheme="minorHAnsi"/>
          <w:sz w:val="40"/>
          <w:szCs w:val="40"/>
        </w:rPr>
        <w:lastRenderedPageBreak/>
        <w:t xml:space="preserve">Urogynaecology </w:t>
      </w:r>
      <w:r w:rsidR="008C09AC" w:rsidRPr="00A63FC1">
        <w:rPr>
          <w:rFonts w:cstheme="minorHAnsi"/>
          <w:sz w:val="40"/>
          <w:szCs w:val="40"/>
        </w:rPr>
        <w:t>r</w:t>
      </w:r>
      <w:r w:rsidRPr="00A63FC1">
        <w:rPr>
          <w:rFonts w:cstheme="minorHAnsi"/>
          <w:sz w:val="40"/>
          <w:szCs w:val="40"/>
        </w:rPr>
        <w:t>ecommendations</w:t>
      </w:r>
      <w:bookmarkEnd w:id="356"/>
      <w:bookmarkEnd w:id="357"/>
    </w:p>
    <w:p w14:paraId="696D5061" w14:textId="5294227D" w:rsidR="00BC4AF7" w:rsidRPr="004007CB" w:rsidRDefault="005B2AF3" w:rsidP="004007CB">
      <w:pPr>
        <w:spacing w:before="180" w:after="60" w:line="312" w:lineRule="auto"/>
        <w:rPr>
          <w:rFonts w:cstheme="minorHAnsi"/>
          <w:sz w:val="22"/>
          <w:szCs w:val="22"/>
        </w:rPr>
      </w:pPr>
      <w:r w:rsidRPr="004007CB">
        <w:rPr>
          <w:rFonts w:cstheme="minorHAnsi"/>
          <w:sz w:val="22"/>
          <w:szCs w:val="22"/>
        </w:rPr>
        <w:t>The Committee noted that 31 items described procedures primarily concerned with urinary function and vaginal repair procedures. The U</w:t>
      </w:r>
      <w:r w:rsidR="0099274B" w:rsidRPr="004007CB">
        <w:rPr>
          <w:rFonts w:cstheme="minorHAnsi"/>
          <w:sz w:val="22"/>
          <w:szCs w:val="22"/>
        </w:rPr>
        <w:t>G</w:t>
      </w:r>
      <w:r w:rsidRPr="004007CB">
        <w:rPr>
          <w:rFonts w:cstheme="minorHAnsi"/>
          <w:sz w:val="22"/>
          <w:szCs w:val="22"/>
        </w:rPr>
        <w:t>WG was formed to provide specialist advice on these items and develop the recommendations outlined below. Principal changes include the following:</w:t>
      </w:r>
    </w:p>
    <w:p w14:paraId="14D55FA8" w14:textId="77777777" w:rsidR="005B2AF3"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Consolidating several urodynamic items into two complete medical service items.</w:t>
      </w:r>
    </w:p>
    <w:p w14:paraId="66C025A2" w14:textId="7EC60DD7" w:rsidR="0044496F" w:rsidRPr="004007CB" w:rsidRDefault="003119D9"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A</w:t>
      </w:r>
      <w:r w:rsidR="0044496F" w:rsidRPr="004007CB">
        <w:rPr>
          <w:rFonts w:cstheme="minorHAnsi"/>
          <w:sz w:val="22"/>
          <w:szCs w:val="22"/>
        </w:rPr>
        <w:t xml:space="preserve">llowing MBS funding of vaginal surgery for pelvic organ prolapse </w:t>
      </w:r>
      <w:r w:rsidR="0036476D" w:rsidRPr="004007CB">
        <w:rPr>
          <w:rFonts w:cstheme="minorHAnsi"/>
          <w:sz w:val="22"/>
          <w:szCs w:val="22"/>
        </w:rPr>
        <w:t xml:space="preserve">only when </w:t>
      </w:r>
      <w:r w:rsidR="0044496F" w:rsidRPr="004007CB">
        <w:rPr>
          <w:rFonts w:cstheme="minorHAnsi"/>
          <w:sz w:val="22"/>
          <w:szCs w:val="22"/>
        </w:rPr>
        <w:t>native tissue without graft (mesh)</w:t>
      </w:r>
      <w:r w:rsidR="0036476D" w:rsidRPr="004007CB">
        <w:rPr>
          <w:rFonts w:cstheme="minorHAnsi"/>
          <w:sz w:val="22"/>
          <w:szCs w:val="22"/>
        </w:rPr>
        <w:t xml:space="preserve"> is used</w:t>
      </w:r>
      <w:r w:rsidR="002527A6" w:rsidRPr="004007CB">
        <w:rPr>
          <w:rFonts w:cstheme="minorHAnsi"/>
          <w:sz w:val="22"/>
          <w:szCs w:val="22"/>
        </w:rPr>
        <w:t>.</w:t>
      </w:r>
    </w:p>
    <w:p w14:paraId="2B839FB1" w14:textId="0549695E" w:rsidR="00E36CC5" w:rsidRPr="004007CB" w:rsidRDefault="005B2AF3" w:rsidP="00D17E71">
      <w:pPr>
        <w:pStyle w:val="01squarebullet"/>
        <w:numPr>
          <w:ilvl w:val="0"/>
          <w:numId w:val="24"/>
        </w:numPr>
        <w:spacing w:before="180" w:after="60" w:line="312" w:lineRule="auto"/>
        <w:rPr>
          <w:rFonts w:cstheme="minorHAnsi"/>
          <w:sz w:val="22"/>
          <w:szCs w:val="22"/>
        </w:rPr>
      </w:pPr>
      <w:r w:rsidRPr="004007CB">
        <w:rPr>
          <w:rFonts w:cstheme="minorHAnsi"/>
          <w:sz w:val="22"/>
          <w:szCs w:val="22"/>
        </w:rPr>
        <w:t>Creating new items to cover the excision of mesh in symptomatic patients.</w:t>
      </w:r>
    </w:p>
    <w:p w14:paraId="47BF4E18" w14:textId="16FC6789" w:rsidR="00C70298" w:rsidRPr="004007CB" w:rsidRDefault="00C70298" w:rsidP="004007CB">
      <w:pPr>
        <w:spacing w:before="180" w:after="60" w:line="312" w:lineRule="auto"/>
        <w:rPr>
          <w:rFonts w:cstheme="minorHAnsi"/>
          <w:sz w:val="22"/>
          <w:szCs w:val="22"/>
        </w:rPr>
      </w:pPr>
      <w:r w:rsidRPr="004007CB">
        <w:rPr>
          <w:rFonts w:cstheme="minorHAnsi"/>
          <w:sz w:val="22"/>
          <w:szCs w:val="22"/>
        </w:rPr>
        <w:t>On 28 November 2017, the Therapeutic Goods Administration (TGA) decided to remove mesh products whose sole use is the treatment of pelvic organ prolapse via transvaginal implantation from the Australian Register of Therapeutic Goods</w:t>
      </w:r>
      <w:r w:rsidR="006A565C" w:rsidRPr="004007CB">
        <w:rPr>
          <w:rFonts w:cstheme="minorHAnsi"/>
          <w:sz w:val="22"/>
          <w:szCs w:val="22"/>
        </w:rPr>
        <w:t xml:space="preserve"> (ARTG)</w:t>
      </w:r>
      <w:r w:rsidR="00F50654" w:rsidRPr="004007CB">
        <w:rPr>
          <w:rFonts w:cstheme="minorHAnsi"/>
          <w:sz w:val="22"/>
          <w:szCs w:val="22"/>
        </w:rPr>
        <w:t xml:space="preserve"> </w:t>
      </w:r>
      <w:sdt>
        <w:sdtPr>
          <w:rPr>
            <w:rFonts w:cstheme="minorHAnsi"/>
            <w:sz w:val="22"/>
            <w:szCs w:val="22"/>
          </w:rPr>
          <w:id w:val="-129637448"/>
          <w:citation/>
        </w:sdtPr>
        <w:sdtEndPr/>
        <w:sdtContent>
          <w:r w:rsidR="00F50654" w:rsidRPr="004007CB">
            <w:rPr>
              <w:rFonts w:cstheme="minorHAnsi"/>
              <w:sz w:val="22"/>
              <w:szCs w:val="22"/>
            </w:rPr>
            <w:fldChar w:fldCharType="begin"/>
          </w:r>
          <w:r w:rsidR="00F50654" w:rsidRPr="004007CB">
            <w:rPr>
              <w:rFonts w:cstheme="minorHAnsi"/>
              <w:sz w:val="22"/>
              <w:szCs w:val="22"/>
            </w:rPr>
            <w:instrText xml:space="preserve"> CITATION The171 \l 3081 </w:instrText>
          </w:r>
          <w:r w:rsidR="00F50654" w:rsidRPr="004007CB">
            <w:rPr>
              <w:rFonts w:cstheme="minorHAnsi"/>
              <w:sz w:val="22"/>
              <w:szCs w:val="22"/>
            </w:rPr>
            <w:fldChar w:fldCharType="separate"/>
          </w:r>
          <w:r w:rsidR="00D308FD" w:rsidRPr="004007CB">
            <w:rPr>
              <w:rFonts w:cstheme="minorHAnsi"/>
              <w:noProof/>
              <w:sz w:val="22"/>
              <w:szCs w:val="22"/>
            </w:rPr>
            <w:t>(48)</w:t>
          </w:r>
          <w:r w:rsidR="00F50654" w:rsidRPr="004007CB">
            <w:rPr>
              <w:rFonts w:cstheme="minorHAnsi"/>
              <w:sz w:val="22"/>
              <w:szCs w:val="22"/>
            </w:rPr>
            <w:fldChar w:fldCharType="end"/>
          </w:r>
        </w:sdtContent>
      </w:sdt>
      <w:r w:rsidRPr="004007CB">
        <w:rPr>
          <w:rFonts w:cstheme="minorHAnsi"/>
          <w:sz w:val="22"/>
          <w:szCs w:val="22"/>
        </w:rPr>
        <w:t xml:space="preserve">. </w:t>
      </w:r>
      <w:r w:rsidR="00684702" w:rsidRPr="004007CB">
        <w:rPr>
          <w:rFonts w:cstheme="minorHAnsi"/>
          <w:sz w:val="22"/>
          <w:szCs w:val="22"/>
        </w:rPr>
        <w:t>After a review of the clinical evidence, t</w:t>
      </w:r>
      <w:r w:rsidRPr="004007CB">
        <w:rPr>
          <w:rFonts w:cstheme="minorHAnsi"/>
          <w:sz w:val="22"/>
          <w:szCs w:val="22"/>
        </w:rPr>
        <w:t xml:space="preserve">he TGA </w:t>
      </w:r>
      <w:r w:rsidR="00684702" w:rsidRPr="004007CB">
        <w:rPr>
          <w:rFonts w:cstheme="minorHAnsi"/>
          <w:sz w:val="22"/>
          <w:szCs w:val="22"/>
        </w:rPr>
        <w:t>found</w:t>
      </w:r>
      <w:r w:rsidRPr="004007CB">
        <w:rPr>
          <w:rFonts w:cstheme="minorHAnsi"/>
          <w:sz w:val="22"/>
          <w:szCs w:val="22"/>
        </w:rPr>
        <w:t xml:space="preserve"> that the benefits of using transvaginal mesh products in the treatment of pelvic organ prolapse do not outweigh the risks these products pose to patients.</w:t>
      </w:r>
    </w:p>
    <w:p w14:paraId="76969B97" w14:textId="531C9191" w:rsidR="00C70298" w:rsidRPr="004007CB" w:rsidRDefault="00C70298" w:rsidP="00A63FC1">
      <w:pPr>
        <w:spacing w:before="180" w:after="60" w:line="312" w:lineRule="auto"/>
        <w:rPr>
          <w:rFonts w:cstheme="minorHAnsi"/>
          <w:sz w:val="22"/>
          <w:szCs w:val="22"/>
        </w:rPr>
      </w:pPr>
      <w:r w:rsidRPr="004007CB">
        <w:rPr>
          <w:rFonts w:cstheme="minorHAnsi"/>
          <w:sz w:val="22"/>
          <w:szCs w:val="22"/>
        </w:rPr>
        <w:t xml:space="preserve">In independently reviewing the evidence, the Committee identified problems with MBS items involving the use of mesh and developed recommendations to address patient safety.  Following the TGA’s announcement regarding regulatory actions in relation to transvaginal mesh products and single incision mini-slings, the Committee </w:t>
      </w:r>
      <w:r w:rsidR="000204DE" w:rsidRPr="004007CB">
        <w:rPr>
          <w:rFonts w:cstheme="minorHAnsi"/>
          <w:sz w:val="22"/>
          <w:szCs w:val="22"/>
        </w:rPr>
        <w:t>revised</w:t>
      </w:r>
      <w:r w:rsidRPr="004007CB">
        <w:rPr>
          <w:rFonts w:cstheme="minorHAnsi"/>
          <w:sz w:val="22"/>
          <w:szCs w:val="22"/>
        </w:rPr>
        <w:t xml:space="preserve"> its recomme</w:t>
      </w:r>
      <w:r w:rsidR="0036476D" w:rsidRPr="004007CB">
        <w:rPr>
          <w:rFonts w:cstheme="minorHAnsi"/>
          <w:sz w:val="22"/>
          <w:szCs w:val="22"/>
        </w:rPr>
        <w:t>ndations to align with the TGA</w:t>
      </w:r>
      <w:r w:rsidRPr="004007CB">
        <w:rPr>
          <w:rFonts w:cstheme="minorHAnsi"/>
          <w:sz w:val="22"/>
          <w:szCs w:val="22"/>
        </w:rPr>
        <w:t xml:space="preserve">, </w:t>
      </w:r>
      <w:r w:rsidR="0036476D" w:rsidRPr="004007CB">
        <w:rPr>
          <w:rFonts w:cstheme="minorHAnsi"/>
          <w:sz w:val="22"/>
          <w:szCs w:val="22"/>
        </w:rPr>
        <w:t>as a result there</w:t>
      </w:r>
      <w:r w:rsidRPr="004007CB">
        <w:rPr>
          <w:rFonts w:cstheme="minorHAnsi"/>
          <w:sz w:val="22"/>
          <w:szCs w:val="22"/>
        </w:rPr>
        <w:t xml:space="preserve"> will be no MBS items</w:t>
      </w:r>
      <w:r w:rsidR="0036476D" w:rsidRPr="004007CB">
        <w:rPr>
          <w:rFonts w:cstheme="minorHAnsi"/>
          <w:sz w:val="22"/>
          <w:szCs w:val="22"/>
        </w:rPr>
        <w:t xml:space="preserve"> available</w:t>
      </w:r>
      <w:r w:rsidRPr="004007CB">
        <w:rPr>
          <w:rFonts w:cstheme="minorHAnsi"/>
          <w:sz w:val="22"/>
          <w:szCs w:val="22"/>
        </w:rPr>
        <w:t xml:space="preserve"> </w:t>
      </w:r>
      <w:r w:rsidR="0036476D" w:rsidRPr="004007CB">
        <w:rPr>
          <w:rFonts w:cstheme="minorHAnsi"/>
          <w:sz w:val="22"/>
          <w:szCs w:val="22"/>
        </w:rPr>
        <w:t>that will allow for the use of</w:t>
      </w:r>
      <w:r w:rsidRPr="004007CB">
        <w:rPr>
          <w:rFonts w:cstheme="minorHAnsi"/>
          <w:sz w:val="22"/>
          <w:szCs w:val="22"/>
        </w:rPr>
        <w:t xml:space="preserve"> </w:t>
      </w:r>
      <w:r w:rsidR="0036476D" w:rsidRPr="004007CB">
        <w:rPr>
          <w:rFonts w:cstheme="minorHAnsi"/>
          <w:sz w:val="22"/>
          <w:szCs w:val="22"/>
        </w:rPr>
        <w:t>graft (mesh) material</w:t>
      </w:r>
      <w:r w:rsidRPr="004007CB">
        <w:rPr>
          <w:rFonts w:cstheme="minorHAnsi"/>
          <w:sz w:val="22"/>
          <w:szCs w:val="22"/>
        </w:rPr>
        <w:t xml:space="preserve"> </w:t>
      </w:r>
      <w:r w:rsidR="0036476D" w:rsidRPr="004007CB">
        <w:rPr>
          <w:rFonts w:cstheme="minorHAnsi"/>
          <w:sz w:val="22"/>
          <w:szCs w:val="22"/>
        </w:rPr>
        <w:t>in the treatment of</w:t>
      </w:r>
      <w:r w:rsidRPr="004007CB">
        <w:rPr>
          <w:rFonts w:cstheme="minorHAnsi"/>
          <w:sz w:val="22"/>
          <w:szCs w:val="22"/>
        </w:rPr>
        <w:t xml:space="preserve"> pelvic organ prolapse.</w:t>
      </w:r>
    </w:p>
    <w:p w14:paraId="369644F9" w14:textId="0ECF119A" w:rsidR="005B2AF3" w:rsidRPr="00A63FC1" w:rsidRDefault="005B2AF3" w:rsidP="00A63FC1">
      <w:pPr>
        <w:pStyle w:val="Heading2"/>
        <w:spacing w:before="180" w:after="60" w:line="312" w:lineRule="auto"/>
        <w:rPr>
          <w:rFonts w:cstheme="minorHAnsi"/>
          <w:sz w:val="26"/>
          <w:szCs w:val="26"/>
          <w:lang w:val="en-AU"/>
        </w:rPr>
      </w:pPr>
      <w:bookmarkStart w:id="358" w:name="_Toc522710829"/>
      <w:r w:rsidRPr="00A63FC1">
        <w:rPr>
          <w:rFonts w:cstheme="minorHAnsi"/>
          <w:sz w:val="26"/>
          <w:szCs w:val="26"/>
          <w:lang w:val="en-AU"/>
        </w:rPr>
        <w:t>Urogynaecology Working Group membership</w:t>
      </w:r>
      <w:bookmarkEnd w:id="358"/>
    </w:p>
    <w:p w14:paraId="2B56324B" w14:textId="59D08780" w:rsidR="00291B7B" w:rsidRPr="009470C7" w:rsidRDefault="00291B7B" w:rsidP="00291B7B">
      <w:r w:rsidRPr="00A63FC1">
        <w:rPr>
          <w:rFonts w:cstheme="minorHAnsi"/>
        </w:rPr>
        <w:t>The UGWG included the members listed in</w:t>
      </w:r>
      <w:r w:rsidR="00AE4B54" w:rsidRPr="00A63FC1">
        <w:rPr>
          <w:rFonts w:cstheme="minorHAnsi"/>
        </w:rPr>
        <w:t xml:space="preserve"> Table 36</w:t>
      </w:r>
      <w:r w:rsidRPr="009470C7">
        <w:t>.</w:t>
      </w:r>
    </w:p>
    <w:p w14:paraId="24D42F1B" w14:textId="77777777" w:rsidR="00291B7B" w:rsidRDefault="00291B7B" w:rsidP="00291B7B">
      <w:pPr>
        <w:pStyle w:val="Caption"/>
      </w:pPr>
    </w:p>
    <w:p w14:paraId="7B1FD9B3" w14:textId="468D7290" w:rsidR="00291B7B" w:rsidRPr="00A63FC1" w:rsidRDefault="00291B7B" w:rsidP="00291B7B">
      <w:pPr>
        <w:pStyle w:val="Caption"/>
        <w:rPr>
          <w:rFonts w:cstheme="minorHAnsi"/>
          <w:szCs w:val="18"/>
        </w:rPr>
      </w:pPr>
      <w:bookmarkStart w:id="359" w:name="_Toc487142491"/>
      <w:r w:rsidRPr="00A63FC1">
        <w:rPr>
          <w:rFonts w:cstheme="minorHAnsi"/>
          <w:szCs w:val="18"/>
        </w:rPr>
        <w:t xml:space="preserve">Table </w:t>
      </w:r>
      <w:r w:rsidR="00861301" w:rsidRPr="00A63FC1">
        <w:rPr>
          <w:rFonts w:cstheme="minorHAnsi"/>
          <w:noProof/>
          <w:szCs w:val="18"/>
        </w:rPr>
        <w:fldChar w:fldCharType="begin"/>
      </w:r>
      <w:r w:rsidR="00861301" w:rsidRPr="00A63FC1">
        <w:rPr>
          <w:rFonts w:cstheme="minorHAnsi"/>
          <w:noProof/>
          <w:szCs w:val="18"/>
        </w:rPr>
        <w:instrText xml:space="preserve"> SEQ Table \* ARABIC </w:instrText>
      </w:r>
      <w:r w:rsidR="00861301" w:rsidRPr="00A63FC1">
        <w:rPr>
          <w:rFonts w:cstheme="minorHAnsi"/>
          <w:noProof/>
          <w:szCs w:val="18"/>
        </w:rPr>
        <w:fldChar w:fldCharType="separate"/>
      </w:r>
      <w:r w:rsidR="00AD503F" w:rsidRPr="00A63FC1">
        <w:rPr>
          <w:rFonts w:cstheme="minorHAnsi"/>
          <w:noProof/>
          <w:szCs w:val="18"/>
        </w:rPr>
        <w:t>36</w:t>
      </w:r>
      <w:r w:rsidR="00861301" w:rsidRPr="00A63FC1">
        <w:rPr>
          <w:rFonts w:cstheme="minorHAnsi"/>
          <w:noProof/>
          <w:szCs w:val="18"/>
        </w:rPr>
        <w:fldChar w:fldCharType="end"/>
      </w:r>
      <w:r w:rsidRPr="00A63FC1">
        <w:rPr>
          <w:rFonts w:cstheme="minorHAnsi"/>
          <w:szCs w:val="18"/>
        </w:rPr>
        <w:t>. U</w:t>
      </w:r>
      <w:r w:rsidR="002C0FF9" w:rsidRPr="00A63FC1">
        <w:rPr>
          <w:rFonts w:cstheme="minorHAnsi"/>
          <w:szCs w:val="18"/>
        </w:rPr>
        <w:t>G</w:t>
      </w:r>
      <w:r w:rsidRPr="00A63FC1">
        <w:rPr>
          <w:rFonts w:cstheme="minorHAnsi"/>
          <w:szCs w:val="18"/>
        </w:rPr>
        <w:t>WG members</w:t>
      </w:r>
      <w:bookmarkEnd w:id="359"/>
    </w:p>
    <w:tbl>
      <w:tblPr>
        <w:tblStyle w:val="TableGrid"/>
        <w:tblW w:w="488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36: UGWG members"/>
        <w:tblDescription w:val="Table 36 lists the Working Group members for the Urogynaecology Working Group. The table shows that there are no conflict of interest from all the members."/>
      </w:tblPr>
      <w:tblGrid>
        <w:gridCol w:w="2121"/>
        <w:gridCol w:w="3454"/>
        <w:gridCol w:w="3241"/>
      </w:tblGrid>
      <w:tr w:rsidR="00291B7B" w:rsidRPr="00A63FC1" w14:paraId="37040EB8" w14:textId="77777777" w:rsidTr="001173B3">
        <w:trPr>
          <w:tblHeader/>
        </w:trPr>
        <w:tc>
          <w:tcPr>
            <w:tcW w:w="1203" w:type="pct"/>
            <w:shd w:val="clear" w:color="auto" w:fill="F2F2F2" w:themeFill="background1" w:themeFillShade="F2"/>
            <w:vAlign w:val="bottom"/>
          </w:tcPr>
          <w:p w14:paraId="0FEF9F64" w14:textId="77777777" w:rsidR="00291B7B" w:rsidRPr="00A63FC1" w:rsidRDefault="00291B7B" w:rsidP="001173B3">
            <w:pPr>
              <w:pStyle w:val="02Tabletext"/>
              <w:rPr>
                <w:rFonts w:asciiTheme="minorHAnsi" w:hAnsiTheme="minorHAnsi" w:cstheme="minorHAnsi"/>
                <w:b/>
              </w:rPr>
            </w:pPr>
            <w:r w:rsidRPr="00A63FC1">
              <w:rPr>
                <w:rFonts w:asciiTheme="minorHAnsi" w:hAnsiTheme="minorHAnsi" w:cstheme="minorHAnsi"/>
                <w:b/>
              </w:rPr>
              <w:t>Name</w:t>
            </w:r>
          </w:p>
        </w:tc>
        <w:tc>
          <w:tcPr>
            <w:tcW w:w="1959" w:type="pct"/>
            <w:shd w:val="clear" w:color="auto" w:fill="F2F2F2" w:themeFill="background1" w:themeFillShade="F2"/>
            <w:vAlign w:val="bottom"/>
          </w:tcPr>
          <w:p w14:paraId="76C28070" w14:textId="77777777" w:rsidR="00291B7B" w:rsidRPr="00A63FC1" w:rsidRDefault="00291B7B" w:rsidP="001173B3">
            <w:pPr>
              <w:pStyle w:val="02Tabletext"/>
              <w:rPr>
                <w:rFonts w:asciiTheme="minorHAnsi" w:hAnsiTheme="minorHAnsi" w:cstheme="minorHAnsi"/>
                <w:b/>
              </w:rPr>
            </w:pPr>
            <w:r w:rsidRPr="00A63FC1">
              <w:rPr>
                <w:rFonts w:asciiTheme="minorHAnsi" w:hAnsiTheme="minorHAnsi" w:cstheme="minorHAnsi"/>
                <w:b/>
              </w:rPr>
              <w:t>Position/Organisation</w:t>
            </w:r>
          </w:p>
        </w:tc>
        <w:tc>
          <w:tcPr>
            <w:tcW w:w="1838" w:type="pct"/>
            <w:shd w:val="clear" w:color="auto" w:fill="F2F2F2" w:themeFill="background1" w:themeFillShade="F2"/>
            <w:vAlign w:val="bottom"/>
          </w:tcPr>
          <w:p w14:paraId="1EC642F9" w14:textId="77777777" w:rsidR="00291B7B" w:rsidRPr="00A63FC1" w:rsidRDefault="00291B7B" w:rsidP="001173B3">
            <w:pPr>
              <w:pStyle w:val="02Tabletext"/>
              <w:rPr>
                <w:rFonts w:asciiTheme="minorHAnsi" w:hAnsiTheme="minorHAnsi" w:cstheme="minorHAnsi"/>
                <w:b/>
              </w:rPr>
            </w:pPr>
            <w:r w:rsidRPr="00A63FC1">
              <w:rPr>
                <w:rFonts w:asciiTheme="minorHAnsi" w:hAnsiTheme="minorHAnsi" w:cstheme="minorHAnsi"/>
                <w:b/>
              </w:rPr>
              <w:t>Interests declared</w:t>
            </w:r>
          </w:p>
        </w:tc>
      </w:tr>
      <w:tr w:rsidR="00291B7B" w:rsidRPr="00A63FC1" w14:paraId="0FDE3A7A" w14:textId="77777777" w:rsidTr="009470C7">
        <w:tc>
          <w:tcPr>
            <w:tcW w:w="1203" w:type="pct"/>
          </w:tcPr>
          <w:p w14:paraId="31B56E87"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Associate Professor Malcolm Frazer*</w:t>
            </w:r>
          </w:p>
        </w:tc>
        <w:tc>
          <w:tcPr>
            <w:tcW w:w="1959" w:type="pct"/>
          </w:tcPr>
          <w:p w14:paraId="185E080A"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Urogynaecologist</w:t>
            </w:r>
          </w:p>
        </w:tc>
        <w:tc>
          <w:tcPr>
            <w:tcW w:w="1838" w:type="pct"/>
          </w:tcPr>
          <w:p w14:paraId="68F40C19" w14:textId="13511888"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Paid surgical preceptor and occasional lecturer for Johnson and Johnson, and for American Medical Systems with regard to transvaginal mesh kits. No further remunerated contact with these companies for the past five years.</w:t>
            </w:r>
          </w:p>
          <w:p w14:paraId="6A6716AF" w14:textId="7580FC30"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Occasional adviser for Clayton Utz Lawyers, relating to the use of transvaginal mesh and suburethral slings in Australia.</w:t>
            </w:r>
          </w:p>
        </w:tc>
      </w:tr>
      <w:tr w:rsidR="00291B7B" w:rsidRPr="00A63FC1" w14:paraId="702F3272" w14:textId="77777777" w:rsidTr="009470C7">
        <w:tc>
          <w:tcPr>
            <w:tcW w:w="1203" w:type="pct"/>
          </w:tcPr>
          <w:p w14:paraId="5B761A4F"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Dr Peta Higgs</w:t>
            </w:r>
          </w:p>
        </w:tc>
        <w:tc>
          <w:tcPr>
            <w:tcW w:w="1959" w:type="pct"/>
          </w:tcPr>
          <w:p w14:paraId="5CDC272F"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Urogynaecologist</w:t>
            </w:r>
          </w:p>
        </w:tc>
        <w:tc>
          <w:tcPr>
            <w:tcW w:w="1838" w:type="pct"/>
          </w:tcPr>
          <w:p w14:paraId="04D811CA" w14:textId="5B66726D"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Claims MBS items.</w:t>
            </w:r>
          </w:p>
        </w:tc>
      </w:tr>
      <w:tr w:rsidR="00291B7B" w:rsidRPr="00A63FC1" w14:paraId="2EA7E515" w14:textId="77777777" w:rsidTr="009470C7">
        <w:tc>
          <w:tcPr>
            <w:tcW w:w="1203" w:type="pct"/>
          </w:tcPr>
          <w:p w14:paraId="5DAF24DE"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Associate Professor Christopher Maher</w:t>
            </w:r>
          </w:p>
        </w:tc>
        <w:tc>
          <w:tcPr>
            <w:tcW w:w="1959" w:type="pct"/>
          </w:tcPr>
          <w:p w14:paraId="23263064"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Urogynaecologist</w:t>
            </w:r>
          </w:p>
        </w:tc>
        <w:tc>
          <w:tcPr>
            <w:tcW w:w="1838" w:type="pct"/>
          </w:tcPr>
          <w:p w14:paraId="0B1B3AB5" w14:textId="4505DA3E"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None.</w:t>
            </w:r>
          </w:p>
        </w:tc>
      </w:tr>
      <w:tr w:rsidR="00291B7B" w:rsidRPr="00A63FC1" w14:paraId="04426201" w14:textId="77777777" w:rsidTr="009470C7">
        <w:tc>
          <w:tcPr>
            <w:tcW w:w="1203" w:type="pct"/>
          </w:tcPr>
          <w:p w14:paraId="7A0C1A5C"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Dr Kris Cvach</w:t>
            </w:r>
          </w:p>
        </w:tc>
        <w:tc>
          <w:tcPr>
            <w:tcW w:w="1959" w:type="pct"/>
          </w:tcPr>
          <w:p w14:paraId="3D5C436B"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Urogynaecologist</w:t>
            </w:r>
          </w:p>
        </w:tc>
        <w:tc>
          <w:tcPr>
            <w:tcW w:w="1838" w:type="pct"/>
          </w:tcPr>
          <w:p w14:paraId="17932D6D" w14:textId="2F4061DB"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Claims MBS items.</w:t>
            </w:r>
          </w:p>
        </w:tc>
      </w:tr>
      <w:tr w:rsidR="00291B7B" w:rsidRPr="00A63FC1" w14:paraId="5D3B44D8" w14:textId="77777777" w:rsidTr="009470C7">
        <w:tc>
          <w:tcPr>
            <w:tcW w:w="1203" w:type="pct"/>
          </w:tcPr>
          <w:p w14:paraId="01B664B5"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Dr Elizabeth Gallagher</w:t>
            </w:r>
          </w:p>
        </w:tc>
        <w:tc>
          <w:tcPr>
            <w:tcW w:w="1959" w:type="pct"/>
          </w:tcPr>
          <w:p w14:paraId="4D422AE7" w14:textId="4E504645" w:rsidR="00291B7B" w:rsidRPr="00A63FC1" w:rsidRDefault="00BF4100" w:rsidP="00611633">
            <w:pPr>
              <w:pStyle w:val="02Tabletext"/>
              <w:rPr>
                <w:rFonts w:asciiTheme="minorHAnsi" w:hAnsiTheme="minorHAnsi" w:cstheme="minorHAnsi"/>
              </w:rPr>
            </w:pPr>
            <w:r w:rsidRPr="00A63FC1">
              <w:rPr>
                <w:rFonts w:asciiTheme="minorHAnsi" w:hAnsiTheme="minorHAnsi" w:cstheme="minorHAnsi"/>
                <w:color w:val="000000"/>
              </w:rPr>
              <w:t>General G</w:t>
            </w:r>
            <w:r w:rsidR="00EE2BA2" w:rsidRPr="00A63FC1">
              <w:rPr>
                <w:rFonts w:asciiTheme="minorHAnsi" w:hAnsiTheme="minorHAnsi" w:cstheme="minorHAnsi"/>
                <w:color w:val="000000"/>
              </w:rPr>
              <w:t>ynaecologist</w:t>
            </w:r>
          </w:p>
        </w:tc>
        <w:tc>
          <w:tcPr>
            <w:tcW w:w="1838" w:type="pct"/>
          </w:tcPr>
          <w:p w14:paraId="2C1A00DC" w14:textId="77777777"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Claims MBS items.</w:t>
            </w:r>
          </w:p>
          <w:p w14:paraId="481ECB3A" w14:textId="248BA693"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Board Member, Australian Medical Association-ACT (AMA-ACT Limited).</w:t>
            </w:r>
          </w:p>
          <w:p w14:paraId="1B7C1FC1" w14:textId="7777777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lastRenderedPageBreak/>
              <w:t>Member, Australian Medical Association (AMA) Federal Council-ACT Representative.</w:t>
            </w:r>
          </w:p>
          <w:p w14:paraId="0382E843" w14:textId="49105959"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Australasian Gynaecologic Endoscopy Society (AGES).</w:t>
            </w:r>
          </w:p>
          <w:p w14:paraId="501506CA" w14:textId="7C76D4ED"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Urogynaecology Society of Australia (UGSA).</w:t>
            </w:r>
          </w:p>
          <w:p w14:paraId="51B252EA" w14:textId="0BBA44F9"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International Urogynacology Society (IUGA).</w:t>
            </w:r>
          </w:p>
          <w:p w14:paraId="4123CB8D" w14:textId="5A1A0B2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Australian Menopause Society (AMS).</w:t>
            </w:r>
          </w:p>
          <w:p w14:paraId="07A01521" w14:textId="7D8FBC64"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Has attended sponsored training sessions and workshops on pelvic anatomy and mesh products hosted by American Medical Systems (AMS) and Boston Scientific.</w:t>
            </w:r>
          </w:p>
          <w:p w14:paraId="23573947" w14:textId="26B066CB"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Shareholder, Sonic Health Care.</w:t>
            </w:r>
          </w:p>
          <w:p w14:paraId="7E74ADC4" w14:textId="613B3695"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Partner, Barton Private Hospital, Barton General Practice and The Barton Specialist Centre.</w:t>
            </w:r>
          </w:p>
        </w:tc>
      </w:tr>
      <w:tr w:rsidR="00291B7B" w:rsidRPr="00A63FC1" w14:paraId="61F72B0F" w14:textId="77777777" w:rsidTr="009470C7">
        <w:tc>
          <w:tcPr>
            <w:tcW w:w="1203" w:type="pct"/>
          </w:tcPr>
          <w:p w14:paraId="45CCEA0F" w14:textId="03DAFEEA"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lastRenderedPageBreak/>
              <w:t>Dr Alisa Wilson Edwards</w:t>
            </w:r>
          </w:p>
        </w:tc>
        <w:tc>
          <w:tcPr>
            <w:tcW w:w="1959" w:type="pct"/>
          </w:tcPr>
          <w:p w14:paraId="613C2840"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Urologist</w:t>
            </w:r>
          </w:p>
        </w:tc>
        <w:tc>
          <w:tcPr>
            <w:tcW w:w="1838" w:type="pct"/>
          </w:tcPr>
          <w:p w14:paraId="35E25587" w14:textId="7777777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Claims MBS items.</w:t>
            </w:r>
          </w:p>
          <w:p w14:paraId="58746416" w14:textId="393D1B5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Educational speaker, Astellas, Allergan.</w:t>
            </w:r>
          </w:p>
          <w:p w14:paraId="5BE1012E" w14:textId="19E7639F"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Lead investigator on an industry sponsored national randomised controlled trial (Analytica).</w:t>
            </w:r>
          </w:p>
        </w:tc>
      </w:tr>
      <w:tr w:rsidR="00291B7B" w:rsidRPr="00A63FC1" w14:paraId="5355AD31" w14:textId="77777777" w:rsidTr="009470C7">
        <w:tc>
          <w:tcPr>
            <w:tcW w:w="1203" w:type="pct"/>
          </w:tcPr>
          <w:p w14:paraId="623BC71F" w14:textId="46F7FCA0"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Ms Diane Walsh</w:t>
            </w:r>
          </w:p>
        </w:tc>
        <w:tc>
          <w:tcPr>
            <w:tcW w:w="1959" w:type="pct"/>
          </w:tcPr>
          <w:p w14:paraId="2A52E6F3"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Consumer representative</w:t>
            </w:r>
          </w:p>
        </w:tc>
        <w:tc>
          <w:tcPr>
            <w:tcW w:w="1838" w:type="pct"/>
          </w:tcPr>
          <w:p w14:paraId="4972C754" w14:textId="386A9257" w:rsidR="00291B7B" w:rsidRPr="00A63FC1" w:rsidRDefault="00291B7B" w:rsidP="001173B3">
            <w:pPr>
              <w:pStyle w:val="02Tabletext"/>
              <w:rPr>
                <w:rFonts w:asciiTheme="minorHAnsi" w:hAnsiTheme="minorHAnsi" w:cstheme="minorHAnsi"/>
              </w:rPr>
            </w:pPr>
            <w:r w:rsidRPr="00A63FC1">
              <w:rPr>
                <w:rFonts w:asciiTheme="minorHAnsi" w:hAnsiTheme="minorHAnsi" w:cstheme="minorHAnsi"/>
              </w:rPr>
              <w:t>None</w:t>
            </w:r>
            <w:r w:rsidR="001173B3" w:rsidRPr="00A63FC1">
              <w:rPr>
                <w:rFonts w:asciiTheme="minorHAnsi" w:hAnsiTheme="minorHAnsi" w:cstheme="minorHAnsi"/>
              </w:rPr>
              <w:t>.</w:t>
            </w:r>
          </w:p>
        </w:tc>
      </w:tr>
      <w:tr w:rsidR="00291B7B" w:rsidRPr="00A63FC1" w14:paraId="63D4E040" w14:textId="77777777" w:rsidTr="009470C7">
        <w:tc>
          <w:tcPr>
            <w:tcW w:w="1203" w:type="pct"/>
          </w:tcPr>
          <w:p w14:paraId="18E21C2D"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Dr Sara Whitburn</w:t>
            </w:r>
          </w:p>
        </w:tc>
        <w:tc>
          <w:tcPr>
            <w:tcW w:w="1959" w:type="pct"/>
          </w:tcPr>
          <w:p w14:paraId="355FA8FD" w14:textId="29366E2C" w:rsidR="00291B7B" w:rsidRPr="00A63FC1" w:rsidRDefault="00291B7B" w:rsidP="00EE2BA2">
            <w:pPr>
              <w:pStyle w:val="02Tabletext"/>
              <w:rPr>
                <w:rFonts w:asciiTheme="minorHAnsi" w:hAnsiTheme="minorHAnsi" w:cstheme="minorHAnsi"/>
              </w:rPr>
            </w:pPr>
            <w:r w:rsidRPr="00A63FC1">
              <w:rPr>
                <w:rFonts w:asciiTheme="minorHAnsi" w:hAnsiTheme="minorHAnsi" w:cstheme="minorHAnsi"/>
                <w:color w:val="000000"/>
              </w:rPr>
              <w:t>G</w:t>
            </w:r>
            <w:r w:rsidR="00EE2BA2" w:rsidRPr="00A63FC1">
              <w:rPr>
                <w:rFonts w:asciiTheme="minorHAnsi" w:hAnsiTheme="minorHAnsi" w:cstheme="minorHAnsi"/>
                <w:color w:val="000000"/>
              </w:rPr>
              <w:t>eneral Practitioner</w:t>
            </w:r>
          </w:p>
        </w:tc>
        <w:tc>
          <w:tcPr>
            <w:tcW w:w="1838" w:type="pct"/>
          </w:tcPr>
          <w:p w14:paraId="619B4902" w14:textId="77777777" w:rsidR="001173B3" w:rsidRPr="00A63FC1" w:rsidRDefault="001173B3" w:rsidP="001173B3">
            <w:pPr>
              <w:pStyle w:val="02Tabletext"/>
              <w:rPr>
                <w:rFonts w:asciiTheme="minorHAnsi" w:hAnsiTheme="minorHAnsi" w:cstheme="minorHAnsi"/>
              </w:rPr>
            </w:pPr>
            <w:r w:rsidRPr="00A63FC1">
              <w:rPr>
                <w:rFonts w:asciiTheme="minorHAnsi" w:hAnsiTheme="minorHAnsi" w:cstheme="minorHAnsi"/>
              </w:rPr>
              <w:t>Member, Royal College of General Practitioners.</w:t>
            </w:r>
          </w:p>
          <w:p w14:paraId="31E2C60E" w14:textId="5A3639C5" w:rsidR="00291B7B" w:rsidRPr="00A63FC1" w:rsidRDefault="001173B3" w:rsidP="001173B3">
            <w:pPr>
              <w:pStyle w:val="02Tabletext"/>
              <w:rPr>
                <w:rFonts w:asciiTheme="minorHAnsi" w:hAnsiTheme="minorHAnsi" w:cstheme="minorHAnsi"/>
              </w:rPr>
            </w:pPr>
            <w:r w:rsidRPr="00A63FC1">
              <w:rPr>
                <w:rFonts w:asciiTheme="minorHAnsi" w:hAnsiTheme="minorHAnsi" w:cstheme="minorHAnsi"/>
              </w:rPr>
              <w:t>Diplomat, Royal Australian and New Zealand College of Obstetrics and Gynaecology.</w:t>
            </w:r>
          </w:p>
        </w:tc>
      </w:tr>
      <w:tr w:rsidR="00291B7B" w:rsidRPr="00A63FC1" w14:paraId="5817B8F0" w14:textId="77777777" w:rsidTr="009470C7">
        <w:tc>
          <w:tcPr>
            <w:tcW w:w="1203" w:type="pct"/>
          </w:tcPr>
          <w:p w14:paraId="78ABD6EE" w14:textId="7E6D3D6F"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Professor Michael Permezel (</w:t>
            </w:r>
            <w:r w:rsidR="002853A1" w:rsidRPr="00A63FC1">
              <w:rPr>
                <w:rFonts w:asciiTheme="minorHAnsi" w:hAnsiTheme="minorHAnsi" w:cstheme="minorHAnsi"/>
                <w:color w:val="000000"/>
              </w:rPr>
              <w:t xml:space="preserve">GCC </w:t>
            </w:r>
            <w:r w:rsidRPr="00A63FC1">
              <w:rPr>
                <w:rFonts w:asciiTheme="minorHAnsi" w:hAnsiTheme="minorHAnsi" w:cstheme="minorHAnsi"/>
                <w:color w:val="000000"/>
              </w:rPr>
              <w:t>Chair)*</w:t>
            </w:r>
          </w:p>
        </w:tc>
        <w:tc>
          <w:tcPr>
            <w:tcW w:w="1959" w:type="pct"/>
          </w:tcPr>
          <w:p w14:paraId="736166F0" w14:textId="77777777" w:rsidR="00291B7B" w:rsidRPr="00A63FC1" w:rsidRDefault="00291B7B" w:rsidP="00611633">
            <w:pPr>
              <w:pStyle w:val="02Tabletext"/>
              <w:rPr>
                <w:rFonts w:asciiTheme="minorHAnsi" w:hAnsiTheme="minorHAnsi" w:cstheme="minorHAnsi"/>
              </w:rPr>
            </w:pPr>
            <w:r w:rsidRPr="00A63FC1">
              <w:rPr>
                <w:rFonts w:asciiTheme="minorHAnsi" w:hAnsiTheme="minorHAnsi" w:cstheme="minorHAnsi"/>
                <w:color w:val="000000"/>
              </w:rPr>
              <w:t>Committee ex-officio</w:t>
            </w:r>
          </w:p>
        </w:tc>
        <w:tc>
          <w:tcPr>
            <w:tcW w:w="1838" w:type="pct"/>
          </w:tcPr>
          <w:p w14:paraId="7AB6F667" w14:textId="2C43FD2E" w:rsidR="00291B7B" w:rsidRPr="00A63FC1" w:rsidRDefault="00291B7B" w:rsidP="001173B3">
            <w:pPr>
              <w:pStyle w:val="02Tabletext"/>
              <w:rPr>
                <w:rFonts w:asciiTheme="minorHAnsi" w:hAnsiTheme="minorHAnsi" w:cstheme="minorHAnsi"/>
              </w:rPr>
            </w:pPr>
            <w:r w:rsidRPr="00A63FC1">
              <w:rPr>
                <w:rFonts w:asciiTheme="minorHAnsi" w:hAnsiTheme="minorHAnsi" w:cstheme="minorHAnsi"/>
              </w:rPr>
              <w:t>None</w:t>
            </w:r>
            <w:r w:rsidR="001173B3" w:rsidRPr="00A63FC1">
              <w:rPr>
                <w:rFonts w:asciiTheme="minorHAnsi" w:hAnsiTheme="minorHAnsi" w:cstheme="minorHAnsi"/>
              </w:rPr>
              <w:t>.</w:t>
            </w:r>
          </w:p>
        </w:tc>
      </w:tr>
    </w:tbl>
    <w:p w14:paraId="211EC234" w14:textId="77777777" w:rsidR="00291B7B" w:rsidRPr="00A63FC1" w:rsidRDefault="00291B7B" w:rsidP="000039C8">
      <w:pPr>
        <w:spacing w:before="180" w:after="60" w:line="312" w:lineRule="auto"/>
        <w:rPr>
          <w:rFonts w:cstheme="minorHAnsi"/>
          <w:sz w:val="18"/>
          <w:szCs w:val="18"/>
        </w:rPr>
      </w:pPr>
      <w:r w:rsidRPr="00A63FC1">
        <w:rPr>
          <w:rFonts w:cstheme="minorHAnsi"/>
          <w:sz w:val="18"/>
          <w:szCs w:val="18"/>
        </w:rPr>
        <w:t>*Also a member of the Committee.</w:t>
      </w:r>
    </w:p>
    <w:p w14:paraId="755569A1" w14:textId="042FE197" w:rsidR="00291B7B" w:rsidRPr="000039C8" w:rsidRDefault="00291B7B" w:rsidP="000039C8">
      <w:pPr>
        <w:spacing w:before="180" w:after="60" w:line="312" w:lineRule="auto"/>
        <w:rPr>
          <w:rFonts w:cstheme="minorHAnsi"/>
          <w:sz w:val="22"/>
          <w:szCs w:val="22"/>
        </w:rPr>
      </w:pPr>
      <w:r w:rsidRPr="000039C8">
        <w:rPr>
          <w:rFonts w:cstheme="minorHAnsi"/>
          <w:sz w:val="22"/>
          <w:szCs w:val="22"/>
        </w:rPr>
        <w:t>It is noted that the majority of members share a common conflict of interest in reviewing items that are a source of revenue for them (</w:t>
      </w:r>
      <w:r w:rsidR="0048701C" w:rsidRPr="000039C8">
        <w:rPr>
          <w:rFonts w:cstheme="minorHAnsi"/>
          <w:sz w:val="22"/>
          <w:szCs w:val="22"/>
        </w:rPr>
        <w:t>that is</w:t>
      </w:r>
      <w:r w:rsidRPr="000039C8">
        <w:rPr>
          <w:rFonts w:cstheme="minorHAnsi"/>
          <w:sz w:val="22"/>
          <w:szCs w:val="22"/>
        </w:rPr>
        <w:t>, members</w:t>
      </w:r>
      <w:r w:rsidR="006B0808" w:rsidRPr="000039C8">
        <w:rPr>
          <w:rFonts w:cstheme="minorHAnsi"/>
          <w:sz w:val="22"/>
          <w:szCs w:val="22"/>
        </w:rPr>
        <w:t>’ patients</w:t>
      </w:r>
      <w:r w:rsidRPr="000039C8">
        <w:rPr>
          <w:rFonts w:cstheme="minorHAnsi"/>
          <w:sz w:val="22"/>
          <w:szCs w:val="22"/>
        </w:rPr>
        <w:t xml:space="preserve"> claim the items under review). This conflict is inherent in a clinician-led process, and having been acknowledged by the Committee and the Taskforce, it was agreed that this should not prevent a clinician from participating in the review. </w:t>
      </w:r>
    </w:p>
    <w:p w14:paraId="7FD8CA64" w14:textId="77777777" w:rsidR="00291B7B" w:rsidRPr="000039C8" w:rsidRDefault="00291B7B" w:rsidP="00241572">
      <w:pPr>
        <w:spacing w:before="180" w:after="60" w:line="312" w:lineRule="auto"/>
        <w:rPr>
          <w:rFonts w:cstheme="minorHAnsi"/>
          <w:sz w:val="22"/>
          <w:szCs w:val="22"/>
        </w:rPr>
      </w:pPr>
      <w:r w:rsidRPr="000039C8">
        <w:rPr>
          <w:rFonts w:cstheme="minorHAnsi"/>
          <w:sz w:val="22"/>
          <w:szCs w:val="22"/>
        </w:rPr>
        <w:t>The UGWG developed the following recommendations, which were unanimously endorsed by the Committee.</w:t>
      </w:r>
    </w:p>
    <w:p w14:paraId="1ED00CC3" w14:textId="100C300B" w:rsidR="00241572" w:rsidRPr="00241572" w:rsidRDefault="00241572" w:rsidP="00241572">
      <w:pPr>
        <w:pStyle w:val="Heading2"/>
        <w:numPr>
          <w:ilvl w:val="0"/>
          <w:numId w:val="0"/>
        </w:numPr>
        <w:spacing w:before="180" w:after="60" w:line="312" w:lineRule="auto"/>
        <w:ind w:left="576" w:hanging="576"/>
        <w:rPr>
          <w:rFonts w:cstheme="minorHAnsi"/>
          <w:sz w:val="26"/>
          <w:szCs w:val="26"/>
          <w:lang w:val="en-AU"/>
        </w:rPr>
      </w:pPr>
      <w:bookmarkStart w:id="360" w:name="_Toc522710830"/>
      <w:r w:rsidRPr="00241572">
        <w:rPr>
          <w:rFonts w:cstheme="minorHAnsi"/>
          <w:sz w:val="26"/>
          <w:szCs w:val="26"/>
          <w:lang w:val="en-AU"/>
        </w:rPr>
        <w:t>Item-specific recommendations</w:t>
      </w:r>
    </w:p>
    <w:p w14:paraId="71D47A36" w14:textId="5319C60F" w:rsidR="005B2AF3" w:rsidRPr="00241572" w:rsidRDefault="005B2AF3" w:rsidP="00241572">
      <w:pPr>
        <w:pStyle w:val="Heading2"/>
        <w:spacing w:before="180" w:after="60" w:line="312" w:lineRule="auto"/>
        <w:rPr>
          <w:rFonts w:cstheme="minorHAnsi"/>
          <w:sz w:val="26"/>
          <w:szCs w:val="26"/>
          <w:lang w:val="en-AU"/>
        </w:rPr>
      </w:pPr>
      <w:r w:rsidRPr="00241572">
        <w:rPr>
          <w:rFonts w:cstheme="minorHAnsi"/>
          <w:sz w:val="26"/>
          <w:szCs w:val="26"/>
          <w:lang w:val="en-AU"/>
        </w:rPr>
        <w:t>Urodynamic study items (11900, 11903, 11906, 11909, 11912, 11915, 11917 and 11921</w:t>
      </w:r>
      <w:r w:rsidR="003C5278" w:rsidRPr="00241572">
        <w:rPr>
          <w:rFonts w:cstheme="minorHAnsi"/>
          <w:sz w:val="26"/>
          <w:szCs w:val="26"/>
          <w:lang w:val="en-AU"/>
        </w:rPr>
        <w:t>)</w:t>
      </w:r>
      <w:bookmarkEnd w:id="360"/>
      <w:r w:rsidRPr="00241572">
        <w:rPr>
          <w:rFonts w:cstheme="minorHAnsi"/>
          <w:sz w:val="26"/>
          <w:szCs w:val="26"/>
          <w:lang w:val="en-AU"/>
        </w:rPr>
        <w:t xml:space="preserve"> </w:t>
      </w:r>
    </w:p>
    <w:p w14:paraId="5866BAE1" w14:textId="07E2DD5E" w:rsidR="00BC2326" w:rsidRPr="000039C8" w:rsidRDefault="00BC2326" w:rsidP="000039C8">
      <w:pPr>
        <w:spacing w:before="180" w:after="60" w:line="312" w:lineRule="auto"/>
        <w:rPr>
          <w:rFonts w:cstheme="minorHAnsi"/>
          <w:sz w:val="22"/>
          <w:szCs w:val="22"/>
          <w:lang w:val="en-US" w:eastAsia="en-US"/>
        </w:rPr>
      </w:pPr>
      <w:r w:rsidRPr="000039C8">
        <w:rPr>
          <w:rFonts w:cstheme="minorHAnsi"/>
          <w:sz w:val="22"/>
          <w:szCs w:val="22"/>
          <w:lang w:val="en-US" w:eastAsia="en-US"/>
        </w:rPr>
        <w:t xml:space="preserve">The Committee reviewed </w:t>
      </w:r>
      <w:r w:rsidR="000E3CE0" w:rsidRPr="000039C8">
        <w:rPr>
          <w:rFonts w:cstheme="minorHAnsi"/>
          <w:sz w:val="22"/>
          <w:szCs w:val="22"/>
          <w:lang w:val="en-US" w:eastAsia="en-US"/>
        </w:rPr>
        <w:t>nine</w:t>
      </w:r>
      <w:r w:rsidR="000F4EF5" w:rsidRPr="000039C8">
        <w:rPr>
          <w:rFonts w:cstheme="minorHAnsi"/>
          <w:sz w:val="22"/>
          <w:szCs w:val="22"/>
          <w:lang w:val="en-US" w:eastAsia="en-US"/>
        </w:rPr>
        <w:t xml:space="preserve"> items </w:t>
      </w:r>
      <w:r w:rsidR="00311428" w:rsidRPr="000039C8">
        <w:rPr>
          <w:rFonts w:cstheme="minorHAnsi"/>
          <w:sz w:val="22"/>
          <w:szCs w:val="22"/>
          <w:lang w:val="en-US" w:eastAsia="en-US"/>
        </w:rPr>
        <w:t xml:space="preserve">relating to urodynamic studies. These items are still useful </w:t>
      </w:r>
      <w:r w:rsidR="00767A19" w:rsidRPr="000039C8">
        <w:rPr>
          <w:rFonts w:cstheme="minorHAnsi"/>
          <w:sz w:val="22"/>
          <w:szCs w:val="22"/>
          <w:lang w:val="en-US" w:eastAsia="en-US"/>
        </w:rPr>
        <w:t>as a means of accurately evaluating</w:t>
      </w:r>
      <w:r w:rsidR="000F4EF5" w:rsidRPr="000039C8">
        <w:rPr>
          <w:rFonts w:cstheme="minorHAnsi"/>
          <w:sz w:val="22"/>
          <w:szCs w:val="22"/>
          <w:lang w:val="en-US" w:eastAsia="en-US"/>
        </w:rPr>
        <w:t xml:space="preserve"> the structure and</w:t>
      </w:r>
      <w:r w:rsidR="00767A19" w:rsidRPr="000039C8">
        <w:rPr>
          <w:rFonts w:cstheme="minorHAnsi"/>
          <w:sz w:val="22"/>
          <w:szCs w:val="22"/>
          <w:lang w:val="en-US" w:eastAsia="en-US"/>
        </w:rPr>
        <w:t xml:space="preserve"> function of the urinary tract, but the Committee found that their current structure in the MBS could be improved </w:t>
      </w:r>
      <w:r w:rsidR="00E70094" w:rsidRPr="000039C8">
        <w:rPr>
          <w:rFonts w:cstheme="minorHAnsi"/>
          <w:sz w:val="22"/>
          <w:szCs w:val="22"/>
          <w:lang w:val="en-US" w:eastAsia="en-US"/>
        </w:rPr>
        <w:t xml:space="preserve">to simplify </w:t>
      </w:r>
      <w:r w:rsidR="00DF7D5A" w:rsidRPr="000039C8">
        <w:rPr>
          <w:rFonts w:cstheme="minorHAnsi"/>
          <w:sz w:val="22"/>
          <w:szCs w:val="22"/>
          <w:lang w:val="en-US" w:eastAsia="en-US"/>
        </w:rPr>
        <w:t xml:space="preserve">claiming and </w:t>
      </w:r>
      <w:r w:rsidR="0081091C" w:rsidRPr="000039C8">
        <w:rPr>
          <w:rFonts w:cstheme="minorHAnsi"/>
          <w:sz w:val="22"/>
          <w:szCs w:val="22"/>
          <w:lang w:val="en-US" w:eastAsia="en-US"/>
        </w:rPr>
        <w:t xml:space="preserve">rebates </w:t>
      </w:r>
      <w:r w:rsidR="00E70094" w:rsidRPr="000039C8">
        <w:rPr>
          <w:rFonts w:cstheme="minorHAnsi"/>
          <w:sz w:val="22"/>
          <w:szCs w:val="22"/>
          <w:lang w:val="en-US" w:eastAsia="en-US"/>
        </w:rPr>
        <w:t xml:space="preserve">for </w:t>
      </w:r>
      <w:r w:rsidR="00EC4EC7" w:rsidRPr="000039C8">
        <w:rPr>
          <w:rFonts w:cstheme="minorHAnsi"/>
          <w:sz w:val="22"/>
          <w:szCs w:val="22"/>
          <w:lang w:val="en-US" w:eastAsia="en-US"/>
        </w:rPr>
        <w:lastRenderedPageBreak/>
        <w:t xml:space="preserve">clinicians </w:t>
      </w:r>
      <w:r w:rsidR="00E70094" w:rsidRPr="000039C8">
        <w:rPr>
          <w:rFonts w:cstheme="minorHAnsi"/>
          <w:sz w:val="22"/>
          <w:szCs w:val="22"/>
          <w:lang w:val="en-US" w:eastAsia="en-US"/>
        </w:rPr>
        <w:t xml:space="preserve">and patients, while </w:t>
      </w:r>
      <w:r w:rsidR="00DF7D5A" w:rsidRPr="000039C8">
        <w:rPr>
          <w:rFonts w:cstheme="minorHAnsi"/>
          <w:sz w:val="22"/>
          <w:szCs w:val="22"/>
          <w:lang w:val="en-US" w:eastAsia="en-US"/>
        </w:rPr>
        <w:t>also promoting</w:t>
      </w:r>
      <w:r w:rsidR="00E70094" w:rsidRPr="000039C8">
        <w:rPr>
          <w:rFonts w:cstheme="minorHAnsi"/>
          <w:sz w:val="22"/>
          <w:szCs w:val="22"/>
          <w:lang w:val="en-US" w:eastAsia="en-US"/>
        </w:rPr>
        <w:t xml:space="preserve"> high</w:t>
      </w:r>
      <w:r w:rsidR="00DF7D5A" w:rsidRPr="000039C8">
        <w:rPr>
          <w:rFonts w:cstheme="minorHAnsi"/>
          <w:sz w:val="22"/>
          <w:szCs w:val="22"/>
          <w:lang w:val="en-US" w:eastAsia="en-US"/>
        </w:rPr>
        <w:t>er</w:t>
      </w:r>
      <w:r w:rsidR="000F5102" w:rsidRPr="000039C8">
        <w:rPr>
          <w:rFonts w:cstheme="minorHAnsi"/>
          <w:sz w:val="22"/>
          <w:szCs w:val="22"/>
          <w:lang w:val="en-US" w:eastAsia="en-US"/>
        </w:rPr>
        <w:t xml:space="preserve"> </w:t>
      </w:r>
      <w:r w:rsidR="00E70094" w:rsidRPr="000039C8">
        <w:rPr>
          <w:rFonts w:cstheme="minorHAnsi"/>
          <w:sz w:val="22"/>
          <w:szCs w:val="22"/>
          <w:lang w:val="en-US" w:eastAsia="en-US"/>
        </w:rPr>
        <w:t xml:space="preserve">value care. </w:t>
      </w:r>
      <w:r w:rsidR="00997F74" w:rsidRPr="000039C8">
        <w:rPr>
          <w:rFonts w:cstheme="minorHAnsi"/>
          <w:sz w:val="22"/>
          <w:szCs w:val="22"/>
          <w:lang w:val="en-US" w:eastAsia="en-US"/>
        </w:rPr>
        <w:t xml:space="preserve">This restructure will bring the number of urodynamics items down to </w:t>
      </w:r>
      <w:r w:rsidR="000764F5" w:rsidRPr="000039C8">
        <w:rPr>
          <w:rFonts w:cstheme="minorHAnsi"/>
          <w:sz w:val="22"/>
          <w:szCs w:val="22"/>
          <w:lang w:val="en-US" w:eastAsia="en-US"/>
        </w:rPr>
        <w:t>four</w:t>
      </w:r>
      <w:r w:rsidR="00997F74" w:rsidRPr="000039C8">
        <w:rPr>
          <w:rFonts w:cstheme="minorHAnsi"/>
          <w:sz w:val="22"/>
          <w:szCs w:val="22"/>
          <w:lang w:val="en-US" w:eastAsia="en-US"/>
        </w:rPr>
        <w:t xml:space="preserve"> without</w:t>
      </w:r>
      <w:r w:rsidR="00E70094" w:rsidRPr="000039C8">
        <w:rPr>
          <w:rFonts w:cstheme="minorHAnsi"/>
          <w:sz w:val="22"/>
          <w:szCs w:val="22"/>
          <w:lang w:val="en-US" w:eastAsia="en-US"/>
        </w:rPr>
        <w:t xml:space="preserve"> harm</w:t>
      </w:r>
      <w:r w:rsidR="00997F74" w:rsidRPr="000039C8">
        <w:rPr>
          <w:rFonts w:cstheme="minorHAnsi"/>
          <w:sz w:val="22"/>
          <w:szCs w:val="22"/>
          <w:lang w:val="en-US" w:eastAsia="en-US"/>
        </w:rPr>
        <w:t>ing</w:t>
      </w:r>
      <w:r w:rsidR="00E70094" w:rsidRPr="000039C8">
        <w:rPr>
          <w:rFonts w:cstheme="minorHAnsi"/>
          <w:sz w:val="22"/>
          <w:szCs w:val="22"/>
          <w:lang w:val="en-US" w:eastAsia="en-US"/>
        </w:rPr>
        <w:t xml:space="preserve"> patient access or safety.</w:t>
      </w:r>
      <w:r w:rsidR="00DF7D5A" w:rsidRPr="000039C8">
        <w:rPr>
          <w:rFonts w:cstheme="minorHAnsi"/>
          <w:sz w:val="22"/>
          <w:szCs w:val="22"/>
          <w:lang w:val="en-US" w:eastAsia="en-US"/>
        </w:rPr>
        <w:t xml:space="preserve"> </w:t>
      </w:r>
      <w:r w:rsidR="00A061D7" w:rsidRPr="000039C8">
        <w:rPr>
          <w:rFonts w:cstheme="minorHAnsi"/>
          <w:sz w:val="22"/>
          <w:szCs w:val="22"/>
          <w:lang w:val="en-US" w:eastAsia="en-US"/>
        </w:rPr>
        <w:t>The Committee also reviewed i</w:t>
      </w:r>
      <w:r w:rsidR="00DF7D5A" w:rsidRPr="000039C8">
        <w:rPr>
          <w:rFonts w:cstheme="minorHAnsi"/>
          <w:sz w:val="22"/>
          <w:szCs w:val="22"/>
        </w:rPr>
        <w:t xml:space="preserve">tem 11919 but decided that this </w:t>
      </w:r>
      <w:r w:rsidR="00E4776B" w:rsidRPr="000039C8">
        <w:rPr>
          <w:rFonts w:cstheme="minorHAnsi"/>
          <w:sz w:val="22"/>
          <w:szCs w:val="22"/>
        </w:rPr>
        <w:t xml:space="preserve">item </w:t>
      </w:r>
      <w:r w:rsidR="00DF7D5A" w:rsidRPr="000039C8">
        <w:rPr>
          <w:rFonts w:cstheme="minorHAnsi"/>
          <w:sz w:val="22"/>
          <w:szCs w:val="22"/>
        </w:rPr>
        <w:t xml:space="preserve">should be referred to the Urology Committee </w:t>
      </w:r>
      <w:r w:rsidR="00866900" w:rsidRPr="000039C8">
        <w:rPr>
          <w:rFonts w:cstheme="minorHAnsi"/>
          <w:sz w:val="22"/>
          <w:szCs w:val="22"/>
        </w:rPr>
        <w:t xml:space="preserve">because </w:t>
      </w:r>
      <w:r w:rsidR="00DF7D5A" w:rsidRPr="000039C8">
        <w:rPr>
          <w:rFonts w:cstheme="minorHAnsi"/>
          <w:sz w:val="22"/>
          <w:szCs w:val="22"/>
        </w:rPr>
        <w:t>gynaecologists seldom perform this service</w:t>
      </w:r>
      <w:r w:rsidR="00E4776B" w:rsidRPr="000039C8">
        <w:rPr>
          <w:rFonts w:cstheme="minorHAnsi"/>
          <w:sz w:val="22"/>
          <w:szCs w:val="22"/>
        </w:rPr>
        <w:t>. P</w:t>
      </w:r>
      <w:r w:rsidR="00DF7D5A" w:rsidRPr="000039C8">
        <w:rPr>
          <w:rFonts w:cstheme="minorHAnsi"/>
          <w:sz w:val="22"/>
          <w:szCs w:val="22"/>
        </w:rPr>
        <w:t xml:space="preserve">lease see Section 8 </w:t>
      </w:r>
      <w:r w:rsidR="00312C02" w:rsidRPr="000039C8">
        <w:rPr>
          <w:rFonts w:cstheme="minorHAnsi"/>
          <w:sz w:val="22"/>
          <w:szCs w:val="22"/>
        </w:rPr>
        <w:t>(</w:t>
      </w:r>
      <w:r w:rsidR="00DF7D5A" w:rsidRPr="000039C8">
        <w:rPr>
          <w:rFonts w:cstheme="minorHAnsi"/>
          <w:sz w:val="22"/>
          <w:szCs w:val="22"/>
        </w:rPr>
        <w:t>recommendatio</w:t>
      </w:r>
      <w:r w:rsidR="00E4776B" w:rsidRPr="000039C8">
        <w:rPr>
          <w:rFonts w:cstheme="minorHAnsi"/>
          <w:sz w:val="22"/>
          <w:szCs w:val="22"/>
        </w:rPr>
        <w:t>ns referred to other Committees</w:t>
      </w:r>
      <w:r w:rsidR="00312C02" w:rsidRPr="000039C8">
        <w:rPr>
          <w:rFonts w:cstheme="minorHAnsi"/>
          <w:sz w:val="22"/>
          <w:szCs w:val="22"/>
        </w:rPr>
        <w:t>)</w:t>
      </w:r>
      <w:r w:rsidR="00E4776B" w:rsidRPr="000039C8">
        <w:rPr>
          <w:rFonts w:cstheme="minorHAnsi"/>
          <w:sz w:val="22"/>
          <w:szCs w:val="22"/>
        </w:rPr>
        <w:t xml:space="preserve"> for further detail</w:t>
      </w:r>
      <w:r w:rsidR="00DF7D5A" w:rsidRPr="000039C8">
        <w:rPr>
          <w:rFonts w:cstheme="minorHAnsi"/>
          <w:sz w:val="22"/>
          <w:szCs w:val="22"/>
        </w:rPr>
        <w:t>.</w:t>
      </w:r>
    </w:p>
    <w:p w14:paraId="5556A3EE" w14:textId="05506B58" w:rsidR="005B2AF3" w:rsidRDefault="005B2AF3" w:rsidP="00241572">
      <w:pPr>
        <w:pStyle w:val="Heading3"/>
        <w:ind w:left="567" w:hanging="567"/>
        <w:rPr>
          <w:rFonts w:cstheme="minorHAnsi"/>
          <w:i w:val="0"/>
          <w:color w:val="auto"/>
        </w:rPr>
      </w:pPr>
      <w:bookmarkStart w:id="361" w:name="_Ref486882327"/>
      <w:bookmarkStart w:id="362" w:name="_Toc522710831"/>
      <w:r w:rsidRPr="00241572">
        <w:rPr>
          <w:rFonts w:cstheme="minorHAnsi"/>
          <w:i w:val="0"/>
          <w:color w:val="auto"/>
        </w:rPr>
        <w:t>Item 11900</w:t>
      </w:r>
      <w:bookmarkEnd w:id="361"/>
      <w:bookmarkEnd w:id="362"/>
    </w:p>
    <w:p w14:paraId="7932B1A8" w14:textId="77777777" w:rsidR="00241572" w:rsidRPr="00241572" w:rsidRDefault="00241572" w:rsidP="00241572">
      <w:pPr>
        <w:rPr>
          <w:lang w:val="en-US" w:eastAsia="en-US"/>
        </w:rPr>
      </w:pPr>
    </w:p>
    <w:p w14:paraId="77DBD42C" w14:textId="6F9FE931" w:rsidR="005B2AF3" w:rsidRPr="00241572" w:rsidRDefault="005B2AF3" w:rsidP="005B2AF3">
      <w:pPr>
        <w:pStyle w:val="Caption"/>
        <w:rPr>
          <w:rFonts w:cstheme="minorHAnsi"/>
        </w:rPr>
      </w:pPr>
      <w:bookmarkStart w:id="363" w:name="_Toc487142492"/>
      <w:r w:rsidRPr="00241572">
        <w:rPr>
          <w:rFonts w:cstheme="minorHAnsi"/>
        </w:rPr>
        <w:t xml:space="preserve">Table </w:t>
      </w:r>
      <w:r w:rsidR="00861301" w:rsidRPr="00241572">
        <w:rPr>
          <w:rFonts w:cstheme="minorHAnsi"/>
          <w:noProof/>
        </w:rPr>
        <w:fldChar w:fldCharType="begin"/>
      </w:r>
      <w:r w:rsidR="00861301" w:rsidRPr="00241572">
        <w:rPr>
          <w:rFonts w:cstheme="minorHAnsi"/>
          <w:noProof/>
        </w:rPr>
        <w:instrText xml:space="preserve"> SEQ Table \* ARABIC </w:instrText>
      </w:r>
      <w:r w:rsidR="00861301" w:rsidRPr="00241572">
        <w:rPr>
          <w:rFonts w:cstheme="minorHAnsi"/>
          <w:noProof/>
        </w:rPr>
        <w:fldChar w:fldCharType="separate"/>
      </w:r>
      <w:r w:rsidR="00AD503F" w:rsidRPr="00241572">
        <w:rPr>
          <w:rFonts w:cstheme="minorHAnsi"/>
          <w:noProof/>
        </w:rPr>
        <w:t>37</w:t>
      </w:r>
      <w:r w:rsidR="00861301" w:rsidRPr="00241572">
        <w:rPr>
          <w:rFonts w:cstheme="minorHAnsi"/>
          <w:noProof/>
        </w:rPr>
        <w:fldChar w:fldCharType="end"/>
      </w:r>
      <w:r w:rsidRPr="00241572">
        <w:rPr>
          <w:rFonts w:cstheme="minorHAnsi"/>
        </w:rPr>
        <w:t>: Item introduction table for item 11900</w:t>
      </w:r>
      <w:bookmarkEnd w:id="363"/>
      <w:r w:rsidRPr="00241572">
        <w:rPr>
          <w:rFonts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7: Item introduction table for item 11900 "/>
        <w:tblDescription w:val="Table 37 shows the item introduction table for item 1190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5B2AF3" w:rsidRPr="00241572" w14:paraId="41F19BA6" w14:textId="77777777" w:rsidTr="000F4EF5">
        <w:trPr>
          <w:tblHeader/>
        </w:trPr>
        <w:tc>
          <w:tcPr>
            <w:tcW w:w="715" w:type="dxa"/>
            <w:shd w:val="clear" w:color="auto" w:fill="F2F2F2" w:themeFill="background1" w:themeFillShade="F2"/>
            <w:vAlign w:val="bottom"/>
          </w:tcPr>
          <w:p w14:paraId="47679FB5"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Item</w:t>
            </w:r>
          </w:p>
        </w:tc>
        <w:tc>
          <w:tcPr>
            <w:tcW w:w="4037" w:type="dxa"/>
            <w:shd w:val="clear" w:color="auto" w:fill="F2F2F2" w:themeFill="background1" w:themeFillShade="F2"/>
            <w:vAlign w:val="bottom"/>
          </w:tcPr>
          <w:p w14:paraId="6D66C92E"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Descriptor</w:t>
            </w:r>
          </w:p>
        </w:tc>
        <w:tc>
          <w:tcPr>
            <w:tcW w:w="922" w:type="dxa"/>
            <w:shd w:val="clear" w:color="auto" w:fill="F2F2F2" w:themeFill="background1" w:themeFillShade="F2"/>
            <w:vAlign w:val="bottom"/>
          </w:tcPr>
          <w:p w14:paraId="1B40CF2B" w14:textId="77777777" w:rsidR="005B2AF3" w:rsidRPr="00241572" w:rsidRDefault="005B2AF3" w:rsidP="000F4EF5">
            <w:pPr>
              <w:pStyle w:val="01Tableheaderrow"/>
              <w:rPr>
                <w:rFonts w:asciiTheme="minorHAnsi" w:hAnsiTheme="minorHAnsi" w:cstheme="minorHAnsi"/>
              </w:rPr>
            </w:pPr>
            <w:r w:rsidRPr="00241572">
              <w:rPr>
                <w:rFonts w:asciiTheme="minorHAnsi" w:hAnsiTheme="minorHAnsi" w:cstheme="minorHAnsi"/>
              </w:rPr>
              <w:t>Schedule</w:t>
            </w:r>
          </w:p>
          <w:p w14:paraId="20585600"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fee</w:t>
            </w:r>
          </w:p>
        </w:tc>
        <w:tc>
          <w:tcPr>
            <w:tcW w:w="1043" w:type="dxa"/>
            <w:shd w:val="clear" w:color="auto" w:fill="F2F2F2" w:themeFill="background1" w:themeFillShade="F2"/>
            <w:vAlign w:val="bottom"/>
          </w:tcPr>
          <w:p w14:paraId="77E80C5F"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Volume of services FY2015/16</w:t>
            </w:r>
          </w:p>
        </w:tc>
        <w:tc>
          <w:tcPr>
            <w:tcW w:w="1179" w:type="dxa"/>
            <w:shd w:val="clear" w:color="auto" w:fill="F2F2F2" w:themeFill="background1" w:themeFillShade="F2"/>
            <w:vAlign w:val="bottom"/>
          </w:tcPr>
          <w:p w14:paraId="1C2F9891"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Services 5-year-average annual growth</w:t>
            </w:r>
          </w:p>
        </w:tc>
        <w:tc>
          <w:tcPr>
            <w:tcW w:w="1186" w:type="dxa"/>
            <w:shd w:val="clear" w:color="auto" w:fill="F2F2F2" w:themeFill="background1" w:themeFillShade="F2"/>
            <w:vAlign w:val="bottom"/>
          </w:tcPr>
          <w:p w14:paraId="68FCB67C" w14:textId="77777777" w:rsidR="005B2AF3" w:rsidRPr="00241572" w:rsidRDefault="005B2AF3" w:rsidP="000F4EF5">
            <w:pPr>
              <w:pStyle w:val="01Tableheaderrow"/>
              <w:rPr>
                <w:rFonts w:asciiTheme="minorHAnsi" w:hAnsiTheme="minorHAnsi" w:cstheme="minorHAnsi"/>
                <w:sz w:val="22"/>
                <w:szCs w:val="22"/>
                <w:lang w:val="en-AU"/>
              </w:rPr>
            </w:pPr>
            <w:r w:rsidRPr="00241572">
              <w:rPr>
                <w:rFonts w:asciiTheme="minorHAnsi" w:hAnsiTheme="minorHAnsi" w:cstheme="minorHAnsi"/>
              </w:rPr>
              <w:t>Total benefits FY2015/16</w:t>
            </w:r>
          </w:p>
        </w:tc>
      </w:tr>
      <w:tr w:rsidR="005B2AF3" w:rsidRPr="00241572" w14:paraId="7E08432B" w14:textId="77777777" w:rsidTr="000F4EF5">
        <w:tc>
          <w:tcPr>
            <w:tcW w:w="715" w:type="dxa"/>
          </w:tcPr>
          <w:p w14:paraId="6CECF8A8"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11900</w:t>
            </w:r>
          </w:p>
        </w:tc>
        <w:tc>
          <w:tcPr>
            <w:tcW w:w="4037" w:type="dxa"/>
          </w:tcPr>
          <w:p w14:paraId="5A0C3E90"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color w:val="000000"/>
              </w:rPr>
              <w:t>Urine flow study including peak urine flow measurement, not being a service associated with a service to which item 11919 applies</w:t>
            </w:r>
          </w:p>
        </w:tc>
        <w:tc>
          <w:tcPr>
            <w:tcW w:w="922" w:type="dxa"/>
          </w:tcPr>
          <w:p w14:paraId="22C90C21"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$27.55</w:t>
            </w:r>
          </w:p>
        </w:tc>
        <w:tc>
          <w:tcPr>
            <w:tcW w:w="1043" w:type="dxa"/>
          </w:tcPr>
          <w:p w14:paraId="15E32475"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54,918</w:t>
            </w:r>
          </w:p>
        </w:tc>
        <w:tc>
          <w:tcPr>
            <w:tcW w:w="1179" w:type="dxa"/>
          </w:tcPr>
          <w:p w14:paraId="45FA6782"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7.4%</w:t>
            </w:r>
          </w:p>
        </w:tc>
        <w:tc>
          <w:tcPr>
            <w:tcW w:w="1186" w:type="dxa"/>
          </w:tcPr>
          <w:p w14:paraId="3261B940" w14:textId="77777777" w:rsidR="005B2AF3" w:rsidRPr="00241572" w:rsidRDefault="005B2AF3" w:rsidP="000F4EF5">
            <w:pPr>
              <w:pStyle w:val="02Tabletext"/>
              <w:rPr>
                <w:rFonts w:asciiTheme="minorHAnsi" w:hAnsiTheme="minorHAnsi" w:cstheme="minorHAnsi"/>
              </w:rPr>
            </w:pPr>
            <w:r w:rsidRPr="00241572">
              <w:rPr>
                <w:rFonts w:asciiTheme="minorHAnsi" w:hAnsiTheme="minorHAnsi" w:cstheme="minorHAnsi"/>
              </w:rPr>
              <w:t>$1,324,963</w:t>
            </w:r>
          </w:p>
          <w:p w14:paraId="6A0C899D" w14:textId="77777777" w:rsidR="005B2AF3" w:rsidRPr="00241572" w:rsidRDefault="005B2AF3" w:rsidP="000F4EF5">
            <w:pPr>
              <w:pStyle w:val="02Tabletext"/>
              <w:rPr>
                <w:rFonts w:asciiTheme="minorHAnsi" w:hAnsiTheme="minorHAnsi" w:cstheme="minorHAnsi"/>
              </w:rPr>
            </w:pPr>
          </w:p>
        </w:tc>
      </w:tr>
    </w:tbl>
    <w:p w14:paraId="1E05C17C" w14:textId="77777777" w:rsidR="005B2AF3" w:rsidRDefault="005B2AF3" w:rsidP="005B2AF3">
      <w:pPr>
        <w:rPr>
          <w:lang w:val="en-US" w:eastAsia="en-US"/>
        </w:rPr>
      </w:pPr>
    </w:p>
    <w:p w14:paraId="5DDC6512" w14:textId="269EB44D" w:rsidR="005B2AF3" w:rsidRPr="00241572" w:rsidRDefault="005B2AF3" w:rsidP="000039C8">
      <w:pPr>
        <w:pStyle w:val="Boldhdg"/>
        <w:spacing w:before="180" w:after="60" w:line="312" w:lineRule="auto"/>
        <w:rPr>
          <w:rFonts w:cstheme="minorHAnsi"/>
          <w:szCs w:val="24"/>
        </w:rPr>
      </w:pPr>
      <w:r w:rsidRPr="00241572">
        <w:rPr>
          <w:rFonts w:cstheme="minorHAnsi"/>
          <w:szCs w:val="24"/>
        </w:rPr>
        <w:t>Recommendation</w:t>
      </w:r>
      <w:r w:rsidR="00C84D8F" w:rsidRPr="00241572">
        <w:rPr>
          <w:rFonts w:cstheme="minorHAnsi"/>
          <w:szCs w:val="24"/>
        </w:rPr>
        <w:t xml:space="preserve"> </w:t>
      </w:r>
      <w:r w:rsidR="00C84D8F" w:rsidRPr="00241572">
        <w:rPr>
          <w:rFonts w:cstheme="minorHAnsi"/>
          <w:szCs w:val="24"/>
        </w:rPr>
        <w:fldChar w:fldCharType="begin"/>
      </w:r>
      <w:r w:rsidR="00C84D8F" w:rsidRPr="00241572">
        <w:rPr>
          <w:rFonts w:cstheme="minorHAnsi"/>
          <w:szCs w:val="24"/>
        </w:rPr>
        <w:instrText xml:space="preserve"> SEQ Recommendation \* ARABIC </w:instrText>
      </w:r>
      <w:r w:rsidR="00C84D8F" w:rsidRPr="00241572">
        <w:rPr>
          <w:rFonts w:cstheme="minorHAnsi"/>
          <w:szCs w:val="24"/>
        </w:rPr>
        <w:fldChar w:fldCharType="separate"/>
      </w:r>
      <w:r w:rsidR="00AD503F" w:rsidRPr="00241572">
        <w:rPr>
          <w:rFonts w:cstheme="minorHAnsi"/>
          <w:noProof/>
          <w:szCs w:val="24"/>
        </w:rPr>
        <w:t>42</w:t>
      </w:r>
      <w:r w:rsidR="00C84D8F" w:rsidRPr="00241572">
        <w:rPr>
          <w:rFonts w:cstheme="minorHAnsi"/>
          <w:szCs w:val="24"/>
        </w:rPr>
        <w:fldChar w:fldCharType="end"/>
      </w:r>
    </w:p>
    <w:p w14:paraId="6B1E5820" w14:textId="0E5E55DE" w:rsidR="005B2AF3" w:rsidRPr="000039C8" w:rsidRDefault="00290B86"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Change </w:t>
      </w:r>
      <w:r w:rsidR="005B2AF3" w:rsidRPr="000039C8">
        <w:rPr>
          <w:rFonts w:cstheme="minorHAnsi"/>
          <w:sz w:val="22"/>
          <w:szCs w:val="22"/>
        </w:rPr>
        <w:t xml:space="preserve">the </w:t>
      </w:r>
      <w:r w:rsidRPr="000039C8">
        <w:rPr>
          <w:rFonts w:cstheme="minorHAnsi"/>
          <w:sz w:val="22"/>
          <w:szCs w:val="22"/>
        </w:rPr>
        <w:t>descriptor to</w:t>
      </w:r>
      <w:r w:rsidR="005025D2" w:rsidRPr="000039C8">
        <w:rPr>
          <w:rFonts w:cstheme="minorHAnsi"/>
          <w:sz w:val="22"/>
          <w:szCs w:val="22"/>
        </w:rPr>
        <w:t xml:space="preserve"> r</w:t>
      </w:r>
      <w:r w:rsidRPr="000039C8">
        <w:rPr>
          <w:rFonts w:cstheme="minorHAnsi"/>
          <w:sz w:val="22"/>
          <w:szCs w:val="22"/>
        </w:rPr>
        <w:t xml:space="preserve">estrict </w:t>
      </w:r>
      <w:r w:rsidR="005B2AF3" w:rsidRPr="000039C8">
        <w:rPr>
          <w:rFonts w:cstheme="minorHAnsi"/>
          <w:sz w:val="22"/>
          <w:szCs w:val="22"/>
        </w:rPr>
        <w:t xml:space="preserve">co-claiming </w:t>
      </w:r>
      <w:r w:rsidRPr="000039C8">
        <w:rPr>
          <w:rFonts w:cstheme="minorHAnsi"/>
          <w:sz w:val="22"/>
          <w:szCs w:val="22"/>
        </w:rPr>
        <w:t xml:space="preserve">with </w:t>
      </w:r>
      <w:r w:rsidR="00BC2326" w:rsidRPr="000039C8">
        <w:rPr>
          <w:rFonts w:cstheme="minorHAnsi"/>
          <w:sz w:val="22"/>
          <w:szCs w:val="22"/>
        </w:rPr>
        <w:t xml:space="preserve">items 11912, </w:t>
      </w:r>
      <w:r w:rsidR="005B2AF3" w:rsidRPr="000039C8">
        <w:rPr>
          <w:rFonts w:cstheme="minorHAnsi"/>
          <w:sz w:val="22"/>
          <w:szCs w:val="22"/>
        </w:rPr>
        <w:t>11917</w:t>
      </w:r>
      <w:r w:rsidR="00BC2326" w:rsidRPr="000039C8">
        <w:rPr>
          <w:rFonts w:cstheme="minorHAnsi"/>
          <w:sz w:val="22"/>
          <w:szCs w:val="22"/>
        </w:rPr>
        <w:t xml:space="preserve"> </w:t>
      </w:r>
      <w:r w:rsidR="005B2AF3" w:rsidRPr="000039C8">
        <w:rPr>
          <w:rFonts w:cstheme="minorHAnsi"/>
          <w:sz w:val="22"/>
          <w:szCs w:val="22"/>
        </w:rPr>
        <w:t>and</w:t>
      </w:r>
      <w:r w:rsidR="00BC2326" w:rsidRPr="000039C8">
        <w:rPr>
          <w:rFonts w:cstheme="minorHAnsi"/>
          <w:sz w:val="22"/>
          <w:szCs w:val="22"/>
        </w:rPr>
        <w:t xml:space="preserve"> 11919</w:t>
      </w:r>
      <w:r w:rsidR="005B2AF3" w:rsidRPr="000039C8">
        <w:rPr>
          <w:rFonts w:cstheme="minorHAnsi"/>
          <w:sz w:val="22"/>
          <w:szCs w:val="22"/>
        </w:rPr>
        <w:t>.</w:t>
      </w:r>
    </w:p>
    <w:p w14:paraId="0627B5BF" w14:textId="27E4959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The </w:t>
      </w:r>
      <w:r w:rsidR="00D85069" w:rsidRPr="000039C8">
        <w:rPr>
          <w:rFonts w:cstheme="minorHAnsi"/>
          <w:sz w:val="22"/>
          <w:szCs w:val="22"/>
        </w:rPr>
        <w:t xml:space="preserve">proposed </w:t>
      </w:r>
      <w:r w:rsidR="000641FD" w:rsidRPr="000039C8">
        <w:rPr>
          <w:rFonts w:cstheme="minorHAnsi"/>
          <w:sz w:val="22"/>
          <w:szCs w:val="22"/>
        </w:rPr>
        <w:t xml:space="preserve">item </w:t>
      </w:r>
      <w:r w:rsidRPr="000039C8">
        <w:rPr>
          <w:rFonts w:cstheme="minorHAnsi"/>
          <w:sz w:val="22"/>
          <w:szCs w:val="22"/>
        </w:rPr>
        <w:t>descriptor is as follows:</w:t>
      </w:r>
    </w:p>
    <w:p w14:paraId="42F839E5" w14:textId="0B510A5A" w:rsidR="000204DE"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Urine flow study including peak urine flow measurement, not being a service associated with a service to which items 11912, 11917 or 11919 applies.</w:t>
      </w:r>
    </w:p>
    <w:p w14:paraId="4A19EEC1" w14:textId="77777777" w:rsidR="005B2AF3" w:rsidRPr="000039C8" w:rsidRDefault="005B2AF3" w:rsidP="000039C8">
      <w:pPr>
        <w:pStyle w:val="Boldhdg"/>
        <w:spacing w:before="180" w:after="60" w:line="312" w:lineRule="auto"/>
        <w:rPr>
          <w:rFonts w:cstheme="minorHAnsi"/>
          <w:sz w:val="22"/>
        </w:rPr>
      </w:pPr>
      <w:r w:rsidRPr="000039C8">
        <w:rPr>
          <w:rFonts w:cstheme="minorHAnsi"/>
          <w:sz w:val="22"/>
        </w:rPr>
        <w:t xml:space="preserve">Rationale </w:t>
      </w:r>
    </w:p>
    <w:p w14:paraId="26C6A9C4" w14:textId="074B7ABB" w:rsidR="006456A1" w:rsidRPr="000039C8" w:rsidRDefault="005B2AF3" w:rsidP="000039C8">
      <w:pPr>
        <w:pStyle w:val="01squarebullet"/>
        <w:numPr>
          <w:ilvl w:val="0"/>
          <w:numId w:val="0"/>
        </w:numPr>
        <w:spacing w:before="180" w:after="60" w:line="312" w:lineRule="auto"/>
        <w:rPr>
          <w:rFonts w:cstheme="minorHAnsi"/>
          <w:sz w:val="22"/>
          <w:szCs w:val="22"/>
        </w:rPr>
      </w:pPr>
      <w:r w:rsidRPr="000039C8">
        <w:rPr>
          <w:rFonts w:cstheme="minorHAnsi"/>
          <w:sz w:val="22"/>
          <w:szCs w:val="22"/>
        </w:rPr>
        <w:t xml:space="preserve">This recommendation focuses on modernising the MBS and promoting higher value care through the appropriate </w:t>
      </w:r>
      <w:r w:rsidR="006456A1" w:rsidRPr="000039C8">
        <w:rPr>
          <w:rFonts w:cstheme="minorHAnsi"/>
          <w:sz w:val="22"/>
          <w:szCs w:val="22"/>
        </w:rPr>
        <w:t xml:space="preserve">use </w:t>
      </w:r>
      <w:r w:rsidRPr="000039C8">
        <w:rPr>
          <w:rFonts w:cstheme="minorHAnsi"/>
          <w:sz w:val="22"/>
          <w:szCs w:val="22"/>
        </w:rPr>
        <w:t>and co-claiming of items. It is based on the following observations.</w:t>
      </w:r>
    </w:p>
    <w:p w14:paraId="1043A19C" w14:textId="75B0063D"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The Committee agreed that a urine flow study is a required and clinically relevant investigation, and that the item needs no alteration. Its high levels of </w:t>
      </w:r>
      <w:r w:rsidR="00C21D5A" w:rsidRPr="000039C8">
        <w:rPr>
          <w:rFonts w:cstheme="minorHAnsi"/>
          <w:sz w:val="22"/>
          <w:szCs w:val="22"/>
        </w:rPr>
        <w:t xml:space="preserve">use </w:t>
      </w:r>
      <w:r w:rsidRPr="000039C8">
        <w:rPr>
          <w:rFonts w:cstheme="minorHAnsi"/>
          <w:sz w:val="22"/>
          <w:szCs w:val="22"/>
        </w:rPr>
        <w:t xml:space="preserve">are consistent with its standing as a fundamental tool of urogynaecological practice. </w:t>
      </w:r>
    </w:p>
    <w:p w14:paraId="0D9BA53B" w14:textId="28341BB9" w:rsidR="005B2AF3" w:rsidRPr="000039C8" w:rsidRDefault="00157775"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Urine flow studies are now included in complete medical service items </w:t>
      </w:r>
      <w:r w:rsidR="00E4776B" w:rsidRPr="000039C8">
        <w:rPr>
          <w:rFonts w:cstheme="minorHAnsi"/>
          <w:sz w:val="22"/>
          <w:szCs w:val="22"/>
        </w:rPr>
        <w:t xml:space="preserve">11912 and 11917 </w:t>
      </w:r>
      <w:r w:rsidRPr="000039C8">
        <w:rPr>
          <w:rFonts w:cstheme="minorHAnsi"/>
          <w:sz w:val="22"/>
          <w:szCs w:val="22"/>
        </w:rPr>
        <w:t>recommended by the Committee</w:t>
      </w:r>
      <w:r w:rsidR="00A809DF" w:rsidRPr="000039C8">
        <w:rPr>
          <w:rFonts w:cstheme="minorHAnsi"/>
          <w:sz w:val="22"/>
          <w:szCs w:val="22"/>
        </w:rPr>
        <w:t>. As a result, they no longer</w:t>
      </w:r>
      <w:r w:rsidR="00E4776B" w:rsidRPr="000039C8">
        <w:rPr>
          <w:rFonts w:cstheme="minorHAnsi"/>
          <w:sz w:val="22"/>
          <w:szCs w:val="22"/>
        </w:rPr>
        <w:t xml:space="preserve"> need to be claimed in addition.</w:t>
      </w:r>
    </w:p>
    <w:p w14:paraId="01D2B7B0" w14:textId="208C8F08" w:rsidR="005B2AF3" w:rsidRDefault="005B2AF3" w:rsidP="00241572">
      <w:pPr>
        <w:pStyle w:val="Heading3"/>
        <w:ind w:left="567" w:hanging="709"/>
        <w:rPr>
          <w:rFonts w:cstheme="minorHAnsi"/>
          <w:i w:val="0"/>
          <w:color w:val="auto"/>
        </w:rPr>
      </w:pPr>
      <w:bookmarkStart w:id="364" w:name="_Ref486882353"/>
      <w:bookmarkStart w:id="365" w:name="_Ref486882363"/>
      <w:bookmarkStart w:id="366" w:name="_Ref486882376"/>
      <w:bookmarkStart w:id="367" w:name="_Ref486882388"/>
      <w:bookmarkStart w:id="368" w:name="_Ref486882398"/>
      <w:bookmarkStart w:id="369" w:name="_Toc522710832"/>
      <w:r w:rsidRPr="00807A40">
        <w:rPr>
          <w:rFonts w:cstheme="minorHAnsi"/>
          <w:i w:val="0"/>
          <w:color w:val="auto"/>
        </w:rPr>
        <w:t>Items 11903, 11906, 11909, 11912 and 11915</w:t>
      </w:r>
      <w:bookmarkEnd w:id="364"/>
      <w:bookmarkEnd w:id="365"/>
      <w:bookmarkEnd w:id="366"/>
      <w:bookmarkEnd w:id="367"/>
      <w:bookmarkEnd w:id="368"/>
      <w:bookmarkEnd w:id="369"/>
    </w:p>
    <w:p w14:paraId="4B57D76F" w14:textId="77777777" w:rsidR="00807A40" w:rsidRPr="00807A40" w:rsidRDefault="00807A40" w:rsidP="00807A40">
      <w:pPr>
        <w:rPr>
          <w:lang w:val="en-US" w:eastAsia="en-US"/>
        </w:rPr>
      </w:pPr>
    </w:p>
    <w:p w14:paraId="0BDD8F9E" w14:textId="4F18C3C9" w:rsidR="005B2AF3" w:rsidRPr="00807A40" w:rsidRDefault="005B2AF3" w:rsidP="005B2AF3">
      <w:pPr>
        <w:pStyle w:val="Caption"/>
        <w:rPr>
          <w:rFonts w:cstheme="minorHAnsi"/>
        </w:rPr>
      </w:pPr>
      <w:bookmarkStart w:id="370" w:name="_Toc487142493"/>
      <w:r w:rsidRPr="00807A40">
        <w:rPr>
          <w:rFonts w:cstheme="minorHAnsi"/>
        </w:rPr>
        <w:t xml:space="preserve">Table </w:t>
      </w:r>
      <w:r w:rsidR="00861301" w:rsidRPr="00807A40">
        <w:rPr>
          <w:rFonts w:cstheme="minorHAnsi"/>
          <w:noProof/>
        </w:rPr>
        <w:fldChar w:fldCharType="begin"/>
      </w:r>
      <w:r w:rsidR="00861301" w:rsidRPr="00807A40">
        <w:rPr>
          <w:rFonts w:cstheme="minorHAnsi"/>
          <w:noProof/>
        </w:rPr>
        <w:instrText xml:space="preserve"> SEQ Table \* ARABIC </w:instrText>
      </w:r>
      <w:r w:rsidR="00861301" w:rsidRPr="00807A40">
        <w:rPr>
          <w:rFonts w:cstheme="minorHAnsi"/>
          <w:noProof/>
        </w:rPr>
        <w:fldChar w:fldCharType="separate"/>
      </w:r>
      <w:r w:rsidR="00AD503F" w:rsidRPr="00807A40">
        <w:rPr>
          <w:rFonts w:cstheme="minorHAnsi"/>
          <w:noProof/>
        </w:rPr>
        <w:t>38</w:t>
      </w:r>
      <w:r w:rsidR="00861301" w:rsidRPr="00807A40">
        <w:rPr>
          <w:rFonts w:cstheme="minorHAnsi"/>
          <w:noProof/>
        </w:rPr>
        <w:fldChar w:fldCharType="end"/>
      </w:r>
      <w:r w:rsidRPr="00807A40">
        <w:rPr>
          <w:rFonts w:cstheme="minorHAnsi"/>
        </w:rPr>
        <w:t>: Item introduction table for items 11903, 11906, 11909, 11912 and 11915</w:t>
      </w:r>
      <w:bookmarkEnd w:id="37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8: Item introduction table for items 11903, 11906, 11909, 11912 and 11915"/>
        <w:tblDescription w:val="Table 38 shows the item introduction table for items 11903, 11906, 11909, 11912 and 1191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4"/>
        <w:gridCol w:w="919"/>
        <w:gridCol w:w="1040"/>
        <w:gridCol w:w="1170"/>
        <w:gridCol w:w="1181"/>
      </w:tblGrid>
      <w:tr w:rsidR="005B2AF3" w:rsidRPr="00807A40" w14:paraId="0AE543C0" w14:textId="77777777" w:rsidTr="000F4EF5">
        <w:trPr>
          <w:tblHeader/>
        </w:trPr>
        <w:tc>
          <w:tcPr>
            <w:tcW w:w="715" w:type="dxa"/>
            <w:shd w:val="clear" w:color="auto" w:fill="F2F2F2" w:themeFill="background1" w:themeFillShade="F2"/>
            <w:vAlign w:val="bottom"/>
          </w:tcPr>
          <w:p w14:paraId="4DDB481D"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Item</w:t>
            </w:r>
          </w:p>
        </w:tc>
        <w:tc>
          <w:tcPr>
            <w:tcW w:w="4037" w:type="dxa"/>
            <w:shd w:val="clear" w:color="auto" w:fill="F2F2F2" w:themeFill="background1" w:themeFillShade="F2"/>
            <w:vAlign w:val="bottom"/>
          </w:tcPr>
          <w:p w14:paraId="706A5558"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Descriptor</w:t>
            </w:r>
          </w:p>
        </w:tc>
        <w:tc>
          <w:tcPr>
            <w:tcW w:w="922" w:type="dxa"/>
            <w:shd w:val="clear" w:color="auto" w:fill="F2F2F2" w:themeFill="background1" w:themeFillShade="F2"/>
            <w:vAlign w:val="bottom"/>
          </w:tcPr>
          <w:p w14:paraId="3A58F333" w14:textId="77777777" w:rsidR="005B2AF3" w:rsidRPr="00807A40" w:rsidRDefault="005B2AF3" w:rsidP="000F4EF5">
            <w:pPr>
              <w:pStyle w:val="01Tableheaderrow"/>
              <w:rPr>
                <w:rFonts w:asciiTheme="minorHAnsi" w:hAnsiTheme="minorHAnsi" w:cstheme="minorHAnsi"/>
              </w:rPr>
            </w:pPr>
            <w:r w:rsidRPr="00807A40">
              <w:rPr>
                <w:rFonts w:asciiTheme="minorHAnsi" w:hAnsiTheme="minorHAnsi" w:cstheme="minorHAnsi"/>
              </w:rPr>
              <w:t>Schedule</w:t>
            </w:r>
          </w:p>
          <w:p w14:paraId="0176CA77"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fee</w:t>
            </w:r>
          </w:p>
        </w:tc>
        <w:tc>
          <w:tcPr>
            <w:tcW w:w="1043" w:type="dxa"/>
            <w:shd w:val="clear" w:color="auto" w:fill="F2F2F2" w:themeFill="background1" w:themeFillShade="F2"/>
            <w:vAlign w:val="bottom"/>
          </w:tcPr>
          <w:p w14:paraId="4541F007"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Volume of services FY2015/16</w:t>
            </w:r>
          </w:p>
        </w:tc>
        <w:tc>
          <w:tcPr>
            <w:tcW w:w="1179" w:type="dxa"/>
            <w:shd w:val="clear" w:color="auto" w:fill="F2F2F2" w:themeFill="background1" w:themeFillShade="F2"/>
            <w:vAlign w:val="bottom"/>
          </w:tcPr>
          <w:p w14:paraId="0DA20A40"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Services 5-year-average annual growth</w:t>
            </w:r>
          </w:p>
        </w:tc>
        <w:tc>
          <w:tcPr>
            <w:tcW w:w="1186" w:type="dxa"/>
            <w:shd w:val="clear" w:color="auto" w:fill="F2F2F2" w:themeFill="background1" w:themeFillShade="F2"/>
            <w:vAlign w:val="bottom"/>
          </w:tcPr>
          <w:p w14:paraId="1C6FDFB1"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Total benefits FY2015/16</w:t>
            </w:r>
          </w:p>
        </w:tc>
      </w:tr>
      <w:tr w:rsidR="005B2AF3" w:rsidRPr="00807A40" w14:paraId="4E101804" w14:textId="77777777" w:rsidTr="000F4EF5">
        <w:tc>
          <w:tcPr>
            <w:tcW w:w="715" w:type="dxa"/>
          </w:tcPr>
          <w:p w14:paraId="1864C3F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11903</w:t>
            </w:r>
          </w:p>
        </w:tc>
        <w:tc>
          <w:tcPr>
            <w:tcW w:w="4037" w:type="dxa"/>
          </w:tcPr>
          <w:p w14:paraId="6CBDA7F3"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Cystometrography, not being a service associated with a service to which any of items 11012 to 11027, 11912, 11915, 11919, 11921 and 36800 or an item in group 13 of the Diagnostic Imaging Services Table applies</w:t>
            </w:r>
          </w:p>
        </w:tc>
        <w:tc>
          <w:tcPr>
            <w:tcW w:w="922" w:type="dxa"/>
          </w:tcPr>
          <w:p w14:paraId="42E10658"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$111.10</w:t>
            </w:r>
          </w:p>
        </w:tc>
        <w:tc>
          <w:tcPr>
            <w:tcW w:w="1043" w:type="dxa"/>
          </w:tcPr>
          <w:p w14:paraId="4DBD3B8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123</w:t>
            </w:r>
          </w:p>
        </w:tc>
        <w:tc>
          <w:tcPr>
            <w:tcW w:w="1179" w:type="dxa"/>
          </w:tcPr>
          <w:p w14:paraId="6FA28B67"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-3.2%</w:t>
            </w:r>
          </w:p>
        </w:tc>
        <w:tc>
          <w:tcPr>
            <w:tcW w:w="1186" w:type="dxa"/>
          </w:tcPr>
          <w:p w14:paraId="49CADFEF"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$11,691</w:t>
            </w:r>
          </w:p>
          <w:p w14:paraId="06FDB4DC" w14:textId="77777777" w:rsidR="005B2AF3" w:rsidRPr="00807A40" w:rsidRDefault="005B2AF3" w:rsidP="000F4EF5">
            <w:pPr>
              <w:pStyle w:val="02Tabletext"/>
              <w:rPr>
                <w:rFonts w:asciiTheme="minorHAnsi" w:hAnsiTheme="minorHAnsi" w:cstheme="minorHAnsi"/>
              </w:rPr>
            </w:pPr>
          </w:p>
        </w:tc>
      </w:tr>
      <w:tr w:rsidR="005B2AF3" w:rsidRPr="00807A40" w14:paraId="0E7C8148" w14:textId="77777777" w:rsidTr="000F4EF5">
        <w:tc>
          <w:tcPr>
            <w:tcW w:w="715" w:type="dxa"/>
          </w:tcPr>
          <w:p w14:paraId="5A761EDA"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lastRenderedPageBreak/>
              <w:t>11906</w:t>
            </w:r>
          </w:p>
        </w:tc>
        <w:tc>
          <w:tcPr>
            <w:tcW w:w="4037" w:type="dxa"/>
          </w:tcPr>
          <w:p w14:paraId="008A8364"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Urethral pressure profilometry, not being a service associated with a service to which any of items 11012 to 11027, 11909, 11919, 11921 and 36800 or an item in group 13 of Diagnostic Imaging Services Table applies</w:t>
            </w:r>
          </w:p>
        </w:tc>
        <w:tc>
          <w:tcPr>
            <w:tcW w:w="922" w:type="dxa"/>
          </w:tcPr>
          <w:p w14:paraId="5CDF3FE9"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$111.10</w:t>
            </w:r>
          </w:p>
        </w:tc>
        <w:tc>
          <w:tcPr>
            <w:tcW w:w="1043" w:type="dxa"/>
          </w:tcPr>
          <w:p w14:paraId="7BA3AA67"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571</w:t>
            </w:r>
          </w:p>
        </w:tc>
        <w:tc>
          <w:tcPr>
            <w:tcW w:w="1179" w:type="dxa"/>
          </w:tcPr>
          <w:p w14:paraId="50CD3823"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-4.6%</w:t>
            </w:r>
          </w:p>
        </w:tc>
        <w:tc>
          <w:tcPr>
            <w:tcW w:w="1186" w:type="dxa"/>
          </w:tcPr>
          <w:p w14:paraId="6BEF8754"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$53,780</w:t>
            </w:r>
          </w:p>
          <w:p w14:paraId="5F27A1F1" w14:textId="77777777" w:rsidR="005B2AF3" w:rsidRPr="00807A40" w:rsidRDefault="005B2AF3" w:rsidP="000F4EF5">
            <w:pPr>
              <w:pStyle w:val="02Tabletext"/>
              <w:rPr>
                <w:rFonts w:asciiTheme="minorHAnsi" w:hAnsiTheme="minorHAnsi" w:cstheme="minorHAnsi"/>
              </w:rPr>
            </w:pPr>
          </w:p>
        </w:tc>
      </w:tr>
      <w:tr w:rsidR="005B2AF3" w:rsidRPr="00807A40" w14:paraId="1698C463" w14:textId="77777777" w:rsidTr="000F4EF5">
        <w:tc>
          <w:tcPr>
            <w:tcW w:w="715" w:type="dxa"/>
          </w:tcPr>
          <w:p w14:paraId="59785BC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11909</w:t>
            </w:r>
          </w:p>
        </w:tc>
        <w:tc>
          <w:tcPr>
            <w:tcW w:w="4037" w:type="dxa"/>
          </w:tcPr>
          <w:p w14:paraId="7964E895"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Urethral pressure profilometry with simultaneous measurement of urethral sphincter electromyography, not being a service associated with a service to which any of items 11906, 11919, 11921 and 36800 or an item in group 13 of Diagnostic Imaging Services Table applies</w:t>
            </w:r>
          </w:p>
        </w:tc>
        <w:tc>
          <w:tcPr>
            <w:tcW w:w="922" w:type="dxa"/>
          </w:tcPr>
          <w:p w14:paraId="2F3B846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$165.15</w:t>
            </w:r>
          </w:p>
        </w:tc>
        <w:tc>
          <w:tcPr>
            <w:tcW w:w="1043" w:type="dxa"/>
          </w:tcPr>
          <w:p w14:paraId="195443CF"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69</w:t>
            </w:r>
          </w:p>
        </w:tc>
        <w:tc>
          <w:tcPr>
            <w:tcW w:w="1179" w:type="dxa"/>
          </w:tcPr>
          <w:p w14:paraId="50BA197D"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53.9%</w:t>
            </w:r>
          </w:p>
        </w:tc>
        <w:tc>
          <w:tcPr>
            <w:tcW w:w="1186" w:type="dxa"/>
          </w:tcPr>
          <w:p w14:paraId="0E70C095"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$9,671</w:t>
            </w:r>
          </w:p>
        </w:tc>
      </w:tr>
      <w:tr w:rsidR="005B2AF3" w:rsidRPr="00807A40" w14:paraId="2FA0016A" w14:textId="77777777" w:rsidTr="000F4EF5">
        <w:tc>
          <w:tcPr>
            <w:tcW w:w="715" w:type="dxa"/>
          </w:tcPr>
          <w:p w14:paraId="7DB2BC8A"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11912</w:t>
            </w:r>
          </w:p>
        </w:tc>
        <w:tc>
          <w:tcPr>
            <w:tcW w:w="4037" w:type="dxa"/>
          </w:tcPr>
          <w:p w14:paraId="4CF7EB46"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Cystometrography with simultaneous measurement of rectal pressure, not being a service associated with a service to which any of items 11012 to 11027, 11903, 11915, 11919, 11921 and 36800 or an item in group 13 of the Diagnostic Imaging Services Table applies (Anaes.)</w:t>
            </w:r>
          </w:p>
        </w:tc>
        <w:tc>
          <w:tcPr>
            <w:tcW w:w="922" w:type="dxa"/>
          </w:tcPr>
          <w:p w14:paraId="5E09C10F"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$165.15</w:t>
            </w:r>
          </w:p>
        </w:tc>
        <w:tc>
          <w:tcPr>
            <w:tcW w:w="1043" w:type="dxa"/>
          </w:tcPr>
          <w:p w14:paraId="3740341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1,385</w:t>
            </w:r>
          </w:p>
        </w:tc>
        <w:tc>
          <w:tcPr>
            <w:tcW w:w="1179" w:type="dxa"/>
          </w:tcPr>
          <w:p w14:paraId="351C2A4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-2.1%</w:t>
            </w:r>
          </w:p>
        </w:tc>
        <w:tc>
          <w:tcPr>
            <w:tcW w:w="1186" w:type="dxa"/>
          </w:tcPr>
          <w:p w14:paraId="148FD026"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$190,673</w:t>
            </w:r>
          </w:p>
          <w:p w14:paraId="6C31052A" w14:textId="77777777" w:rsidR="005B2AF3" w:rsidRPr="00807A40" w:rsidRDefault="005B2AF3" w:rsidP="000F4EF5">
            <w:pPr>
              <w:pStyle w:val="02Tabletext"/>
              <w:rPr>
                <w:rFonts w:asciiTheme="minorHAnsi" w:hAnsiTheme="minorHAnsi" w:cstheme="minorHAnsi"/>
              </w:rPr>
            </w:pPr>
          </w:p>
        </w:tc>
      </w:tr>
      <w:tr w:rsidR="005B2AF3" w:rsidRPr="00807A40" w14:paraId="6C35E45B" w14:textId="77777777" w:rsidTr="000F4EF5">
        <w:tc>
          <w:tcPr>
            <w:tcW w:w="715" w:type="dxa"/>
          </w:tcPr>
          <w:p w14:paraId="2862FB6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11915</w:t>
            </w:r>
          </w:p>
        </w:tc>
        <w:tc>
          <w:tcPr>
            <w:tcW w:w="4037" w:type="dxa"/>
          </w:tcPr>
          <w:p w14:paraId="785270BB"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Cystometrography with simultaneous measurement of urethral sphincter electromyography, not being a service associated with a service to which any of items 11012 to 11027, 11903, 11909 11912, 11919, 11921 and 36800 or an item in group 13 of Diagnostic Imaging Services Table applies</w:t>
            </w:r>
          </w:p>
        </w:tc>
        <w:tc>
          <w:tcPr>
            <w:tcW w:w="922" w:type="dxa"/>
          </w:tcPr>
          <w:p w14:paraId="0DBBB47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$165.15</w:t>
            </w:r>
          </w:p>
        </w:tc>
        <w:tc>
          <w:tcPr>
            <w:tcW w:w="1043" w:type="dxa"/>
          </w:tcPr>
          <w:p w14:paraId="7507F14E"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5</w:t>
            </w:r>
          </w:p>
        </w:tc>
        <w:tc>
          <w:tcPr>
            <w:tcW w:w="1179" w:type="dxa"/>
          </w:tcPr>
          <w:p w14:paraId="4CC12BA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20.1%</w:t>
            </w:r>
          </w:p>
        </w:tc>
        <w:tc>
          <w:tcPr>
            <w:tcW w:w="1186" w:type="dxa"/>
          </w:tcPr>
          <w:p w14:paraId="29B3A7B7"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$686</w:t>
            </w:r>
          </w:p>
        </w:tc>
      </w:tr>
    </w:tbl>
    <w:p w14:paraId="659137BA" w14:textId="61B2DCB6" w:rsidR="00260DCB" w:rsidRDefault="00260DCB">
      <w:pPr>
        <w:rPr>
          <w:rFonts w:cs="Arial"/>
          <w:b/>
          <w:szCs w:val="22"/>
          <w:lang w:val="en-US" w:eastAsia="en-US"/>
        </w:rPr>
      </w:pPr>
    </w:p>
    <w:p w14:paraId="3FF1013F" w14:textId="089AFE63" w:rsidR="005B2AF3" w:rsidRPr="00807A40" w:rsidRDefault="005B2AF3" w:rsidP="000039C8">
      <w:pPr>
        <w:pStyle w:val="Boldhdg"/>
        <w:spacing w:before="180" w:after="60" w:line="312" w:lineRule="auto"/>
        <w:rPr>
          <w:rFonts w:cstheme="minorHAnsi"/>
          <w:sz w:val="26"/>
          <w:szCs w:val="26"/>
        </w:rPr>
      </w:pPr>
      <w:r w:rsidRPr="00807A40">
        <w:rPr>
          <w:rFonts w:cstheme="minorHAnsi"/>
          <w:sz w:val="26"/>
          <w:szCs w:val="26"/>
        </w:rPr>
        <w:t>Recommendation</w:t>
      </w:r>
      <w:r w:rsidR="00C84D8F" w:rsidRPr="00807A40">
        <w:rPr>
          <w:rFonts w:cstheme="minorHAnsi"/>
          <w:sz w:val="26"/>
          <w:szCs w:val="26"/>
        </w:rPr>
        <w:t xml:space="preserve"> </w:t>
      </w:r>
      <w:r w:rsidR="00C84D8F" w:rsidRPr="00807A40">
        <w:rPr>
          <w:rFonts w:cstheme="minorHAnsi"/>
          <w:sz w:val="26"/>
          <w:szCs w:val="26"/>
        </w:rPr>
        <w:fldChar w:fldCharType="begin"/>
      </w:r>
      <w:r w:rsidR="00C84D8F" w:rsidRPr="00807A40">
        <w:rPr>
          <w:rFonts w:cstheme="minorHAnsi"/>
          <w:sz w:val="26"/>
          <w:szCs w:val="26"/>
        </w:rPr>
        <w:instrText xml:space="preserve"> SEQ Recommendation \* ARABIC </w:instrText>
      </w:r>
      <w:r w:rsidR="00C84D8F" w:rsidRPr="00807A40">
        <w:rPr>
          <w:rFonts w:cstheme="minorHAnsi"/>
          <w:sz w:val="26"/>
          <w:szCs w:val="26"/>
        </w:rPr>
        <w:fldChar w:fldCharType="separate"/>
      </w:r>
      <w:r w:rsidR="00AD503F" w:rsidRPr="00807A40">
        <w:rPr>
          <w:rFonts w:cstheme="minorHAnsi"/>
          <w:noProof/>
          <w:sz w:val="26"/>
          <w:szCs w:val="26"/>
        </w:rPr>
        <w:t>43</w:t>
      </w:r>
      <w:r w:rsidR="00C84D8F" w:rsidRPr="00807A40">
        <w:rPr>
          <w:rFonts w:cstheme="minorHAnsi"/>
          <w:sz w:val="26"/>
          <w:szCs w:val="26"/>
        </w:rPr>
        <w:fldChar w:fldCharType="end"/>
      </w:r>
    </w:p>
    <w:p w14:paraId="1BC9AEFF" w14:textId="16CB7765" w:rsidR="005B2AF3" w:rsidRPr="000039C8" w:rsidRDefault="00290B86" w:rsidP="00D17E71">
      <w:pPr>
        <w:pStyle w:val="01squarebullet"/>
        <w:numPr>
          <w:ilvl w:val="0"/>
          <w:numId w:val="24"/>
        </w:numPr>
        <w:spacing w:before="180" w:after="60" w:line="312" w:lineRule="auto"/>
        <w:rPr>
          <w:rFonts w:cstheme="minorHAnsi"/>
          <w:i/>
          <w:sz w:val="22"/>
          <w:szCs w:val="22"/>
        </w:rPr>
      </w:pPr>
      <w:r w:rsidRPr="000039C8">
        <w:rPr>
          <w:rFonts w:cstheme="minorHAnsi"/>
          <w:sz w:val="22"/>
          <w:szCs w:val="22"/>
        </w:rPr>
        <w:t>Consolidate</w:t>
      </w:r>
      <w:r w:rsidR="00A40CCC" w:rsidRPr="000039C8">
        <w:rPr>
          <w:rFonts w:cstheme="minorHAnsi"/>
          <w:sz w:val="22"/>
          <w:szCs w:val="22"/>
        </w:rPr>
        <w:t xml:space="preserve"> the services of </w:t>
      </w:r>
      <w:r w:rsidR="005B2AF3" w:rsidRPr="000039C8">
        <w:rPr>
          <w:rFonts w:cstheme="minorHAnsi"/>
          <w:sz w:val="22"/>
          <w:szCs w:val="22"/>
        </w:rPr>
        <w:t>items 11903, 11906, 11909 and 11915 into item 11912.</w:t>
      </w:r>
      <w:r w:rsidR="005F6B9B">
        <w:rPr>
          <w:rFonts w:cstheme="minorHAnsi"/>
          <w:sz w:val="22"/>
          <w:szCs w:val="22"/>
        </w:rPr>
        <w:t xml:space="preserve"> Delete items 11903, 11906, 11909 and 11915.</w:t>
      </w:r>
    </w:p>
    <w:p w14:paraId="225F35E7" w14:textId="77777777" w:rsidR="005B2AF3" w:rsidRPr="000039C8" w:rsidRDefault="005B2AF3" w:rsidP="00D17E71">
      <w:pPr>
        <w:pStyle w:val="01squarebullet"/>
        <w:numPr>
          <w:ilvl w:val="0"/>
          <w:numId w:val="24"/>
        </w:numPr>
        <w:spacing w:before="180" w:after="60" w:line="312" w:lineRule="auto"/>
        <w:rPr>
          <w:rFonts w:cstheme="minorHAnsi"/>
          <w:i/>
          <w:sz w:val="22"/>
          <w:szCs w:val="22"/>
        </w:rPr>
      </w:pPr>
      <w:r w:rsidRPr="000039C8">
        <w:rPr>
          <w:rFonts w:cstheme="minorHAnsi"/>
          <w:sz w:val="22"/>
          <w:szCs w:val="22"/>
        </w:rPr>
        <w:t>Item 11912:</w:t>
      </w:r>
    </w:p>
    <w:p w14:paraId="39A3AE58" w14:textId="721852C2" w:rsidR="005B2AF3" w:rsidRPr="000039C8" w:rsidRDefault="00646BA6" w:rsidP="00D17E71">
      <w:pPr>
        <w:pStyle w:val="01squarebullet"/>
        <w:numPr>
          <w:ilvl w:val="1"/>
          <w:numId w:val="24"/>
        </w:numPr>
        <w:spacing w:before="180" w:after="60" w:line="312" w:lineRule="auto"/>
        <w:ind w:left="641"/>
        <w:rPr>
          <w:rFonts w:cstheme="minorHAnsi"/>
          <w:i/>
          <w:sz w:val="22"/>
          <w:szCs w:val="22"/>
        </w:rPr>
      </w:pPr>
      <w:r w:rsidRPr="000039C8">
        <w:rPr>
          <w:rFonts w:cstheme="minorHAnsi"/>
          <w:sz w:val="22"/>
          <w:szCs w:val="22"/>
        </w:rPr>
        <w:t xml:space="preserve">Change </w:t>
      </w:r>
      <w:r w:rsidR="005B2AF3" w:rsidRPr="000039C8">
        <w:rPr>
          <w:rFonts w:cstheme="minorHAnsi"/>
          <w:sz w:val="22"/>
          <w:szCs w:val="22"/>
        </w:rPr>
        <w:t xml:space="preserve">the descriptor to: </w:t>
      </w:r>
    </w:p>
    <w:p w14:paraId="57642E20" w14:textId="77777777" w:rsidR="005B2AF3" w:rsidRPr="000039C8" w:rsidRDefault="005B2AF3" w:rsidP="00D17E71">
      <w:pPr>
        <w:pStyle w:val="Bullet3"/>
        <w:numPr>
          <w:ilvl w:val="2"/>
          <w:numId w:val="24"/>
        </w:numPr>
        <w:spacing w:before="180" w:after="60" w:line="312" w:lineRule="auto"/>
        <w:ind w:left="930" w:hanging="284"/>
        <w:rPr>
          <w:rFonts w:cstheme="minorHAnsi"/>
          <w:i/>
          <w:sz w:val="22"/>
          <w:szCs w:val="22"/>
        </w:rPr>
      </w:pPr>
      <w:r w:rsidRPr="000039C8">
        <w:rPr>
          <w:rFonts w:cstheme="minorHAnsi"/>
          <w:sz w:val="22"/>
          <w:szCs w:val="22"/>
        </w:rPr>
        <w:t>Allow stomal or vaginal pressure to be used where rectal pressure is not possible.</w:t>
      </w:r>
    </w:p>
    <w:p w14:paraId="394A5865" w14:textId="77777777" w:rsidR="005B2AF3" w:rsidRPr="000039C8" w:rsidRDefault="005B2AF3" w:rsidP="00D17E71">
      <w:pPr>
        <w:pStyle w:val="Bullet3"/>
        <w:numPr>
          <w:ilvl w:val="2"/>
          <w:numId w:val="24"/>
        </w:numPr>
        <w:spacing w:before="180" w:after="60" w:line="312" w:lineRule="auto"/>
        <w:ind w:left="930" w:hanging="284"/>
        <w:rPr>
          <w:rFonts w:cstheme="minorHAnsi"/>
          <w:i/>
          <w:sz w:val="22"/>
          <w:szCs w:val="22"/>
        </w:rPr>
      </w:pPr>
      <w:r w:rsidRPr="000039C8">
        <w:rPr>
          <w:rFonts w:cstheme="minorHAnsi"/>
          <w:sz w:val="22"/>
          <w:szCs w:val="22"/>
        </w:rPr>
        <w:t xml:space="preserve">Include urine flow studies, urethral pressure profilometry and urethral sphincter electromyography. </w:t>
      </w:r>
    </w:p>
    <w:p w14:paraId="742DDB34" w14:textId="37DE9674" w:rsidR="005B2AF3" w:rsidRPr="000039C8" w:rsidRDefault="005B2AF3" w:rsidP="00D17E71">
      <w:pPr>
        <w:pStyle w:val="Bullet3"/>
        <w:numPr>
          <w:ilvl w:val="2"/>
          <w:numId w:val="24"/>
        </w:numPr>
        <w:spacing w:before="180" w:after="60" w:line="312" w:lineRule="auto"/>
        <w:ind w:left="930" w:hanging="284"/>
        <w:rPr>
          <w:rFonts w:cstheme="minorHAnsi"/>
          <w:i/>
          <w:sz w:val="22"/>
          <w:szCs w:val="22"/>
        </w:rPr>
      </w:pPr>
      <w:r w:rsidRPr="000039C8">
        <w:rPr>
          <w:rFonts w:cstheme="minorHAnsi"/>
          <w:sz w:val="22"/>
          <w:szCs w:val="22"/>
        </w:rPr>
        <w:t xml:space="preserve">Remove reference to items 11903, 11915 and 11921 as these numbers will be consolidated into </w:t>
      </w:r>
      <w:r w:rsidR="00A809DF" w:rsidRPr="000039C8">
        <w:rPr>
          <w:rFonts w:cstheme="minorHAnsi"/>
          <w:sz w:val="22"/>
          <w:szCs w:val="22"/>
        </w:rPr>
        <w:t xml:space="preserve">item </w:t>
      </w:r>
      <w:r w:rsidRPr="000039C8">
        <w:rPr>
          <w:rFonts w:cstheme="minorHAnsi"/>
          <w:sz w:val="22"/>
          <w:szCs w:val="22"/>
        </w:rPr>
        <w:t>11912.</w:t>
      </w:r>
    </w:p>
    <w:p w14:paraId="1E3F42CB" w14:textId="77777777" w:rsidR="005B2AF3" w:rsidRPr="000039C8" w:rsidRDefault="005B2AF3" w:rsidP="00D17E71">
      <w:pPr>
        <w:pStyle w:val="Bullet3"/>
        <w:numPr>
          <w:ilvl w:val="2"/>
          <w:numId w:val="24"/>
        </w:numPr>
        <w:spacing w:before="180" w:after="60" w:line="312" w:lineRule="auto"/>
        <w:ind w:left="930" w:hanging="284"/>
        <w:rPr>
          <w:rFonts w:cstheme="minorHAnsi"/>
          <w:i/>
          <w:sz w:val="22"/>
          <w:szCs w:val="22"/>
        </w:rPr>
      </w:pPr>
      <w:r w:rsidRPr="000039C8">
        <w:rPr>
          <w:rFonts w:cstheme="minorHAnsi"/>
          <w:sz w:val="22"/>
          <w:szCs w:val="22"/>
        </w:rPr>
        <w:t>Include items 11900 and 11917 as items that cannot be co-claimed.</w:t>
      </w:r>
    </w:p>
    <w:p w14:paraId="7BF2249C" w14:textId="075B46D5" w:rsidR="005B2AF3" w:rsidRPr="000039C8" w:rsidRDefault="005B2AF3" w:rsidP="00D17E71">
      <w:pPr>
        <w:pStyle w:val="01squarebullet"/>
        <w:numPr>
          <w:ilvl w:val="1"/>
          <w:numId w:val="24"/>
        </w:numPr>
        <w:spacing w:before="180" w:after="60" w:line="312" w:lineRule="auto"/>
        <w:rPr>
          <w:rFonts w:cstheme="minorHAnsi"/>
          <w:sz w:val="22"/>
          <w:szCs w:val="22"/>
        </w:rPr>
      </w:pPr>
      <w:r w:rsidRPr="000039C8">
        <w:rPr>
          <w:rFonts w:cstheme="minorHAnsi"/>
          <w:sz w:val="22"/>
          <w:szCs w:val="22"/>
        </w:rPr>
        <w:t xml:space="preserve">Base the schedule fee on the combination of the current </w:t>
      </w:r>
      <w:r w:rsidR="00B36035" w:rsidRPr="000039C8">
        <w:rPr>
          <w:rFonts w:cstheme="minorHAnsi"/>
          <w:sz w:val="22"/>
          <w:szCs w:val="22"/>
        </w:rPr>
        <w:t xml:space="preserve">schedule </w:t>
      </w:r>
      <w:r w:rsidRPr="000039C8">
        <w:rPr>
          <w:rFonts w:cstheme="minorHAnsi"/>
          <w:sz w:val="22"/>
          <w:szCs w:val="22"/>
        </w:rPr>
        <w:t>fees for items 11900</w:t>
      </w:r>
      <w:r w:rsidR="00580F65" w:rsidRPr="000039C8">
        <w:rPr>
          <w:rFonts w:cstheme="minorHAnsi"/>
          <w:sz w:val="22"/>
          <w:szCs w:val="22"/>
        </w:rPr>
        <w:t xml:space="preserve"> ($27.55)</w:t>
      </w:r>
      <w:r w:rsidRPr="000039C8">
        <w:rPr>
          <w:rFonts w:cstheme="minorHAnsi"/>
          <w:sz w:val="22"/>
          <w:szCs w:val="22"/>
        </w:rPr>
        <w:t xml:space="preserve">, 11912 </w:t>
      </w:r>
      <w:r w:rsidR="00580F65" w:rsidRPr="000039C8">
        <w:rPr>
          <w:rFonts w:cstheme="minorHAnsi"/>
          <w:sz w:val="22"/>
          <w:szCs w:val="22"/>
        </w:rPr>
        <w:t xml:space="preserve">($165.15) </w:t>
      </w:r>
      <w:r w:rsidRPr="000039C8">
        <w:rPr>
          <w:rFonts w:cstheme="minorHAnsi"/>
          <w:sz w:val="22"/>
          <w:szCs w:val="22"/>
        </w:rPr>
        <w:t>and 11906</w:t>
      </w:r>
      <w:r w:rsidR="00580F65" w:rsidRPr="000039C8">
        <w:rPr>
          <w:rFonts w:cstheme="minorHAnsi"/>
          <w:sz w:val="22"/>
          <w:szCs w:val="22"/>
        </w:rPr>
        <w:t xml:space="preserve"> ($111.1</w:t>
      </w:r>
      <w:r w:rsidR="00762F0C" w:rsidRPr="000039C8">
        <w:rPr>
          <w:rFonts w:cstheme="minorHAnsi"/>
          <w:sz w:val="22"/>
          <w:szCs w:val="22"/>
        </w:rPr>
        <w:t>0</w:t>
      </w:r>
      <w:r w:rsidR="00580F65" w:rsidRPr="000039C8">
        <w:rPr>
          <w:rFonts w:cstheme="minorHAnsi"/>
          <w:sz w:val="22"/>
          <w:szCs w:val="22"/>
        </w:rPr>
        <w:t>)</w:t>
      </w:r>
      <w:r w:rsidRPr="000039C8">
        <w:rPr>
          <w:rFonts w:cstheme="minorHAnsi"/>
          <w:sz w:val="22"/>
          <w:szCs w:val="22"/>
        </w:rPr>
        <w:t>, taking into account the multiple services rule. This is intended to be a cost-neutral recommendation.</w:t>
      </w:r>
    </w:p>
    <w:p w14:paraId="13735DB9" w14:textId="2A2BD26A" w:rsidR="005B2AF3" w:rsidRPr="000039C8" w:rsidRDefault="005B2AF3" w:rsidP="00D17E71">
      <w:pPr>
        <w:pStyle w:val="01squarebullet"/>
        <w:numPr>
          <w:ilvl w:val="1"/>
          <w:numId w:val="24"/>
        </w:numPr>
        <w:spacing w:before="180" w:after="60" w:line="312" w:lineRule="auto"/>
        <w:ind w:left="641"/>
        <w:rPr>
          <w:rFonts w:cstheme="minorHAnsi"/>
          <w:i/>
          <w:sz w:val="22"/>
          <w:szCs w:val="22"/>
        </w:rPr>
      </w:pPr>
      <w:r w:rsidRPr="000039C8">
        <w:rPr>
          <w:rFonts w:cstheme="minorHAnsi"/>
          <w:sz w:val="22"/>
          <w:szCs w:val="22"/>
        </w:rPr>
        <w:t xml:space="preserve">The </w:t>
      </w:r>
      <w:r w:rsidR="00AF062F" w:rsidRPr="000039C8">
        <w:rPr>
          <w:rFonts w:cstheme="minorHAnsi"/>
          <w:sz w:val="22"/>
          <w:szCs w:val="22"/>
        </w:rPr>
        <w:t>proposed</w:t>
      </w:r>
      <w:r w:rsidR="00B36035" w:rsidRPr="000039C8">
        <w:rPr>
          <w:rFonts w:cstheme="minorHAnsi"/>
          <w:sz w:val="22"/>
          <w:szCs w:val="22"/>
        </w:rPr>
        <w:t xml:space="preserve"> item </w:t>
      </w:r>
      <w:r w:rsidRPr="000039C8">
        <w:rPr>
          <w:rFonts w:cstheme="minorHAnsi"/>
          <w:sz w:val="22"/>
          <w:szCs w:val="22"/>
        </w:rPr>
        <w:t>descriptor is as follows:</w:t>
      </w:r>
    </w:p>
    <w:p w14:paraId="47D1DA69" w14:textId="3B885D0F" w:rsidR="000204DE" w:rsidRPr="000039C8" w:rsidRDefault="005B2AF3" w:rsidP="00D17E71">
      <w:pPr>
        <w:pStyle w:val="01squarebullet"/>
        <w:numPr>
          <w:ilvl w:val="2"/>
          <w:numId w:val="24"/>
        </w:numPr>
        <w:spacing w:before="180" w:after="60" w:line="312" w:lineRule="auto"/>
        <w:ind w:left="930" w:hanging="284"/>
        <w:rPr>
          <w:rFonts w:cstheme="minorHAnsi"/>
          <w:i/>
          <w:sz w:val="22"/>
          <w:szCs w:val="22"/>
        </w:rPr>
      </w:pPr>
      <w:r w:rsidRPr="000039C8">
        <w:rPr>
          <w:rFonts w:cstheme="minorHAnsi"/>
          <w:color w:val="000000"/>
          <w:sz w:val="22"/>
          <w:szCs w:val="22"/>
        </w:rPr>
        <w:lastRenderedPageBreak/>
        <w:t xml:space="preserve">Cystometrography </w:t>
      </w:r>
      <w:r w:rsidRPr="000039C8">
        <w:rPr>
          <w:rFonts w:cstheme="minorHAnsi"/>
          <w:sz w:val="22"/>
          <w:szCs w:val="22"/>
        </w:rPr>
        <w:t>with simultaneous measurement of rectal pressure</w:t>
      </w:r>
      <w:r w:rsidRPr="000039C8">
        <w:rPr>
          <w:rFonts w:cstheme="minorHAnsi"/>
          <w:color w:val="000000"/>
          <w:sz w:val="22"/>
          <w:szCs w:val="22"/>
        </w:rPr>
        <w:t>, with measurement of any 1 or more of urine flow rate, urethral pressure profile, urethral sphincter electromyography, not being a service associated with a service to which any of items 11012 to 11027, 11900, 11917, 11919 and 36800 applies. (Anaes.)</w:t>
      </w:r>
    </w:p>
    <w:p w14:paraId="50ECA046" w14:textId="77777777" w:rsidR="005B2AF3" w:rsidRPr="000039C8" w:rsidRDefault="005B2AF3" w:rsidP="000039C8">
      <w:pPr>
        <w:pStyle w:val="Boldhdg"/>
        <w:spacing w:before="180" w:after="60" w:line="312" w:lineRule="auto"/>
        <w:rPr>
          <w:rFonts w:cstheme="minorHAnsi"/>
          <w:sz w:val="22"/>
        </w:rPr>
      </w:pPr>
      <w:r w:rsidRPr="000039C8">
        <w:rPr>
          <w:rFonts w:cstheme="minorHAnsi"/>
          <w:sz w:val="22"/>
        </w:rPr>
        <w:t xml:space="preserve">Rationale </w:t>
      </w:r>
    </w:p>
    <w:p w14:paraId="7971AAB6" w14:textId="7F90A5BC" w:rsidR="00B36035" w:rsidRPr="000039C8" w:rsidRDefault="005B2AF3" w:rsidP="000039C8">
      <w:pPr>
        <w:pStyle w:val="01squarebullet"/>
        <w:numPr>
          <w:ilvl w:val="0"/>
          <w:numId w:val="0"/>
        </w:numPr>
        <w:spacing w:before="180" w:after="60" w:line="312" w:lineRule="auto"/>
        <w:rPr>
          <w:rFonts w:cstheme="minorHAnsi"/>
          <w:sz w:val="22"/>
          <w:szCs w:val="22"/>
        </w:rPr>
      </w:pPr>
      <w:r w:rsidRPr="000039C8">
        <w:rPr>
          <w:rFonts w:cstheme="minorHAnsi"/>
          <w:sz w:val="22"/>
          <w:szCs w:val="22"/>
        </w:rPr>
        <w:t>This recommendation focuses on encouraging best practice and avoiding unnecessary waste by ensuring that these procedures are performed together, rather than in isolation. It is based on the following observations.</w:t>
      </w:r>
    </w:p>
    <w:p w14:paraId="081184F6" w14:textId="265F4F23"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Clinical best practice supports performing these procedures together because they provide different elements of the full diagnostic picture, which is needed to accurately address many forms of urogynaecological pathology. In practice, these procedures are already performed together (almost exclusively) and constitute a complete medical service for urodynamic studies without imaging. In most cases, there is little clinical utility in performing them in isolation, and </w:t>
      </w:r>
      <w:r w:rsidR="001572F4" w:rsidRPr="000039C8">
        <w:rPr>
          <w:rFonts w:cstheme="minorHAnsi"/>
          <w:sz w:val="22"/>
          <w:szCs w:val="22"/>
        </w:rPr>
        <w:t>the Committee</w:t>
      </w:r>
      <w:r w:rsidR="00E342ED" w:rsidRPr="000039C8">
        <w:rPr>
          <w:rFonts w:cstheme="minorHAnsi"/>
          <w:sz w:val="22"/>
          <w:szCs w:val="22"/>
        </w:rPr>
        <w:t xml:space="preserve"> believes that</w:t>
      </w:r>
      <w:r w:rsidR="001572F4" w:rsidRPr="000039C8">
        <w:rPr>
          <w:rFonts w:cstheme="minorHAnsi"/>
          <w:sz w:val="22"/>
          <w:szCs w:val="22"/>
        </w:rPr>
        <w:t xml:space="preserve"> </w:t>
      </w:r>
      <w:r w:rsidR="0020614B" w:rsidRPr="000039C8">
        <w:rPr>
          <w:rFonts w:cstheme="minorHAnsi"/>
          <w:sz w:val="22"/>
          <w:szCs w:val="22"/>
        </w:rPr>
        <w:t>creating a complete medical service item would provide higher</w:t>
      </w:r>
      <w:r w:rsidR="00AE0A2D" w:rsidRPr="000039C8">
        <w:rPr>
          <w:rFonts w:cstheme="minorHAnsi"/>
          <w:sz w:val="22"/>
          <w:szCs w:val="22"/>
        </w:rPr>
        <w:t xml:space="preserve"> </w:t>
      </w:r>
      <w:r w:rsidR="0020614B" w:rsidRPr="000039C8">
        <w:rPr>
          <w:rFonts w:cstheme="minorHAnsi"/>
          <w:sz w:val="22"/>
          <w:szCs w:val="22"/>
        </w:rPr>
        <w:t>value care to patients and the community</w:t>
      </w:r>
      <w:r w:rsidR="00FE6DD4" w:rsidRPr="000039C8">
        <w:rPr>
          <w:rFonts w:cstheme="minorHAnsi"/>
          <w:sz w:val="22"/>
          <w:szCs w:val="22"/>
          <w:lang w:val="en-AU" w:eastAsia="en-AU"/>
        </w:rPr>
        <w:t xml:space="preserve"> </w:t>
      </w:r>
      <w:sdt>
        <w:sdtPr>
          <w:rPr>
            <w:rFonts w:cstheme="minorHAnsi"/>
            <w:sz w:val="22"/>
            <w:szCs w:val="22"/>
            <w:lang w:val="en-AU" w:eastAsia="en-AU"/>
          </w:rPr>
          <w:id w:val="1329632259"/>
          <w:citation/>
        </w:sdtPr>
        <w:sdtEndPr/>
        <w:sdtContent>
          <w:r w:rsidR="00FE6DD4" w:rsidRPr="000039C8">
            <w:rPr>
              <w:rFonts w:cstheme="minorHAnsi"/>
              <w:sz w:val="22"/>
              <w:szCs w:val="22"/>
              <w:lang w:val="en-AU" w:eastAsia="en-AU"/>
            </w:rPr>
            <w:fldChar w:fldCharType="begin"/>
          </w:r>
          <w:r w:rsidR="00FE6DD4" w:rsidRPr="000039C8">
            <w:rPr>
              <w:rFonts w:cstheme="minorHAnsi"/>
              <w:sz w:val="22"/>
              <w:szCs w:val="22"/>
              <w:lang w:val="en-AU" w:eastAsia="en-AU"/>
            </w:rPr>
            <w:instrText xml:space="preserve"> CITATION Abr13 \l 3081 </w:instrText>
          </w:r>
          <w:r w:rsidR="00FE6DD4" w:rsidRPr="000039C8">
            <w:rPr>
              <w:rFonts w:cstheme="minorHAnsi"/>
              <w:sz w:val="22"/>
              <w:szCs w:val="22"/>
              <w:lang w:val="en-AU" w:eastAsia="en-AU"/>
            </w:rPr>
            <w:fldChar w:fldCharType="separate"/>
          </w:r>
          <w:r w:rsidR="00D308FD" w:rsidRPr="000039C8">
            <w:rPr>
              <w:rFonts w:cstheme="minorHAnsi"/>
              <w:noProof/>
              <w:sz w:val="22"/>
              <w:szCs w:val="22"/>
              <w:lang w:val="en-AU" w:eastAsia="en-AU"/>
            </w:rPr>
            <w:t>(49)</w:t>
          </w:r>
          <w:r w:rsidR="00FE6DD4" w:rsidRPr="000039C8">
            <w:rPr>
              <w:rFonts w:cstheme="minorHAnsi"/>
              <w:sz w:val="22"/>
              <w:szCs w:val="22"/>
              <w:lang w:val="en-AU" w:eastAsia="en-AU"/>
            </w:rPr>
            <w:fldChar w:fldCharType="end"/>
          </w:r>
        </w:sdtContent>
      </w:sdt>
      <w:sdt>
        <w:sdtPr>
          <w:rPr>
            <w:rFonts w:cstheme="minorHAnsi"/>
            <w:sz w:val="22"/>
            <w:szCs w:val="22"/>
            <w:lang w:val="en-AU" w:eastAsia="en-AU"/>
          </w:rPr>
          <w:id w:val="-190222204"/>
          <w:citation/>
        </w:sdtPr>
        <w:sdtEndPr/>
        <w:sdtContent>
          <w:r w:rsidR="00AF7F15" w:rsidRPr="000039C8">
            <w:rPr>
              <w:rFonts w:cstheme="minorHAnsi"/>
              <w:sz w:val="22"/>
              <w:szCs w:val="22"/>
              <w:lang w:val="en-AU" w:eastAsia="en-AU"/>
            </w:rPr>
            <w:fldChar w:fldCharType="begin"/>
          </w:r>
          <w:r w:rsidR="00AF7F15" w:rsidRPr="000039C8">
            <w:rPr>
              <w:rFonts w:cstheme="minorHAnsi"/>
              <w:sz w:val="22"/>
              <w:szCs w:val="22"/>
              <w:lang w:val="en-AU" w:eastAsia="en-AU"/>
            </w:rPr>
            <w:instrText xml:space="preserve"> CITATION Gro16 \l 3081 </w:instrText>
          </w:r>
          <w:r w:rsidR="00AF7F15" w:rsidRPr="000039C8">
            <w:rPr>
              <w:rFonts w:cstheme="minorHAnsi"/>
              <w:sz w:val="22"/>
              <w:szCs w:val="22"/>
              <w:lang w:val="en-AU" w:eastAsia="en-AU"/>
            </w:rPr>
            <w:fldChar w:fldCharType="separate"/>
          </w:r>
          <w:r w:rsidR="00D308FD" w:rsidRPr="000039C8">
            <w:rPr>
              <w:rFonts w:cstheme="minorHAnsi"/>
              <w:noProof/>
              <w:sz w:val="22"/>
              <w:szCs w:val="22"/>
              <w:lang w:val="en-AU" w:eastAsia="en-AU"/>
            </w:rPr>
            <w:t xml:space="preserve"> (50)</w:t>
          </w:r>
          <w:r w:rsidR="00AF7F15" w:rsidRPr="000039C8">
            <w:rPr>
              <w:rFonts w:cstheme="minorHAnsi"/>
              <w:sz w:val="22"/>
              <w:szCs w:val="22"/>
              <w:lang w:val="en-AU" w:eastAsia="en-AU"/>
            </w:rPr>
            <w:fldChar w:fldCharType="end"/>
          </w:r>
        </w:sdtContent>
      </w:sdt>
      <w:sdt>
        <w:sdtPr>
          <w:rPr>
            <w:rFonts w:cstheme="minorHAnsi"/>
            <w:sz w:val="22"/>
            <w:szCs w:val="22"/>
            <w:lang w:val="en-AU" w:eastAsia="en-AU"/>
          </w:rPr>
          <w:id w:val="-1123072432"/>
          <w:citation/>
        </w:sdtPr>
        <w:sdtEndPr/>
        <w:sdtContent>
          <w:r w:rsidR="00AF7F15" w:rsidRPr="000039C8">
            <w:rPr>
              <w:rFonts w:cstheme="minorHAnsi"/>
              <w:sz w:val="22"/>
              <w:szCs w:val="22"/>
              <w:lang w:val="en-AU" w:eastAsia="en-AU"/>
            </w:rPr>
            <w:fldChar w:fldCharType="begin"/>
          </w:r>
          <w:r w:rsidR="00AF7F15" w:rsidRPr="000039C8">
            <w:rPr>
              <w:rFonts w:cstheme="minorHAnsi"/>
              <w:sz w:val="22"/>
              <w:szCs w:val="22"/>
              <w:lang w:val="en-AU" w:eastAsia="en-AU"/>
            </w:rPr>
            <w:instrText xml:space="preserve"> CITATION Nat15 \l 3081 </w:instrText>
          </w:r>
          <w:r w:rsidR="00AF7F15" w:rsidRPr="000039C8">
            <w:rPr>
              <w:rFonts w:cstheme="minorHAnsi"/>
              <w:sz w:val="22"/>
              <w:szCs w:val="22"/>
              <w:lang w:val="en-AU" w:eastAsia="en-AU"/>
            </w:rPr>
            <w:fldChar w:fldCharType="separate"/>
          </w:r>
          <w:r w:rsidR="00D308FD" w:rsidRPr="000039C8">
            <w:rPr>
              <w:rFonts w:cstheme="minorHAnsi"/>
              <w:noProof/>
              <w:sz w:val="22"/>
              <w:szCs w:val="22"/>
              <w:lang w:val="en-AU" w:eastAsia="en-AU"/>
            </w:rPr>
            <w:t xml:space="preserve"> (51)</w:t>
          </w:r>
          <w:r w:rsidR="00AF7F15" w:rsidRPr="000039C8">
            <w:rPr>
              <w:rFonts w:cstheme="minorHAnsi"/>
              <w:sz w:val="22"/>
              <w:szCs w:val="22"/>
              <w:lang w:val="en-AU" w:eastAsia="en-AU"/>
            </w:rPr>
            <w:fldChar w:fldCharType="end"/>
          </w:r>
        </w:sdtContent>
      </w:sdt>
      <w:r w:rsidR="0003595F" w:rsidRPr="000039C8">
        <w:rPr>
          <w:rFonts w:cstheme="minorHAnsi"/>
          <w:sz w:val="22"/>
          <w:szCs w:val="22"/>
          <w:lang w:val="en-AU" w:eastAsia="en-AU"/>
        </w:rPr>
        <w:t xml:space="preserve"> </w:t>
      </w:r>
      <w:sdt>
        <w:sdtPr>
          <w:rPr>
            <w:rFonts w:cstheme="minorHAnsi"/>
            <w:sz w:val="22"/>
            <w:szCs w:val="22"/>
            <w:lang w:val="en-AU" w:eastAsia="en-AU"/>
          </w:rPr>
          <w:id w:val="-1789958700"/>
          <w:citation/>
        </w:sdtPr>
        <w:sdtEndPr/>
        <w:sdtContent>
          <w:r w:rsidR="00813E20" w:rsidRPr="000039C8">
            <w:rPr>
              <w:rFonts w:cstheme="minorHAnsi"/>
              <w:sz w:val="22"/>
              <w:szCs w:val="22"/>
              <w:lang w:val="en-AU" w:eastAsia="en-AU"/>
            </w:rPr>
            <w:fldChar w:fldCharType="begin"/>
          </w:r>
          <w:r w:rsidR="00813E20" w:rsidRPr="000039C8">
            <w:rPr>
              <w:rFonts w:cstheme="minorHAnsi"/>
              <w:sz w:val="22"/>
              <w:szCs w:val="22"/>
              <w:lang w:val="en-AU" w:eastAsia="en-AU"/>
            </w:rPr>
            <w:instrText xml:space="preserve"> CITATION Gor12 \l 3081 </w:instrText>
          </w:r>
          <w:r w:rsidR="00813E20" w:rsidRPr="000039C8">
            <w:rPr>
              <w:rFonts w:cstheme="minorHAnsi"/>
              <w:sz w:val="22"/>
              <w:szCs w:val="22"/>
              <w:lang w:val="en-AU" w:eastAsia="en-AU"/>
            </w:rPr>
            <w:fldChar w:fldCharType="separate"/>
          </w:r>
          <w:r w:rsidR="00D308FD" w:rsidRPr="000039C8">
            <w:rPr>
              <w:rFonts w:cstheme="minorHAnsi"/>
              <w:noProof/>
              <w:sz w:val="22"/>
              <w:szCs w:val="22"/>
              <w:lang w:val="en-AU" w:eastAsia="en-AU"/>
            </w:rPr>
            <w:t>(52)</w:t>
          </w:r>
          <w:r w:rsidR="00813E20" w:rsidRPr="000039C8">
            <w:rPr>
              <w:rFonts w:cstheme="minorHAnsi"/>
              <w:sz w:val="22"/>
              <w:szCs w:val="22"/>
              <w:lang w:val="en-AU" w:eastAsia="en-AU"/>
            </w:rPr>
            <w:fldChar w:fldCharType="end"/>
          </w:r>
        </w:sdtContent>
      </w:sdt>
      <w:r w:rsidR="001572F4" w:rsidRPr="000039C8">
        <w:rPr>
          <w:rFonts w:cstheme="minorHAnsi"/>
          <w:sz w:val="22"/>
          <w:szCs w:val="22"/>
          <w:lang w:val="en-AU" w:eastAsia="en-AU"/>
        </w:rPr>
        <w:t>.</w:t>
      </w:r>
    </w:p>
    <w:p w14:paraId="1A300835" w14:textId="4B4A78D3"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The </w:t>
      </w:r>
      <w:r w:rsidR="001572F4" w:rsidRPr="000039C8">
        <w:rPr>
          <w:rFonts w:cstheme="minorHAnsi"/>
          <w:sz w:val="22"/>
          <w:szCs w:val="22"/>
        </w:rPr>
        <w:t xml:space="preserve">current </w:t>
      </w:r>
      <w:r w:rsidRPr="000039C8">
        <w:rPr>
          <w:rFonts w:cstheme="minorHAnsi"/>
          <w:sz w:val="22"/>
          <w:szCs w:val="22"/>
        </w:rPr>
        <w:t>absence of abdominal pressure measurement in the item descriptors does not align with the guidelines in the International Continence Society Good Urodynamic Practices and Terms 2016 (ICS-GUP). The ICS-GUP stipulates that measurement of abdominal pressure in cystometry is needed to provide accurate assessment of detru</w:t>
      </w:r>
      <w:r w:rsidR="0003595F" w:rsidRPr="000039C8">
        <w:rPr>
          <w:rFonts w:cstheme="minorHAnsi"/>
          <w:sz w:val="22"/>
          <w:szCs w:val="22"/>
        </w:rPr>
        <w:t>sor pressures</w:t>
      </w:r>
      <w:sdt>
        <w:sdtPr>
          <w:rPr>
            <w:rFonts w:cstheme="minorHAnsi"/>
            <w:sz w:val="22"/>
            <w:szCs w:val="22"/>
          </w:rPr>
          <w:id w:val="-1499726577"/>
          <w:citation/>
        </w:sdtPr>
        <w:sdtEndPr/>
        <w:sdtContent>
          <w:r w:rsidR="0003595F" w:rsidRPr="000039C8">
            <w:rPr>
              <w:rFonts w:cstheme="minorHAnsi"/>
              <w:sz w:val="22"/>
              <w:szCs w:val="22"/>
            </w:rPr>
            <w:fldChar w:fldCharType="begin"/>
          </w:r>
          <w:r w:rsidR="0003595F" w:rsidRPr="000039C8">
            <w:rPr>
              <w:rFonts w:cstheme="minorHAnsi"/>
              <w:sz w:val="22"/>
              <w:szCs w:val="22"/>
              <w:lang w:val="en-AU"/>
            </w:rPr>
            <w:instrText xml:space="preserve">CITATION Dia12 \l 3081 </w:instrText>
          </w:r>
          <w:r w:rsidR="0003595F" w:rsidRPr="000039C8">
            <w:rPr>
              <w:rFonts w:cstheme="minorHAnsi"/>
              <w:sz w:val="22"/>
              <w:szCs w:val="22"/>
            </w:rPr>
            <w:fldChar w:fldCharType="separate"/>
          </w:r>
          <w:r w:rsidR="00D308FD" w:rsidRPr="000039C8">
            <w:rPr>
              <w:rFonts w:cstheme="minorHAnsi"/>
              <w:noProof/>
              <w:sz w:val="22"/>
              <w:szCs w:val="22"/>
              <w:lang w:val="en-AU"/>
            </w:rPr>
            <w:t xml:space="preserve"> (53)</w:t>
          </w:r>
          <w:r w:rsidR="0003595F" w:rsidRPr="000039C8">
            <w:rPr>
              <w:rFonts w:cstheme="minorHAnsi"/>
              <w:sz w:val="22"/>
              <w:szCs w:val="22"/>
            </w:rPr>
            <w:fldChar w:fldCharType="end"/>
          </w:r>
        </w:sdtContent>
      </w:sdt>
      <w:r w:rsidR="0003595F" w:rsidRPr="000039C8">
        <w:rPr>
          <w:rFonts w:cstheme="minorHAnsi"/>
          <w:sz w:val="22"/>
          <w:szCs w:val="22"/>
        </w:rPr>
        <w:t>.</w:t>
      </w:r>
      <w:r w:rsidRPr="000039C8">
        <w:rPr>
          <w:rFonts w:cstheme="minorHAnsi"/>
          <w:sz w:val="22"/>
          <w:szCs w:val="22"/>
        </w:rPr>
        <w:t xml:space="preserve"> This level of detailed information is required in order to make clinically relevant diagnoses.</w:t>
      </w:r>
    </w:p>
    <w:p w14:paraId="3FB7AADA" w14:textId="2A801382"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Item 11906 is already frequently co-claimed with item 11912 (approximately 94 per cent of item 11906 claims were made with item 11912). </w:t>
      </w:r>
    </w:p>
    <w:p w14:paraId="04223F9F" w14:textId="1190632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11909 is infrequently claimed (there were only 69 claims in FY2015</w:t>
      </w:r>
      <w:r w:rsidR="00AE0A2D" w:rsidRPr="000039C8">
        <w:rPr>
          <w:rFonts w:cstheme="minorHAnsi"/>
          <w:sz w:val="22"/>
          <w:szCs w:val="22"/>
        </w:rPr>
        <w:t>–</w:t>
      </w:r>
      <w:r w:rsidRPr="000039C8">
        <w:rPr>
          <w:rFonts w:cstheme="minorHAnsi"/>
          <w:sz w:val="22"/>
          <w:szCs w:val="22"/>
        </w:rPr>
        <w:t xml:space="preserve">16) but the Committee felt that urethral sphincter electromyography should be retained within newly expanded item 11912 to reflect the breadth of </w:t>
      </w:r>
      <w:r w:rsidR="005A345E" w:rsidRPr="000039C8">
        <w:rPr>
          <w:rFonts w:cstheme="minorHAnsi"/>
          <w:sz w:val="22"/>
          <w:szCs w:val="22"/>
        </w:rPr>
        <w:t xml:space="preserve">appropriate </w:t>
      </w:r>
      <w:r w:rsidRPr="000039C8">
        <w:rPr>
          <w:rFonts w:cstheme="minorHAnsi"/>
          <w:sz w:val="22"/>
          <w:szCs w:val="22"/>
        </w:rPr>
        <w:t>clinical practice, maintain patient access to a useful service, and align with the supplementary urodynamics tests outlined in the descriptors for items 11917 and 11919.</w:t>
      </w:r>
    </w:p>
    <w:p w14:paraId="30EF62BF" w14:textId="5C93F82B"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Items 11903, 11909 and 11915 are infrequently claimed. </w:t>
      </w:r>
      <w:r w:rsidR="005A345E" w:rsidRPr="000039C8">
        <w:rPr>
          <w:rFonts w:cstheme="minorHAnsi"/>
          <w:sz w:val="22"/>
          <w:szCs w:val="22"/>
        </w:rPr>
        <w:t xml:space="preserve">Incorporating </w:t>
      </w:r>
      <w:r w:rsidRPr="000039C8">
        <w:rPr>
          <w:rFonts w:cstheme="minorHAnsi"/>
          <w:sz w:val="22"/>
          <w:szCs w:val="22"/>
        </w:rPr>
        <w:t xml:space="preserve">them </w:t>
      </w:r>
      <w:r w:rsidR="005A345E" w:rsidRPr="000039C8">
        <w:rPr>
          <w:rFonts w:cstheme="minorHAnsi"/>
          <w:sz w:val="22"/>
          <w:szCs w:val="22"/>
        </w:rPr>
        <w:t>into item 11912 will</w:t>
      </w:r>
      <w:r w:rsidRPr="000039C8">
        <w:rPr>
          <w:rFonts w:cstheme="minorHAnsi"/>
          <w:sz w:val="22"/>
          <w:szCs w:val="22"/>
        </w:rPr>
        <w:t xml:space="preserve"> </w:t>
      </w:r>
      <w:r w:rsidR="005A345E" w:rsidRPr="000039C8">
        <w:rPr>
          <w:rFonts w:cstheme="minorHAnsi"/>
          <w:sz w:val="22"/>
          <w:szCs w:val="22"/>
        </w:rPr>
        <w:t>preserve</w:t>
      </w:r>
      <w:r w:rsidRPr="000039C8">
        <w:rPr>
          <w:rFonts w:cstheme="minorHAnsi"/>
          <w:sz w:val="22"/>
          <w:szCs w:val="22"/>
        </w:rPr>
        <w:t xml:space="preserve"> access to </w:t>
      </w:r>
      <w:r w:rsidR="005A345E" w:rsidRPr="000039C8">
        <w:rPr>
          <w:rFonts w:cstheme="minorHAnsi"/>
          <w:sz w:val="22"/>
          <w:szCs w:val="22"/>
        </w:rPr>
        <w:t>their services where needed</w:t>
      </w:r>
      <w:r w:rsidR="002102E7" w:rsidRPr="000039C8">
        <w:rPr>
          <w:rFonts w:cstheme="minorHAnsi"/>
          <w:sz w:val="22"/>
          <w:szCs w:val="22"/>
        </w:rPr>
        <w:t>.</w:t>
      </w:r>
    </w:p>
    <w:p w14:paraId="0952EEDF" w14:textId="4C7FF632" w:rsidR="00517C28" w:rsidRPr="000039C8" w:rsidRDefault="00517C28"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The services described by items 11900 and 11917 overlap with those of 11912, so where these are performed those items should be claimed instead of, rather than in addition to, 11912.</w:t>
      </w:r>
    </w:p>
    <w:p w14:paraId="6AAC04C3" w14:textId="77777777" w:rsidR="005B2AF3" w:rsidRPr="000039C8" w:rsidRDefault="005B2AF3" w:rsidP="000039C8">
      <w:pPr>
        <w:spacing w:before="180" w:after="60" w:line="312" w:lineRule="auto"/>
        <w:rPr>
          <w:rFonts w:cstheme="minorHAnsi"/>
          <w:sz w:val="22"/>
          <w:szCs w:val="22"/>
          <w:lang w:val="en-US" w:eastAsia="en-US"/>
        </w:rPr>
      </w:pPr>
    </w:p>
    <w:p w14:paraId="643FA2B3" w14:textId="77777777" w:rsidR="005B2AF3" w:rsidRDefault="005B2AF3" w:rsidP="005B2AF3">
      <w:pPr>
        <w:rPr>
          <w:lang w:val="en-US" w:eastAsia="en-US"/>
        </w:rPr>
      </w:pPr>
    </w:p>
    <w:p w14:paraId="7851A283" w14:textId="19BCE6FF" w:rsidR="005B2AF3" w:rsidRDefault="005B2AF3" w:rsidP="00807A40">
      <w:pPr>
        <w:pStyle w:val="Heading3"/>
        <w:ind w:left="567" w:hanging="567"/>
        <w:rPr>
          <w:rFonts w:cstheme="minorHAnsi"/>
          <w:i w:val="0"/>
          <w:color w:val="auto"/>
        </w:rPr>
      </w:pPr>
      <w:bookmarkStart w:id="371" w:name="_Ref486882422"/>
      <w:bookmarkStart w:id="372" w:name="_Ref486882470"/>
      <w:bookmarkStart w:id="373" w:name="_Toc522710833"/>
      <w:r w:rsidRPr="00807A40">
        <w:rPr>
          <w:rFonts w:cstheme="minorHAnsi"/>
          <w:i w:val="0"/>
          <w:color w:val="auto"/>
        </w:rPr>
        <w:lastRenderedPageBreak/>
        <w:t>Item 11917</w:t>
      </w:r>
      <w:bookmarkEnd w:id="371"/>
      <w:bookmarkEnd w:id="372"/>
      <w:bookmarkEnd w:id="373"/>
    </w:p>
    <w:p w14:paraId="7EF6866C" w14:textId="77777777" w:rsidR="00807A40" w:rsidRPr="00807A40" w:rsidRDefault="00807A40" w:rsidP="00807A40">
      <w:pPr>
        <w:rPr>
          <w:lang w:val="en-US" w:eastAsia="en-US"/>
        </w:rPr>
      </w:pPr>
    </w:p>
    <w:p w14:paraId="6ED47499" w14:textId="3F1453FF" w:rsidR="005B2AF3" w:rsidRPr="00807A40" w:rsidRDefault="005B2AF3" w:rsidP="005B2AF3">
      <w:pPr>
        <w:pStyle w:val="Caption"/>
        <w:rPr>
          <w:rFonts w:cstheme="minorHAnsi"/>
        </w:rPr>
      </w:pPr>
      <w:bookmarkStart w:id="374" w:name="_Toc487142494"/>
      <w:r w:rsidRPr="00807A40">
        <w:rPr>
          <w:rFonts w:cstheme="minorHAnsi"/>
        </w:rPr>
        <w:t xml:space="preserve">Table </w:t>
      </w:r>
      <w:r w:rsidR="00861301" w:rsidRPr="00807A40">
        <w:rPr>
          <w:rFonts w:cstheme="minorHAnsi"/>
          <w:noProof/>
        </w:rPr>
        <w:fldChar w:fldCharType="begin"/>
      </w:r>
      <w:r w:rsidR="00861301" w:rsidRPr="00807A40">
        <w:rPr>
          <w:rFonts w:cstheme="minorHAnsi"/>
          <w:noProof/>
        </w:rPr>
        <w:instrText xml:space="preserve"> SEQ Table \* ARABIC </w:instrText>
      </w:r>
      <w:r w:rsidR="00861301" w:rsidRPr="00807A40">
        <w:rPr>
          <w:rFonts w:cstheme="minorHAnsi"/>
          <w:noProof/>
        </w:rPr>
        <w:fldChar w:fldCharType="separate"/>
      </w:r>
      <w:r w:rsidR="00AD503F" w:rsidRPr="00807A40">
        <w:rPr>
          <w:rFonts w:cstheme="minorHAnsi"/>
          <w:noProof/>
        </w:rPr>
        <w:t>39</w:t>
      </w:r>
      <w:r w:rsidR="00861301" w:rsidRPr="00807A40">
        <w:rPr>
          <w:rFonts w:cstheme="minorHAnsi"/>
          <w:noProof/>
        </w:rPr>
        <w:fldChar w:fldCharType="end"/>
      </w:r>
      <w:r w:rsidRPr="00807A40">
        <w:rPr>
          <w:rFonts w:cstheme="minorHAnsi"/>
        </w:rPr>
        <w:t>: Item introduction table for item 11917</w:t>
      </w:r>
      <w:bookmarkEnd w:id="374"/>
      <w:r w:rsidRPr="00807A40">
        <w:rPr>
          <w:rFonts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39: Item introduction table for item 11917 "/>
        <w:tblDescription w:val="Table 39 shows the item introduction table for item 1191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4"/>
        <w:gridCol w:w="919"/>
        <w:gridCol w:w="1040"/>
        <w:gridCol w:w="1170"/>
        <w:gridCol w:w="1181"/>
      </w:tblGrid>
      <w:tr w:rsidR="005B2AF3" w:rsidRPr="00807A40" w14:paraId="2C012794" w14:textId="77777777" w:rsidTr="000F4EF5">
        <w:trPr>
          <w:tblHeader/>
        </w:trPr>
        <w:tc>
          <w:tcPr>
            <w:tcW w:w="715" w:type="dxa"/>
            <w:shd w:val="clear" w:color="auto" w:fill="F2F2F2" w:themeFill="background1" w:themeFillShade="F2"/>
            <w:vAlign w:val="bottom"/>
          </w:tcPr>
          <w:p w14:paraId="6789F8E8"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Item</w:t>
            </w:r>
          </w:p>
        </w:tc>
        <w:tc>
          <w:tcPr>
            <w:tcW w:w="4037" w:type="dxa"/>
            <w:shd w:val="clear" w:color="auto" w:fill="F2F2F2" w:themeFill="background1" w:themeFillShade="F2"/>
            <w:vAlign w:val="bottom"/>
          </w:tcPr>
          <w:p w14:paraId="331EC8B4"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Descriptor</w:t>
            </w:r>
          </w:p>
        </w:tc>
        <w:tc>
          <w:tcPr>
            <w:tcW w:w="922" w:type="dxa"/>
            <w:shd w:val="clear" w:color="auto" w:fill="F2F2F2" w:themeFill="background1" w:themeFillShade="F2"/>
            <w:vAlign w:val="bottom"/>
          </w:tcPr>
          <w:p w14:paraId="3F0674DC" w14:textId="77777777" w:rsidR="005B2AF3" w:rsidRPr="00807A40" w:rsidRDefault="005B2AF3" w:rsidP="000F4EF5">
            <w:pPr>
              <w:pStyle w:val="01Tableheaderrow"/>
              <w:rPr>
                <w:rFonts w:asciiTheme="minorHAnsi" w:hAnsiTheme="minorHAnsi" w:cstheme="minorHAnsi"/>
              </w:rPr>
            </w:pPr>
            <w:r w:rsidRPr="00807A40">
              <w:rPr>
                <w:rFonts w:asciiTheme="minorHAnsi" w:hAnsiTheme="minorHAnsi" w:cstheme="minorHAnsi"/>
              </w:rPr>
              <w:t>Schedule</w:t>
            </w:r>
          </w:p>
          <w:p w14:paraId="75BE0318"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fee</w:t>
            </w:r>
          </w:p>
        </w:tc>
        <w:tc>
          <w:tcPr>
            <w:tcW w:w="1043" w:type="dxa"/>
            <w:shd w:val="clear" w:color="auto" w:fill="F2F2F2" w:themeFill="background1" w:themeFillShade="F2"/>
            <w:vAlign w:val="bottom"/>
          </w:tcPr>
          <w:p w14:paraId="1589B47F"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Volume of services FY2015/16</w:t>
            </w:r>
          </w:p>
        </w:tc>
        <w:tc>
          <w:tcPr>
            <w:tcW w:w="1179" w:type="dxa"/>
            <w:shd w:val="clear" w:color="auto" w:fill="F2F2F2" w:themeFill="background1" w:themeFillShade="F2"/>
            <w:vAlign w:val="bottom"/>
          </w:tcPr>
          <w:p w14:paraId="5EDE1A84"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Services 5-year-average annual growth</w:t>
            </w:r>
          </w:p>
        </w:tc>
        <w:tc>
          <w:tcPr>
            <w:tcW w:w="1186" w:type="dxa"/>
            <w:shd w:val="clear" w:color="auto" w:fill="F2F2F2" w:themeFill="background1" w:themeFillShade="F2"/>
            <w:vAlign w:val="bottom"/>
          </w:tcPr>
          <w:p w14:paraId="09AC2481" w14:textId="77777777" w:rsidR="005B2AF3" w:rsidRPr="00807A40" w:rsidRDefault="005B2AF3" w:rsidP="000F4EF5">
            <w:pPr>
              <w:pStyle w:val="01Tableheaderrow"/>
              <w:rPr>
                <w:rFonts w:asciiTheme="minorHAnsi" w:hAnsiTheme="minorHAnsi" w:cstheme="minorHAnsi"/>
                <w:sz w:val="22"/>
                <w:szCs w:val="22"/>
                <w:lang w:val="en-AU"/>
              </w:rPr>
            </w:pPr>
            <w:r w:rsidRPr="00807A40">
              <w:rPr>
                <w:rFonts w:asciiTheme="minorHAnsi" w:hAnsiTheme="minorHAnsi" w:cstheme="minorHAnsi"/>
              </w:rPr>
              <w:t>Total benefits FY2015/16</w:t>
            </w:r>
          </w:p>
        </w:tc>
      </w:tr>
      <w:tr w:rsidR="005B2AF3" w:rsidRPr="00807A40" w14:paraId="37A0F504" w14:textId="77777777" w:rsidTr="000F4EF5">
        <w:tc>
          <w:tcPr>
            <w:tcW w:w="715" w:type="dxa"/>
          </w:tcPr>
          <w:p w14:paraId="435833E1"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11917</w:t>
            </w:r>
          </w:p>
        </w:tc>
        <w:tc>
          <w:tcPr>
            <w:tcW w:w="4037" w:type="dxa"/>
          </w:tcPr>
          <w:p w14:paraId="29CB13C9"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color w:val="000000"/>
              </w:rPr>
              <w:t>Cystometrography in conjunction with ultrasound of 1 or more components of the urinary tract, with measurement of any 1 or more of urine flow rate, urethral pressure profile, rectal pressure, urethral sphincter electromyography; including all imaging associated with cystometrography, not being a service associated with a service to which any of items 11012 to 11027, 11900 to 11915, 11919, 11921 and 36800 applies (Anaes)</w:t>
            </w:r>
          </w:p>
        </w:tc>
        <w:tc>
          <w:tcPr>
            <w:tcW w:w="922" w:type="dxa"/>
          </w:tcPr>
          <w:p w14:paraId="6EC2BFB6"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$428.35</w:t>
            </w:r>
          </w:p>
        </w:tc>
        <w:tc>
          <w:tcPr>
            <w:tcW w:w="1043" w:type="dxa"/>
          </w:tcPr>
          <w:p w14:paraId="4041A413"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17,321</w:t>
            </w:r>
          </w:p>
        </w:tc>
        <w:tc>
          <w:tcPr>
            <w:tcW w:w="1179" w:type="dxa"/>
          </w:tcPr>
          <w:p w14:paraId="31404997"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1.3%</w:t>
            </w:r>
          </w:p>
        </w:tc>
        <w:tc>
          <w:tcPr>
            <w:tcW w:w="1186" w:type="dxa"/>
          </w:tcPr>
          <w:p w14:paraId="0A53F3C9" w14:textId="77777777" w:rsidR="005B2AF3" w:rsidRPr="00807A40" w:rsidRDefault="005B2AF3" w:rsidP="000F4EF5">
            <w:pPr>
              <w:pStyle w:val="02Tabletext"/>
              <w:rPr>
                <w:rFonts w:asciiTheme="minorHAnsi" w:hAnsiTheme="minorHAnsi" w:cstheme="minorHAnsi"/>
              </w:rPr>
            </w:pPr>
            <w:r w:rsidRPr="00807A40">
              <w:rPr>
                <w:rFonts w:asciiTheme="minorHAnsi" w:hAnsiTheme="minorHAnsi" w:cstheme="minorHAnsi"/>
              </w:rPr>
              <w:t>$6,175,097</w:t>
            </w:r>
          </w:p>
          <w:p w14:paraId="51BC15E6" w14:textId="77777777" w:rsidR="005B2AF3" w:rsidRPr="00807A40" w:rsidRDefault="005B2AF3" w:rsidP="000F4EF5">
            <w:pPr>
              <w:pStyle w:val="02Tabletext"/>
              <w:rPr>
                <w:rFonts w:asciiTheme="minorHAnsi" w:hAnsiTheme="minorHAnsi" w:cstheme="minorHAnsi"/>
              </w:rPr>
            </w:pPr>
          </w:p>
        </w:tc>
      </w:tr>
    </w:tbl>
    <w:p w14:paraId="3C22E959" w14:textId="155DC8AC" w:rsidR="005B2AF3" w:rsidRPr="00807A40" w:rsidRDefault="005B2AF3" w:rsidP="000039C8">
      <w:pPr>
        <w:pStyle w:val="Boldhdg"/>
        <w:spacing w:before="180" w:after="60" w:line="312" w:lineRule="auto"/>
        <w:rPr>
          <w:rFonts w:cstheme="minorHAnsi"/>
          <w:sz w:val="26"/>
          <w:szCs w:val="26"/>
        </w:rPr>
      </w:pPr>
      <w:r w:rsidRPr="00807A40">
        <w:rPr>
          <w:rFonts w:cstheme="minorHAnsi"/>
          <w:sz w:val="26"/>
          <w:szCs w:val="26"/>
        </w:rPr>
        <w:t>Recommendation</w:t>
      </w:r>
      <w:r w:rsidR="00C84D8F" w:rsidRPr="00807A40">
        <w:rPr>
          <w:rFonts w:cstheme="minorHAnsi"/>
          <w:sz w:val="26"/>
          <w:szCs w:val="26"/>
        </w:rPr>
        <w:t xml:space="preserve"> </w:t>
      </w:r>
      <w:r w:rsidR="00C84D8F" w:rsidRPr="00807A40">
        <w:rPr>
          <w:rFonts w:cstheme="minorHAnsi"/>
          <w:sz w:val="26"/>
          <w:szCs w:val="26"/>
        </w:rPr>
        <w:fldChar w:fldCharType="begin"/>
      </w:r>
      <w:r w:rsidR="00C84D8F" w:rsidRPr="00807A40">
        <w:rPr>
          <w:rFonts w:cstheme="minorHAnsi"/>
          <w:sz w:val="26"/>
          <w:szCs w:val="26"/>
        </w:rPr>
        <w:instrText xml:space="preserve"> SEQ Recommendation \* ARABIC </w:instrText>
      </w:r>
      <w:r w:rsidR="00C84D8F" w:rsidRPr="00807A40">
        <w:rPr>
          <w:rFonts w:cstheme="minorHAnsi"/>
          <w:sz w:val="26"/>
          <w:szCs w:val="26"/>
        </w:rPr>
        <w:fldChar w:fldCharType="separate"/>
      </w:r>
      <w:r w:rsidR="00AD503F" w:rsidRPr="00807A40">
        <w:rPr>
          <w:rFonts w:cstheme="minorHAnsi"/>
          <w:noProof/>
          <w:sz w:val="26"/>
          <w:szCs w:val="26"/>
        </w:rPr>
        <w:t>44</w:t>
      </w:r>
      <w:r w:rsidR="00C84D8F" w:rsidRPr="00807A40">
        <w:rPr>
          <w:rFonts w:cstheme="minorHAnsi"/>
          <w:sz w:val="26"/>
          <w:szCs w:val="26"/>
        </w:rPr>
        <w:fldChar w:fldCharType="end"/>
      </w:r>
    </w:p>
    <w:p w14:paraId="73750D03" w14:textId="77777777" w:rsidR="00972A0A" w:rsidRPr="000039C8" w:rsidRDefault="00972A0A" w:rsidP="00D17E71">
      <w:pPr>
        <w:pStyle w:val="01squarebullet"/>
        <w:numPr>
          <w:ilvl w:val="0"/>
          <w:numId w:val="24"/>
        </w:numPr>
        <w:spacing w:before="180" w:after="60" w:line="312" w:lineRule="auto"/>
        <w:rPr>
          <w:rFonts w:cstheme="minorHAnsi"/>
          <w:i/>
          <w:sz w:val="22"/>
          <w:szCs w:val="22"/>
        </w:rPr>
      </w:pPr>
      <w:r w:rsidRPr="000039C8">
        <w:rPr>
          <w:rFonts w:cstheme="minorHAnsi"/>
          <w:sz w:val="22"/>
          <w:szCs w:val="22"/>
        </w:rPr>
        <w:t>Change the item descriptor to:</w:t>
      </w:r>
    </w:p>
    <w:p w14:paraId="003B1663" w14:textId="47571735" w:rsidR="00972A0A" w:rsidRPr="000039C8" w:rsidRDefault="005B2AF3" w:rsidP="00D17E71">
      <w:pPr>
        <w:pStyle w:val="02dash"/>
        <w:numPr>
          <w:ilvl w:val="1"/>
          <w:numId w:val="24"/>
        </w:numPr>
        <w:spacing w:before="180" w:after="60" w:line="312" w:lineRule="auto"/>
        <w:ind w:left="641"/>
        <w:rPr>
          <w:rFonts w:cstheme="minorHAnsi"/>
          <w:i/>
          <w:sz w:val="22"/>
          <w:szCs w:val="22"/>
        </w:rPr>
      </w:pPr>
      <w:r w:rsidRPr="000039C8">
        <w:rPr>
          <w:rFonts w:cstheme="minorHAnsi"/>
          <w:sz w:val="22"/>
          <w:szCs w:val="22"/>
        </w:rPr>
        <w:t xml:space="preserve">Remove references to item 11915 (which will be consolidated </w:t>
      </w:r>
      <w:r w:rsidR="00E95919" w:rsidRPr="000039C8">
        <w:rPr>
          <w:rFonts w:cstheme="minorHAnsi"/>
          <w:sz w:val="22"/>
          <w:szCs w:val="22"/>
        </w:rPr>
        <w:t xml:space="preserve">into </w:t>
      </w:r>
      <w:r w:rsidRPr="000039C8">
        <w:rPr>
          <w:rFonts w:cstheme="minorHAnsi"/>
          <w:sz w:val="22"/>
          <w:szCs w:val="22"/>
        </w:rPr>
        <w:t>item 11912) and item 11921 (which is recommended for deletion).</w:t>
      </w:r>
    </w:p>
    <w:p w14:paraId="2B5E4812" w14:textId="20604E6F" w:rsidR="005B2AF3" w:rsidRPr="000039C8" w:rsidRDefault="0005522A" w:rsidP="00D17E71">
      <w:pPr>
        <w:pStyle w:val="02dash"/>
        <w:numPr>
          <w:ilvl w:val="1"/>
          <w:numId w:val="24"/>
        </w:numPr>
        <w:spacing w:before="180" w:after="60" w:line="312" w:lineRule="auto"/>
        <w:ind w:left="641"/>
        <w:rPr>
          <w:rFonts w:cstheme="minorHAnsi"/>
          <w:i/>
          <w:sz w:val="22"/>
          <w:szCs w:val="22"/>
        </w:rPr>
      </w:pPr>
      <w:r w:rsidRPr="000039C8">
        <w:rPr>
          <w:rFonts w:cstheme="minorHAnsi"/>
          <w:sz w:val="22"/>
          <w:szCs w:val="22"/>
        </w:rPr>
        <w:t xml:space="preserve">Explicitly include </w:t>
      </w:r>
      <w:r w:rsidR="005B2AF3" w:rsidRPr="000039C8">
        <w:rPr>
          <w:rFonts w:cstheme="minorHAnsi"/>
          <w:sz w:val="22"/>
          <w:szCs w:val="22"/>
        </w:rPr>
        <w:t xml:space="preserve">rectal pressure measurement </w:t>
      </w:r>
      <w:r w:rsidR="00570EB6" w:rsidRPr="000039C8">
        <w:rPr>
          <w:rFonts w:cstheme="minorHAnsi"/>
          <w:sz w:val="22"/>
          <w:szCs w:val="22"/>
        </w:rPr>
        <w:t>so that it</w:t>
      </w:r>
      <w:r w:rsidR="005B2AF3" w:rsidRPr="000039C8">
        <w:rPr>
          <w:rFonts w:cstheme="minorHAnsi"/>
          <w:sz w:val="22"/>
          <w:szCs w:val="22"/>
        </w:rPr>
        <w:t xml:space="preserve"> is no longer optional.</w:t>
      </w:r>
    </w:p>
    <w:p w14:paraId="5AFFAE3C" w14:textId="7191780B" w:rsidR="005B2AF3" w:rsidRPr="000039C8" w:rsidRDefault="005B2AF3" w:rsidP="00D17E71">
      <w:pPr>
        <w:pStyle w:val="01squarebullet"/>
        <w:numPr>
          <w:ilvl w:val="0"/>
          <w:numId w:val="24"/>
        </w:numPr>
        <w:spacing w:before="180" w:after="60" w:line="312" w:lineRule="auto"/>
        <w:rPr>
          <w:rFonts w:cstheme="minorHAnsi"/>
          <w:i/>
          <w:sz w:val="22"/>
          <w:szCs w:val="22"/>
        </w:rPr>
      </w:pPr>
      <w:r w:rsidRPr="000039C8">
        <w:rPr>
          <w:rFonts w:cstheme="minorHAnsi"/>
          <w:sz w:val="22"/>
          <w:szCs w:val="22"/>
        </w:rPr>
        <w:t xml:space="preserve">The </w:t>
      </w:r>
      <w:r w:rsidR="00972A0A" w:rsidRPr="000039C8">
        <w:rPr>
          <w:rFonts w:cstheme="minorHAnsi"/>
          <w:sz w:val="22"/>
          <w:szCs w:val="22"/>
        </w:rPr>
        <w:t xml:space="preserve">proposed </w:t>
      </w:r>
      <w:r w:rsidR="00541A22" w:rsidRPr="000039C8">
        <w:rPr>
          <w:rFonts w:cstheme="minorHAnsi"/>
          <w:sz w:val="22"/>
          <w:szCs w:val="22"/>
        </w:rPr>
        <w:t xml:space="preserve">item </w:t>
      </w:r>
      <w:r w:rsidRPr="000039C8">
        <w:rPr>
          <w:rFonts w:cstheme="minorHAnsi"/>
          <w:sz w:val="22"/>
          <w:szCs w:val="22"/>
        </w:rPr>
        <w:t>descriptor is as follows:</w:t>
      </w:r>
    </w:p>
    <w:p w14:paraId="27AE0981" w14:textId="45B7A3B9" w:rsidR="000204DE" w:rsidRPr="000039C8" w:rsidRDefault="005B2AF3" w:rsidP="00D17E71">
      <w:pPr>
        <w:pStyle w:val="01squarebullet"/>
        <w:numPr>
          <w:ilvl w:val="1"/>
          <w:numId w:val="24"/>
        </w:numPr>
        <w:spacing w:before="180" w:after="60" w:line="312" w:lineRule="auto"/>
        <w:ind w:left="641"/>
        <w:rPr>
          <w:rFonts w:cstheme="minorHAnsi"/>
          <w:i/>
          <w:sz w:val="22"/>
          <w:szCs w:val="22"/>
        </w:rPr>
      </w:pPr>
      <w:r w:rsidRPr="000039C8">
        <w:rPr>
          <w:rFonts w:cstheme="minorHAnsi"/>
          <w:color w:val="000000"/>
          <w:sz w:val="22"/>
          <w:szCs w:val="22"/>
        </w:rPr>
        <w:t xml:space="preserve">Cystometrography in conjunction with ultrasound of 1 or more components of the urinary tract, with measurement of any 1 or more of urine flow rate, urethral pressure profile, urethral sphincter electromyography, </w:t>
      </w:r>
      <w:r w:rsidRPr="000039C8">
        <w:rPr>
          <w:rFonts w:cstheme="minorHAnsi"/>
          <w:sz w:val="22"/>
          <w:szCs w:val="22"/>
        </w:rPr>
        <w:t>with simultaneous measurement of rectal pressure</w:t>
      </w:r>
      <w:r w:rsidR="00C17FB0" w:rsidRPr="000039C8">
        <w:rPr>
          <w:rFonts w:cstheme="minorHAnsi"/>
          <w:color w:val="000000"/>
          <w:sz w:val="22"/>
          <w:szCs w:val="22"/>
          <w:lang w:val="en-AU" w:eastAsia="en-AU"/>
        </w:rPr>
        <w:t xml:space="preserve">; including all imaging associated with cystometrography, </w:t>
      </w:r>
      <w:r w:rsidRPr="000039C8">
        <w:rPr>
          <w:rFonts w:cstheme="minorHAnsi"/>
          <w:color w:val="000000"/>
          <w:sz w:val="22"/>
          <w:szCs w:val="22"/>
        </w:rPr>
        <w:t xml:space="preserve">not being a service associated with a service to which any of items 11012 to 11027, 11900, 11912, 11919 and 36800 applies. </w:t>
      </w:r>
      <w:r w:rsidRPr="000039C8">
        <w:rPr>
          <w:rFonts w:cstheme="minorHAnsi"/>
          <w:sz w:val="22"/>
          <w:szCs w:val="22"/>
        </w:rPr>
        <w:t>Stomal or vaginal pressure may be used where rectal pressure is not possible.</w:t>
      </w:r>
      <w:r w:rsidRPr="000039C8">
        <w:rPr>
          <w:rFonts w:cstheme="minorHAnsi"/>
          <w:color w:val="000000"/>
          <w:sz w:val="22"/>
          <w:szCs w:val="22"/>
        </w:rPr>
        <w:t xml:space="preserve"> (Anaes.)</w:t>
      </w:r>
    </w:p>
    <w:p w14:paraId="3795DF00" w14:textId="77777777" w:rsidR="005B2AF3" w:rsidRPr="000039C8" w:rsidRDefault="005B2AF3" w:rsidP="000039C8">
      <w:pPr>
        <w:pStyle w:val="Boldhdg"/>
        <w:spacing w:before="180" w:after="60" w:line="312" w:lineRule="auto"/>
        <w:rPr>
          <w:rFonts w:cstheme="minorHAnsi"/>
          <w:sz w:val="22"/>
        </w:rPr>
      </w:pPr>
      <w:r w:rsidRPr="000039C8">
        <w:rPr>
          <w:rFonts w:cstheme="minorHAnsi"/>
          <w:sz w:val="22"/>
        </w:rPr>
        <w:t xml:space="preserve">Rationale </w:t>
      </w:r>
    </w:p>
    <w:p w14:paraId="3C62365B" w14:textId="59C907FB" w:rsidR="00682DE1" w:rsidRPr="000039C8" w:rsidRDefault="005B2AF3" w:rsidP="000039C8">
      <w:pPr>
        <w:pStyle w:val="01squarebullet"/>
        <w:numPr>
          <w:ilvl w:val="0"/>
          <w:numId w:val="0"/>
        </w:numPr>
        <w:spacing w:before="180" w:after="60" w:line="312" w:lineRule="auto"/>
        <w:rPr>
          <w:rFonts w:cstheme="minorHAnsi"/>
          <w:sz w:val="22"/>
          <w:szCs w:val="22"/>
        </w:rPr>
      </w:pPr>
      <w:r w:rsidRPr="000039C8">
        <w:rPr>
          <w:rFonts w:cstheme="minorHAnsi"/>
          <w:sz w:val="22"/>
          <w:szCs w:val="22"/>
        </w:rPr>
        <w:t>This recommendation focuses on modernising the MBS. It is based on the following.</w:t>
      </w:r>
    </w:p>
    <w:p w14:paraId="01C49CA3"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This item does not require any major changes because it already reflects current clinical practice and appropriate bundling of supplementary urodynamics tests.</w:t>
      </w:r>
    </w:p>
    <w:p w14:paraId="6EB9C07A" w14:textId="4DDE422B"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Stipulating that the test should be performed alongside measurement of rectal pressure aligns with the clinical guidelines in the ICS-GUP</w:t>
      </w:r>
      <w:r w:rsidR="00813E20" w:rsidRPr="000039C8">
        <w:rPr>
          <w:rFonts w:cstheme="minorHAnsi"/>
          <w:sz w:val="22"/>
          <w:szCs w:val="22"/>
        </w:rPr>
        <w:t xml:space="preserve"> </w:t>
      </w:r>
      <w:sdt>
        <w:sdtPr>
          <w:rPr>
            <w:rFonts w:cstheme="minorHAnsi"/>
            <w:sz w:val="22"/>
            <w:szCs w:val="22"/>
          </w:rPr>
          <w:id w:val="447679481"/>
          <w:citation/>
        </w:sdtPr>
        <w:sdtEndPr/>
        <w:sdtContent>
          <w:r w:rsidR="00813E20" w:rsidRPr="000039C8">
            <w:rPr>
              <w:rFonts w:cstheme="minorHAnsi"/>
              <w:sz w:val="22"/>
              <w:szCs w:val="22"/>
            </w:rPr>
            <w:fldChar w:fldCharType="begin"/>
          </w:r>
          <w:r w:rsidR="00813E20" w:rsidRPr="000039C8">
            <w:rPr>
              <w:rFonts w:cstheme="minorHAnsi"/>
              <w:sz w:val="22"/>
              <w:szCs w:val="22"/>
              <w:lang w:val="en-AU"/>
            </w:rPr>
            <w:instrText xml:space="preserve"> CITATION Dia12 \l 3081 </w:instrText>
          </w:r>
          <w:r w:rsidR="00813E20" w:rsidRPr="000039C8">
            <w:rPr>
              <w:rFonts w:cstheme="minorHAnsi"/>
              <w:sz w:val="22"/>
              <w:szCs w:val="22"/>
            </w:rPr>
            <w:fldChar w:fldCharType="separate"/>
          </w:r>
          <w:r w:rsidR="00D308FD" w:rsidRPr="000039C8">
            <w:rPr>
              <w:rFonts w:cstheme="minorHAnsi"/>
              <w:noProof/>
              <w:sz w:val="22"/>
              <w:szCs w:val="22"/>
              <w:lang w:val="en-AU"/>
            </w:rPr>
            <w:t>(53)</w:t>
          </w:r>
          <w:r w:rsidR="00813E20" w:rsidRPr="000039C8">
            <w:rPr>
              <w:rFonts w:cstheme="minorHAnsi"/>
              <w:sz w:val="22"/>
              <w:szCs w:val="22"/>
            </w:rPr>
            <w:fldChar w:fldCharType="end"/>
          </w:r>
        </w:sdtContent>
      </w:sdt>
      <w:r w:rsidRPr="000039C8">
        <w:rPr>
          <w:rFonts w:cstheme="minorHAnsi"/>
          <w:sz w:val="22"/>
          <w:szCs w:val="22"/>
        </w:rPr>
        <w:t>, as outlined in the discussion for items 11903 and 11915.</w:t>
      </w:r>
    </w:p>
    <w:p w14:paraId="37D4A583" w14:textId="77777777" w:rsidR="00951AC2" w:rsidRPr="00314063" w:rsidRDefault="00951AC2" w:rsidP="00951AC2">
      <w:pPr>
        <w:pStyle w:val="01squarebullet"/>
        <w:numPr>
          <w:ilvl w:val="0"/>
          <w:numId w:val="0"/>
        </w:numPr>
        <w:ind w:left="360" w:hanging="360"/>
      </w:pPr>
    </w:p>
    <w:p w14:paraId="54077D7D" w14:textId="271E49E7" w:rsidR="005B2AF3" w:rsidRDefault="005B2AF3" w:rsidP="00A175D1">
      <w:pPr>
        <w:pStyle w:val="Heading3"/>
        <w:ind w:left="567" w:hanging="567"/>
        <w:rPr>
          <w:rFonts w:cstheme="minorHAnsi"/>
          <w:i w:val="0"/>
          <w:color w:val="auto"/>
        </w:rPr>
      </w:pPr>
      <w:bookmarkStart w:id="375" w:name="_Ref486882481"/>
      <w:bookmarkStart w:id="376" w:name="_Toc522710834"/>
      <w:r w:rsidRPr="00A175D1">
        <w:rPr>
          <w:rFonts w:cstheme="minorHAnsi"/>
          <w:i w:val="0"/>
          <w:color w:val="auto"/>
        </w:rPr>
        <w:t>Item 11921</w:t>
      </w:r>
      <w:bookmarkEnd w:id="375"/>
      <w:bookmarkEnd w:id="376"/>
    </w:p>
    <w:p w14:paraId="5005E53B" w14:textId="77777777" w:rsidR="00A175D1" w:rsidRPr="00A175D1" w:rsidRDefault="00A175D1" w:rsidP="00A175D1">
      <w:pPr>
        <w:rPr>
          <w:lang w:val="en-US" w:eastAsia="en-US"/>
        </w:rPr>
      </w:pPr>
    </w:p>
    <w:p w14:paraId="3E66055E" w14:textId="48CFFED8" w:rsidR="005B2AF3" w:rsidRPr="00A175D1" w:rsidRDefault="005B2AF3" w:rsidP="005B2AF3">
      <w:pPr>
        <w:pStyle w:val="Caption"/>
        <w:rPr>
          <w:rFonts w:cstheme="minorHAnsi"/>
        </w:rPr>
      </w:pPr>
      <w:bookmarkStart w:id="377" w:name="_Toc487142495"/>
      <w:r w:rsidRPr="00A175D1">
        <w:rPr>
          <w:rFonts w:cstheme="minorHAnsi"/>
        </w:rPr>
        <w:lastRenderedPageBreak/>
        <w:t xml:space="preserve">Table </w:t>
      </w:r>
      <w:r w:rsidR="00861301" w:rsidRPr="00A175D1">
        <w:rPr>
          <w:rFonts w:cstheme="minorHAnsi"/>
          <w:noProof/>
        </w:rPr>
        <w:fldChar w:fldCharType="begin"/>
      </w:r>
      <w:r w:rsidR="00861301" w:rsidRPr="00A175D1">
        <w:rPr>
          <w:rFonts w:cstheme="minorHAnsi"/>
          <w:noProof/>
        </w:rPr>
        <w:instrText xml:space="preserve"> SEQ Table \* ARABIC </w:instrText>
      </w:r>
      <w:r w:rsidR="00861301" w:rsidRPr="00A175D1">
        <w:rPr>
          <w:rFonts w:cstheme="minorHAnsi"/>
          <w:noProof/>
        </w:rPr>
        <w:fldChar w:fldCharType="separate"/>
      </w:r>
      <w:r w:rsidR="00AD503F" w:rsidRPr="00A175D1">
        <w:rPr>
          <w:rFonts w:cstheme="minorHAnsi"/>
          <w:noProof/>
        </w:rPr>
        <w:t>40</w:t>
      </w:r>
      <w:r w:rsidR="00861301" w:rsidRPr="00A175D1">
        <w:rPr>
          <w:rFonts w:cstheme="minorHAnsi"/>
          <w:noProof/>
        </w:rPr>
        <w:fldChar w:fldCharType="end"/>
      </w:r>
      <w:r w:rsidRPr="00A175D1">
        <w:rPr>
          <w:rFonts w:cstheme="minorHAnsi"/>
        </w:rPr>
        <w:t>: Item introduction table for item 11921</w:t>
      </w:r>
      <w:bookmarkEnd w:id="377"/>
      <w:r w:rsidRPr="00A175D1">
        <w:rPr>
          <w:rFonts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0: Item introduction table for item 11921 "/>
        <w:tblDescription w:val="Table 40 shows the item introduction table for item 11921.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2"/>
        <w:gridCol w:w="919"/>
        <w:gridCol w:w="1040"/>
        <w:gridCol w:w="1172"/>
        <w:gridCol w:w="1181"/>
      </w:tblGrid>
      <w:tr w:rsidR="005B2AF3" w:rsidRPr="00A175D1" w14:paraId="4C9F7C7D" w14:textId="77777777" w:rsidTr="000F4EF5">
        <w:trPr>
          <w:tblHeader/>
        </w:trPr>
        <w:tc>
          <w:tcPr>
            <w:tcW w:w="715" w:type="dxa"/>
            <w:shd w:val="clear" w:color="auto" w:fill="F2F2F2" w:themeFill="background1" w:themeFillShade="F2"/>
            <w:vAlign w:val="bottom"/>
          </w:tcPr>
          <w:p w14:paraId="6AE8C2A2"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Item</w:t>
            </w:r>
          </w:p>
        </w:tc>
        <w:tc>
          <w:tcPr>
            <w:tcW w:w="4037" w:type="dxa"/>
            <w:shd w:val="clear" w:color="auto" w:fill="F2F2F2" w:themeFill="background1" w:themeFillShade="F2"/>
            <w:vAlign w:val="bottom"/>
          </w:tcPr>
          <w:p w14:paraId="7E7FB8BC"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Descriptor</w:t>
            </w:r>
          </w:p>
        </w:tc>
        <w:tc>
          <w:tcPr>
            <w:tcW w:w="922" w:type="dxa"/>
            <w:shd w:val="clear" w:color="auto" w:fill="F2F2F2" w:themeFill="background1" w:themeFillShade="F2"/>
            <w:vAlign w:val="bottom"/>
          </w:tcPr>
          <w:p w14:paraId="04DEF61E" w14:textId="77777777" w:rsidR="005B2AF3" w:rsidRPr="00A175D1" w:rsidRDefault="005B2AF3" w:rsidP="000F4EF5">
            <w:pPr>
              <w:pStyle w:val="01Tableheaderrow"/>
              <w:rPr>
                <w:rFonts w:asciiTheme="minorHAnsi" w:hAnsiTheme="minorHAnsi" w:cstheme="minorHAnsi"/>
              </w:rPr>
            </w:pPr>
            <w:r w:rsidRPr="00A175D1">
              <w:rPr>
                <w:rFonts w:asciiTheme="minorHAnsi" w:hAnsiTheme="minorHAnsi" w:cstheme="minorHAnsi"/>
              </w:rPr>
              <w:t>Schedule</w:t>
            </w:r>
          </w:p>
          <w:p w14:paraId="78948D13"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fee</w:t>
            </w:r>
          </w:p>
        </w:tc>
        <w:tc>
          <w:tcPr>
            <w:tcW w:w="1043" w:type="dxa"/>
            <w:shd w:val="clear" w:color="auto" w:fill="F2F2F2" w:themeFill="background1" w:themeFillShade="F2"/>
            <w:vAlign w:val="bottom"/>
          </w:tcPr>
          <w:p w14:paraId="75F50A3C"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Volume of services FY2015/16</w:t>
            </w:r>
          </w:p>
        </w:tc>
        <w:tc>
          <w:tcPr>
            <w:tcW w:w="1179" w:type="dxa"/>
            <w:shd w:val="clear" w:color="auto" w:fill="F2F2F2" w:themeFill="background1" w:themeFillShade="F2"/>
            <w:vAlign w:val="bottom"/>
          </w:tcPr>
          <w:p w14:paraId="54969535"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Services 5-year-average annual growth</w:t>
            </w:r>
          </w:p>
        </w:tc>
        <w:tc>
          <w:tcPr>
            <w:tcW w:w="1186" w:type="dxa"/>
            <w:shd w:val="clear" w:color="auto" w:fill="F2F2F2" w:themeFill="background1" w:themeFillShade="F2"/>
            <w:vAlign w:val="bottom"/>
          </w:tcPr>
          <w:p w14:paraId="2FE7045F"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Total benefits FY2015/16</w:t>
            </w:r>
          </w:p>
        </w:tc>
      </w:tr>
      <w:tr w:rsidR="005B2AF3" w:rsidRPr="00A175D1" w14:paraId="0D8B1052" w14:textId="77777777" w:rsidTr="000F4EF5">
        <w:tc>
          <w:tcPr>
            <w:tcW w:w="715" w:type="dxa"/>
          </w:tcPr>
          <w:p w14:paraId="1D77A84B"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11921</w:t>
            </w:r>
          </w:p>
        </w:tc>
        <w:tc>
          <w:tcPr>
            <w:tcW w:w="4037" w:type="dxa"/>
          </w:tcPr>
          <w:p w14:paraId="128019C5"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Bladder washout test for the localisation of infection</w:t>
            </w:r>
          </w:p>
        </w:tc>
        <w:tc>
          <w:tcPr>
            <w:tcW w:w="922" w:type="dxa"/>
          </w:tcPr>
          <w:p w14:paraId="576949D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$75.05</w:t>
            </w:r>
          </w:p>
        </w:tc>
        <w:tc>
          <w:tcPr>
            <w:tcW w:w="1043" w:type="dxa"/>
          </w:tcPr>
          <w:p w14:paraId="7D42D4E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59</w:t>
            </w:r>
          </w:p>
        </w:tc>
        <w:tc>
          <w:tcPr>
            <w:tcW w:w="1179" w:type="dxa"/>
          </w:tcPr>
          <w:p w14:paraId="07EEC8A3" w14:textId="354A174E"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-8.9%</w:t>
            </w:r>
          </w:p>
        </w:tc>
        <w:tc>
          <w:tcPr>
            <w:tcW w:w="1186" w:type="dxa"/>
          </w:tcPr>
          <w:p w14:paraId="6E93CE8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$3,344</w:t>
            </w:r>
          </w:p>
          <w:p w14:paraId="376735E3" w14:textId="77777777" w:rsidR="005B2AF3" w:rsidRPr="00A175D1" w:rsidRDefault="005B2AF3" w:rsidP="000F4EF5">
            <w:pPr>
              <w:pStyle w:val="02Tabletext"/>
              <w:rPr>
                <w:rFonts w:asciiTheme="minorHAnsi" w:hAnsiTheme="minorHAnsi" w:cstheme="minorHAnsi"/>
              </w:rPr>
            </w:pPr>
          </w:p>
        </w:tc>
      </w:tr>
    </w:tbl>
    <w:p w14:paraId="685BFCFB" w14:textId="44976437" w:rsidR="005B2AF3" w:rsidRPr="00A175D1" w:rsidRDefault="005B2AF3" w:rsidP="000039C8">
      <w:pPr>
        <w:pStyle w:val="Boldhdg"/>
        <w:spacing w:before="180" w:after="60" w:line="312" w:lineRule="auto"/>
        <w:rPr>
          <w:rFonts w:cstheme="minorHAnsi"/>
          <w:sz w:val="26"/>
          <w:szCs w:val="26"/>
        </w:rPr>
      </w:pPr>
      <w:r w:rsidRPr="00A175D1">
        <w:rPr>
          <w:rFonts w:cstheme="minorHAnsi"/>
          <w:sz w:val="26"/>
          <w:szCs w:val="26"/>
        </w:rPr>
        <w:t>Recommendation</w:t>
      </w:r>
      <w:r w:rsidR="00C84D8F" w:rsidRPr="00A175D1">
        <w:rPr>
          <w:rFonts w:cstheme="minorHAnsi"/>
          <w:sz w:val="26"/>
          <w:szCs w:val="26"/>
        </w:rPr>
        <w:t xml:space="preserve"> </w:t>
      </w:r>
      <w:r w:rsidR="00C84D8F" w:rsidRPr="00A175D1">
        <w:rPr>
          <w:rFonts w:cstheme="minorHAnsi"/>
          <w:sz w:val="26"/>
          <w:szCs w:val="26"/>
        </w:rPr>
        <w:fldChar w:fldCharType="begin"/>
      </w:r>
      <w:r w:rsidR="00C84D8F" w:rsidRPr="00A175D1">
        <w:rPr>
          <w:rFonts w:cstheme="minorHAnsi"/>
          <w:sz w:val="26"/>
          <w:szCs w:val="26"/>
        </w:rPr>
        <w:instrText xml:space="preserve"> SEQ Recommendation \* ARABIC </w:instrText>
      </w:r>
      <w:r w:rsidR="00C84D8F" w:rsidRPr="00A175D1">
        <w:rPr>
          <w:rFonts w:cstheme="minorHAnsi"/>
          <w:sz w:val="26"/>
          <w:szCs w:val="26"/>
        </w:rPr>
        <w:fldChar w:fldCharType="separate"/>
      </w:r>
      <w:r w:rsidR="00AD503F" w:rsidRPr="00A175D1">
        <w:rPr>
          <w:rFonts w:cstheme="minorHAnsi"/>
          <w:noProof/>
          <w:sz w:val="26"/>
          <w:szCs w:val="26"/>
        </w:rPr>
        <w:t>45</w:t>
      </w:r>
      <w:r w:rsidR="00C84D8F" w:rsidRPr="00A175D1">
        <w:rPr>
          <w:rFonts w:cstheme="minorHAnsi"/>
          <w:sz w:val="26"/>
          <w:szCs w:val="26"/>
        </w:rPr>
        <w:fldChar w:fldCharType="end"/>
      </w:r>
    </w:p>
    <w:p w14:paraId="58B4CE47" w14:textId="12356449" w:rsidR="000204DE"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Delete item.</w:t>
      </w:r>
    </w:p>
    <w:p w14:paraId="5B98FD94" w14:textId="731A4758" w:rsidR="005B2AF3" w:rsidRPr="000039C8" w:rsidRDefault="005B2AF3" w:rsidP="000039C8">
      <w:pPr>
        <w:pStyle w:val="Boldhdg"/>
        <w:spacing w:before="180" w:after="60" w:line="312" w:lineRule="auto"/>
        <w:rPr>
          <w:rFonts w:cstheme="minorHAnsi"/>
          <w:sz w:val="22"/>
        </w:rPr>
      </w:pPr>
      <w:r w:rsidRPr="000039C8">
        <w:rPr>
          <w:rFonts w:cstheme="minorHAnsi"/>
          <w:sz w:val="22"/>
        </w:rPr>
        <w:t xml:space="preserve">Rationale </w:t>
      </w:r>
    </w:p>
    <w:p w14:paraId="1ECC17E7" w14:textId="0E1A4BA7" w:rsidR="00682DE1" w:rsidRPr="000039C8" w:rsidRDefault="005B2AF3" w:rsidP="000039C8">
      <w:pPr>
        <w:pStyle w:val="01squarebullet"/>
        <w:numPr>
          <w:ilvl w:val="0"/>
          <w:numId w:val="0"/>
        </w:numPr>
        <w:spacing w:before="180" w:after="60" w:line="312" w:lineRule="auto"/>
        <w:rPr>
          <w:rFonts w:cstheme="minorHAnsi"/>
          <w:sz w:val="22"/>
          <w:szCs w:val="22"/>
        </w:rPr>
      </w:pPr>
      <w:r w:rsidRPr="000039C8">
        <w:rPr>
          <w:rFonts w:cstheme="minorHAnsi"/>
          <w:sz w:val="22"/>
          <w:szCs w:val="22"/>
        </w:rPr>
        <w:t xml:space="preserve">This recommendation focuses on modernising the MBS. It is based on the following. </w:t>
      </w:r>
    </w:p>
    <w:p w14:paraId="4B2857F9" w14:textId="28634473"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A separate item number is unnecessary for this procedure. Although it can be useful to sample urine at the time of cystoscopy or catheterisation for microbial identification or screening for malignancy, the Committee agreed that it is more appropriate to consider this an existing part of items 36800 (</w:t>
      </w:r>
      <w:r w:rsidR="0017498C" w:rsidRPr="000039C8">
        <w:rPr>
          <w:rFonts w:cstheme="minorHAnsi"/>
          <w:sz w:val="22"/>
          <w:szCs w:val="22"/>
        </w:rPr>
        <w:t>bladder catheterisation) and 36812 (cystoscopy</w:t>
      </w:r>
      <w:r w:rsidRPr="000039C8">
        <w:rPr>
          <w:rFonts w:cstheme="minorHAnsi"/>
          <w:sz w:val="22"/>
          <w:szCs w:val="22"/>
        </w:rPr>
        <w:t xml:space="preserve">). </w:t>
      </w:r>
    </w:p>
    <w:p w14:paraId="65C3B82E" w14:textId="5527303D"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This item’s schedule fee is higher than the</w:t>
      </w:r>
      <w:r w:rsidR="003E41A5" w:rsidRPr="000039C8">
        <w:rPr>
          <w:rFonts w:cstheme="minorHAnsi"/>
          <w:sz w:val="22"/>
          <w:szCs w:val="22"/>
        </w:rPr>
        <w:t xml:space="preserve"> schedule</w:t>
      </w:r>
      <w:r w:rsidRPr="000039C8">
        <w:rPr>
          <w:rFonts w:cstheme="minorHAnsi"/>
          <w:sz w:val="22"/>
          <w:szCs w:val="22"/>
        </w:rPr>
        <w:t xml:space="preserve"> fee for catheterisation, despite the procedures being similar. Although </w:t>
      </w:r>
      <w:r w:rsidR="00C26FAA" w:rsidRPr="000039C8">
        <w:rPr>
          <w:rFonts w:cstheme="minorHAnsi"/>
          <w:sz w:val="22"/>
          <w:szCs w:val="22"/>
        </w:rPr>
        <w:t>the item</w:t>
      </w:r>
      <w:r w:rsidRPr="000039C8">
        <w:rPr>
          <w:rFonts w:cstheme="minorHAnsi"/>
          <w:sz w:val="22"/>
          <w:szCs w:val="22"/>
        </w:rPr>
        <w:t xml:space="preserve"> is used infrequently, it has the potential for inappropriate claiming and misuse, and it adds no value to clinical care beyond other existing items. Examination of co-claiming data revealed no consistent patterns of use, and use appear</w:t>
      </w:r>
      <w:r w:rsidR="00777821" w:rsidRPr="000039C8">
        <w:rPr>
          <w:rFonts w:cstheme="minorHAnsi"/>
          <w:sz w:val="22"/>
          <w:szCs w:val="22"/>
        </w:rPr>
        <w:t>ed</w:t>
      </w:r>
      <w:r w:rsidRPr="000039C8">
        <w:rPr>
          <w:rFonts w:cstheme="minorHAnsi"/>
          <w:sz w:val="22"/>
          <w:szCs w:val="22"/>
        </w:rPr>
        <w:t xml:space="preserve"> to be limited to only a few </w:t>
      </w:r>
      <w:r w:rsidR="002B5A88" w:rsidRPr="000039C8">
        <w:rPr>
          <w:rFonts w:cstheme="minorHAnsi"/>
          <w:sz w:val="22"/>
          <w:szCs w:val="22"/>
        </w:rPr>
        <w:t>clinicians</w:t>
      </w:r>
      <w:r w:rsidRPr="000039C8">
        <w:rPr>
          <w:rFonts w:cstheme="minorHAnsi"/>
          <w:sz w:val="22"/>
          <w:szCs w:val="22"/>
        </w:rPr>
        <w:t>.</w:t>
      </w:r>
    </w:p>
    <w:p w14:paraId="207DBCEA" w14:textId="7519465E"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The Committee considered whether this item number is being claimed for services for which there are currently no item numbers. If this is the case, it recommended that clinicians use the appropriate channels to have </w:t>
      </w:r>
      <w:r w:rsidR="008A416F" w:rsidRPr="000039C8">
        <w:rPr>
          <w:rFonts w:cstheme="minorHAnsi"/>
          <w:sz w:val="22"/>
          <w:szCs w:val="22"/>
        </w:rPr>
        <w:t xml:space="preserve">defined </w:t>
      </w:r>
      <w:r w:rsidRPr="000039C8">
        <w:rPr>
          <w:rFonts w:cstheme="minorHAnsi"/>
          <w:sz w:val="22"/>
          <w:szCs w:val="22"/>
        </w:rPr>
        <w:t>item numbers created for those services.</w:t>
      </w:r>
    </w:p>
    <w:p w14:paraId="6116BC2B" w14:textId="14162B45" w:rsidR="005B2AF3" w:rsidRPr="00A175D1" w:rsidRDefault="005B2AF3" w:rsidP="005B2AF3">
      <w:pPr>
        <w:pStyle w:val="Heading2"/>
        <w:rPr>
          <w:rFonts w:cstheme="minorHAnsi"/>
          <w:sz w:val="26"/>
          <w:szCs w:val="26"/>
          <w:lang w:val="en-AU"/>
        </w:rPr>
      </w:pPr>
      <w:bookmarkStart w:id="378" w:name="_Ref486883209"/>
      <w:bookmarkStart w:id="379" w:name="_Ref486883222"/>
      <w:bookmarkStart w:id="380" w:name="_Ref486883234"/>
      <w:bookmarkStart w:id="381" w:name="_Toc522710835"/>
      <w:r w:rsidRPr="00A175D1">
        <w:rPr>
          <w:rFonts w:cstheme="minorHAnsi"/>
          <w:sz w:val="26"/>
          <w:szCs w:val="26"/>
          <w:lang w:val="en-AU"/>
        </w:rPr>
        <w:t>Urethral caruncle items (35523, 35526 and 35527)</w:t>
      </w:r>
      <w:bookmarkEnd w:id="378"/>
      <w:bookmarkEnd w:id="379"/>
      <w:bookmarkEnd w:id="380"/>
      <w:bookmarkEnd w:id="381"/>
    </w:p>
    <w:p w14:paraId="198BB1A4" w14:textId="33DA7087" w:rsidR="005B2AF3" w:rsidRDefault="005B2AF3" w:rsidP="00A175D1">
      <w:pPr>
        <w:pStyle w:val="Heading3"/>
        <w:ind w:left="426" w:hanging="426"/>
        <w:rPr>
          <w:rFonts w:cstheme="minorHAnsi"/>
          <w:i w:val="0"/>
          <w:color w:val="auto"/>
          <w:lang w:val="en-AU"/>
        </w:rPr>
      </w:pPr>
      <w:bookmarkStart w:id="382" w:name="_Toc522710836"/>
      <w:r w:rsidRPr="00A175D1">
        <w:rPr>
          <w:rFonts w:cstheme="minorHAnsi"/>
          <w:i w:val="0"/>
          <w:color w:val="auto"/>
        </w:rPr>
        <w:t xml:space="preserve">Items </w:t>
      </w:r>
      <w:r w:rsidRPr="00A175D1">
        <w:rPr>
          <w:rFonts w:cstheme="minorHAnsi"/>
          <w:i w:val="0"/>
          <w:color w:val="auto"/>
          <w:lang w:val="en-AU"/>
        </w:rPr>
        <w:t>35523, 35526 and 35527</w:t>
      </w:r>
      <w:bookmarkEnd w:id="382"/>
    </w:p>
    <w:p w14:paraId="5E1BB6CB" w14:textId="77777777" w:rsidR="00A175D1" w:rsidRPr="00A175D1" w:rsidRDefault="00A175D1" w:rsidP="00A175D1">
      <w:pPr>
        <w:rPr>
          <w:lang w:eastAsia="en-US"/>
        </w:rPr>
      </w:pPr>
    </w:p>
    <w:p w14:paraId="1F2A9B19" w14:textId="217BAC49" w:rsidR="005B2AF3" w:rsidRPr="00A175D1" w:rsidRDefault="005B2AF3" w:rsidP="005B2AF3">
      <w:pPr>
        <w:pStyle w:val="Caption"/>
        <w:rPr>
          <w:rFonts w:cstheme="minorHAnsi"/>
        </w:rPr>
      </w:pPr>
      <w:bookmarkStart w:id="383" w:name="_Toc487142496"/>
      <w:r w:rsidRPr="00A175D1">
        <w:rPr>
          <w:rFonts w:cstheme="minorHAnsi"/>
        </w:rPr>
        <w:t xml:space="preserve">Table </w:t>
      </w:r>
      <w:r w:rsidR="00861301" w:rsidRPr="00A175D1">
        <w:rPr>
          <w:rFonts w:cstheme="minorHAnsi"/>
          <w:noProof/>
        </w:rPr>
        <w:fldChar w:fldCharType="begin"/>
      </w:r>
      <w:r w:rsidR="00861301" w:rsidRPr="00A175D1">
        <w:rPr>
          <w:rFonts w:cstheme="minorHAnsi"/>
          <w:noProof/>
        </w:rPr>
        <w:instrText xml:space="preserve"> SEQ Table \* ARABIC </w:instrText>
      </w:r>
      <w:r w:rsidR="00861301" w:rsidRPr="00A175D1">
        <w:rPr>
          <w:rFonts w:cstheme="minorHAnsi"/>
          <w:noProof/>
        </w:rPr>
        <w:fldChar w:fldCharType="separate"/>
      </w:r>
      <w:r w:rsidR="00AD503F" w:rsidRPr="00A175D1">
        <w:rPr>
          <w:rFonts w:cstheme="minorHAnsi"/>
          <w:noProof/>
        </w:rPr>
        <w:t>41</w:t>
      </w:r>
      <w:r w:rsidR="00861301" w:rsidRPr="00A175D1">
        <w:rPr>
          <w:rFonts w:cstheme="minorHAnsi"/>
          <w:noProof/>
        </w:rPr>
        <w:fldChar w:fldCharType="end"/>
      </w:r>
      <w:r w:rsidRPr="00A175D1">
        <w:rPr>
          <w:rFonts w:cstheme="minorHAnsi"/>
        </w:rPr>
        <w:t>: Item introduction table for items 35523, 35526 and 35527</w:t>
      </w:r>
      <w:bookmarkEnd w:id="38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1: Item introduction table for items 35523 , 35526 and 35527"/>
        <w:tblDescription w:val="Table 41 shows the item introduction table for items 35523, 35526 and 3552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634"/>
        <w:gridCol w:w="4094"/>
        <w:gridCol w:w="917"/>
        <w:gridCol w:w="1037"/>
        <w:gridCol w:w="1160"/>
        <w:gridCol w:w="1174"/>
      </w:tblGrid>
      <w:tr w:rsidR="005B2AF3" w:rsidRPr="00A175D1" w14:paraId="7B8694E4" w14:textId="77777777" w:rsidTr="00AA7404">
        <w:trPr>
          <w:tblHeader/>
        </w:trPr>
        <w:tc>
          <w:tcPr>
            <w:tcW w:w="562" w:type="dxa"/>
            <w:shd w:val="clear" w:color="auto" w:fill="F2F2F2" w:themeFill="background1" w:themeFillShade="F2"/>
            <w:vAlign w:val="bottom"/>
          </w:tcPr>
          <w:p w14:paraId="408CE29A"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Item</w:t>
            </w:r>
          </w:p>
        </w:tc>
        <w:tc>
          <w:tcPr>
            <w:tcW w:w="4147" w:type="dxa"/>
            <w:shd w:val="clear" w:color="auto" w:fill="F2F2F2" w:themeFill="background1" w:themeFillShade="F2"/>
            <w:vAlign w:val="bottom"/>
          </w:tcPr>
          <w:p w14:paraId="77DE0396"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Descriptor</w:t>
            </w:r>
          </w:p>
        </w:tc>
        <w:tc>
          <w:tcPr>
            <w:tcW w:w="920" w:type="dxa"/>
            <w:shd w:val="clear" w:color="auto" w:fill="F2F2F2" w:themeFill="background1" w:themeFillShade="F2"/>
            <w:vAlign w:val="bottom"/>
          </w:tcPr>
          <w:p w14:paraId="1B3C82F0" w14:textId="77777777" w:rsidR="005B2AF3" w:rsidRPr="00A175D1" w:rsidRDefault="005B2AF3" w:rsidP="000F4EF5">
            <w:pPr>
              <w:pStyle w:val="01Tableheaderrow"/>
              <w:rPr>
                <w:rFonts w:asciiTheme="minorHAnsi" w:hAnsiTheme="minorHAnsi" w:cstheme="minorHAnsi"/>
              </w:rPr>
            </w:pPr>
            <w:r w:rsidRPr="00A175D1">
              <w:rPr>
                <w:rFonts w:asciiTheme="minorHAnsi" w:hAnsiTheme="minorHAnsi" w:cstheme="minorHAnsi"/>
              </w:rPr>
              <w:t>Schedule</w:t>
            </w:r>
          </w:p>
          <w:p w14:paraId="7B77E4F6"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fee</w:t>
            </w:r>
          </w:p>
        </w:tc>
        <w:tc>
          <w:tcPr>
            <w:tcW w:w="1040" w:type="dxa"/>
            <w:shd w:val="clear" w:color="auto" w:fill="F2F2F2" w:themeFill="background1" w:themeFillShade="F2"/>
            <w:vAlign w:val="bottom"/>
          </w:tcPr>
          <w:p w14:paraId="41979EEA"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Volume of services FY2015/16</w:t>
            </w:r>
          </w:p>
        </w:tc>
        <w:tc>
          <w:tcPr>
            <w:tcW w:w="1168" w:type="dxa"/>
            <w:shd w:val="clear" w:color="auto" w:fill="F2F2F2" w:themeFill="background1" w:themeFillShade="F2"/>
            <w:vAlign w:val="bottom"/>
          </w:tcPr>
          <w:p w14:paraId="70B8400F"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Services 5-year-average annual growth</w:t>
            </w:r>
          </w:p>
        </w:tc>
        <w:tc>
          <w:tcPr>
            <w:tcW w:w="1179" w:type="dxa"/>
            <w:shd w:val="clear" w:color="auto" w:fill="F2F2F2" w:themeFill="background1" w:themeFillShade="F2"/>
            <w:vAlign w:val="bottom"/>
          </w:tcPr>
          <w:p w14:paraId="677E8379"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Total benefits FY2015/16</w:t>
            </w:r>
          </w:p>
        </w:tc>
      </w:tr>
      <w:tr w:rsidR="005B2AF3" w:rsidRPr="00A175D1" w14:paraId="37027978" w14:textId="77777777" w:rsidTr="00AA7404">
        <w:tc>
          <w:tcPr>
            <w:tcW w:w="562" w:type="dxa"/>
          </w:tcPr>
          <w:p w14:paraId="750AEA2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35523</w:t>
            </w:r>
          </w:p>
        </w:tc>
        <w:tc>
          <w:tcPr>
            <w:tcW w:w="4147" w:type="dxa"/>
          </w:tcPr>
          <w:p w14:paraId="3EC60022" w14:textId="77777777"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URETHRA OR URETHRAL CARUNCLE, cauterisation of (Anaes.)</w:t>
            </w:r>
          </w:p>
          <w:p w14:paraId="4CFFFF14" w14:textId="77777777" w:rsidR="005B2AF3" w:rsidRPr="00A175D1" w:rsidRDefault="005B2AF3" w:rsidP="000F4EF5">
            <w:pPr>
              <w:pStyle w:val="02Tabletext"/>
              <w:rPr>
                <w:rFonts w:asciiTheme="minorHAnsi" w:hAnsiTheme="minorHAnsi" w:cstheme="minorHAnsi"/>
              </w:rPr>
            </w:pPr>
          </w:p>
        </w:tc>
        <w:tc>
          <w:tcPr>
            <w:tcW w:w="920" w:type="dxa"/>
          </w:tcPr>
          <w:p w14:paraId="13E97D3B"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$58.30</w:t>
            </w:r>
          </w:p>
        </w:tc>
        <w:tc>
          <w:tcPr>
            <w:tcW w:w="1040" w:type="dxa"/>
          </w:tcPr>
          <w:p w14:paraId="7F760789"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82</w:t>
            </w:r>
          </w:p>
        </w:tc>
        <w:tc>
          <w:tcPr>
            <w:tcW w:w="1168" w:type="dxa"/>
          </w:tcPr>
          <w:p w14:paraId="6E0C216E"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-3.3%</w:t>
            </w:r>
          </w:p>
        </w:tc>
        <w:tc>
          <w:tcPr>
            <w:tcW w:w="1179" w:type="dxa"/>
          </w:tcPr>
          <w:p w14:paraId="626B732B" w14:textId="77777777"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$2,276</w:t>
            </w:r>
          </w:p>
          <w:p w14:paraId="4F2E1C5A" w14:textId="77777777" w:rsidR="005B2AF3" w:rsidRPr="00A175D1" w:rsidRDefault="005B2AF3" w:rsidP="000F4EF5">
            <w:pPr>
              <w:pStyle w:val="02Tabletext"/>
              <w:rPr>
                <w:rFonts w:asciiTheme="minorHAnsi" w:hAnsiTheme="minorHAnsi" w:cstheme="minorHAnsi"/>
              </w:rPr>
            </w:pPr>
          </w:p>
        </w:tc>
      </w:tr>
      <w:tr w:rsidR="005B2AF3" w:rsidRPr="00A175D1" w14:paraId="6EE79CC2" w14:textId="407298BF" w:rsidTr="00AA7404">
        <w:tc>
          <w:tcPr>
            <w:tcW w:w="562" w:type="dxa"/>
          </w:tcPr>
          <w:p w14:paraId="74FAC316" w14:textId="7B9F6F12" w:rsidR="005B2AF3" w:rsidRPr="00A175D1" w:rsidRDefault="005B2AF3" w:rsidP="001347F1">
            <w:pPr>
              <w:pStyle w:val="02Tabletext"/>
              <w:rPr>
                <w:rFonts w:asciiTheme="minorHAnsi" w:hAnsiTheme="minorHAnsi" w:cstheme="minorHAnsi"/>
              </w:rPr>
            </w:pPr>
            <w:r w:rsidRPr="00A175D1">
              <w:rPr>
                <w:rFonts w:asciiTheme="minorHAnsi" w:hAnsiTheme="minorHAnsi" w:cstheme="minorHAnsi"/>
              </w:rPr>
              <w:t>35526</w:t>
            </w:r>
            <w:r w:rsidR="001347F1" w:rsidRPr="00A175D1">
              <w:rPr>
                <w:rStyle w:val="FootnoteReference"/>
                <w:rFonts w:asciiTheme="minorHAnsi" w:hAnsiTheme="minorHAnsi" w:cstheme="minorHAnsi"/>
              </w:rPr>
              <w:footnoteReference w:id="13"/>
            </w:r>
          </w:p>
        </w:tc>
        <w:tc>
          <w:tcPr>
            <w:tcW w:w="4147" w:type="dxa"/>
          </w:tcPr>
          <w:p w14:paraId="531B22AB" w14:textId="3DA8995C"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URETHRAL CARUNCLE, excision of (Anaes.) – G</w:t>
            </w:r>
          </w:p>
        </w:tc>
        <w:tc>
          <w:tcPr>
            <w:tcW w:w="920" w:type="dxa"/>
          </w:tcPr>
          <w:p w14:paraId="530DE7BE" w14:textId="6F6289FF"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$116.35</w:t>
            </w:r>
          </w:p>
          <w:p w14:paraId="578033E5" w14:textId="3254DF11" w:rsidR="005B2AF3" w:rsidRPr="00A175D1" w:rsidRDefault="005B2AF3" w:rsidP="000F4EF5">
            <w:pPr>
              <w:pStyle w:val="02Tabletext"/>
              <w:rPr>
                <w:rFonts w:asciiTheme="minorHAnsi" w:hAnsiTheme="minorHAnsi" w:cstheme="minorHAnsi"/>
              </w:rPr>
            </w:pPr>
          </w:p>
        </w:tc>
        <w:tc>
          <w:tcPr>
            <w:tcW w:w="1040" w:type="dxa"/>
          </w:tcPr>
          <w:p w14:paraId="6C53CA28" w14:textId="47490D8A"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10</w:t>
            </w:r>
          </w:p>
          <w:p w14:paraId="657F44EF" w14:textId="58993AFA" w:rsidR="005B2AF3" w:rsidRPr="00A175D1" w:rsidRDefault="005B2AF3" w:rsidP="000F4EF5">
            <w:pPr>
              <w:pStyle w:val="02Tabletext"/>
              <w:rPr>
                <w:rFonts w:asciiTheme="minorHAnsi" w:hAnsiTheme="minorHAnsi" w:cstheme="minorHAnsi"/>
              </w:rPr>
            </w:pPr>
          </w:p>
        </w:tc>
        <w:tc>
          <w:tcPr>
            <w:tcW w:w="1168" w:type="dxa"/>
          </w:tcPr>
          <w:p w14:paraId="5E846DF2" w14:textId="6BE64E1F"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7.4%</w:t>
            </w:r>
          </w:p>
          <w:p w14:paraId="197AD70D" w14:textId="7D4FF83D" w:rsidR="005B2AF3" w:rsidRPr="00A175D1" w:rsidRDefault="005B2AF3" w:rsidP="000F4EF5">
            <w:pPr>
              <w:pStyle w:val="02Tabletext"/>
              <w:rPr>
                <w:rFonts w:asciiTheme="minorHAnsi" w:hAnsiTheme="minorHAnsi" w:cstheme="minorHAnsi"/>
              </w:rPr>
            </w:pPr>
          </w:p>
        </w:tc>
        <w:tc>
          <w:tcPr>
            <w:tcW w:w="1179" w:type="dxa"/>
          </w:tcPr>
          <w:p w14:paraId="1898C40C" w14:textId="313D0F16"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$608</w:t>
            </w:r>
          </w:p>
          <w:p w14:paraId="37A5CE49" w14:textId="0E788428" w:rsidR="005B2AF3" w:rsidRPr="00A175D1" w:rsidRDefault="005B2AF3" w:rsidP="000F4EF5">
            <w:pPr>
              <w:pStyle w:val="02Tabletext"/>
              <w:rPr>
                <w:rFonts w:asciiTheme="minorHAnsi" w:hAnsiTheme="minorHAnsi" w:cstheme="minorHAnsi"/>
              </w:rPr>
            </w:pPr>
          </w:p>
        </w:tc>
      </w:tr>
      <w:tr w:rsidR="005B2AF3" w:rsidRPr="00A175D1" w14:paraId="5548D288" w14:textId="77777777" w:rsidTr="00AA7404">
        <w:tc>
          <w:tcPr>
            <w:tcW w:w="562" w:type="dxa"/>
          </w:tcPr>
          <w:p w14:paraId="4675C14D" w14:textId="469F044A" w:rsidR="005B2AF3" w:rsidRPr="00A175D1" w:rsidRDefault="005B2AF3" w:rsidP="001347F1">
            <w:pPr>
              <w:pStyle w:val="02Tabletext"/>
              <w:rPr>
                <w:rFonts w:asciiTheme="minorHAnsi" w:hAnsiTheme="minorHAnsi" w:cstheme="minorHAnsi"/>
              </w:rPr>
            </w:pPr>
            <w:r w:rsidRPr="00A175D1">
              <w:rPr>
                <w:rFonts w:asciiTheme="minorHAnsi" w:hAnsiTheme="minorHAnsi" w:cstheme="minorHAnsi"/>
              </w:rPr>
              <w:lastRenderedPageBreak/>
              <w:t>35527</w:t>
            </w:r>
            <w:r w:rsidR="001347F1" w:rsidRPr="00A175D1">
              <w:rPr>
                <w:rStyle w:val="FootnoteReference"/>
                <w:rFonts w:asciiTheme="minorHAnsi" w:hAnsiTheme="minorHAnsi" w:cstheme="minorHAnsi"/>
              </w:rPr>
              <w:footnoteReference w:id="14"/>
            </w:r>
          </w:p>
        </w:tc>
        <w:tc>
          <w:tcPr>
            <w:tcW w:w="4147" w:type="dxa"/>
          </w:tcPr>
          <w:p w14:paraId="2E858682" w14:textId="77777777"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URETHRAL CARUNCLE, excision of (Anaes.) - S</w:t>
            </w:r>
          </w:p>
        </w:tc>
        <w:tc>
          <w:tcPr>
            <w:tcW w:w="920" w:type="dxa"/>
          </w:tcPr>
          <w:p w14:paraId="5385F368"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$146.00</w:t>
            </w:r>
          </w:p>
        </w:tc>
        <w:tc>
          <w:tcPr>
            <w:tcW w:w="1040" w:type="dxa"/>
          </w:tcPr>
          <w:p w14:paraId="54D7AFE0"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93</w:t>
            </w:r>
          </w:p>
        </w:tc>
        <w:tc>
          <w:tcPr>
            <w:tcW w:w="1168" w:type="dxa"/>
          </w:tcPr>
          <w:p w14:paraId="71830F12"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-2.9%</w:t>
            </w:r>
          </w:p>
        </w:tc>
        <w:tc>
          <w:tcPr>
            <w:tcW w:w="1179" w:type="dxa"/>
          </w:tcPr>
          <w:p w14:paraId="4BE6188E"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$5,777</w:t>
            </w:r>
          </w:p>
        </w:tc>
      </w:tr>
    </w:tbl>
    <w:p w14:paraId="4C91AE84" w14:textId="59FDEC1D" w:rsidR="005B2AF3" w:rsidRPr="00A175D1" w:rsidRDefault="005B2AF3" w:rsidP="000039C8">
      <w:pPr>
        <w:pStyle w:val="Boldhdg"/>
        <w:spacing w:before="180" w:after="60" w:line="312" w:lineRule="auto"/>
        <w:rPr>
          <w:rFonts w:cstheme="minorHAnsi"/>
          <w:sz w:val="26"/>
          <w:szCs w:val="26"/>
        </w:rPr>
      </w:pPr>
      <w:r w:rsidRPr="00A175D1">
        <w:rPr>
          <w:rFonts w:cstheme="minorHAnsi"/>
          <w:sz w:val="26"/>
          <w:szCs w:val="26"/>
        </w:rPr>
        <w:t>Recommendation</w:t>
      </w:r>
      <w:r w:rsidR="00C84D8F" w:rsidRPr="00A175D1">
        <w:rPr>
          <w:rFonts w:cstheme="minorHAnsi"/>
          <w:sz w:val="26"/>
          <w:szCs w:val="26"/>
        </w:rPr>
        <w:t xml:space="preserve"> </w:t>
      </w:r>
      <w:r w:rsidR="00C84D8F" w:rsidRPr="00A175D1">
        <w:rPr>
          <w:rFonts w:cstheme="minorHAnsi"/>
          <w:sz w:val="26"/>
          <w:szCs w:val="26"/>
        </w:rPr>
        <w:fldChar w:fldCharType="begin"/>
      </w:r>
      <w:r w:rsidR="00C84D8F" w:rsidRPr="00A175D1">
        <w:rPr>
          <w:rFonts w:cstheme="minorHAnsi"/>
          <w:sz w:val="26"/>
          <w:szCs w:val="26"/>
        </w:rPr>
        <w:instrText xml:space="preserve"> SEQ Recommendation \* ARABIC </w:instrText>
      </w:r>
      <w:r w:rsidR="00C84D8F" w:rsidRPr="00A175D1">
        <w:rPr>
          <w:rFonts w:cstheme="minorHAnsi"/>
          <w:sz w:val="26"/>
          <w:szCs w:val="26"/>
        </w:rPr>
        <w:fldChar w:fldCharType="separate"/>
      </w:r>
      <w:r w:rsidR="00AD503F" w:rsidRPr="00A175D1">
        <w:rPr>
          <w:rFonts w:cstheme="minorHAnsi"/>
          <w:noProof/>
          <w:sz w:val="26"/>
          <w:szCs w:val="26"/>
        </w:rPr>
        <w:t>46</w:t>
      </w:r>
      <w:r w:rsidR="00C84D8F" w:rsidRPr="00A175D1">
        <w:rPr>
          <w:rFonts w:cstheme="minorHAnsi"/>
          <w:sz w:val="26"/>
          <w:szCs w:val="26"/>
        </w:rPr>
        <w:fldChar w:fldCharType="end"/>
      </w:r>
    </w:p>
    <w:p w14:paraId="0BE0D014" w14:textId="3D9F11D3"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35523: Delete item.</w:t>
      </w:r>
    </w:p>
    <w:p w14:paraId="3D933540" w14:textId="77777777" w:rsidR="00081265"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Item 35527: </w:t>
      </w:r>
    </w:p>
    <w:p w14:paraId="01B992EB" w14:textId="694FDE8D" w:rsidR="0020614B" w:rsidRPr="000039C8" w:rsidRDefault="00081265" w:rsidP="00D17E71">
      <w:pPr>
        <w:pStyle w:val="02dash"/>
        <w:numPr>
          <w:ilvl w:val="1"/>
          <w:numId w:val="24"/>
        </w:numPr>
        <w:spacing w:before="180" w:after="60" w:line="312" w:lineRule="auto"/>
        <w:ind w:left="641"/>
        <w:rPr>
          <w:rFonts w:cstheme="minorHAnsi"/>
          <w:sz w:val="22"/>
          <w:szCs w:val="22"/>
        </w:rPr>
      </w:pPr>
      <w:r w:rsidRPr="000039C8">
        <w:rPr>
          <w:rFonts w:cstheme="minorHAnsi"/>
          <w:sz w:val="22"/>
          <w:szCs w:val="22"/>
        </w:rPr>
        <w:t>Change</w:t>
      </w:r>
      <w:r w:rsidR="0017498C" w:rsidRPr="000039C8">
        <w:rPr>
          <w:rFonts w:cstheme="minorHAnsi"/>
          <w:sz w:val="22"/>
          <w:szCs w:val="22"/>
        </w:rPr>
        <w:t xml:space="preserve"> the item descriptor to specify that the caruncle is </w:t>
      </w:r>
      <w:r w:rsidR="00604C36" w:rsidRPr="000039C8">
        <w:rPr>
          <w:rFonts w:cstheme="minorHAnsi"/>
          <w:sz w:val="22"/>
          <w:szCs w:val="22"/>
        </w:rPr>
        <w:t>symptomatic and that conservativ</w:t>
      </w:r>
      <w:r w:rsidR="0017498C" w:rsidRPr="000039C8">
        <w:rPr>
          <w:rFonts w:cstheme="minorHAnsi"/>
          <w:sz w:val="22"/>
          <w:szCs w:val="22"/>
        </w:rPr>
        <w:t xml:space="preserve">e management has failed. </w:t>
      </w:r>
    </w:p>
    <w:p w14:paraId="46C4C5AE" w14:textId="2EFFB27A"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The </w:t>
      </w:r>
      <w:r w:rsidR="00DA1EBA" w:rsidRPr="000039C8">
        <w:rPr>
          <w:rFonts w:cstheme="minorHAnsi"/>
          <w:sz w:val="22"/>
          <w:szCs w:val="22"/>
        </w:rPr>
        <w:t xml:space="preserve">proposed </w:t>
      </w:r>
      <w:r w:rsidR="0069359A" w:rsidRPr="000039C8">
        <w:rPr>
          <w:rFonts w:cstheme="minorHAnsi"/>
          <w:sz w:val="22"/>
          <w:szCs w:val="22"/>
        </w:rPr>
        <w:t xml:space="preserve">item </w:t>
      </w:r>
      <w:r w:rsidRPr="000039C8">
        <w:rPr>
          <w:rFonts w:cstheme="minorHAnsi"/>
          <w:sz w:val="22"/>
          <w:szCs w:val="22"/>
        </w:rPr>
        <w:t xml:space="preserve">descriptor is as follows:  </w:t>
      </w:r>
    </w:p>
    <w:p w14:paraId="2B5A555B" w14:textId="1A808F17" w:rsidR="000204DE" w:rsidRPr="000039C8" w:rsidRDefault="00A942BA" w:rsidP="00D17E71">
      <w:pPr>
        <w:pStyle w:val="01squarebullet"/>
        <w:numPr>
          <w:ilvl w:val="2"/>
          <w:numId w:val="24"/>
        </w:numPr>
        <w:spacing w:before="180" w:after="60" w:line="312" w:lineRule="auto"/>
        <w:ind w:left="930" w:hanging="284"/>
        <w:rPr>
          <w:rFonts w:cstheme="minorHAnsi"/>
          <w:sz w:val="22"/>
          <w:szCs w:val="22"/>
        </w:rPr>
      </w:pPr>
      <w:r w:rsidRPr="000039C8">
        <w:rPr>
          <w:rFonts w:cstheme="minorHAnsi"/>
          <w:sz w:val="22"/>
          <w:szCs w:val="22"/>
        </w:rPr>
        <w:t>Urethral caruncle</w:t>
      </w:r>
      <w:r w:rsidR="005B2AF3" w:rsidRPr="000039C8">
        <w:rPr>
          <w:rFonts w:cstheme="minorHAnsi"/>
          <w:sz w:val="22"/>
          <w:szCs w:val="22"/>
        </w:rPr>
        <w:t>, symptomatic, excision of</w:t>
      </w:r>
      <w:r w:rsidR="00C17FB0" w:rsidRPr="000039C8">
        <w:rPr>
          <w:rFonts w:cstheme="minorHAnsi"/>
          <w:sz w:val="22"/>
          <w:szCs w:val="22"/>
          <w:lang w:val="en-AU" w:eastAsia="en-AU"/>
        </w:rPr>
        <w:t>, where conservative management h</w:t>
      </w:r>
      <w:r w:rsidR="005B2AF3" w:rsidRPr="000039C8">
        <w:rPr>
          <w:rFonts w:cstheme="minorHAnsi"/>
          <w:sz w:val="22"/>
          <w:szCs w:val="22"/>
        </w:rPr>
        <w:t xml:space="preserve">as failed </w:t>
      </w:r>
      <w:r w:rsidR="00604C36" w:rsidRPr="000039C8">
        <w:rPr>
          <w:rFonts w:cstheme="minorHAnsi"/>
          <w:sz w:val="22"/>
          <w:szCs w:val="22"/>
        </w:rPr>
        <w:t>or where there is a suspicion of malignancy</w:t>
      </w:r>
      <w:r w:rsidR="006E1ADE" w:rsidRPr="000039C8">
        <w:rPr>
          <w:rFonts w:cstheme="minorHAnsi"/>
          <w:sz w:val="22"/>
          <w:szCs w:val="22"/>
        </w:rPr>
        <w:t>.</w:t>
      </w:r>
      <w:r w:rsidR="00604C36" w:rsidRPr="000039C8">
        <w:rPr>
          <w:rFonts w:cstheme="minorHAnsi"/>
          <w:sz w:val="22"/>
          <w:szCs w:val="22"/>
        </w:rPr>
        <w:t xml:space="preserve"> </w:t>
      </w:r>
      <w:r w:rsidR="005B2AF3" w:rsidRPr="000039C8">
        <w:rPr>
          <w:rFonts w:cstheme="minorHAnsi"/>
          <w:sz w:val="22"/>
          <w:szCs w:val="22"/>
        </w:rPr>
        <w:t>(Anaes.)</w:t>
      </w:r>
    </w:p>
    <w:p w14:paraId="10D1E494" w14:textId="77777777" w:rsidR="005B2AF3" w:rsidRPr="000039C8" w:rsidRDefault="005B2AF3" w:rsidP="000039C8">
      <w:pPr>
        <w:pStyle w:val="Boldhdg"/>
        <w:spacing w:before="180" w:after="60" w:line="312" w:lineRule="auto"/>
        <w:rPr>
          <w:rFonts w:cstheme="minorHAnsi"/>
          <w:sz w:val="22"/>
        </w:rPr>
      </w:pPr>
      <w:r w:rsidRPr="000039C8">
        <w:rPr>
          <w:rFonts w:cstheme="minorHAnsi"/>
          <w:sz w:val="22"/>
        </w:rPr>
        <w:t>Rationale</w:t>
      </w:r>
    </w:p>
    <w:p w14:paraId="5A70E502" w14:textId="4D1B7182" w:rsidR="006E1ADE" w:rsidRPr="000039C8" w:rsidRDefault="005B2AF3" w:rsidP="000039C8">
      <w:pPr>
        <w:pStyle w:val="01squarebullet"/>
        <w:numPr>
          <w:ilvl w:val="0"/>
          <w:numId w:val="0"/>
        </w:numPr>
        <w:spacing w:before="180" w:after="60" w:line="312" w:lineRule="auto"/>
        <w:rPr>
          <w:rFonts w:cstheme="minorHAnsi"/>
          <w:sz w:val="22"/>
          <w:szCs w:val="22"/>
        </w:rPr>
      </w:pPr>
      <w:r w:rsidRPr="000039C8">
        <w:rPr>
          <w:rFonts w:cstheme="minorHAnsi"/>
          <w:sz w:val="22"/>
          <w:szCs w:val="22"/>
        </w:rPr>
        <w:t>This recommendation focuses on modernising the MBS. It is based on the following.</w:t>
      </w:r>
    </w:p>
    <w:p w14:paraId="6B2AF2FA"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35523:</w:t>
      </w:r>
    </w:p>
    <w:p w14:paraId="69B84DEA" w14:textId="5DE346C3"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Cautery is no longer considered appropriate in the management of urethral caruncle, and the item is infrequently claimed.</w:t>
      </w:r>
    </w:p>
    <w:p w14:paraId="6981ED02"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35527:</w:t>
      </w:r>
    </w:p>
    <w:p w14:paraId="386E6781" w14:textId="4388F9C9"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Published studies indicate a low but definite possibility of malignancy in caruncles</w:t>
      </w:r>
      <w:r w:rsidR="00CA3446" w:rsidRPr="000039C8">
        <w:rPr>
          <w:rFonts w:cstheme="minorHAnsi"/>
          <w:sz w:val="22"/>
          <w:szCs w:val="22"/>
        </w:rPr>
        <w:t xml:space="preserve"> </w:t>
      </w:r>
      <w:sdt>
        <w:sdtPr>
          <w:rPr>
            <w:rFonts w:cstheme="minorHAnsi"/>
            <w:sz w:val="22"/>
            <w:szCs w:val="22"/>
          </w:rPr>
          <w:id w:val="1246772655"/>
          <w:citation/>
        </w:sdtPr>
        <w:sdtEndPr/>
        <w:sdtContent>
          <w:r w:rsidR="00CA3446" w:rsidRPr="000039C8">
            <w:rPr>
              <w:rFonts w:cstheme="minorHAnsi"/>
              <w:sz w:val="22"/>
              <w:szCs w:val="22"/>
            </w:rPr>
            <w:fldChar w:fldCharType="begin"/>
          </w:r>
          <w:r w:rsidR="00CA3446" w:rsidRPr="000039C8">
            <w:rPr>
              <w:rFonts w:cstheme="minorHAnsi"/>
              <w:sz w:val="22"/>
              <w:szCs w:val="22"/>
              <w:lang w:val="en-AU"/>
            </w:rPr>
            <w:instrText xml:space="preserve"> CITATION Cim06 \l 3081 </w:instrText>
          </w:r>
          <w:r w:rsidR="00CA3446" w:rsidRPr="000039C8">
            <w:rPr>
              <w:rFonts w:cstheme="minorHAnsi"/>
              <w:sz w:val="22"/>
              <w:szCs w:val="22"/>
            </w:rPr>
            <w:fldChar w:fldCharType="separate"/>
          </w:r>
          <w:r w:rsidR="00D308FD" w:rsidRPr="000039C8">
            <w:rPr>
              <w:rFonts w:cstheme="minorHAnsi"/>
              <w:noProof/>
              <w:sz w:val="22"/>
              <w:szCs w:val="22"/>
              <w:lang w:val="en-AU"/>
            </w:rPr>
            <w:t>(54)</w:t>
          </w:r>
          <w:r w:rsidR="00CA3446" w:rsidRPr="000039C8">
            <w:rPr>
              <w:rFonts w:cstheme="minorHAnsi"/>
              <w:sz w:val="22"/>
              <w:szCs w:val="22"/>
            </w:rPr>
            <w:fldChar w:fldCharType="end"/>
          </w:r>
        </w:sdtContent>
      </w:sdt>
      <w:r w:rsidRPr="000039C8">
        <w:rPr>
          <w:rFonts w:cstheme="minorHAnsi"/>
          <w:sz w:val="22"/>
          <w:szCs w:val="22"/>
        </w:rPr>
        <w:t xml:space="preserve">. For this reason, excision and histological examination is considered preferable to </w:t>
      </w:r>
      <w:r w:rsidR="00A942BA" w:rsidRPr="000039C8">
        <w:rPr>
          <w:rFonts w:cstheme="minorHAnsi"/>
          <w:sz w:val="22"/>
          <w:szCs w:val="22"/>
        </w:rPr>
        <w:t>cauteri</w:t>
      </w:r>
      <w:r w:rsidR="0036003A" w:rsidRPr="000039C8">
        <w:rPr>
          <w:rFonts w:cstheme="minorHAnsi"/>
          <w:sz w:val="22"/>
          <w:szCs w:val="22"/>
        </w:rPr>
        <w:t>s</w:t>
      </w:r>
      <w:r w:rsidR="00A942BA" w:rsidRPr="000039C8">
        <w:rPr>
          <w:rFonts w:cstheme="minorHAnsi"/>
          <w:sz w:val="22"/>
          <w:szCs w:val="22"/>
        </w:rPr>
        <w:t>ation</w:t>
      </w:r>
      <w:r w:rsidRPr="000039C8">
        <w:rPr>
          <w:rFonts w:cstheme="minorHAnsi"/>
          <w:sz w:val="22"/>
          <w:szCs w:val="22"/>
        </w:rPr>
        <w:t>. The majority of caruncles are asymptomatic and require no treatment. Symptomatic lesions (</w:t>
      </w:r>
      <w:r w:rsidR="0067434E" w:rsidRPr="000039C8">
        <w:rPr>
          <w:rFonts w:cstheme="minorHAnsi"/>
          <w:sz w:val="22"/>
          <w:szCs w:val="22"/>
        </w:rPr>
        <w:t>for example,</w:t>
      </w:r>
      <w:r w:rsidRPr="000039C8">
        <w:rPr>
          <w:rFonts w:cstheme="minorHAnsi"/>
          <w:sz w:val="22"/>
          <w:szCs w:val="22"/>
        </w:rPr>
        <w:t xml:space="preserve"> bleeding, dysuria, dyspareunia) should receive direct local application of oestrogen cream for two months before excision is considered. All lesions with atypical symptoms, or where there is a suspicion of malignancy, should be biopsied/excised immediately</w:t>
      </w:r>
      <w:r w:rsidR="00CA3446" w:rsidRPr="000039C8">
        <w:rPr>
          <w:rFonts w:cstheme="minorHAnsi"/>
          <w:sz w:val="22"/>
          <w:szCs w:val="22"/>
        </w:rPr>
        <w:t xml:space="preserve"> </w:t>
      </w:r>
      <w:sdt>
        <w:sdtPr>
          <w:rPr>
            <w:rFonts w:cstheme="minorHAnsi"/>
            <w:sz w:val="22"/>
            <w:szCs w:val="22"/>
          </w:rPr>
          <w:id w:val="-1657140829"/>
          <w:citation/>
        </w:sdtPr>
        <w:sdtEndPr/>
        <w:sdtContent>
          <w:r w:rsidR="00CA3446" w:rsidRPr="000039C8">
            <w:rPr>
              <w:rFonts w:cstheme="minorHAnsi"/>
              <w:sz w:val="22"/>
              <w:szCs w:val="22"/>
            </w:rPr>
            <w:fldChar w:fldCharType="begin"/>
          </w:r>
          <w:r w:rsidR="00CA3446" w:rsidRPr="000039C8">
            <w:rPr>
              <w:rFonts w:cstheme="minorHAnsi"/>
              <w:sz w:val="22"/>
              <w:szCs w:val="22"/>
              <w:lang w:val="en-AU"/>
            </w:rPr>
            <w:instrText xml:space="preserve"> CITATION LMR15 \l 3081 </w:instrText>
          </w:r>
          <w:r w:rsidR="00CA3446" w:rsidRPr="000039C8">
            <w:rPr>
              <w:rFonts w:cstheme="minorHAnsi"/>
              <w:sz w:val="22"/>
              <w:szCs w:val="22"/>
            </w:rPr>
            <w:fldChar w:fldCharType="separate"/>
          </w:r>
          <w:r w:rsidR="00D308FD" w:rsidRPr="000039C8">
            <w:rPr>
              <w:rFonts w:cstheme="minorHAnsi"/>
              <w:noProof/>
              <w:sz w:val="22"/>
              <w:szCs w:val="22"/>
              <w:lang w:val="en-AU"/>
            </w:rPr>
            <w:t>(55)</w:t>
          </w:r>
          <w:r w:rsidR="00CA3446" w:rsidRPr="000039C8">
            <w:rPr>
              <w:rFonts w:cstheme="minorHAnsi"/>
              <w:sz w:val="22"/>
              <w:szCs w:val="22"/>
            </w:rPr>
            <w:fldChar w:fldCharType="end"/>
          </w:r>
        </w:sdtContent>
      </w:sdt>
      <w:r w:rsidRPr="000039C8">
        <w:rPr>
          <w:rFonts w:cstheme="minorHAnsi"/>
          <w:sz w:val="22"/>
          <w:szCs w:val="22"/>
        </w:rPr>
        <w:t>. MBS data suggests that caruncles are mostly managed using the optimal treatment of excision. The Committee’s suggested changes are unlikely to result in any clinical, financial or patient access disadvantage.</w:t>
      </w:r>
    </w:p>
    <w:p w14:paraId="2063BDA9" w14:textId="77777777" w:rsidR="005B2AF3" w:rsidRPr="00A175D1" w:rsidRDefault="005B2AF3" w:rsidP="005B2AF3">
      <w:pPr>
        <w:pStyle w:val="Heading2"/>
        <w:rPr>
          <w:rFonts w:cstheme="minorHAnsi"/>
          <w:sz w:val="26"/>
          <w:szCs w:val="26"/>
          <w:lang w:val="en-AU"/>
        </w:rPr>
      </w:pPr>
      <w:bookmarkStart w:id="384" w:name="_Ref486885027"/>
      <w:bookmarkStart w:id="385" w:name="_Ref486885311"/>
      <w:bookmarkStart w:id="386" w:name="_Ref486885326"/>
      <w:bookmarkStart w:id="387" w:name="_Ref486885338"/>
      <w:bookmarkStart w:id="388" w:name="_Ref486885420"/>
      <w:bookmarkStart w:id="389" w:name="_Toc522710837"/>
      <w:r w:rsidRPr="00A175D1">
        <w:rPr>
          <w:rFonts w:cstheme="minorHAnsi"/>
          <w:sz w:val="26"/>
          <w:szCs w:val="26"/>
          <w:lang w:val="en-AU"/>
        </w:rPr>
        <w:t>Genital prolapse repair items (35568, 35577, 35578, 35595 and 35597)</w:t>
      </w:r>
      <w:bookmarkEnd w:id="384"/>
      <w:bookmarkEnd w:id="385"/>
      <w:bookmarkEnd w:id="386"/>
      <w:bookmarkEnd w:id="387"/>
      <w:bookmarkEnd w:id="388"/>
      <w:bookmarkEnd w:id="389"/>
    </w:p>
    <w:p w14:paraId="311F6B29" w14:textId="37A7B8C3" w:rsidR="005B2AF3" w:rsidRDefault="005B2AF3" w:rsidP="00A175D1">
      <w:pPr>
        <w:pStyle w:val="Heading3"/>
        <w:ind w:left="567" w:hanging="567"/>
        <w:rPr>
          <w:rFonts w:cstheme="minorHAnsi"/>
          <w:i w:val="0"/>
          <w:color w:val="auto"/>
          <w:lang w:val="en-AU"/>
        </w:rPr>
      </w:pPr>
      <w:bookmarkStart w:id="390" w:name="_Toc522710838"/>
      <w:r w:rsidRPr="00A175D1">
        <w:rPr>
          <w:rFonts w:cstheme="minorHAnsi"/>
          <w:i w:val="0"/>
          <w:color w:val="auto"/>
        </w:rPr>
        <w:t xml:space="preserve">Items </w:t>
      </w:r>
      <w:r w:rsidRPr="00A175D1">
        <w:rPr>
          <w:rFonts w:cstheme="minorHAnsi"/>
          <w:i w:val="0"/>
          <w:color w:val="auto"/>
          <w:lang w:val="en-AU"/>
        </w:rPr>
        <w:t>35568 and 35595</w:t>
      </w:r>
      <w:bookmarkEnd w:id="390"/>
    </w:p>
    <w:p w14:paraId="3867DACB" w14:textId="77777777" w:rsidR="00A175D1" w:rsidRPr="00A175D1" w:rsidRDefault="00A175D1" w:rsidP="00A175D1">
      <w:pPr>
        <w:rPr>
          <w:lang w:eastAsia="en-US"/>
        </w:rPr>
      </w:pPr>
    </w:p>
    <w:p w14:paraId="1D5EC024" w14:textId="28111D5B" w:rsidR="005B2AF3" w:rsidRPr="00A175D1" w:rsidRDefault="005B2AF3" w:rsidP="005B2AF3">
      <w:pPr>
        <w:pStyle w:val="Caption"/>
        <w:rPr>
          <w:rFonts w:cstheme="minorHAnsi"/>
        </w:rPr>
      </w:pPr>
      <w:bookmarkStart w:id="391" w:name="_Toc487142497"/>
      <w:r w:rsidRPr="00A175D1">
        <w:rPr>
          <w:rFonts w:cstheme="minorHAnsi"/>
        </w:rPr>
        <w:lastRenderedPageBreak/>
        <w:t xml:space="preserve">Table </w:t>
      </w:r>
      <w:r w:rsidR="00861301" w:rsidRPr="00A175D1">
        <w:rPr>
          <w:rFonts w:cstheme="minorHAnsi"/>
          <w:noProof/>
        </w:rPr>
        <w:fldChar w:fldCharType="begin"/>
      </w:r>
      <w:r w:rsidR="00861301" w:rsidRPr="00A175D1">
        <w:rPr>
          <w:rFonts w:cstheme="minorHAnsi"/>
          <w:noProof/>
        </w:rPr>
        <w:instrText xml:space="preserve"> SEQ Table \* ARABIC </w:instrText>
      </w:r>
      <w:r w:rsidR="00861301" w:rsidRPr="00A175D1">
        <w:rPr>
          <w:rFonts w:cstheme="minorHAnsi"/>
          <w:noProof/>
        </w:rPr>
        <w:fldChar w:fldCharType="separate"/>
      </w:r>
      <w:r w:rsidR="00AD503F" w:rsidRPr="00A175D1">
        <w:rPr>
          <w:rFonts w:cstheme="minorHAnsi"/>
          <w:noProof/>
        </w:rPr>
        <w:t>42</w:t>
      </w:r>
      <w:r w:rsidR="00861301" w:rsidRPr="00A175D1">
        <w:rPr>
          <w:rFonts w:cstheme="minorHAnsi"/>
          <w:noProof/>
        </w:rPr>
        <w:fldChar w:fldCharType="end"/>
      </w:r>
      <w:r w:rsidRPr="00A175D1">
        <w:rPr>
          <w:rFonts w:cstheme="minorHAnsi"/>
        </w:rPr>
        <w:t>: Item introduction table for items 35568 and 35595</w:t>
      </w:r>
      <w:bookmarkEnd w:id="391"/>
      <w:r w:rsidRPr="00A175D1">
        <w:rPr>
          <w:rFonts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2: Item introduction table for items 35568 and 35595 "/>
        <w:tblDescription w:val="Table 42 shows the item introduction table for items 35568 and 3559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75"/>
        <w:gridCol w:w="943"/>
        <w:gridCol w:w="1039"/>
        <w:gridCol w:w="1168"/>
        <w:gridCol w:w="1180"/>
      </w:tblGrid>
      <w:tr w:rsidR="005B2AF3" w:rsidRPr="00A175D1" w14:paraId="1CE86EA9" w14:textId="77777777" w:rsidTr="000F4EF5">
        <w:trPr>
          <w:tblHeader/>
        </w:trPr>
        <w:tc>
          <w:tcPr>
            <w:tcW w:w="714" w:type="dxa"/>
            <w:shd w:val="clear" w:color="auto" w:fill="F2F2F2" w:themeFill="background1" w:themeFillShade="F2"/>
            <w:vAlign w:val="bottom"/>
          </w:tcPr>
          <w:p w14:paraId="56FDDA0D"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Item</w:t>
            </w:r>
          </w:p>
        </w:tc>
        <w:tc>
          <w:tcPr>
            <w:tcW w:w="4019" w:type="dxa"/>
            <w:shd w:val="clear" w:color="auto" w:fill="F2F2F2" w:themeFill="background1" w:themeFillShade="F2"/>
            <w:vAlign w:val="bottom"/>
          </w:tcPr>
          <w:p w14:paraId="63A30EAB"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Descriptor</w:t>
            </w:r>
          </w:p>
        </w:tc>
        <w:tc>
          <w:tcPr>
            <w:tcW w:w="946" w:type="dxa"/>
            <w:shd w:val="clear" w:color="auto" w:fill="F2F2F2" w:themeFill="background1" w:themeFillShade="F2"/>
            <w:vAlign w:val="bottom"/>
          </w:tcPr>
          <w:p w14:paraId="0176B02F" w14:textId="77777777" w:rsidR="005B2AF3" w:rsidRPr="00A175D1" w:rsidRDefault="005B2AF3" w:rsidP="000F4EF5">
            <w:pPr>
              <w:pStyle w:val="01Tableheaderrow"/>
              <w:rPr>
                <w:rFonts w:asciiTheme="minorHAnsi" w:hAnsiTheme="minorHAnsi" w:cstheme="minorHAnsi"/>
              </w:rPr>
            </w:pPr>
            <w:r w:rsidRPr="00A175D1">
              <w:rPr>
                <w:rFonts w:asciiTheme="minorHAnsi" w:hAnsiTheme="minorHAnsi" w:cstheme="minorHAnsi"/>
              </w:rPr>
              <w:t>Schedule</w:t>
            </w:r>
          </w:p>
          <w:p w14:paraId="4151AA6E"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fee</w:t>
            </w:r>
          </w:p>
        </w:tc>
        <w:tc>
          <w:tcPr>
            <w:tcW w:w="1042" w:type="dxa"/>
            <w:shd w:val="clear" w:color="auto" w:fill="F2F2F2" w:themeFill="background1" w:themeFillShade="F2"/>
            <w:vAlign w:val="bottom"/>
          </w:tcPr>
          <w:p w14:paraId="75041001"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Volume of services FY2015/16</w:t>
            </w:r>
          </w:p>
        </w:tc>
        <w:tc>
          <w:tcPr>
            <w:tcW w:w="1176" w:type="dxa"/>
            <w:shd w:val="clear" w:color="auto" w:fill="F2F2F2" w:themeFill="background1" w:themeFillShade="F2"/>
            <w:vAlign w:val="bottom"/>
          </w:tcPr>
          <w:p w14:paraId="37E6FE0F"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Services 5-year-average annual growth</w:t>
            </w:r>
          </w:p>
        </w:tc>
        <w:tc>
          <w:tcPr>
            <w:tcW w:w="1185" w:type="dxa"/>
            <w:shd w:val="clear" w:color="auto" w:fill="F2F2F2" w:themeFill="background1" w:themeFillShade="F2"/>
            <w:vAlign w:val="bottom"/>
          </w:tcPr>
          <w:p w14:paraId="33AD5D7E" w14:textId="77777777" w:rsidR="005B2AF3" w:rsidRPr="00A175D1" w:rsidRDefault="005B2AF3" w:rsidP="000F4EF5">
            <w:pPr>
              <w:pStyle w:val="01Tableheaderrow"/>
              <w:rPr>
                <w:rFonts w:asciiTheme="minorHAnsi" w:hAnsiTheme="minorHAnsi" w:cstheme="minorHAnsi"/>
                <w:sz w:val="22"/>
                <w:szCs w:val="22"/>
                <w:lang w:val="en-AU"/>
              </w:rPr>
            </w:pPr>
            <w:r w:rsidRPr="00A175D1">
              <w:rPr>
                <w:rFonts w:asciiTheme="minorHAnsi" w:hAnsiTheme="minorHAnsi" w:cstheme="minorHAnsi"/>
              </w:rPr>
              <w:t>Total benefits FY2015/16</w:t>
            </w:r>
          </w:p>
        </w:tc>
      </w:tr>
      <w:tr w:rsidR="005B2AF3" w:rsidRPr="00A175D1" w14:paraId="3C5C4043" w14:textId="77777777" w:rsidTr="000F4EF5">
        <w:tc>
          <w:tcPr>
            <w:tcW w:w="714" w:type="dxa"/>
          </w:tcPr>
          <w:p w14:paraId="1BEA129A"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35568</w:t>
            </w:r>
          </w:p>
        </w:tc>
        <w:tc>
          <w:tcPr>
            <w:tcW w:w="4019" w:type="dxa"/>
          </w:tcPr>
          <w:p w14:paraId="7DD8632D" w14:textId="77777777"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SACROSPINOUS COLPOPEXY FOR MANAGEMENT OF UPPER VAGINAL PROLAPSE (Anaes.) (Assist.)</w:t>
            </w:r>
          </w:p>
          <w:p w14:paraId="7161AF41" w14:textId="77777777" w:rsidR="005B2AF3" w:rsidRPr="00A175D1" w:rsidRDefault="005B2AF3" w:rsidP="000F4EF5">
            <w:pPr>
              <w:pStyle w:val="02Tabletext"/>
              <w:rPr>
                <w:rFonts w:asciiTheme="minorHAnsi" w:hAnsiTheme="minorHAnsi" w:cstheme="minorHAnsi"/>
              </w:rPr>
            </w:pPr>
          </w:p>
        </w:tc>
        <w:tc>
          <w:tcPr>
            <w:tcW w:w="946" w:type="dxa"/>
          </w:tcPr>
          <w:p w14:paraId="4B8D3ED5"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$624.60</w:t>
            </w:r>
          </w:p>
        </w:tc>
        <w:tc>
          <w:tcPr>
            <w:tcW w:w="1042" w:type="dxa"/>
          </w:tcPr>
          <w:p w14:paraId="04B052B7"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4,328</w:t>
            </w:r>
          </w:p>
        </w:tc>
        <w:tc>
          <w:tcPr>
            <w:tcW w:w="1176" w:type="dxa"/>
          </w:tcPr>
          <w:p w14:paraId="7B61E814"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0.4%</w:t>
            </w:r>
          </w:p>
        </w:tc>
        <w:tc>
          <w:tcPr>
            <w:tcW w:w="1185" w:type="dxa"/>
          </w:tcPr>
          <w:p w14:paraId="761150E8" w14:textId="77777777" w:rsidR="005B2AF3" w:rsidRPr="00A175D1" w:rsidRDefault="005B2AF3" w:rsidP="000F4EF5">
            <w:pPr>
              <w:pStyle w:val="02Tabletext"/>
              <w:rPr>
                <w:rFonts w:asciiTheme="minorHAnsi" w:hAnsiTheme="minorHAnsi" w:cstheme="minorHAnsi"/>
                <w:b/>
              </w:rPr>
            </w:pPr>
            <w:r w:rsidRPr="00A175D1">
              <w:rPr>
                <w:rFonts w:asciiTheme="minorHAnsi" w:hAnsiTheme="minorHAnsi" w:cstheme="minorHAnsi"/>
              </w:rPr>
              <w:t>$1,034,237</w:t>
            </w:r>
          </w:p>
          <w:p w14:paraId="1159C80C" w14:textId="77777777" w:rsidR="005B2AF3" w:rsidRPr="00A175D1" w:rsidRDefault="005B2AF3" w:rsidP="000F4EF5">
            <w:pPr>
              <w:pStyle w:val="02Tabletext"/>
              <w:rPr>
                <w:rFonts w:asciiTheme="minorHAnsi" w:hAnsiTheme="minorHAnsi" w:cstheme="minorHAnsi"/>
              </w:rPr>
            </w:pPr>
          </w:p>
        </w:tc>
      </w:tr>
      <w:tr w:rsidR="005B2AF3" w:rsidRPr="00A175D1" w14:paraId="6F4F041A" w14:textId="77777777" w:rsidTr="000F4EF5">
        <w:tc>
          <w:tcPr>
            <w:tcW w:w="714" w:type="dxa"/>
          </w:tcPr>
          <w:p w14:paraId="3A1A2441"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35595</w:t>
            </w:r>
          </w:p>
        </w:tc>
        <w:tc>
          <w:tcPr>
            <w:tcW w:w="4019" w:type="dxa"/>
          </w:tcPr>
          <w:p w14:paraId="17EDAA42" w14:textId="77777777" w:rsidR="005B2AF3" w:rsidRPr="00A175D1" w:rsidRDefault="005B2AF3" w:rsidP="000F4EF5">
            <w:pPr>
              <w:pStyle w:val="02Tabletext"/>
              <w:rPr>
                <w:rFonts w:asciiTheme="minorHAnsi" w:hAnsiTheme="minorHAnsi" w:cstheme="minorHAnsi"/>
                <w:color w:val="000000"/>
              </w:rPr>
            </w:pPr>
            <w:r w:rsidRPr="00A175D1">
              <w:rPr>
                <w:rFonts w:asciiTheme="minorHAnsi" w:hAnsiTheme="minorHAnsi" w:cstheme="minorHAnsi"/>
                <w:color w:val="000000"/>
              </w:rPr>
              <w:t>LAPAROSCOPIC OR ABDOMINAL PELVIC FLOOR REPAIR INCORPORATING THE FIXATION OF THE UTEROSACRAL AND CARDINAL LIGAMENTS TO RECTOVAGINAL AND PUBOCERVICAL FASCIA for symptomatic upper vaginal vault prolapse (Anaes.) (Assist.)</w:t>
            </w:r>
          </w:p>
          <w:p w14:paraId="13A954E2" w14:textId="77777777" w:rsidR="005B2AF3" w:rsidRPr="00A175D1" w:rsidRDefault="005B2AF3" w:rsidP="000F4EF5">
            <w:pPr>
              <w:pStyle w:val="02Tabletext"/>
              <w:rPr>
                <w:rFonts w:asciiTheme="minorHAnsi" w:hAnsiTheme="minorHAnsi" w:cstheme="minorHAnsi"/>
              </w:rPr>
            </w:pPr>
          </w:p>
        </w:tc>
        <w:tc>
          <w:tcPr>
            <w:tcW w:w="946" w:type="dxa"/>
          </w:tcPr>
          <w:p w14:paraId="622A30B3"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$1,155.00</w:t>
            </w:r>
          </w:p>
        </w:tc>
        <w:tc>
          <w:tcPr>
            <w:tcW w:w="1042" w:type="dxa"/>
          </w:tcPr>
          <w:p w14:paraId="079B31A0"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1,061</w:t>
            </w:r>
          </w:p>
        </w:tc>
        <w:tc>
          <w:tcPr>
            <w:tcW w:w="1176" w:type="dxa"/>
          </w:tcPr>
          <w:p w14:paraId="67CB7E7F"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13.6%</w:t>
            </w:r>
          </w:p>
        </w:tc>
        <w:tc>
          <w:tcPr>
            <w:tcW w:w="1185" w:type="dxa"/>
          </w:tcPr>
          <w:p w14:paraId="04C0B0E5" w14:textId="77777777" w:rsidR="005B2AF3" w:rsidRPr="00A175D1" w:rsidRDefault="005B2AF3" w:rsidP="000F4EF5">
            <w:pPr>
              <w:pStyle w:val="02Tabletext"/>
              <w:rPr>
                <w:rFonts w:asciiTheme="minorHAnsi" w:hAnsiTheme="minorHAnsi" w:cstheme="minorHAnsi"/>
              </w:rPr>
            </w:pPr>
            <w:r w:rsidRPr="00A175D1">
              <w:rPr>
                <w:rFonts w:asciiTheme="minorHAnsi" w:hAnsiTheme="minorHAnsi" w:cstheme="minorHAnsi"/>
              </w:rPr>
              <w:t>$784,508</w:t>
            </w:r>
          </w:p>
        </w:tc>
      </w:tr>
    </w:tbl>
    <w:p w14:paraId="24B31B9D" w14:textId="22762B1F" w:rsidR="005B2AF3" w:rsidRPr="00A175D1" w:rsidRDefault="005B2AF3" w:rsidP="000039C8">
      <w:pPr>
        <w:pStyle w:val="Boldhdg"/>
        <w:spacing w:before="180" w:after="60" w:line="312" w:lineRule="auto"/>
        <w:rPr>
          <w:rFonts w:cstheme="minorHAnsi"/>
          <w:szCs w:val="24"/>
        </w:rPr>
      </w:pPr>
      <w:r w:rsidRPr="00A175D1">
        <w:rPr>
          <w:rFonts w:cstheme="minorHAnsi"/>
          <w:szCs w:val="24"/>
        </w:rPr>
        <w:t>Recommendation</w:t>
      </w:r>
      <w:r w:rsidR="00C84D8F" w:rsidRPr="00A175D1">
        <w:rPr>
          <w:rFonts w:cstheme="minorHAnsi"/>
          <w:szCs w:val="24"/>
        </w:rPr>
        <w:t xml:space="preserve"> </w:t>
      </w:r>
      <w:r w:rsidR="00C84D8F" w:rsidRPr="00A175D1">
        <w:rPr>
          <w:rFonts w:cstheme="minorHAnsi"/>
          <w:szCs w:val="24"/>
        </w:rPr>
        <w:fldChar w:fldCharType="begin"/>
      </w:r>
      <w:r w:rsidR="00C84D8F" w:rsidRPr="00A175D1">
        <w:rPr>
          <w:rFonts w:cstheme="minorHAnsi"/>
          <w:szCs w:val="24"/>
        </w:rPr>
        <w:instrText xml:space="preserve"> SEQ Recommendation \* ARABIC </w:instrText>
      </w:r>
      <w:r w:rsidR="00C84D8F" w:rsidRPr="00A175D1">
        <w:rPr>
          <w:rFonts w:cstheme="minorHAnsi"/>
          <w:szCs w:val="24"/>
        </w:rPr>
        <w:fldChar w:fldCharType="separate"/>
      </w:r>
      <w:r w:rsidR="00AD503F" w:rsidRPr="00A175D1">
        <w:rPr>
          <w:rFonts w:cstheme="minorHAnsi"/>
          <w:noProof/>
          <w:szCs w:val="24"/>
        </w:rPr>
        <w:t>47</w:t>
      </w:r>
      <w:r w:rsidR="00C84D8F" w:rsidRPr="00A175D1">
        <w:rPr>
          <w:rFonts w:cstheme="minorHAnsi"/>
          <w:szCs w:val="24"/>
        </w:rPr>
        <w:fldChar w:fldCharType="end"/>
      </w:r>
    </w:p>
    <w:p w14:paraId="063724B7"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35568:</w:t>
      </w:r>
    </w:p>
    <w:p w14:paraId="0C882952" w14:textId="2B5B4CB3" w:rsidR="005B2AF3" w:rsidRPr="000039C8" w:rsidRDefault="006A3B70"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Change the item descriptor to </w:t>
      </w:r>
      <w:r w:rsidR="00C17FB0" w:rsidRPr="000039C8">
        <w:rPr>
          <w:rFonts w:cstheme="minorHAnsi"/>
          <w:sz w:val="22"/>
          <w:szCs w:val="22"/>
          <w:lang w:val="en-AU" w:eastAsia="en-AU"/>
        </w:rPr>
        <w:t>add iliococcygeus fixation as</w:t>
      </w:r>
      <w:r w:rsidR="005B2AF3" w:rsidRPr="000039C8">
        <w:rPr>
          <w:rFonts w:cstheme="minorHAnsi"/>
          <w:sz w:val="22"/>
          <w:szCs w:val="22"/>
        </w:rPr>
        <w:t xml:space="preserve"> an alternative surgical technique for this procedure.</w:t>
      </w:r>
    </w:p>
    <w:p w14:paraId="5EA5E20A" w14:textId="1672AA79"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The </w:t>
      </w:r>
      <w:r w:rsidR="00E63712" w:rsidRPr="000039C8">
        <w:rPr>
          <w:rFonts w:cstheme="minorHAnsi"/>
          <w:sz w:val="22"/>
          <w:szCs w:val="22"/>
        </w:rPr>
        <w:t xml:space="preserve">proposed </w:t>
      </w:r>
      <w:r w:rsidR="00AF0248" w:rsidRPr="000039C8">
        <w:rPr>
          <w:rFonts w:cstheme="minorHAnsi"/>
          <w:sz w:val="22"/>
          <w:szCs w:val="22"/>
        </w:rPr>
        <w:t xml:space="preserve">item </w:t>
      </w:r>
      <w:r w:rsidRPr="000039C8">
        <w:rPr>
          <w:rFonts w:cstheme="minorHAnsi"/>
          <w:sz w:val="22"/>
          <w:szCs w:val="22"/>
        </w:rPr>
        <w:t xml:space="preserve">descriptor is as follows: </w:t>
      </w:r>
    </w:p>
    <w:p w14:paraId="1CDD7CC4" w14:textId="77777777" w:rsidR="005B2AF3" w:rsidRPr="000039C8" w:rsidRDefault="005B2AF3" w:rsidP="00D17E71">
      <w:pPr>
        <w:pStyle w:val="01squarebullet"/>
        <w:numPr>
          <w:ilvl w:val="2"/>
          <w:numId w:val="24"/>
        </w:numPr>
        <w:spacing w:before="180" w:after="60" w:line="312" w:lineRule="auto"/>
        <w:ind w:left="930" w:hanging="284"/>
        <w:rPr>
          <w:rFonts w:cstheme="minorHAnsi"/>
          <w:sz w:val="22"/>
          <w:szCs w:val="22"/>
        </w:rPr>
      </w:pPr>
      <w:r w:rsidRPr="000039C8">
        <w:rPr>
          <w:rFonts w:cstheme="minorHAnsi"/>
          <w:sz w:val="22"/>
          <w:szCs w:val="22"/>
        </w:rPr>
        <w:t>Procedures for the management of symptomatic upper vaginal (vault or cervical) prolapse by sacrospinous or iliococcygeus fixation. (Anaes.) (Assist.)</w:t>
      </w:r>
    </w:p>
    <w:p w14:paraId="78082A97"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35595:</w:t>
      </w:r>
    </w:p>
    <w:p w14:paraId="6C56D651" w14:textId="25F6F4D1" w:rsidR="005B2AF3" w:rsidRPr="000039C8" w:rsidRDefault="00786C75"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Change the item descriptor to a</w:t>
      </w:r>
      <w:r w:rsidR="005B2AF3" w:rsidRPr="000039C8">
        <w:rPr>
          <w:rFonts w:cstheme="minorHAnsi"/>
          <w:sz w:val="22"/>
          <w:szCs w:val="22"/>
        </w:rPr>
        <w:t>dd several additional specifications covering surgical approach and procedural detail, as well as a requirement to check ureteric integrity as part of the procedure.</w:t>
      </w:r>
    </w:p>
    <w:p w14:paraId="5A68DE2E" w14:textId="3B086944" w:rsidR="005B2AF3" w:rsidRPr="000039C8" w:rsidRDefault="005B2AF3" w:rsidP="00A175D1">
      <w:pPr>
        <w:pStyle w:val="01squarebullet"/>
        <w:numPr>
          <w:ilvl w:val="1"/>
          <w:numId w:val="24"/>
        </w:numPr>
        <w:spacing w:before="180" w:after="60" w:line="312" w:lineRule="auto"/>
        <w:ind w:left="709" w:hanging="425"/>
        <w:rPr>
          <w:rFonts w:cstheme="minorHAnsi"/>
          <w:sz w:val="22"/>
          <w:szCs w:val="22"/>
        </w:rPr>
      </w:pPr>
      <w:r w:rsidRPr="000039C8">
        <w:rPr>
          <w:rFonts w:cstheme="minorHAnsi"/>
          <w:sz w:val="22"/>
          <w:szCs w:val="22"/>
        </w:rPr>
        <w:t>Reduce the schedule fee to align with item 35568</w:t>
      </w:r>
      <w:r w:rsidR="0084129F" w:rsidRPr="000039C8">
        <w:rPr>
          <w:rFonts w:cstheme="minorHAnsi"/>
          <w:sz w:val="22"/>
          <w:szCs w:val="22"/>
        </w:rPr>
        <w:t xml:space="preserve"> ($624.6</w:t>
      </w:r>
      <w:r w:rsidR="00330A4C" w:rsidRPr="000039C8">
        <w:rPr>
          <w:rFonts w:cstheme="minorHAnsi"/>
          <w:sz w:val="22"/>
          <w:szCs w:val="22"/>
        </w:rPr>
        <w:t>0</w:t>
      </w:r>
      <w:r w:rsidR="0084129F" w:rsidRPr="000039C8">
        <w:rPr>
          <w:rFonts w:cstheme="minorHAnsi"/>
          <w:sz w:val="22"/>
          <w:szCs w:val="22"/>
        </w:rPr>
        <w:t>)</w:t>
      </w:r>
      <w:r w:rsidRPr="000039C8">
        <w:rPr>
          <w:rFonts w:cstheme="minorHAnsi"/>
          <w:sz w:val="22"/>
          <w:szCs w:val="22"/>
        </w:rPr>
        <w:t>.</w:t>
      </w:r>
    </w:p>
    <w:p w14:paraId="04207530" w14:textId="516FE7FA"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The </w:t>
      </w:r>
      <w:r w:rsidR="00F145F6" w:rsidRPr="000039C8">
        <w:rPr>
          <w:rFonts w:cstheme="minorHAnsi"/>
          <w:sz w:val="22"/>
          <w:szCs w:val="22"/>
        </w:rPr>
        <w:t xml:space="preserve">proposed </w:t>
      </w:r>
      <w:r w:rsidR="00AF60EB" w:rsidRPr="000039C8">
        <w:rPr>
          <w:rFonts w:cstheme="minorHAnsi"/>
          <w:sz w:val="22"/>
          <w:szCs w:val="22"/>
        </w:rPr>
        <w:t xml:space="preserve">item </w:t>
      </w:r>
      <w:r w:rsidRPr="000039C8">
        <w:rPr>
          <w:rFonts w:cstheme="minorHAnsi"/>
          <w:sz w:val="22"/>
          <w:szCs w:val="22"/>
        </w:rPr>
        <w:t>descriptor is as follows:</w:t>
      </w:r>
    </w:p>
    <w:p w14:paraId="43895C8D" w14:textId="17D31ED0" w:rsidR="000204DE" w:rsidRPr="000039C8" w:rsidRDefault="005B2AF3" w:rsidP="00D17E71">
      <w:pPr>
        <w:pStyle w:val="01squarebullet"/>
        <w:numPr>
          <w:ilvl w:val="2"/>
          <w:numId w:val="24"/>
        </w:numPr>
        <w:spacing w:before="180" w:after="60" w:line="312" w:lineRule="auto"/>
        <w:ind w:left="930" w:hanging="284"/>
        <w:rPr>
          <w:rFonts w:cstheme="minorHAnsi"/>
          <w:sz w:val="22"/>
          <w:szCs w:val="22"/>
        </w:rPr>
      </w:pPr>
      <w:r w:rsidRPr="000039C8">
        <w:rPr>
          <w:rFonts w:cstheme="minorHAnsi"/>
          <w:sz w:val="22"/>
          <w:szCs w:val="22"/>
        </w:rPr>
        <w:t xml:space="preserve">Procedure for the management of symptomatic vaginal vault or cervical prolapse, by uterosacral ligament suspension, </w:t>
      </w:r>
      <w:r w:rsidR="00744D75" w:rsidRPr="000039C8">
        <w:rPr>
          <w:rFonts w:cstheme="minorHAnsi"/>
          <w:sz w:val="22"/>
          <w:szCs w:val="22"/>
        </w:rPr>
        <w:t>by any</w:t>
      </w:r>
      <w:r w:rsidRPr="000039C8">
        <w:rPr>
          <w:rFonts w:cstheme="minorHAnsi"/>
          <w:sz w:val="22"/>
          <w:szCs w:val="22"/>
        </w:rPr>
        <w:t xml:space="preserve"> approach, without graft, where the uterosacral ligaments are separately identified, transfixed and then incorporated into rectovaginal and pubocervical fascia of the vaginal vault, </w:t>
      </w:r>
      <w:r w:rsidR="005A074E" w:rsidRPr="000039C8">
        <w:rPr>
          <w:rFonts w:cstheme="minorHAnsi"/>
          <w:sz w:val="22"/>
          <w:szCs w:val="22"/>
        </w:rPr>
        <w:t>including cystoscopy to check ureteric integrity</w:t>
      </w:r>
      <w:r w:rsidR="000F474E" w:rsidRPr="000039C8">
        <w:rPr>
          <w:rFonts w:cstheme="minorHAnsi"/>
          <w:sz w:val="22"/>
          <w:szCs w:val="22"/>
        </w:rPr>
        <w:t xml:space="preserve"> (Anaes.) (Assist.)</w:t>
      </w:r>
    </w:p>
    <w:p w14:paraId="64C26C4E" w14:textId="77777777" w:rsidR="005B2AF3" w:rsidRPr="000039C8" w:rsidRDefault="005B2AF3" w:rsidP="000039C8">
      <w:pPr>
        <w:pStyle w:val="Boldhdg"/>
        <w:spacing w:before="180" w:after="60" w:line="312" w:lineRule="auto"/>
        <w:rPr>
          <w:rFonts w:cstheme="minorHAnsi"/>
          <w:sz w:val="22"/>
        </w:rPr>
      </w:pPr>
      <w:r w:rsidRPr="000039C8">
        <w:rPr>
          <w:rFonts w:cstheme="minorHAnsi"/>
          <w:sz w:val="22"/>
        </w:rPr>
        <w:t xml:space="preserve">Rationale </w:t>
      </w:r>
    </w:p>
    <w:p w14:paraId="38EE94A0" w14:textId="37B159F9" w:rsidR="0055580D" w:rsidRPr="000039C8" w:rsidRDefault="005B2AF3" w:rsidP="000039C8">
      <w:pPr>
        <w:pStyle w:val="01squarebullet"/>
        <w:numPr>
          <w:ilvl w:val="0"/>
          <w:numId w:val="0"/>
        </w:numPr>
        <w:spacing w:before="180" w:after="60" w:line="312" w:lineRule="auto"/>
        <w:rPr>
          <w:rFonts w:cstheme="minorHAnsi"/>
          <w:sz w:val="22"/>
          <w:szCs w:val="22"/>
        </w:rPr>
      </w:pPr>
      <w:r w:rsidRPr="000039C8">
        <w:rPr>
          <w:rFonts w:cstheme="minorHAnsi"/>
          <w:sz w:val="22"/>
          <w:szCs w:val="22"/>
        </w:rPr>
        <w:t xml:space="preserve">This recommendation focuses on </w:t>
      </w:r>
      <w:r w:rsidR="00F07360" w:rsidRPr="000039C8">
        <w:rPr>
          <w:rFonts w:cstheme="minorHAnsi"/>
          <w:sz w:val="22"/>
          <w:szCs w:val="22"/>
        </w:rPr>
        <w:t xml:space="preserve">promoting </w:t>
      </w:r>
      <w:r w:rsidRPr="000039C8">
        <w:rPr>
          <w:rFonts w:cstheme="minorHAnsi"/>
          <w:sz w:val="22"/>
          <w:szCs w:val="22"/>
        </w:rPr>
        <w:t>patient safety and appropriate claiming of MBS items. It is based on the following.</w:t>
      </w:r>
    </w:p>
    <w:p w14:paraId="56D8C499"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lastRenderedPageBreak/>
        <w:t xml:space="preserve">There are a number of surgical procedures designed to elevate the prolapsed vaginal vault or uterus without the use of graft materials. At the time of writing, there is a lack of convincing evidence that one single approach is obviously superior. </w:t>
      </w:r>
    </w:p>
    <w:p w14:paraId="54FB06A9"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The schedule fee for the laparoscopic/abdominal approach was considered unnecessarily high when compared to the existing vaginal procedures, particularly when taking into account the improvements in laparoscopic technology and skills that have occurred in the last decade. </w:t>
      </w:r>
    </w:p>
    <w:p w14:paraId="3D3B5C82"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Items 35568 and 35595 are intended to specifically cover both vault elevation following prior hysterectomy and hysteropexy procedures where the uterus is preserved. These approaches are becoming more common, and a good deal of comparative scientific work is currently underway.</w:t>
      </w:r>
    </w:p>
    <w:p w14:paraId="2958BC46"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35568:</w:t>
      </w:r>
    </w:p>
    <w:p w14:paraId="4C3B8320" w14:textId="77777777"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Iliococcygeus fixation is considered a valid alternative technique for this procedure, and it requires substantially equivalent skill and time to perform. The Committee felt that this approach should not be excluded from this item number.</w:t>
      </w:r>
    </w:p>
    <w:p w14:paraId="22223739"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35595:</w:t>
      </w:r>
    </w:p>
    <w:p w14:paraId="15AD3BF5" w14:textId="4E9FBA9D"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MBS data shows that </w:t>
      </w:r>
      <w:r w:rsidR="00F362F1" w:rsidRPr="000039C8">
        <w:rPr>
          <w:rFonts w:cstheme="minorHAnsi"/>
          <w:sz w:val="22"/>
          <w:szCs w:val="22"/>
        </w:rPr>
        <w:t xml:space="preserve">a total benefit of $784,508 </w:t>
      </w:r>
      <w:r w:rsidR="000B630C" w:rsidRPr="000039C8">
        <w:rPr>
          <w:rFonts w:cstheme="minorHAnsi"/>
          <w:sz w:val="22"/>
          <w:szCs w:val="22"/>
        </w:rPr>
        <w:t>was</w:t>
      </w:r>
      <w:r w:rsidRPr="000039C8">
        <w:rPr>
          <w:rFonts w:cstheme="minorHAnsi"/>
          <w:sz w:val="22"/>
          <w:szCs w:val="22"/>
        </w:rPr>
        <w:t xml:space="preserve"> paid for item 35595 in FY201</w:t>
      </w:r>
      <w:r w:rsidR="008633B2" w:rsidRPr="000039C8">
        <w:rPr>
          <w:rFonts w:cstheme="minorHAnsi"/>
          <w:sz w:val="22"/>
          <w:szCs w:val="22"/>
        </w:rPr>
        <w:t>5</w:t>
      </w:r>
      <w:r w:rsidR="002F3A40" w:rsidRPr="000039C8">
        <w:rPr>
          <w:rFonts w:cstheme="minorHAnsi"/>
          <w:sz w:val="22"/>
          <w:szCs w:val="22"/>
        </w:rPr>
        <w:t>–</w:t>
      </w:r>
      <w:r w:rsidR="008633B2" w:rsidRPr="000039C8">
        <w:rPr>
          <w:rFonts w:cstheme="minorHAnsi"/>
          <w:sz w:val="22"/>
          <w:szCs w:val="22"/>
        </w:rPr>
        <w:t>16</w:t>
      </w:r>
      <w:r w:rsidRPr="000039C8">
        <w:rPr>
          <w:rFonts w:cstheme="minorHAnsi"/>
          <w:sz w:val="22"/>
          <w:szCs w:val="22"/>
        </w:rPr>
        <w:t xml:space="preserve">, across 1,061 services. </w:t>
      </w:r>
      <w:r w:rsidR="008633B2" w:rsidRPr="000039C8">
        <w:rPr>
          <w:rFonts w:cstheme="minorHAnsi"/>
          <w:sz w:val="22"/>
          <w:szCs w:val="22"/>
        </w:rPr>
        <w:t>The item also saw</w:t>
      </w:r>
      <w:r w:rsidRPr="000039C8">
        <w:rPr>
          <w:rFonts w:cstheme="minorHAnsi"/>
          <w:sz w:val="22"/>
          <w:szCs w:val="22"/>
        </w:rPr>
        <w:t xml:space="preserve"> an average annual </w:t>
      </w:r>
      <w:r w:rsidR="008633B2" w:rsidRPr="000039C8">
        <w:rPr>
          <w:rFonts w:cstheme="minorHAnsi"/>
          <w:sz w:val="22"/>
          <w:szCs w:val="22"/>
        </w:rPr>
        <w:t>growth</w:t>
      </w:r>
      <w:r w:rsidRPr="000039C8">
        <w:rPr>
          <w:rFonts w:cstheme="minorHAnsi"/>
          <w:sz w:val="22"/>
          <w:szCs w:val="22"/>
        </w:rPr>
        <w:t xml:space="preserve"> of 13.6 per cent </w:t>
      </w:r>
      <w:r w:rsidR="008633B2" w:rsidRPr="000039C8">
        <w:rPr>
          <w:rFonts w:cstheme="minorHAnsi"/>
          <w:sz w:val="22"/>
          <w:szCs w:val="22"/>
        </w:rPr>
        <w:t xml:space="preserve">over </w:t>
      </w:r>
      <w:r w:rsidRPr="000039C8">
        <w:rPr>
          <w:rFonts w:cstheme="minorHAnsi"/>
          <w:sz w:val="22"/>
          <w:szCs w:val="22"/>
        </w:rPr>
        <w:t>the 2011–2016 period, which is considerably higher than the 3.1 per cent increase seen across the U</w:t>
      </w:r>
      <w:r w:rsidR="00BF027B" w:rsidRPr="000039C8">
        <w:rPr>
          <w:rFonts w:cstheme="minorHAnsi"/>
          <w:sz w:val="22"/>
          <w:szCs w:val="22"/>
        </w:rPr>
        <w:t>G</w:t>
      </w:r>
      <w:r w:rsidRPr="000039C8">
        <w:rPr>
          <w:rFonts w:cstheme="minorHAnsi"/>
          <w:sz w:val="22"/>
          <w:szCs w:val="22"/>
        </w:rPr>
        <w:t xml:space="preserve">WG’s items as a whole. There was also significant variation in billing, with South Australia accounting for the largest proportion of services. </w:t>
      </w:r>
    </w:p>
    <w:p w14:paraId="434C73BB" w14:textId="585142F1"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Although the Committee initially considered consolidating item 35595 into item 35568, it decided that item 35595 was still individually relevant as it separates the substantially different (but still valid) vaginal vault or cervical prolapse repair technique of uterosacral ligament suspension from the techniques described in item 35568.</w:t>
      </w:r>
      <w:r w:rsidR="008633B2" w:rsidRPr="000039C8">
        <w:rPr>
          <w:rFonts w:cstheme="minorHAnsi"/>
          <w:sz w:val="22"/>
          <w:szCs w:val="22"/>
        </w:rPr>
        <w:t xml:space="preserve"> MBS data also showed that there is virtually no co-claiming of items </w:t>
      </w:r>
      <w:r w:rsidR="00F3196D" w:rsidRPr="000039C8">
        <w:rPr>
          <w:rFonts w:cstheme="minorHAnsi"/>
          <w:sz w:val="22"/>
          <w:szCs w:val="22"/>
        </w:rPr>
        <w:t>35568 and 35595.</w:t>
      </w:r>
      <w:r w:rsidRPr="000039C8">
        <w:rPr>
          <w:rFonts w:cstheme="minorHAnsi"/>
          <w:sz w:val="22"/>
          <w:szCs w:val="22"/>
        </w:rPr>
        <w:t xml:space="preserve"> </w:t>
      </w:r>
    </w:p>
    <w:p w14:paraId="6700A905" w14:textId="38BF36DE"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In this procedure, ureteric damage is relatively more likely than in item 35568 procedures. For this reason, the Committee has included a mandatory check cystoscopy in </w:t>
      </w:r>
      <w:r w:rsidR="00F07360" w:rsidRPr="000039C8">
        <w:rPr>
          <w:rFonts w:cstheme="minorHAnsi"/>
          <w:sz w:val="22"/>
          <w:szCs w:val="22"/>
        </w:rPr>
        <w:t xml:space="preserve">the </w:t>
      </w:r>
      <w:r w:rsidRPr="000039C8">
        <w:rPr>
          <w:rFonts w:cstheme="minorHAnsi"/>
          <w:sz w:val="22"/>
          <w:szCs w:val="22"/>
        </w:rPr>
        <w:t>item</w:t>
      </w:r>
      <w:r w:rsidR="00004216" w:rsidRPr="000039C8">
        <w:rPr>
          <w:rFonts w:cstheme="minorHAnsi"/>
          <w:sz w:val="22"/>
          <w:szCs w:val="22"/>
        </w:rPr>
        <w:t>, which</w:t>
      </w:r>
      <w:r w:rsidR="00F3196D" w:rsidRPr="000039C8">
        <w:rPr>
          <w:rFonts w:cstheme="minorHAnsi"/>
          <w:sz w:val="22"/>
          <w:szCs w:val="22"/>
        </w:rPr>
        <w:t xml:space="preserve"> will require </w:t>
      </w:r>
      <w:r w:rsidR="004360EB" w:rsidRPr="000039C8">
        <w:rPr>
          <w:rFonts w:cstheme="minorHAnsi"/>
          <w:sz w:val="22"/>
          <w:szCs w:val="22"/>
        </w:rPr>
        <w:t xml:space="preserve">clinicians </w:t>
      </w:r>
      <w:r w:rsidR="00F3196D" w:rsidRPr="000039C8">
        <w:rPr>
          <w:rFonts w:cstheme="minorHAnsi"/>
          <w:sz w:val="22"/>
          <w:szCs w:val="22"/>
        </w:rPr>
        <w:t>to confirm the presence or absence of ureteric damage</w:t>
      </w:r>
      <w:r w:rsidRPr="000039C8">
        <w:rPr>
          <w:rFonts w:cstheme="minorHAnsi"/>
          <w:sz w:val="22"/>
          <w:szCs w:val="22"/>
        </w:rPr>
        <w:t>. This will improve patient safety and the value of care provided.</w:t>
      </w:r>
    </w:p>
    <w:p w14:paraId="1F6107B9" w14:textId="56B8748E"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To </w:t>
      </w:r>
      <w:r w:rsidR="00745A5A" w:rsidRPr="000039C8">
        <w:rPr>
          <w:rFonts w:cstheme="minorHAnsi"/>
          <w:sz w:val="22"/>
          <w:szCs w:val="22"/>
        </w:rPr>
        <w:t xml:space="preserve">discourage </w:t>
      </w:r>
      <w:r w:rsidRPr="000039C8">
        <w:rPr>
          <w:rFonts w:cstheme="minorHAnsi"/>
          <w:sz w:val="22"/>
          <w:szCs w:val="22"/>
        </w:rPr>
        <w:t>misuse of this item, separate identification of the uterosacral ligament is now required.</w:t>
      </w:r>
    </w:p>
    <w:p w14:paraId="6872150D" w14:textId="763E693D" w:rsidR="006A138D" w:rsidRDefault="006A138D">
      <w:pPr>
        <w:rPr>
          <w:rFonts w:cs="Arial"/>
          <w:b/>
          <w:bCs/>
          <w:i/>
          <w:color w:val="B66113"/>
          <w:lang w:val="en-US" w:eastAsia="en-US"/>
        </w:rPr>
      </w:pPr>
    </w:p>
    <w:p w14:paraId="7B9E938C" w14:textId="06E1C8C2" w:rsidR="005B2AF3" w:rsidRDefault="005B2AF3" w:rsidP="00F87429">
      <w:pPr>
        <w:pStyle w:val="Heading3"/>
        <w:ind w:left="-142" w:firstLine="130"/>
        <w:rPr>
          <w:rFonts w:cstheme="minorHAnsi"/>
          <w:i w:val="0"/>
          <w:color w:val="auto"/>
        </w:rPr>
      </w:pPr>
      <w:bookmarkStart w:id="392" w:name="_Toc522710839"/>
      <w:r w:rsidRPr="00F87429">
        <w:rPr>
          <w:rFonts w:cstheme="minorHAnsi"/>
          <w:i w:val="0"/>
          <w:color w:val="auto"/>
        </w:rPr>
        <w:t>Items 35577, 35578 and 35597</w:t>
      </w:r>
      <w:bookmarkEnd w:id="392"/>
    </w:p>
    <w:p w14:paraId="1EDF5D78" w14:textId="77777777" w:rsidR="00F87429" w:rsidRPr="00F87429" w:rsidRDefault="00F87429" w:rsidP="00F87429">
      <w:pPr>
        <w:rPr>
          <w:lang w:val="en-US" w:eastAsia="en-US"/>
        </w:rPr>
      </w:pPr>
    </w:p>
    <w:p w14:paraId="0D8F5D6B" w14:textId="2F7F6481" w:rsidR="005B2AF3" w:rsidRPr="00F87429" w:rsidRDefault="005B2AF3" w:rsidP="005B2AF3">
      <w:pPr>
        <w:pStyle w:val="Caption"/>
        <w:rPr>
          <w:rFonts w:cstheme="minorHAnsi"/>
        </w:rPr>
      </w:pPr>
      <w:bookmarkStart w:id="393" w:name="_Toc487142498"/>
      <w:r w:rsidRPr="00F87429">
        <w:rPr>
          <w:rFonts w:cstheme="minorHAnsi"/>
        </w:rPr>
        <w:lastRenderedPageBreak/>
        <w:t xml:space="preserve">Table </w:t>
      </w:r>
      <w:r w:rsidR="00861301" w:rsidRPr="00F87429">
        <w:rPr>
          <w:rFonts w:cstheme="minorHAnsi"/>
          <w:noProof/>
        </w:rPr>
        <w:fldChar w:fldCharType="begin"/>
      </w:r>
      <w:r w:rsidR="00861301" w:rsidRPr="00F87429">
        <w:rPr>
          <w:rFonts w:cstheme="minorHAnsi"/>
          <w:noProof/>
        </w:rPr>
        <w:instrText xml:space="preserve"> SEQ Table \* ARABIC </w:instrText>
      </w:r>
      <w:r w:rsidR="00861301" w:rsidRPr="00F87429">
        <w:rPr>
          <w:rFonts w:cstheme="minorHAnsi"/>
          <w:noProof/>
        </w:rPr>
        <w:fldChar w:fldCharType="separate"/>
      </w:r>
      <w:r w:rsidR="00AD503F" w:rsidRPr="00F87429">
        <w:rPr>
          <w:rFonts w:cstheme="minorHAnsi"/>
          <w:noProof/>
        </w:rPr>
        <w:t>43</w:t>
      </w:r>
      <w:r w:rsidR="00861301" w:rsidRPr="00F87429">
        <w:rPr>
          <w:rFonts w:cstheme="minorHAnsi"/>
          <w:noProof/>
        </w:rPr>
        <w:fldChar w:fldCharType="end"/>
      </w:r>
      <w:r w:rsidRPr="00F87429">
        <w:rPr>
          <w:rFonts w:cstheme="minorHAnsi"/>
        </w:rPr>
        <w:t>: Item introduction table for items 35577, 35578 and 35597</w:t>
      </w:r>
      <w:bookmarkEnd w:id="39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3: Item introduction table for items 35577, 35578 and 35597"/>
        <w:tblDescription w:val="Table 43 shows the item introduction table for items 35577, 35578 and 3559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2"/>
        <w:gridCol w:w="920"/>
        <w:gridCol w:w="1040"/>
        <w:gridCol w:w="1171"/>
        <w:gridCol w:w="1181"/>
      </w:tblGrid>
      <w:tr w:rsidR="005B2AF3" w:rsidRPr="00F87429" w14:paraId="5C14F5F1" w14:textId="77777777" w:rsidTr="000F4EF5">
        <w:trPr>
          <w:tblHeader/>
        </w:trPr>
        <w:tc>
          <w:tcPr>
            <w:tcW w:w="715" w:type="dxa"/>
            <w:shd w:val="clear" w:color="auto" w:fill="F2F2F2" w:themeFill="background1" w:themeFillShade="F2"/>
            <w:vAlign w:val="bottom"/>
          </w:tcPr>
          <w:p w14:paraId="4FFF9994"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Item</w:t>
            </w:r>
          </w:p>
        </w:tc>
        <w:tc>
          <w:tcPr>
            <w:tcW w:w="4037" w:type="dxa"/>
            <w:shd w:val="clear" w:color="auto" w:fill="F2F2F2" w:themeFill="background1" w:themeFillShade="F2"/>
            <w:vAlign w:val="bottom"/>
          </w:tcPr>
          <w:p w14:paraId="1BB39617"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Descriptor</w:t>
            </w:r>
          </w:p>
        </w:tc>
        <w:tc>
          <w:tcPr>
            <w:tcW w:w="922" w:type="dxa"/>
            <w:shd w:val="clear" w:color="auto" w:fill="F2F2F2" w:themeFill="background1" w:themeFillShade="F2"/>
            <w:vAlign w:val="bottom"/>
          </w:tcPr>
          <w:p w14:paraId="5391A33B" w14:textId="77777777" w:rsidR="005B2AF3" w:rsidRPr="00F87429" w:rsidRDefault="005B2AF3" w:rsidP="000F4EF5">
            <w:pPr>
              <w:pStyle w:val="01Tableheaderrow"/>
              <w:rPr>
                <w:rFonts w:asciiTheme="minorHAnsi" w:hAnsiTheme="minorHAnsi" w:cstheme="minorHAnsi"/>
              </w:rPr>
            </w:pPr>
            <w:r w:rsidRPr="00F87429">
              <w:rPr>
                <w:rFonts w:asciiTheme="minorHAnsi" w:hAnsiTheme="minorHAnsi" w:cstheme="minorHAnsi"/>
              </w:rPr>
              <w:t>Schedule</w:t>
            </w:r>
          </w:p>
          <w:p w14:paraId="152FF517"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fee</w:t>
            </w:r>
          </w:p>
        </w:tc>
        <w:tc>
          <w:tcPr>
            <w:tcW w:w="1043" w:type="dxa"/>
            <w:shd w:val="clear" w:color="auto" w:fill="F2F2F2" w:themeFill="background1" w:themeFillShade="F2"/>
            <w:vAlign w:val="bottom"/>
          </w:tcPr>
          <w:p w14:paraId="6BDA20FC"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Volume of services FY2015/16</w:t>
            </w:r>
          </w:p>
        </w:tc>
        <w:tc>
          <w:tcPr>
            <w:tcW w:w="1179" w:type="dxa"/>
            <w:shd w:val="clear" w:color="auto" w:fill="F2F2F2" w:themeFill="background1" w:themeFillShade="F2"/>
            <w:vAlign w:val="bottom"/>
          </w:tcPr>
          <w:p w14:paraId="2A305524"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Services 5-year-average annual growth</w:t>
            </w:r>
          </w:p>
        </w:tc>
        <w:tc>
          <w:tcPr>
            <w:tcW w:w="1186" w:type="dxa"/>
            <w:shd w:val="clear" w:color="auto" w:fill="F2F2F2" w:themeFill="background1" w:themeFillShade="F2"/>
            <w:vAlign w:val="bottom"/>
          </w:tcPr>
          <w:p w14:paraId="1B3F07A5"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Total benefits FY2015/16</w:t>
            </w:r>
          </w:p>
        </w:tc>
      </w:tr>
      <w:tr w:rsidR="005B2AF3" w:rsidRPr="00F87429" w14:paraId="77F44684" w14:textId="77777777" w:rsidTr="000F4EF5">
        <w:tc>
          <w:tcPr>
            <w:tcW w:w="715" w:type="dxa"/>
          </w:tcPr>
          <w:p w14:paraId="2B2C16D0"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35577</w:t>
            </w:r>
          </w:p>
        </w:tc>
        <w:tc>
          <w:tcPr>
            <w:tcW w:w="4037" w:type="dxa"/>
          </w:tcPr>
          <w:p w14:paraId="5573F17E" w14:textId="77777777" w:rsidR="005B2AF3" w:rsidRPr="00F87429" w:rsidRDefault="005B2AF3" w:rsidP="000F4EF5">
            <w:pPr>
              <w:pStyle w:val="02Tabletext"/>
              <w:rPr>
                <w:rFonts w:asciiTheme="minorHAnsi" w:hAnsiTheme="minorHAnsi" w:cstheme="minorHAnsi"/>
                <w:color w:val="000000"/>
              </w:rPr>
            </w:pPr>
            <w:r w:rsidRPr="00F87429">
              <w:rPr>
                <w:rFonts w:asciiTheme="minorHAnsi" w:hAnsiTheme="minorHAnsi" w:cstheme="minorHAnsi"/>
                <w:color w:val="000000"/>
              </w:rPr>
              <w:t>MANCHESTER (DONALD FOTHERGILL) OPERATION for genital prolapse, with or without mesh (Anaes.) (Assist.)</w:t>
            </w:r>
          </w:p>
          <w:p w14:paraId="5C0456FF" w14:textId="77777777" w:rsidR="005B2AF3" w:rsidRPr="00F87429" w:rsidRDefault="005B2AF3" w:rsidP="000F4EF5">
            <w:pPr>
              <w:pStyle w:val="02Tabletext"/>
              <w:rPr>
                <w:rFonts w:asciiTheme="minorHAnsi" w:hAnsiTheme="minorHAnsi" w:cstheme="minorHAnsi"/>
                <w:color w:val="000000"/>
              </w:rPr>
            </w:pPr>
          </w:p>
          <w:p w14:paraId="2D8A67E1" w14:textId="77777777" w:rsidR="005B2AF3" w:rsidRPr="00F87429" w:rsidRDefault="005B2AF3" w:rsidP="000F4EF5">
            <w:pPr>
              <w:pStyle w:val="02Tabletext"/>
              <w:rPr>
                <w:rFonts w:asciiTheme="minorHAnsi" w:hAnsiTheme="minorHAnsi" w:cstheme="minorHAnsi"/>
              </w:rPr>
            </w:pPr>
          </w:p>
        </w:tc>
        <w:tc>
          <w:tcPr>
            <w:tcW w:w="922" w:type="dxa"/>
          </w:tcPr>
          <w:p w14:paraId="31BFE42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$674.50</w:t>
            </w:r>
          </w:p>
        </w:tc>
        <w:tc>
          <w:tcPr>
            <w:tcW w:w="1043" w:type="dxa"/>
          </w:tcPr>
          <w:p w14:paraId="29A07599"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44</w:t>
            </w:r>
          </w:p>
        </w:tc>
        <w:tc>
          <w:tcPr>
            <w:tcW w:w="1179" w:type="dxa"/>
          </w:tcPr>
          <w:p w14:paraId="0BCC48B9"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-11.0%</w:t>
            </w:r>
          </w:p>
        </w:tc>
        <w:tc>
          <w:tcPr>
            <w:tcW w:w="1186" w:type="dxa"/>
          </w:tcPr>
          <w:p w14:paraId="370EA864" w14:textId="77777777" w:rsidR="005B2AF3" w:rsidRPr="00F87429" w:rsidRDefault="005B2AF3" w:rsidP="000F4EF5">
            <w:pPr>
              <w:pStyle w:val="02Tabletext"/>
              <w:rPr>
                <w:rFonts w:asciiTheme="minorHAnsi" w:hAnsiTheme="minorHAnsi" w:cstheme="minorHAnsi"/>
                <w:b/>
              </w:rPr>
            </w:pPr>
            <w:r w:rsidRPr="00F87429">
              <w:rPr>
                <w:rFonts w:asciiTheme="minorHAnsi" w:hAnsiTheme="minorHAnsi" w:cstheme="minorHAnsi"/>
              </w:rPr>
              <w:t>$20,256</w:t>
            </w:r>
          </w:p>
          <w:p w14:paraId="485ECD3C" w14:textId="77777777" w:rsidR="005B2AF3" w:rsidRPr="00F87429" w:rsidRDefault="005B2AF3" w:rsidP="000F4EF5">
            <w:pPr>
              <w:pStyle w:val="02Tabletext"/>
              <w:rPr>
                <w:rFonts w:asciiTheme="minorHAnsi" w:hAnsiTheme="minorHAnsi" w:cstheme="minorHAnsi"/>
              </w:rPr>
            </w:pPr>
          </w:p>
        </w:tc>
      </w:tr>
      <w:tr w:rsidR="005B2AF3" w:rsidRPr="00F87429" w14:paraId="1C2490F5" w14:textId="77777777" w:rsidTr="000F4EF5">
        <w:tc>
          <w:tcPr>
            <w:tcW w:w="715" w:type="dxa"/>
          </w:tcPr>
          <w:p w14:paraId="71424058"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35578</w:t>
            </w:r>
          </w:p>
        </w:tc>
        <w:tc>
          <w:tcPr>
            <w:tcW w:w="4037" w:type="dxa"/>
          </w:tcPr>
          <w:p w14:paraId="15AB5CB1" w14:textId="77777777" w:rsidR="005B2AF3" w:rsidRPr="00F87429" w:rsidRDefault="005B2AF3" w:rsidP="000F4EF5">
            <w:pPr>
              <w:pStyle w:val="02Tabletext"/>
              <w:rPr>
                <w:rFonts w:asciiTheme="minorHAnsi" w:hAnsiTheme="minorHAnsi" w:cstheme="minorHAnsi"/>
                <w:b/>
                <w:color w:val="000000"/>
              </w:rPr>
            </w:pPr>
            <w:r w:rsidRPr="00F87429">
              <w:rPr>
                <w:rFonts w:asciiTheme="minorHAnsi" w:hAnsiTheme="minorHAnsi" w:cstheme="minorHAnsi"/>
                <w:color w:val="000000"/>
              </w:rPr>
              <w:t xml:space="preserve">LE FORT OPERATION for genital prolapse, not being a service </w:t>
            </w:r>
            <w:r w:rsidRPr="00F87429">
              <w:rPr>
                <w:rFonts w:asciiTheme="minorHAnsi" w:hAnsiTheme="minorHAnsi" w:cstheme="minorHAnsi"/>
              </w:rPr>
              <w:t>associated</w:t>
            </w:r>
            <w:r w:rsidRPr="00F87429">
              <w:rPr>
                <w:rFonts w:asciiTheme="minorHAnsi" w:hAnsiTheme="minorHAnsi" w:cstheme="minorHAnsi"/>
                <w:color w:val="000000"/>
              </w:rPr>
              <w:t xml:space="preserve"> with a service to which another item in this Subgroup applies (Anaes.) (Assist.)</w:t>
            </w:r>
          </w:p>
          <w:p w14:paraId="6A0FBB5B" w14:textId="77777777" w:rsidR="005B2AF3" w:rsidRPr="00F87429" w:rsidRDefault="005B2AF3" w:rsidP="000F4EF5">
            <w:pPr>
              <w:pStyle w:val="02Tabletext"/>
              <w:rPr>
                <w:rFonts w:asciiTheme="minorHAnsi" w:hAnsiTheme="minorHAnsi" w:cstheme="minorHAnsi"/>
                <w:color w:val="000000"/>
              </w:rPr>
            </w:pPr>
          </w:p>
          <w:p w14:paraId="78936FB7" w14:textId="77777777" w:rsidR="005B2AF3" w:rsidRPr="00F87429" w:rsidRDefault="005B2AF3" w:rsidP="000F4EF5">
            <w:pPr>
              <w:pStyle w:val="02Tabletext"/>
              <w:rPr>
                <w:rFonts w:asciiTheme="minorHAnsi" w:hAnsiTheme="minorHAnsi" w:cstheme="minorHAnsi"/>
                <w:color w:val="000000"/>
              </w:rPr>
            </w:pPr>
          </w:p>
        </w:tc>
        <w:tc>
          <w:tcPr>
            <w:tcW w:w="922" w:type="dxa"/>
          </w:tcPr>
          <w:p w14:paraId="4B31C1A1"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$674.50</w:t>
            </w:r>
          </w:p>
        </w:tc>
        <w:tc>
          <w:tcPr>
            <w:tcW w:w="1043" w:type="dxa"/>
          </w:tcPr>
          <w:p w14:paraId="4EDE2AF5"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101</w:t>
            </w:r>
          </w:p>
        </w:tc>
        <w:tc>
          <w:tcPr>
            <w:tcW w:w="1179" w:type="dxa"/>
          </w:tcPr>
          <w:p w14:paraId="3C22E14E"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21.0%</w:t>
            </w:r>
          </w:p>
        </w:tc>
        <w:tc>
          <w:tcPr>
            <w:tcW w:w="1186" w:type="dxa"/>
          </w:tcPr>
          <w:p w14:paraId="212A412F" w14:textId="77777777" w:rsidR="005B2AF3" w:rsidRPr="00F87429" w:rsidRDefault="005B2AF3" w:rsidP="000F4EF5">
            <w:pPr>
              <w:pStyle w:val="02Tabletext"/>
              <w:rPr>
                <w:rFonts w:asciiTheme="minorHAnsi" w:hAnsiTheme="minorHAnsi" w:cstheme="minorHAnsi"/>
                <w:b/>
              </w:rPr>
            </w:pPr>
            <w:r w:rsidRPr="00F87429">
              <w:rPr>
                <w:rFonts w:asciiTheme="minorHAnsi" w:hAnsiTheme="minorHAnsi" w:cstheme="minorHAnsi"/>
              </w:rPr>
              <w:t>$50,785</w:t>
            </w:r>
          </w:p>
          <w:p w14:paraId="6D13655D" w14:textId="77777777" w:rsidR="005B2AF3" w:rsidRPr="00F87429" w:rsidRDefault="005B2AF3" w:rsidP="000F4EF5">
            <w:pPr>
              <w:pStyle w:val="02Tabletext"/>
              <w:rPr>
                <w:rFonts w:asciiTheme="minorHAnsi" w:hAnsiTheme="minorHAnsi" w:cstheme="minorHAnsi"/>
              </w:rPr>
            </w:pPr>
          </w:p>
        </w:tc>
      </w:tr>
      <w:tr w:rsidR="005B2AF3" w:rsidRPr="00F87429" w14:paraId="47D62045" w14:textId="77777777" w:rsidTr="000F4EF5">
        <w:tc>
          <w:tcPr>
            <w:tcW w:w="715" w:type="dxa"/>
          </w:tcPr>
          <w:p w14:paraId="41D9B755"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35597</w:t>
            </w:r>
          </w:p>
        </w:tc>
        <w:tc>
          <w:tcPr>
            <w:tcW w:w="4037" w:type="dxa"/>
          </w:tcPr>
          <w:p w14:paraId="585B17C9" w14:textId="77777777" w:rsidR="005B2AF3" w:rsidRPr="00F87429" w:rsidRDefault="005B2AF3" w:rsidP="000F4EF5">
            <w:pPr>
              <w:pStyle w:val="02Tabletext"/>
              <w:rPr>
                <w:rFonts w:asciiTheme="minorHAnsi" w:hAnsiTheme="minorHAnsi" w:cstheme="minorHAnsi"/>
                <w:color w:val="000000"/>
              </w:rPr>
            </w:pPr>
            <w:r w:rsidRPr="00F87429">
              <w:rPr>
                <w:rFonts w:asciiTheme="minorHAnsi" w:hAnsiTheme="minorHAnsi" w:cstheme="minorHAnsi"/>
                <w:color w:val="000000"/>
              </w:rPr>
              <w:t>SACRAL COLPOPEXY laparoscopic or open procedure where graft or mesh is secured to vault, anterior and posterior compartment and to sacrum for correction of symptomatic upper vaginal vault prolapse</w:t>
            </w:r>
          </w:p>
          <w:p w14:paraId="39AC670A" w14:textId="77777777" w:rsidR="005B2AF3" w:rsidRPr="00F87429" w:rsidRDefault="005B2AF3" w:rsidP="000F4EF5">
            <w:pPr>
              <w:pStyle w:val="02Tabletext"/>
              <w:rPr>
                <w:rFonts w:asciiTheme="minorHAnsi" w:hAnsiTheme="minorHAnsi" w:cstheme="minorHAnsi"/>
                <w:color w:val="000000"/>
              </w:rPr>
            </w:pPr>
          </w:p>
        </w:tc>
        <w:tc>
          <w:tcPr>
            <w:tcW w:w="922" w:type="dxa"/>
          </w:tcPr>
          <w:p w14:paraId="25F9CF7D" w14:textId="3DA411D7" w:rsidR="005B2AF3" w:rsidRPr="00F87429" w:rsidRDefault="008B08E9" w:rsidP="000F4EF5">
            <w:pPr>
              <w:pStyle w:val="02Tabletext"/>
              <w:rPr>
                <w:rFonts w:asciiTheme="minorHAnsi" w:hAnsiTheme="minorHAnsi" w:cstheme="minorHAnsi"/>
              </w:rPr>
            </w:pPr>
            <w:r w:rsidRPr="00F87429">
              <w:rPr>
                <w:rFonts w:asciiTheme="minorHAnsi" w:hAnsiTheme="minorHAnsi" w:cstheme="minorHAnsi"/>
              </w:rPr>
              <w:t>$1,473</w:t>
            </w:r>
            <w:r w:rsidR="005B2AF3" w:rsidRPr="00F87429">
              <w:rPr>
                <w:rFonts w:asciiTheme="minorHAnsi" w:hAnsiTheme="minorHAnsi" w:cstheme="minorHAnsi"/>
              </w:rPr>
              <w:t>.20</w:t>
            </w:r>
          </w:p>
        </w:tc>
        <w:tc>
          <w:tcPr>
            <w:tcW w:w="1043" w:type="dxa"/>
          </w:tcPr>
          <w:p w14:paraId="7B99B49D"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964</w:t>
            </w:r>
          </w:p>
        </w:tc>
        <w:tc>
          <w:tcPr>
            <w:tcW w:w="1179" w:type="dxa"/>
          </w:tcPr>
          <w:p w14:paraId="52B2F2CE"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6.0%</w:t>
            </w:r>
          </w:p>
        </w:tc>
        <w:tc>
          <w:tcPr>
            <w:tcW w:w="1186" w:type="dxa"/>
          </w:tcPr>
          <w:p w14:paraId="3619A7C5" w14:textId="77777777" w:rsidR="005B2AF3" w:rsidRPr="00F87429" w:rsidRDefault="005B2AF3" w:rsidP="000F4EF5">
            <w:pPr>
              <w:pStyle w:val="02Tabletext"/>
              <w:rPr>
                <w:rFonts w:asciiTheme="minorHAnsi" w:hAnsiTheme="minorHAnsi" w:cstheme="minorHAnsi"/>
                <w:b/>
              </w:rPr>
            </w:pPr>
            <w:r w:rsidRPr="00F87429">
              <w:rPr>
                <w:rFonts w:asciiTheme="minorHAnsi" w:hAnsiTheme="minorHAnsi" w:cstheme="minorHAnsi"/>
              </w:rPr>
              <w:t>$1,013,111</w:t>
            </w:r>
          </w:p>
          <w:p w14:paraId="11460FBA" w14:textId="77777777" w:rsidR="005B2AF3" w:rsidRPr="00F87429" w:rsidRDefault="005B2AF3" w:rsidP="000F4EF5">
            <w:pPr>
              <w:pStyle w:val="02Tabletext"/>
              <w:rPr>
                <w:rFonts w:asciiTheme="minorHAnsi" w:hAnsiTheme="minorHAnsi" w:cstheme="minorHAnsi"/>
              </w:rPr>
            </w:pPr>
          </w:p>
        </w:tc>
      </w:tr>
    </w:tbl>
    <w:p w14:paraId="428EEE07" w14:textId="34410CC4" w:rsidR="005B2AF3" w:rsidRPr="00F87429" w:rsidRDefault="005B2AF3" w:rsidP="000039C8">
      <w:pPr>
        <w:pStyle w:val="Boldhdg"/>
        <w:spacing w:before="180" w:after="60" w:line="312" w:lineRule="auto"/>
        <w:rPr>
          <w:rFonts w:cstheme="minorHAnsi"/>
          <w:szCs w:val="24"/>
        </w:rPr>
      </w:pPr>
      <w:r w:rsidRPr="00F87429">
        <w:rPr>
          <w:rFonts w:cstheme="minorHAnsi"/>
          <w:szCs w:val="24"/>
        </w:rPr>
        <w:t>Recommendation</w:t>
      </w:r>
      <w:r w:rsidR="00C84D8F" w:rsidRPr="00F87429">
        <w:rPr>
          <w:rFonts w:cstheme="minorHAnsi"/>
          <w:szCs w:val="24"/>
        </w:rPr>
        <w:t xml:space="preserve"> </w:t>
      </w:r>
      <w:r w:rsidR="00C84D8F" w:rsidRPr="00F87429">
        <w:rPr>
          <w:rFonts w:cstheme="minorHAnsi"/>
          <w:szCs w:val="24"/>
        </w:rPr>
        <w:fldChar w:fldCharType="begin"/>
      </w:r>
      <w:r w:rsidR="00C84D8F" w:rsidRPr="00F87429">
        <w:rPr>
          <w:rFonts w:cstheme="minorHAnsi"/>
          <w:szCs w:val="24"/>
        </w:rPr>
        <w:instrText xml:space="preserve"> SEQ Recommendation \* ARABIC </w:instrText>
      </w:r>
      <w:r w:rsidR="00C84D8F" w:rsidRPr="00F87429">
        <w:rPr>
          <w:rFonts w:cstheme="minorHAnsi"/>
          <w:szCs w:val="24"/>
        </w:rPr>
        <w:fldChar w:fldCharType="separate"/>
      </w:r>
      <w:r w:rsidR="00AD503F" w:rsidRPr="00F87429">
        <w:rPr>
          <w:rFonts w:cstheme="minorHAnsi"/>
          <w:noProof/>
          <w:szCs w:val="24"/>
        </w:rPr>
        <w:t>48</w:t>
      </w:r>
      <w:r w:rsidR="00C84D8F" w:rsidRPr="00F87429">
        <w:rPr>
          <w:rFonts w:cstheme="minorHAnsi"/>
          <w:szCs w:val="24"/>
        </w:rPr>
        <w:fldChar w:fldCharType="end"/>
      </w:r>
    </w:p>
    <w:p w14:paraId="004E60E2"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35577:</w:t>
      </w:r>
    </w:p>
    <w:p w14:paraId="59E76583" w14:textId="6AC08592" w:rsidR="005B2AF3" w:rsidRPr="000039C8" w:rsidRDefault="00156FC2"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Change</w:t>
      </w:r>
      <w:r w:rsidR="005B2AF3" w:rsidRPr="000039C8">
        <w:rPr>
          <w:rFonts w:cstheme="minorHAnsi"/>
          <w:sz w:val="22"/>
          <w:szCs w:val="22"/>
        </w:rPr>
        <w:t xml:space="preserve"> the </w:t>
      </w:r>
      <w:r w:rsidR="00254438" w:rsidRPr="000039C8">
        <w:rPr>
          <w:rFonts w:cstheme="minorHAnsi"/>
          <w:sz w:val="22"/>
          <w:szCs w:val="22"/>
        </w:rPr>
        <w:t xml:space="preserve">item </w:t>
      </w:r>
      <w:r w:rsidR="005B2AF3" w:rsidRPr="000039C8">
        <w:rPr>
          <w:rFonts w:cstheme="minorHAnsi"/>
          <w:sz w:val="22"/>
          <w:szCs w:val="22"/>
        </w:rPr>
        <w:t xml:space="preserve">descriptor to </w:t>
      </w:r>
      <w:r w:rsidR="00F3196D" w:rsidRPr="000039C8">
        <w:rPr>
          <w:rFonts w:cstheme="minorHAnsi"/>
          <w:sz w:val="22"/>
          <w:szCs w:val="22"/>
        </w:rPr>
        <w:t xml:space="preserve">more accurately describe </w:t>
      </w:r>
      <w:r w:rsidR="00654463" w:rsidRPr="000039C8">
        <w:rPr>
          <w:rFonts w:cstheme="minorHAnsi"/>
          <w:sz w:val="22"/>
          <w:szCs w:val="22"/>
        </w:rPr>
        <w:t>a</w:t>
      </w:r>
      <w:r w:rsidR="00F3196D" w:rsidRPr="000039C8">
        <w:rPr>
          <w:rFonts w:cstheme="minorHAnsi"/>
          <w:sz w:val="22"/>
          <w:szCs w:val="22"/>
        </w:rPr>
        <w:t xml:space="preserve"> </w:t>
      </w:r>
      <w:r w:rsidR="00B64C4C" w:rsidRPr="000039C8">
        <w:rPr>
          <w:rFonts w:cstheme="minorHAnsi"/>
          <w:sz w:val="22"/>
          <w:szCs w:val="22"/>
        </w:rPr>
        <w:t>‘</w:t>
      </w:r>
      <w:r w:rsidR="005B2AF3" w:rsidRPr="000039C8">
        <w:rPr>
          <w:rFonts w:cstheme="minorHAnsi"/>
          <w:sz w:val="22"/>
          <w:szCs w:val="22"/>
        </w:rPr>
        <w:t>Manchester Repair</w:t>
      </w:r>
      <w:r w:rsidR="00987C87" w:rsidRPr="000039C8">
        <w:rPr>
          <w:rFonts w:cstheme="minorHAnsi"/>
          <w:sz w:val="22"/>
          <w:szCs w:val="22"/>
        </w:rPr>
        <w:t>,</w:t>
      </w:r>
      <w:r w:rsidR="00B64C4C" w:rsidRPr="000039C8">
        <w:rPr>
          <w:rFonts w:cstheme="minorHAnsi"/>
          <w:sz w:val="22"/>
          <w:szCs w:val="22"/>
        </w:rPr>
        <w:t>’</w:t>
      </w:r>
      <w:r w:rsidR="00987C87" w:rsidRPr="000039C8">
        <w:rPr>
          <w:rFonts w:cstheme="minorHAnsi"/>
          <w:sz w:val="22"/>
          <w:szCs w:val="22"/>
        </w:rPr>
        <w:t xml:space="preserve"> and delete the words</w:t>
      </w:r>
      <w:r w:rsidR="005B2AF3" w:rsidRPr="000039C8">
        <w:rPr>
          <w:rFonts w:cstheme="minorHAnsi"/>
          <w:sz w:val="22"/>
          <w:szCs w:val="22"/>
        </w:rPr>
        <w:t xml:space="preserve"> </w:t>
      </w:r>
      <w:r w:rsidR="00264261" w:rsidRPr="000039C8">
        <w:rPr>
          <w:rFonts w:cstheme="minorHAnsi"/>
          <w:sz w:val="22"/>
          <w:szCs w:val="22"/>
        </w:rPr>
        <w:t>‘</w:t>
      </w:r>
      <w:r w:rsidR="005B2AF3" w:rsidRPr="000039C8">
        <w:rPr>
          <w:rFonts w:cstheme="minorHAnsi"/>
          <w:sz w:val="22"/>
          <w:szCs w:val="22"/>
        </w:rPr>
        <w:t>with or</w:t>
      </w:r>
      <w:r w:rsidR="00264261" w:rsidRPr="000039C8">
        <w:rPr>
          <w:rFonts w:cstheme="minorHAnsi"/>
          <w:sz w:val="22"/>
          <w:szCs w:val="22"/>
        </w:rPr>
        <w:t>’</w:t>
      </w:r>
      <w:r w:rsidR="005B2AF3" w:rsidRPr="000039C8">
        <w:rPr>
          <w:rFonts w:cstheme="minorHAnsi"/>
          <w:sz w:val="22"/>
          <w:szCs w:val="22"/>
        </w:rPr>
        <w:t xml:space="preserve"> so </w:t>
      </w:r>
      <w:r w:rsidR="00987C87" w:rsidRPr="000039C8">
        <w:rPr>
          <w:rFonts w:cstheme="minorHAnsi"/>
          <w:sz w:val="22"/>
          <w:szCs w:val="22"/>
        </w:rPr>
        <w:t xml:space="preserve">that </w:t>
      </w:r>
      <w:r w:rsidR="005B2AF3" w:rsidRPr="000039C8">
        <w:rPr>
          <w:rFonts w:cstheme="minorHAnsi"/>
          <w:sz w:val="22"/>
          <w:szCs w:val="22"/>
        </w:rPr>
        <w:t>it is clear</w:t>
      </w:r>
      <w:r w:rsidR="00F55C07" w:rsidRPr="000039C8">
        <w:rPr>
          <w:rFonts w:cstheme="minorHAnsi"/>
          <w:sz w:val="22"/>
          <w:szCs w:val="22"/>
        </w:rPr>
        <w:t xml:space="preserve"> that</w:t>
      </w:r>
      <w:r w:rsidR="005B2AF3" w:rsidRPr="000039C8">
        <w:rPr>
          <w:rFonts w:cstheme="minorHAnsi"/>
          <w:sz w:val="22"/>
          <w:szCs w:val="22"/>
        </w:rPr>
        <w:t xml:space="preserve"> the proce</w:t>
      </w:r>
      <w:r w:rsidR="00F3196D" w:rsidRPr="000039C8">
        <w:rPr>
          <w:rFonts w:cstheme="minorHAnsi"/>
          <w:sz w:val="22"/>
          <w:szCs w:val="22"/>
        </w:rPr>
        <w:t>dure should be performed without mesh</w:t>
      </w:r>
      <w:r w:rsidR="00A07D1F" w:rsidRPr="000039C8">
        <w:rPr>
          <w:rFonts w:cstheme="minorHAnsi"/>
          <w:sz w:val="22"/>
          <w:szCs w:val="22"/>
        </w:rPr>
        <w:t>, and align terminology with that used by the TGA (‘pelvic organ prolapse’)</w:t>
      </w:r>
      <w:r w:rsidR="005B2AF3" w:rsidRPr="000039C8">
        <w:rPr>
          <w:rFonts w:cstheme="minorHAnsi"/>
          <w:sz w:val="22"/>
          <w:szCs w:val="22"/>
        </w:rPr>
        <w:t>.</w:t>
      </w:r>
    </w:p>
    <w:p w14:paraId="1D2E4143" w14:textId="5B75DB82"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The </w:t>
      </w:r>
      <w:r w:rsidR="00FA71BE" w:rsidRPr="000039C8">
        <w:rPr>
          <w:rFonts w:cstheme="minorHAnsi"/>
          <w:sz w:val="22"/>
          <w:szCs w:val="22"/>
        </w:rPr>
        <w:t xml:space="preserve">proposed </w:t>
      </w:r>
      <w:r w:rsidR="00207B86" w:rsidRPr="000039C8">
        <w:rPr>
          <w:rFonts w:cstheme="minorHAnsi"/>
          <w:sz w:val="22"/>
          <w:szCs w:val="22"/>
        </w:rPr>
        <w:t xml:space="preserve">item </w:t>
      </w:r>
      <w:r w:rsidRPr="000039C8">
        <w:rPr>
          <w:rFonts w:cstheme="minorHAnsi"/>
          <w:sz w:val="22"/>
          <w:szCs w:val="22"/>
        </w:rPr>
        <w:t>descriptor is as follows:</w:t>
      </w:r>
    </w:p>
    <w:p w14:paraId="128A7412" w14:textId="0DC37161" w:rsidR="005B2AF3" w:rsidRPr="000039C8" w:rsidRDefault="005B2AF3" w:rsidP="00D17E71">
      <w:pPr>
        <w:pStyle w:val="01squarebullet"/>
        <w:numPr>
          <w:ilvl w:val="2"/>
          <w:numId w:val="24"/>
        </w:numPr>
        <w:spacing w:before="180" w:after="60" w:line="312" w:lineRule="auto"/>
        <w:ind w:left="930" w:hanging="284"/>
        <w:rPr>
          <w:rFonts w:cstheme="minorHAnsi"/>
          <w:sz w:val="22"/>
          <w:szCs w:val="22"/>
        </w:rPr>
      </w:pPr>
      <w:r w:rsidRPr="000039C8">
        <w:rPr>
          <w:rFonts w:cstheme="minorHAnsi"/>
          <w:sz w:val="22"/>
          <w:szCs w:val="22"/>
        </w:rPr>
        <w:t xml:space="preserve">Manchester (Donald Fothergill) operation for </w:t>
      </w:r>
      <w:r w:rsidR="00A07D1F" w:rsidRPr="000039C8">
        <w:rPr>
          <w:rFonts w:cstheme="minorHAnsi"/>
          <w:sz w:val="22"/>
          <w:szCs w:val="22"/>
        </w:rPr>
        <w:t xml:space="preserve">pelvic organ prolapse </w:t>
      </w:r>
      <w:r w:rsidRPr="000039C8">
        <w:rPr>
          <w:rFonts w:cstheme="minorHAnsi"/>
          <w:sz w:val="22"/>
          <w:szCs w:val="22"/>
        </w:rPr>
        <w:t>(includes cervical amputation, anterior and posterior native tissue vaginal wall repairs without graft)</w:t>
      </w:r>
      <w:r w:rsidR="000F474E" w:rsidRPr="000039C8">
        <w:rPr>
          <w:rFonts w:cstheme="minorHAnsi"/>
          <w:sz w:val="22"/>
          <w:szCs w:val="22"/>
        </w:rPr>
        <w:t xml:space="preserve"> (H)</w:t>
      </w:r>
      <w:r w:rsidRPr="000039C8">
        <w:rPr>
          <w:rFonts w:cstheme="minorHAnsi"/>
          <w:sz w:val="22"/>
          <w:szCs w:val="22"/>
        </w:rPr>
        <w:t xml:space="preserve"> (Anaes.) (Assist.)</w:t>
      </w:r>
    </w:p>
    <w:p w14:paraId="1DE1613E" w14:textId="6582C7B6" w:rsidR="00701B7B" w:rsidRPr="000039C8" w:rsidRDefault="00701B7B" w:rsidP="00D17E71">
      <w:pPr>
        <w:pStyle w:val="01squarebullet"/>
        <w:numPr>
          <w:ilvl w:val="2"/>
          <w:numId w:val="24"/>
        </w:numPr>
        <w:spacing w:before="180" w:after="60" w:line="312" w:lineRule="auto"/>
        <w:ind w:left="930" w:hanging="284"/>
        <w:rPr>
          <w:rFonts w:cstheme="minorHAnsi"/>
          <w:sz w:val="22"/>
          <w:szCs w:val="22"/>
        </w:rPr>
      </w:pPr>
      <w:r w:rsidRPr="000039C8">
        <w:rPr>
          <w:rFonts w:cstheme="minorHAnsi"/>
          <w:sz w:val="22"/>
          <w:szCs w:val="22"/>
        </w:rPr>
        <w:t>This recommendation was implemented on 1 July 2018 in order to address urgent safety concerns relating to the use of synthetic mesh.</w:t>
      </w:r>
    </w:p>
    <w:p w14:paraId="64938A03"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35578:</w:t>
      </w:r>
    </w:p>
    <w:p w14:paraId="0B228D21" w14:textId="2E832BFE" w:rsidR="005B2AF3" w:rsidRPr="000039C8" w:rsidRDefault="00C84690"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Change the item descriptor by deleting t</w:t>
      </w:r>
      <w:r w:rsidR="005B2AF3" w:rsidRPr="000039C8">
        <w:rPr>
          <w:rFonts w:cstheme="minorHAnsi"/>
          <w:sz w:val="22"/>
          <w:szCs w:val="22"/>
        </w:rPr>
        <w:t xml:space="preserve">he term </w:t>
      </w:r>
      <w:r w:rsidR="00205CD5" w:rsidRPr="000039C8">
        <w:rPr>
          <w:rFonts w:cstheme="minorHAnsi"/>
          <w:sz w:val="22"/>
          <w:szCs w:val="22"/>
        </w:rPr>
        <w:t>‘</w:t>
      </w:r>
      <w:r w:rsidR="005B2AF3" w:rsidRPr="000039C8">
        <w:rPr>
          <w:rFonts w:cstheme="minorHAnsi"/>
          <w:sz w:val="22"/>
          <w:szCs w:val="22"/>
        </w:rPr>
        <w:t>Le Fort</w:t>
      </w:r>
      <w:r w:rsidR="00205CD5" w:rsidRPr="000039C8">
        <w:rPr>
          <w:rFonts w:cstheme="minorHAnsi"/>
          <w:sz w:val="22"/>
          <w:szCs w:val="22"/>
        </w:rPr>
        <w:t>’</w:t>
      </w:r>
      <w:r w:rsidR="005B2AF3" w:rsidRPr="000039C8">
        <w:rPr>
          <w:rFonts w:cstheme="minorHAnsi"/>
          <w:sz w:val="22"/>
          <w:szCs w:val="22"/>
        </w:rPr>
        <w:t xml:space="preserve"> and </w:t>
      </w:r>
      <w:r w:rsidR="005461AD" w:rsidRPr="000039C8">
        <w:rPr>
          <w:rFonts w:cstheme="minorHAnsi"/>
          <w:sz w:val="22"/>
          <w:szCs w:val="22"/>
        </w:rPr>
        <w:t xml:space="preserve">renaming the </w:t>
      </w:r>
      <w:r w:rsidR="005B2AF3" w:rsidRPr="000039C8">
        <w:rPr>
          <w:rFonts w:cstheme="minorHAnsi"/>
          <w:sz w:val="22"/>
          <w:szCs w:val="22"/>
        </w:rPr>
        <w:t xml:space="preserve">procedure </w:t>
      </w:r>
      <w:r w:rsidR="002A706E" w:rsidRPr="000039C8">
        <w:rPr>
          <w:rFonts w:cstheme="minorHAnsi"/>
          <w:sz w:val="22"/>
          <w:szCs w:val="22"/>
        </w:rPr>
        <w:t>‘c</w:t>
      </w:r>
      <w:r w:rsidR="005B2AF3" w:rsidRPr="000039C8">
        <w:rPr>
          <w:rFonts w:cstheme="minorHAnsi"/>
          <w:sz w:val="22"/>
          <w:szCs w:val="22"/>
        </w:rPr>
        <w:t>olpocleis</w:t>
      </w:r>
      <w:r w:rsidR="00A07D1F" w:rsidRPr="000039C8">
        <w:rPr>
          <w:rFonts w:cstheme="minorHAnsi"/>
          <w:sz w:val="22"/>
          <w:szCs w:val="22"/>
        </w:rPr>
        <w:t>is</w:t>
      </w:r>
      <w:r w:rsidR="002A706E" w:rsidRPr="000039C8">
        <w:rPr>
          <w:rFonts w:cstheme="minorHAnsi"/>
          <w:sz w:val="22"/>
          <w:szCs w:val="22"/>
        </w:rPr>
        <w:t>’</w:t>
      </w:r>
      <w:r w:rsidR="00A07D1F" w:rsidRPr="000039C8">
        <w:rPr>
          <w:rFonts w:cstheme="minorHAnsi"/>
          <w:sz w:val="22"/>
          <w:szCs w:val="22"/>
        </w:rPr>
        <w:t>, and align terminology with that used by the TGA (‘pelvic organ prolapse’)</w:t>
      </w:r>
      <w:r w:rsidR="005B2AF3" w:rsidRPr="000039C8">
        <w:rPr>
          <w:rFonts w:cstheme="minorHAnsi"/>
          <w:sz w:val="22"/>
          <w:szCs w:val="22"/>
        </w:rPr>
        <w:t xml:space="preserve"> </w:t>
      </w:r>
    </w:p>
    <w:p w14:paraId="478CDE04" w14:textId="33944B93"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The </w:t>
      </w:r>
      <w:r w:rsidR="00145F35" w:rsidRPr="000039C8">
        <w:rPr>
          <w:rFonts w:cstheme="minorHAnsi"/>
          <w:sz w:val="22"/>
          <w:szCs w:val="22"/>
        </w:rPr>
        <w:t xml:space="preserve">proposed </w:t>
      </w:r>
      <w:r w:rsidR="003201AC" w:rsidRPr="000039C8">
        <w:rPr>
          <w:rFonts w:cstheme="minorHAnsi"/>
          <w:sz w:val="22"/>
          <w:szCs w:val="22"/>
        </w:rPr>
        <w:t xml:space="preserve">item </w:t>
      </w:r>
      <w:r w:rsidRPr="000039C8">
        <w:rPr>
          <w:rFonts w:cstheme="minorHAnsi"/>
          <w:sz w:val="22"/>
          <w:szCs w:val="22"/>
        </w:rPr>
        <w:t>descriptor is as follows:</w:t>
      </w:r>
    </w:p>
    <w:p w14:paraId="022E0DAF" w14:textId="760486FD" w:rsidR="005B2AF3" w:rsidRPr="000039C8" w:rsidRDefault="005B2AF3" w:rsidP="00D17E71">
      <w:pPr>
        <w:pStyle w:val="01squarebullet"/>
        <w:numPr>
          <w:ilvl w:val="2"/>
          <w:numId w:val="24"/>
        </w:numPr>
        <w:spacing w:before="180" w:after="60" w:line="312" w:lineRule="auto"/>
        <w:ind w:left="930" w:hanging="284"/>
        <w:rPr>
          <w:rFonts w:cstheme="minorHAnsi"/>
          <w:sz w:val="22"/>
          <w:szCs w:val="22"/>
        </w:rPr>
      </w:pPr>
      <w:r w:rsidRPr="000039C8">
        <w:rPr>
          <w:rFonts w:cstheme="minorHAnsi"/>
          <w:sz w:val="22"/>
          <w:szCs w:val="22"/>
        </w:rPr>
        <w:t xml:space="preserve">Colpocleisis for </w:t>
      </w:r>
      <w:r w:rsidR="00A07D1F" w:rsidRPr="000039C8">
        <w:rPr>
          <w:rFonts w:cstheme="minorHAnsi"/>
          <w:sz w:val="22"/>
          <w:szCs w:val="22"/>
        </w:rPr>
        <w:t>pelvic organ prolapse</w:t>
      </w:r>
      <w:r w:rsidRPr="000039C8">
        <w:rPr>
          <w:rFonts w:cstheme="minorHAnsi"/>
          <w:sz w:val="22"/>
          <w:szCs w:val="22"/>
        </w:rPr>
        <w:t>, not being a service associated with a service to which another item in this Subgroup applies, with the exception of 35599</w:t>
      </w:r>
      <w:r w:rsidR="0027797B" w:rsidRPr="000039C8">
        <w:rPr>
          <w:rFonts w:cstheme="minorHAnsi"/>
          <w:sz w:val="22"/>
          <w:szCs w:val="22"/>
        </w:rPr>
        <w:t>.</w:t>
      </w:r>
      <w:r w:rsidRPr="000039C8">
        <w:rPr>
          <w:rFonts w:cstheme="minorHAnsi"/>
          <w:sz w:val="22"/>
          <w:szCs w:val="22"/>
        </w:rPr>
        <w:t xml:space="preserve"> (Anaes.) (Assist.)</w:t>
      </w:r>
    </w:p>
    <w:p w14:paraId="4B6A8962" w14:textId="77777777" w:rsidR="008D58F6"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 xml:space="preserve">Item </w:t>
      </w:r>
      <w:r w:rsidR="00F56B1B" w:rsidRPr="000039C8">
        <w:rPr>
          <w:rFonts w:cstheme="minorHAnsi"/>
          <w:sz w:val="22"/>
          <w:szCs w:val="22"/>
          <w:lang w:val="en-AU" w:eastAsia="en-AU"/>
        </w:rPr>
        <w:t>35597:</w:t>
      </w:r>
    </w:p>
    <w:p w14:paraId="1FDD2F9D" w14:textId="62CBF764" w:rsidR="008D58F6" w:rsidRPr="000039C8" w:rsidRDefault="008D58F6"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lastRenderedPageBreak/>
        <w:t>Change the item descriptor</w:t>
      </w:r>
      <w:r w:rsidR="00CD477C" w:rsidRPr="000039C8">
        <w:rPr>
          <w:rFonts w:cstheme="minorHAnsi"/>
          <w:sz w:val="22"/>
          <w:szCs w:val="22"/>
        </w:rPr>
        <w:t xml:space="preserve"> to clarify that the procedure can be performed using any approach, including laproscopic, open or robotic techniques</w:t>
      </w:r>
    </w:p>
    <w:p w14:paraId="03785096" w14:textId="77777777" w:rsidR="008D58F6" w:rsidRPr="000039C8" w:rsidRDefault="008D58F6"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The proposed item descriptor is as follows:</w:t>
      </w:r>
    </w:p>
    <w:p w14:paraId="07B0548F" w14:textId="1BD0FC7E" w:rsidR="000204DE" w:rsidRPr="000039C8" w:rsidRDefault="004541FA" w:rsidP="00F87429">
      <w:pPr>
        <w:pStyle w:val="01squarebullet"/>
        <w:numPr>
          <w:ilvl w:val="2"/>
          <w:numId w:val="24"/>
        </w:numPr>
        <w:spacing w:before="180" w:after="60" w:line="312" w:lineRule="auto"/>
        <w:ind w:left="993" w:hanging="284"/>
        <w:rPr>
          <w:rFonts w:cstheme="minorHAnsi"/>
          <w:color w:val="000000"/>
          <w:sz w:val="22"/>
          <w:szCs w:val="22"/>
        </w:rPr>
      </w:pPr>
      <w:r w:rsidRPr="000039C8">
        <w:rPr>
          <w:rFonts w:cstheme="minorHAnsi"/>
          <w:color w:val="000000"/>
          <w:sz w:val="22"/>
          <w:szCs w:val="22"/>
        </w:rPr>
        <w:t>Sacral colpopexy</w:t>
      </w:r>
      <w:r w:rsidR="00701468" w:rsidRPr="000039C8">
        <w:rPr>
          <w:rFonts w:cstheme="minorHAnsi"/>
          <w:color w:val="000000"/>
          <w:sz w:val="22"/>
          <w:szCs w:val="22"/>
        </w:rPr>
        <w:t xml:space="preserve"> </w:t>
      </w:r>
      <w:r w:rsidR="00744D75" w:rsidRPr="000039C8">
        <w:rPr>
          <w:rFonts w:cstheme="minorHAnsi"/>
          <w:color w:val="000000"/>
          <w:sz w:val="22"/>
          <w:szCs w:val="22"/>
        </w:rPr>
        <w:t>by any approach</w:t>
      </w:r>
      <w:r w:rsidRPr="000039C8">
        <w:rPr>
          <w:rFonts w:cstheme="minorHAnsi"/>
          <w:color w:val="000000"/>
          <w:sz w:val="22"/>
          <w:szCs w:val="22"/>
        </w:rPr>
        <w:t xml:space="preserve"> where graft or mesh is secured to vault, anterior and posterior compartment and to sacrum for correction of symptomatic upper vaginal vault prolapse </w:t>
      </w:r>
      <w:r w:rsidR="008B56C9" w:rsidRPr="000039C8">
        <w:rPr>
          <w:rFonts w:cstheme="minorHAnsi"/>
          <w:color w:val="000000"/>
          <w:sz w:val="22"/>
          <w:szCs w:val="22"/>
        </w:rPr>
        <w:t>(Anaes.) (Assist.)</w:t>
      </w:r>
    </w:p>
    <w:p w14:paraId="4272D9A4" w14:textId="77777777" w:rsidR="005B2AF3" w:rsidRPr="000039C8" w:rsidRDefault="005B2AF3" w:rsidP="000039C8">
      <w:pPr>
        <w:pStyle w:val="Boldhdg"/>
        <w:spacing w:before="180" w:after="60" w:line="312" w:lineRule="auto"/>
        <w:rPr>
          <w:rFonts w:cstheme="minorHAnsi"/>
          <w:sz w:val="22"/>
        </w:rPr>
      </w:pPr>
      <w:r w:rsidRPr="000039C8">
        <w:rPr>
          <w:rFonts w:cstheme="minorHAnsi"/>
          <w:sz w:val="22"/>
        </w:rPr>
        <w:t xml:space="preserve">Rationale </w:t>
      </w:r>
    </w:p>
    <w:p w14:paraId="33C899EA" w14:textId="2B92C2A4" w:rsidR="0055580D" w:rsidRPr="000039C8" w:rsidRDefault="005B2AF3" w:rsidP="000039C8">
      <w:pPr>
        <w:pStyle w:val="01squarebullet"/>
        <w:numPr>
          <w:ilvl w:val="0"/>
          <w:numId w:val="0"/>
        </w:numPr>
        <w:spacing w:before="180" w:after="60" w:line="312" w:lineRule="auto"/>
        <w:rPr>
          <w:rFonts w:cstheme="minorHAnsi"/>
          <w:sz w:val="22"/>
          <w:szCs w:val="22"/>
        </w:rPr>
      </w:pPr>
      <w:r w:rsidRPr="000039C8">
        <w:rPr>
          <w:rFonts w:cstheme="minorHAnsi"/>
          <w:sz w:val="22"/>
          <w:szCs w:val="22"/>
        </w:rPr>
        <w:t>This recommendation focuses on modernising and clarifying the MBS. It is based on the following.</w:t>
      </w:r>
    </w:p>
    <w:p w14:paraId="611CED5F"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35577:</w:t>
      </w:r>
    </w:p>
    <w:p w14:paraId="2DCB46E1" w14:textId="60C70215"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The Manchester Repair was first described in the early 20th century and </w:t>
      </w:r>
      <w:r w:rsidR="00E66F88" w:rsidRPr="000039C8">
        <w:rPr>
          <w:rFonts w:cstheme="minorHAnsi"/>
          <w:sz w:val="22"/>
          <w:szCs w:val="22"/>
        </w:rPr>
        <w:t xml:space="preserve">has </w:t>
      </w:r>
      <w:r w:rsidRPr="000039C8">
        <w:rPr>
          <w:rFonts w:cstheme="minorHAnsi"/>
          <w:sz w:val="22"/>
          <w:szCs w:val="22"/>
        </w:rPr>
        <w:t>since been gradually superseded by combined vaginal hysterectomy and vaginal repairs. Nevertheless</w:t>
      </w:r>
      <w:r w:rsidR="004A6010" w:rsidRPr="000039C8">
        <w:rPr>
          <w:rFonts w:cstheme="minorHAnsi"/>
          <w:sz w:val="22"/>
          <w:szCs w:val="22"/>
        </w:rPr>
        <w:t>,</w:t>
      </w:r>
      <w:r w:rsidRPr="000039C8">
        <w:rPr>
          <w:rFonts w:cstheme="minorHAnsi"/>
          <w:sz w:val="22"/>
          <w:szCs w:val="22"/>
        </w:rPr>
        <w:t xml:space="preserve"> it remains a valid option for some women who may wish to preserve the uterus. There is some confusion over which separate procedures should b</w:t>
      </w:r>
      <w:r w:rsidR="00282D2C" w:rsidRPr="000039C8">
        <w:rPr>
          <w:rFonts w:cstheme="minorHAnsi"/>
          <w:sz w:val="22"/>
          <w:szCs w:val="22"/>
        </w:rPr>
        <w:t>e included in the term</w:t>
      </w:r>
      <w:r w:rsidR="003444C7" w:rsidRPr="000039C8">
        <w:rPr>
          <w:rFonts w:cstheme="minorHAnsi"/>
          <w:sz w:val="22"/>
          <w:szCs w:val="22"/>
        </w:rPr>
        <w:t>,</w:t>
      </w:r>
      <w:r w:rsidR="00282D2C" w:rsidRPr="000039C8">
        <w:rPr>
          <w:rFonts w:cstheme="minorHAnsi"/>
          <w:sz w:val="22"/>
          <w:szCs w:val="22"/>
        </w:rPr>
        <w:t xml:space="preserve"> and </w:t>
      </w:r>
      <w:r w:rsidR="003444C7" w:rsidRPr="000039C8">
        <w:rPr>
          <w:rFonts w:cstheme="minorHAnsi"/>
          <w:sz w:val="22"/>
          <w:szCs w:val="22"/>
        </w:rPr>
        <w:t xml:space="preserve">for this reason </w:t>
      </w:r>
      <w:r w:rsidR="00282D2C" w:rsidRPr="000039C8">
        <w:rPr>
          <w:rFonts w:cstheme="minorHAnsi"/>
          <w:sz w:val="22"/>
          <w:szCs w:val="22"/>
        </w:rPr>
        <w:t>the Committee</w:t>
      </w:r>
      <w:r w:rsidRPr="000039C8">
        <w:rPr>
          <w:rFonts w:cstheme="minorHAnsi"/>
          <w:sz w:val="22"/>
          <w:szCs w:val="22"/>
        </w:rPr>
        <w:t xml:space="preserve"> </w:t>
      </w:r>
      <w:r w:rsidR="00282D2C" w:rsidRPr="000039C8">
        <w:rPr>
          <w:rFonts w:cstheme="minorHAnsi"/>
          <w:sz w:val="22"/>
          <w:szCs w:val="22"/>
        </w:rPr>
        <w:t>propose</w:t>
      </w:r>
      <w:r w:rsidR="00901689" w:rsidRPr="000039C8">
        <w:rPr>
          <w:rFonts w:cstheme="minorHAnsi"/>
          <w:sz w:val="22"/>
          <w:szCs w:val="22"/>
        </w:rPr>
        <w:t>d</w:t>
      </w:r>
      <w:r w:rsidRPr="000039C8">
        <w:rPr>
          <w:rFonts w:cstheme="minorHAnsi"/>
          <w:sz w:val="22"/>
          <w:szCs w:val="22"/>
        </w:rPr>
        <w:t xml:space="preserve"> changing the </w:t>
      </w:r>
      <w:r w:rsidR="006B0099" w:rsidRPr="000039C8">
        <w:rPr>
          <w:rFonts w:cstheme="minorHAnsi"/>
          <w:sz w:val="22"/>
          <w:szCs w:val="22"/>
        </w:rPr>
        <w:t xml:space="preserve">item </w:t>
      </w:r>
      <w:r w:rsidRPr="000039C8">
        <w:rPr>
          <w:rFonts w:cstheme="minorHAnsi"/>
          <w:sz w:val="22"/>
          <w:szCs w:val="22"/>
        </w:rPr>
        <w:t xml:space="preserve">descriptor </w:t>
      </w:r>
      <w:r w:rsidR="006617F7" w:rsidRPr="000039C8">
        <w:rPr>
          <w:rFonts w:cstheme="minorHAnsi"/>
          <w:sz w:val="22"/>
          <w:szCs w:val="22"/>
        </w:rPr>
        <w:t>(</w:t>
      </w:r>
      <w:r w:rsidRPr="000039C8">
        <w:rPr>
          <w:rFonts w:cstheme="minorHAnsi"/>
          <w:sz w:val="22"/>
          <w:szCs w:val="22"/>
        </w:rPr>
        <w:t xml:space="preserve">as </w:t>
      </w:r>
      <w:r w:rsidR="00280E7B" w:rsidRPr="000039C8">
        <w:rPr>
          <w:rFonts w:cstheme="minorHAnsi"/>
          <w:sz w:val="22"/>
          <w:szCs w:val="22"/>
        </w:rPr>
        <w:t xml:space="preserve">outlined </w:t>
      </w:r>
      <w:r w:rsidRPr="000039C8">
        <w:rPr>
          <w:rFonts w:cstheme="minorHAnsi"/>
          <w:sz w:val="22"/>
          <w:szCs w:val="22"/>
        </w:rPr>
        <w:t>above</w:t>
      </w:r>
      <w:r w:rsidR="006617F7" w:rsidRPr="000039C8">
        <w:rPr>
          <w:rFonts w:cstheme="minorHAnsi"/>
          <w:sz w:val="22"/>
          <w:szCs w:val="22"/>
        </w:rPr>
        <w:t>)</w:t>
      </w:r>
      <w:r w:rsidRPr="000039C8">
        <w:rPr>
          <w:rFonts w:cstheme="minorHAnsi"/>
          <w:sz w:val="22"/>
          <w:szCs w:val="22"/>
        </w:rPr>
        <w:t xml:space="preserve"> to clarify the situation.</w:t>
      </w:r>
    </w:p>
    <w:p w14:paraId="6A6AF8C2" w14:textId="47A4C000"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A very recent publication suggest</w:t>
      </w:r>
      <w:r w:rsidR="00176AD9" w:rsidRPr="000039C8">
        <w:rPr>
          <w:rFonts w:cstheme="minorHAnsi"/>
          <w:sz w:val="22"/>
          <w:szCs w:val="22"/>
        </w:rPr>
        <w:t>s</w:t>
      </w:r>
      <w:r w:rsidR="00C521D2" w:rsidRPr="000039C8">
        <w:rPr>
          <w:rFonts w:cstheme="minorHAnsi"/>
          <w:sz w:val="22"/>
          <w:szCs w:val="22"/>
        </w:rPr>
        <w:t xml:space="preserve"> that</w:t>
      </w:r>
      <w:r w:rsidRPr="000039C8">
        <w:rPr>
          <w:rFonts w:cstheme="minorHAnsi"/>
          <w:sz w:val="22"/>
          <w:szCs w:val="22"/>
        </w:rPr>
        <w:t xml:space="preserve"> the Manchester procedure remains an efficient and safe treatment for uterine prolapse</w:t>
      </w:r>
      <w:r w:rsidR="00CA3446" w:rsidRPr="000039C8">
        <w:rPr>
          <w:rFonts w:cstheme="minorHAnsi"/>
          <w:sz w:val="22"/>
          <w:szCs w:val="22"/>
        </w:rPr>
        <w:t xml:space="preserve"> </w:t>
      </w:r>
      <w:sdt>
        <w:sdtPr>
          <w:rPr>
            <w:rFonts w:cstheme="minorHAnsi"/>
            <w:sz w:val="22"/>
            <w:szCs w:val="22"/>
          </w:rPr>
          <w:id w:val="526444934"/>
          <w:citation/>
        </w:sdtPr>
        <w:sdtEndPr/>
        <w:sdtContent>
          <w:r w:rsidR="00CA3446" w:rsidRPr="000039C8">
            <w:rPr>
              <w:rFonts w:cstheme="minorHAnsi"/>
              <w:sz w:val="22"/>
              <w:szCs w:val="22"/>
            </w:rPr>
            <w:fldChar w:fldCharType="begin"/>
          </w:r>
          <w:r w:rsidR="00CA3446" w:rsidRPr="000039C8">
            <w:rPr>
              <w:rFonts w:cstheme="minorHAnsi"/>
              <w:sz w:val="22"/>
              <w:szCs w:val="22"/>
              <w:lang w:val="en-AU"/>
            </w:rPr>
            <w:instrText xml:space="preserve"> CITATION Tol17 \l 3081 </w:instrText>
          </w:r>
          <w:r w:rsidR="00CA3446" w:rsidRPr="000039C8">
            <w:rPr>
              <w:rFonts w:cstheme="minorHAnsi"/>
              <w:sz w:val="22"/>
              <w:szCs w:val="22"/>
            </w:rPr>
            <w:fldChar w:fldCharType="separate"/>
          </w:r>
          <w:r w:rsidR="00D308FD" w:rsidRPr="000039C8">
            <w:rPr>
              <w:rFonts w:cstheme="minorHAnsi"/>
              <w:noProof/>
              <w:sz w:val="22"/>
              <w:szCs w:val="22"/>
              <w:lang w:val="en-AU"/>
            </w:rPr>
            <w:t>(56)</w:t>
          </w:r>
          <w:r w:rsidR="00CA3446" w:rsidRPr="000039C8">
            <w:rPr>
              <w:rFonts w:cstheme="minorHAnsi"/>
              <w:sz w:val="22"/>
              <w:szCs w:val="22"/>
            </w:rPr>
            <w:fldChar w:fldCharType="end"/>
          </w:r>
        </w:sdtContent>
      </w:sdt>
      <w:r w:rsidRPr="000039C8">
        <w:rPr>
          <w:rFonts w:cstheme="minorHAnsi"/>
          <w:sz w:val="22"/>
          <w:szCs w:val="22"/>
        </w:rPr>
        <w:t>.</w:t>
      </w:r>
    </w:p>
    <w:p w14:paraId="0420CB11" w14:textId="1C4282DD" w:rsidR="006831FD" w:rsidRPr="000039C8" w:rsidRDefault="007A7D32"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The Committee is not aware of published literature that adequately supports the use </w:t>
      </w:r>
      <w:r w:rsidR="006831FD" w:rsidRPr="000039C8">
        <w:rPr>
          <w:rFonts w:cstheme="minorHAnsi"/>
          <w:sz w:val="22"/>
          <w:szCs w:val="22"/>
        </w:rPr>
        <w:t>of mesh in this procedure</w:t>
      </w:r>
      <w:r w:rsidR="004454BC" w:rsidRPr="000039C8">
        <w:rPr>
          <w:rFonts w:cstheme="minorHAnsi"/>
          <w:sz w:val="22"/>
          <w:szCs w:val="22"/>
        </w:rPr>
        <w:t xml:space="preserve">. Given </w:t>
      </w:r>
      <w:r w:rsidR="00611633" w:rsidRPr="000039C8">
        <w:rPr>
          <w:rFonts w:cstheme="minorHAnsi"/>
          <w:sz w:val="22"/>
          <w:szCs w:val="22"/>
        </w:rPr>
        <w:t xml:space="preserve">the </w:t>
      </w:r>
      <w:r w:rsidR="004454BC" w:rsidRPr="000039C8">
        <w:rPr>
          <w:rFonts w:cstheme="minorHAnsi"/>
          <w:sz w:val="22"/>
          <w:szCs w:val="22"/>
        </w:rPr>
        <w:t>evidence that mesh use in primary vaginal compartment repair procedures</w:t>
      </w:r>
      <w:r w:rsidR="00A07D1F" w:rsidRPr="000039C8">
        <w:rPr>
          <w:rFonts w:cstheme="minorHAnsi"/>
          <w:sz w:val="22"/>
          <w:szCs w:val="22"/>
        </w:rPr>
        <w:t xml:space="preserve"> for pelvic organ prolapse</w:t>
      </w:r>
      <w:r w:rsidR="004454BC" w:rsidRPr="000039C8">
        <w:rPr>
          <w:rFonts w:cstheme="minorHAnsi"/>
          <w:sz w:val="22"/>
          <w:szCs w:val="22"/>
        </w:rPr>
        <w:t xml:space="preserve"> is associated with poorer outcomes than native tissue repairs, the Committee recommend</w:t>
      </w:r>
      <w:r w:rsidR="0055580D" w:rsidRPr="000039C8">
        <w:rPr>
          <w:rFonts w:cstheme="minorHAnsi"/>
          <w:sz w:val="22"/>
          <w:szCs w:val="22"/>
        </w:rPr>
        <w:t>ed</w:t>
      </w:r>
      <w:r w:rsidR="004454BC" w:rsidRPr="000039C8">
        <w:rPr>
          <w:rFonts w:cstheme="minorHAnsi"/>
          <w:sz w:val="22"/>
          <w:szCs w:val="22"/>
        </w:rPr>
        <w:t xml:space="preserve"> removing the ability to use mesh </w:t>
      </w:r>
      <w:r w:rsidR="00F178F3" w:rsidRPr="000039C8">
        <w:rPr>
          <w:rFonts w:cstheme="minorHAnsi"/>
          <w:sz w:val="22"/>
          <w:szCs w:val="22"/>
        </w:rPr>
        <w:t>from</w:t>
      </w:r>
      <w:r w:rsidR="004454BC" w:rsidRPr="000039C8">
        <w:rPr>
          <w:rFonts w:cstheme="minorHAnsi"/>
          <w:sz w:val="22"/>
          <w:szCs w:val="22"/>
        </w:rPr>
        <w:t xml:space="preserve"> this item.</w:t>
      </w:r>
    </w:p>
    <w:p w14:paraId="24D60E35"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35578:</w:t>
      </w:r>
    </w:p>
    <w:p w14:paraId="30A61E33" w14:textId="77777777" w:rsidR="00696315" w:rsidRPr="000039C8" w:rsidRDefault="00696315"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 xml:space="preserve">Colpocleisis is the contemporary term used to describe the modern form of the Le Fort operation. </w:t>
      </w:r>
    </w:p>
    <w:p w14:paraId="42EBD807" w14:textId="0FA9A00C"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The colpocleisis procedure is still quite commonly used to manage prolapse symptoms in a mostly elderly population</w:t>
      </w:r>
      <w:r w:rsidR="003F7ADD" w:rsidRPr="000039C8">
        <w:rPr>
          <w:rFonts w:cstheme="minorHAnsi"/>
          <w:sz w:val="22"/>
          <w:szCs w:val="22"/>
        </w:rPr>
        <w:t xml:space="preserve"> </w:t>
      </w:r>
      <w:sdt>
        <w:sdtPr>
          <w:rPr>
            <w:rFonts w:cstheme="minorHAnsi"/>
            <w:sz w:val="22"/>
            <w:szCs w:val="22"/>
          </w:rPr>
          <w:id w:val="-925118400"/>
          <w:citation/>
        </w:sdtPr>
        <w:sdtEndPr/>
        <w:sdtContent>
          <w:r w:rsidR="003F7ADD" w:rsidRPr="000039C8">
            <w:rPr>
              <w:rFonts w:cstheme="minorHAnsi"/>
              <w:sz w:val="22"/>
              <w:szCs w:val="22"/>
            </w:rPr>
            <w:fldChar w:fldCharType="begin"/>
          </w:r>
          <w:r w:rsidR="003F7ADD" w:rsidRPr="000039C8">
            <w:rPr>
              <w:rFonts w:cstheme="minorHAnsi"/>
              <w:sz w:val="22"/>
              <w:szCs w:val="22"/>
              <w:lang w:val="en-AU"/>
            </w:rPr>
            <w:instrText xml:space="preserve"> CITATION Ken11 \l 3081 </w:instrText>
          </w:r>
          <w:r w:rsidR="003F7ADD" w:rsidRPr="000039C8">
            <w:rPr>
              <w:rFonts w:cstheme="minorHAnsi"/>
              <w:sz w:val="22"/>
              <w:szCs w:val="22"/>
            </w:rPr>
            <w:fldChar w:fldCharType="separate"/>
          </w:r>
          <w:r w:rsidR="00D308FD" w:rsidRPr="000039C8">
            <w:rPr>
              <w:rFonts w:cstheme="minorHAnsi"/>
              <w:noProof/>
              <w:sz w:val="22"/>
              <w:szCs w:val="22"/>
              <w:lang w:val="en-AU"/>
            </w:rPr>
            <w:t>(57)</w:t>
          </w:r>
          <w:r w:rsidR="003F7ADD" w:rsidRPr="000039C8">
            <w:rPr>
              <w:rFonts w:cstheme="minorHAnsi"/>
              <w:sz w:val="22"/>
              <w:szCs w:val="22"/>
            </w:rPr>
            <w:fldChar w:fldCharType="end"/>
          </w:r>
        </w:sdtContent>
      </w:sdt>
      <w:r w:rsidRPr="000039C8">
        <w:rPr>
          <w:rFonts w:cstheme="minorHAnsi"/>
          <w:sz w:val="22"/>
          <w:szCs w:val="22"/>
        </w:rPr>
        <w:t xml:space="preserve">. This population has a high incidence of associated stress leakage of urine requiring surgical treatment. </w:t>
      </w:r>
      <w:r w:rsidR="008C04B6" w:rsidRPr="000039C8">
        <w:rPr>
          <w:rFonts w:cstheme="minorHAnsi"/>
          <w:sz w:val="22"/>
          <w:szCs w:val="22"/>
        </w:rPr>
        <w:t xml:space="preserve">The current wording of the </w:t>
      </w:r>
      <w:r w:rsidR="00222732" w:rsidRPr="000039C8">
        <w:rPr>
          <w:rFonts w:cstheme="minorHAnsi"/>
          <w:sz w:val="22"/>
          <w:szCs w:val="22"/>
        </w:rPr>
        <w:t xml:space="preserve">item </w:t>
      </w:r>
      <w:r w:rsidR="008C04B6" w:rsidRPr="000039C8">
        <w:rPr>
          <w:rFonts w:cstheme="minorHAnsi"/>
          <w:sz w:val="22"/>
          <w:szCs w:val="22"/>
        </w:rPr>
        <w:t>descriptor excludes the possibility of performing a simultaneous sling procedure (item 35599, another service within this subgroup)</w:t>
      </w:r>
      <w:r w:rsidRPr="000039C8">
        <w:rPr>
          <w:rFonts w:cstheme="minorHAnsi"/>
          <w:sz w:val="22"/>
          <w:szCs w:val="22"/>
        </w:rPr>
        <w:t>, resulting in inadequate care or the n</w:t>
      </w:r>
      <w:r w:rsidR="008C04B6" w:rsidRPr="000039C8">
        <w:rPr>
          <w:rFonts w:cstheme="minorHAnsi"/>
          <w:sz w:val="22"/>
          <w:szCs w:val="22"/>
        </w:rPr>
        <w:t xml:space="preserve">eed for two separate operations </w:t>
      </w:r>
      <w:r w:rsidR="003273BD" w:rsidRPr="000039C8">
        <w:rPr>
          <w:rFonts w:cstheme="minorHAnsi"/>
          <w:sz w:val="22"/>
          <w:szCs w:val="22"/>
        </w:rPr>
        <w:t>(</w:t>
      </w:r>
      <w:r w:rsidRPr="000039C8">
        <w:rPr>
          <w:rFonts w:cstheme="minorHAnsi"/>
          <w:sz w:val="22"/>
          <w:szCs w:val="22"/>
        </w:rPr>
        <w:t>with the additional anaesthetic risks, morbidity</w:t>
      </w:r>
      <w:r w:rsidR="008C04B6" w:rsidRPr="000039C8">
        <w:rPr>
          <w:rFonts w:cstheme="minorHAnsi"/>
          <w:sz w:val="22"/>
          <w:szCs w:val="22"/>
        </w:rPr>
        <w:t>, cost</w:t>
      </w:r>
      <w:r w:rsidRPr="000039C8">
        <w:rPr>
          <w:rFonts w:cstheme="minorHAnsi"/>
          <w:sz w:val="22"/>
          <w:szCs w:val="22"/>
        </w:rPr>
        <w:t xml:space="preserve"> and inconvenience this involves</w:t>
      </w:r>
      <w:r w:rsidR="00F94FB3" w:rsidRPr="000039C8">
        <w:rPr>
          <w:rFonts w:cstheme="minorHAnsi"/>
          <w:sz w:val="22"/>
          <w:szCs w:val="22"/>
        </w:rPr>
        <w:t>)</w:t>
      </w:r>
      <w:r w:rsidRPr="000039C8">
        <w:rPr>
          <w:rFonts w:cstheme="minorHAnsi"/>
          <w:sz w:val="22"/>
          <w:szCs w:val="22"/>
        </w:rPr>
        <w:t>.</w:t>
      </w:r>
    </w:p>
    <w:p w14:paraId="6CCB5709" w14:textId="77777777" w:rsidR="005B2AF3" w:rsidRPr="000039C8" w:rsidRDefault="005B2AF3" w:rsidP="00D17E71">
      <w:pPr>
        <w:pStyle w:val="01squarebullet"/>
        <w:numPr>
          <w:ilvl w:val="0"/>
          <w:numId w:val="24"/>
        </w:numPr>
        <w:spacing w:before="180" w:after="60" w:line="312" w:lineRule="auto"/>
        <w:rPr>
          <w:rFonts w:cstheme="minorHAnsi"/>
          <w:sz w:val="22"/>
          <w:szCs w:val="22"/>
        </w:rPr>
      </w:pPr>
      <w:r w:rsidRPr="000039C8">
        <w:rPr>
          <w:rFonts w:cstheme="minorHAnsi"/>
          <w:sz w:val="22"/>
          <w:szCs w:val="22"/>
        </w:rPr>
        <w:t>Item 35597:</w:t>
      </w:r>
    </w:p>
    <w:p w14:paraId="4FD6F3F2" w14:textId="66A0033E" w:rsidR="005B2AF3" w:rsidRPr="000039C8" w:rsidRDefault="005B2AF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lastRenderedPageBreak/>
        <w:t>S</w:t>
      </w:r>
      <w:r w:rsidR="005E1223" w:rsidRPr="000039C8">
        <w:rPr>
          <w:rFonts w:cstheme="minorHAnsi"/>
          <w:sz w:val="22"/>
          <w:szCs w:val="22"/>
        </w:rPr>
        <w:t xml:space="preserve">acral </w:t>
      </w:r>
      <w:r w:rsidRPr="000039C8">
        <w:rPr>
          <w:rFonts w:cstheme="minorHAnsi"/>
          <w:sz w:val="22"/>
          <w:szCs w:val="22"/>
        </w:rPr>
        <w:t xml:space="preserve">colpopexy </w:t>
      </w:r>
      <w:r w:rsidR="00C973B5" w:rsidRPr="000039C8">
        <w:rPr>
          <w:rFonts w:cstheme="minorHAnsi"/>
          <w:sz w:val="22"/>
          <w:szCs w:val="22"/>
        </w:rPr>
        <w:t xml:space="preserve">is still </w:t>
      </w:r>
      <w:r w:rsidRPr="000039C8">
        <w:rPr>
          <w:rFonts w:cstheme="minorHAnsi"/>
          <w:sz w:val="22"/>
          <w:szCs w:val="22"/>
        </w:rPr>
        <w:t xml:space="preserve">widely regarded as the </w:t>
      </w:r>
      <w:r w:rsidR="00BA71B5" w:rsidRPr="000039C8">
        <w:rPr>
          <w:rFonts w:cstheme="minorHAnsi"/>
          <w:sz w:val="22"/>
          <w:szCs w:val="22"/>
        </w:rPr>
        <w:t>‘g</w:t>
      </w:r>
      <w:r w:rsidRPr="000039C8">
        <w:rPr>
          <w:rFonts w:cstheme="minorHAnsi"/>
          <w:sz w:val="22"/>
          <w:szCs w:val="22"/>
        </w:rPr>
        <w:t xml:space="preserve">old </w:t>
      </w:r>
      <w:r w:rsidR="00BA71B5" w:rsidRPr="000039C8">
        <w:rPr>
          <w:rFonts w:cstheme="minorHAnsi"/>
          <w:sz w:val="22"/>
          <w:szCs w:val="22"/>
        </w:rPr>
        <w:t>s</w:t>
      </w:r>
      <w:r w:rsidRPr="000039C8">
        <w:rPr>
          <w:rFonts w:cstheme="minorHAnsi"/>
          <w:sz w:val="22"/>
          <w:szCs w:val="22"/>
        </w:rPr>
        <w:t>tandard</w:t>
      </w:r>
      <w:r w:rsidR="00BA71B5" w:rsidRPr="000039C8">
        <w:rPr>
          <w:rFonts w:cstheme="minorHAnsi"/>
          <w:sz w:val="22"/>
          <w:szCs w:val="22"/>
        </w:rPr>
        <w:t>’</w:t>
      </w:r>
      <w:r w:rsidR="008234D3" w:rsidRPr="000039C8">
        <w:rPr>
          <w:rFonts w:cstheme="minorHAnsi"/>
          <w:sz w:val="22"/>
          <w:szCs w:val="22"/>
        </w:rPr>
        <w:t xml:space="preserve"> procedure</w:t>
      </w:r>
      <w:r w:rsidRPr="000039C8">
        <w:rPr>
          <w:rFonts w:cstheme="minorHAnsi"/>
          <w:sz w:val="22"/>
          <w:szCs w:val="22"/>
        </w:rPr>
        <w:t xml:space="preserve"> for vault support in prolapse. It remains a valuable surgical option for prolapse</w:t>
      </w:r>
      <w:r w:rsidR="00E27BE7" w:rsidRPr="000039C8">
        <w:rPr>
          <w:rFonts w:cstheme="minorHAnsi"/>
          <w:sz w:val="22"/>
          <w:szCs w:val="22"/>
        </w:rPr>
        <w:t>,</w:t>
      </w:r>
      <w:r w:rsidRPr="000039C8">
        <w:rPr>
          <w:rFonts w:cstheme="minorHAnsi"/>
          <w:sz w:val="22"/>
          <w:szCs w:val="22"/>
        </w:rPr>
        <w:t xml:space="preserve"> whether performed as a </w:t>
      </w:r>
      <w:r w:rsidR="00282D2C" w:rsidRPr="000039C8">
        <w:rPr>
          <w:rFonts w:cstheme="minorHAnsi"/>
          <w:sz w:val="22"/>
          <w:szCs w:val="22"/>
        </w:rPr>
        <w:t>laparoscopic or open proced</w:t>
      </w:r>
      <w:r w:rsidR="00A07D1F" w:rsidRPr="000039C8">
        <w:rPr>
          <w:rFonts w:cstheme="minorHAnsi"/>
          <w:sz w:val="22"/>
          <w:szCs w:val="22"/>
        </w:rPr>
        <w:t>ure</w:t>
      </w:r>
      <w:r w:rsidR="009275CF" w:rsidRPr="000039C8">
        <w:rPr>
          <w:rFonts w:cstheme="minorHAnsi"/>
          <w:sz w:val="22"/>
          <w:szCs w:val="22"/>
        </w:rPr>
        <w:t>.</w:t>
      </w:r>
    </w:p>
    <w:p w14:paraId="5B20E57F" w14:textId="49431A4E" w:rsidR="004541FA" w:rsidRPr="000039C8" w:rsidRDefault="004541FA"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Robotic surgical techniques are seeing more widespread use for this procedure, and have not been shown to have inferior outcomes to open or laparoscopic methods.</w:t>
      </w:r>
    </w:p>
    <w:p w14:paraId="34029647" w14:textId="5591A59C" w:rsidR="005E1223" w:rsidRPr="000039C8" w:rsidRDefault="005E1223" w:rsidP="00D17E71">
      <w:pPr>
        <w:pStyle w:val="01squarebullet"/>
        <w:numPr>
          <w:ilvl w:val="1"/>
          <w:numId w:val="24"/>
        </w:numPr>
        <w:spacing w:before="180" w:after="60" w:line="312" w:lineRule="auto"/>
        <w:ind w:left="641"/>
        <w:rPr>
          <w:rFonts w:cstheme="minorHAnsi"/>
          <w:sz w:val="22"/>
          <w:szCs w:val="22"/>
        </w:rPr>
      </w:pPr>
      <w:r w:rsidRPr="000039C8">
        <w:rPr>
          <w:rFonts w:cstheme="minorHAnsi"/>
          <w:sz w:val="22"/>
          <w:szCs w:val="22"/>
        </w:rPr>
        <w:t>This procedure involves the inse</w:t>
      </w:r>
      <w:r w:rsidR="001228B8" w:rsidRPr="000039C8">
        <w:rPr>
          <w:rFonts w:cstheme="minorHAnsi"/>
          <w:sz w:val="22"/>
          <w:szCs w:val="22"/>
        </w:rPr>
        <w:t>r</w:t>
      </w:r>
      <w:r w:rsidRPr="000039C8">
        <w:rPr>
          <w:rFonts w:cstheme="minorHAnsi"/>
          <w:sz w:val="22"/>
          <w:szCs w:val="22"/>
        </w:rPr>
        <w:t>tion of mesh via the abdominal route</w:t>
      </w:r>
      <w:r w:rsidR="009275CF" w:rsidRPr="000039C8">
        <w:rPr>
          <w:rFonts w:cstheme="minorHAnsi"/>
          <w:sz w:val="22"/>
          <w:szCs w:val="22"/>
        </w:rPr>
        <w:t xml:space="preserve"> and is therefore consistent with the TGA’s regulatory actions</w:t>
      </w:r>
      <w:r w:rsidRPr="000039C8">
        <w:rPr>
          <w:rFonts w:cstheme="minorHAnsi"/>
          <w:sz w:val="22"/>
          <w:szCs w:val="22"/>
        </w:rPr>
        <w:t>. Use of mesh via this approach has not been associated with the same level of adverse effects as that via the transvaginal route, and its use in sacral colpopexy is still supported by the academic literature</w:t>
      </w:r>
      <w:r w:rsidR="001226E9" w:rsidRPr="000039C8">
        <w:rPr>
          <w:rFonts w:cstheme="minorHAnsi"/>
          <w:sz w:val="22"/>
          <w:szCs w:val="22"/>
        </w:rPr>
        <w:t xml:space="preserve"> </w:t>
      </w:r>
      <w:sdt>
        <w:sdtPr>
          <w:rPr>
            <w:rFonts w:cstheme="minorHAnsi"/>
            <w:sz w:val="22"/>
            <w:szCs w:val="22"/>
          </w:rPr>
          <w:id w:val="1107537998"/>
          <w:citation/>
        </w:sdtPr>
        <w:sdtEndPr/>
        <w:sdtContent>
          <w:r w:rsidR="001226E9" w:rsidRPr="000039C8">
            <w:rPr>
              <w:rFonts w:cstheme="minorHAnsi"/>
              <w:sz w:val="22"/>
              <w:szCs w:val="22"/>
            </w:rPr>
            <w:fldChar w:fldCharType="begin"/>
          </w:r>
          <w:r w:rsidR="001226E9" w:rsidRPr="000039C8">
            <w:rPr>
              <w:rFonts w:cstheme="minorHAnsi"/>
              <w:sz w:val="22"/>
              <w:szCs w:val="22"/>
              <w:lang w:val="en-AU"/>
            </w:rPr>
            <w:instrText xml:space="preserve"> CITATION Mah16 \l 3081 </w:instrText>
          </w:r>
          <w:r w:rsidR="001226E9" w:rsidRPr="000039C8">
            <w:rPr>
              <w:rFonts w:cstheme="minorHAnsi"/>
              <w:sz w:val="22"/>
              <w:szCs w:val="22"/>
            </w:rPr>
            <w:fldChar w:fldCharType="separate"/>
          </w:r>
          <w:r w:rsidR="00D308FD" w:rsidRPr="000039C8">
            <w:rPr>
              <w:rFonts w:cstheme="minorHAnsi"/>
              <w:noProof/>
              <w:sz w:val="22"/>
              <w:szCs w:val="22"/>
              <w:lang w:val="en-AU"/>
            </w:rPr>
            <w:t>(58)</w:t>
          </w:r>
          <w:r w:rsidR="001226E9" w:rsidRPr="000039C8">
            <w:rPr>
              <w:rFonts w:cstheme="minorHAnsi"/>
              <w:sz w:val="22"/>
              <w:szCs w:val="22"/>
            </w:rPr>
            <w:fldChar w:fldCharType="end"/>
          </w:r>
        </w:sdtContent>
      </w:sdt>
      <w:r w:rsidRPr="000039C8">
        <w:rPr>
          <w:rFonts w:cstheme="minorHAnsi"/>
          <w:sz w:val="22"/>
          <w:szCs w:val="22"/>
        </w:rPr>
        <w:t>.</w:t>
      </w:r>
    </w:p>
    <w:p w14:paraId="6BAA0196" w14:textId="0CA2A710" w:rsidR="00A07D1F" w:rsidRPr="00F87429" w:rsidRDefault="005B2AF3" w:rsidP="00A07D1F">
      <w:pPr>
        <w:pStyle w:val="Heading2"/>
        <w:rPr>
          <w:rFonts w:cstheme="minorHAnsi"/>
          <w:sz w:val="26"/>
          <w:szCs w:val="26"/>
          <w:lang w:val="en-AU"/>
        </w:rPr>
      </w:pPr>
      <w:bookmarkStart w:id="394" w:name="_Ref486885180"/>
      <w:bookmarkStart w:id="395" w:name="_Ref486885192"/>
      <w:bookmarkStart w:id="396" w:name="_Ref486885278"/>
      <w:bookmarkStart w:id="397" w:name="_Ref486932638"/>
      <w:bookmarkStart w:id="398" w:name="_Ref486932770"/>
      <w:bookmarkStart w:id="399" w:name="_Ref486932779"/>
      <w:bookmarkStart w:id="400" w:name="_Ref486932785"/>
      <w:bookmarkStart w:id="401" w:name="_Ref486932821"/>
      <w:bookmarkStart w:id="402" w:name="_Ref486932833"/>
      <w:bookmarkStart w:id="403" w:name="_Ref486932843"/>
      <w:bookmarkStart w:id="404" w:name="_Toc522710840"/>
      <w:r w:rsidRPr="00F87429">
        <w:rPr>
          <w:rFonts w:cstheme="minorHAnsi"/>
          <w:sz w:val="26"/>
          <w:szCs w:val="26"/>
          <w:lang w:val="en-AU"/>
        </w:rPr>
        <w:t>Vaginal compart</w:t>
      </w:r>
      <w:r w:rsidR="000611A7" w:rsidRPr="00F87429">
        <w:rPr>
          <w:rFonts w:cstheme="minorHAnsi"/>
          <w:sz w:val="26"/>
          <w:szCs w:val="26"/>
          <w:lang w:val="en-AU"/>
        </w:rPr>
        <w:t>ment repair items (35570, 35571 and</w:t>
      </w:r>
      <w:r w:rsidRPr="00F87429">
        <w:rPr>
          <w:rFonts w:cstheme="minorHAnsi"/>
          <w:sz w:val="26"/>
          <w:szCs w:val="26"/>
          <w:lang w:val="en-AU"/>
        </w:rPr>
        <w:t xml:space="preserve"> 35573</w:t>
      </w:r>
      <w:r w:rsidR="000611A7" w:rsidRPr="00F87429">
        <w:rPr>
          <w:rFonts w:cstheme="minorHAnsi"/>
          <w:sz w:val="26"/>
          <w:szCs w:val="26"/>
          <w:lang w:val="en-AU"/>
        </w:rPr>
        <w:t>)</w:t>
      </w:r>
      <w:bookmarkEnd w:id="394"/>
      <w:bookmarkEnd w:id="395"/>
      <w:bookmarkEnd w:id="396"/>
      <w:bookmarkEnd w:id="397"/>
      <w:bookmarkEnd w:id="398"/>
      <w:bookmarkEnd w:id="399"/>
      <w:bookmarkEnd w:id="400"/>
      <w:bookmarkEnd w:id="401"/>
      <w:bookmarkEnd w:id="402"/>
      <w:bookmarkEnd w:id="403"/>
      <w:bookmarkEnd w:id="404"/>
    </w:p>
    <w:p w14:paraId="58D04BE8" w14:textId="7F5FF398" w:rsidR="005B2AF3" w:rsidRDefault="005B2AF3" w:rsidP="00F87429">
      <w:pPr>
        <w:pStyle w:val="Heading3"/>
        <w:ind w:left="142" w:hanging="142"/>
        <w:rPr>
          <w:rFonts w:cstheme="minorHAnsi"/>
          <w:i w:val="0"/>
          <w:color w:val="auto"/>
          <w:lang w:val="en-AU"/>
        </w:rPr>
      </w:pPr>
      <w:bookmarkStart w:id="405" w:name="_Toc522710841"/>
      <w:r w:rsidRPr="00F87429">
        <w:rPr>
          <w:rFonts w:cstheme="minorHAnsi"/>
          <w:i w:val="0"/>
          <w:color w:val="auto"/>
        </w:rPr>
        <w:t xml:space="preserve">Items </w:t>
      </w:r>
      <w:r w:rsidR="00D426AE" w:rsidRPr="00F87429">
        <w:rPr>
          <w:rFonts w:cstheme="minorHAnsi"/>
          <w:i w:val="0"/>
          <w:color w:val="auto"/>
          <w:lang w:val="en-AU"/>
        </w:rPr>
        <w:t xml:space="preserve">35570, 35571 and </w:t>
      </w:r>
      <w:r w:rsidRPr="00F87429">
        <w:rPr>
          <w:rFonts w:cstheme="minorHAnsi"/>
          <w:i w:val="0"/>
          <w:color w:val="auto"/>
          <w:lang w:val="en-AU"/>
        </w:rPr>
        <w:t>35573</w:t>
      </w:r>
      <w:bookmarkEnd w:id="405"/>
    </w:p>
    <w:p w14:paraId="1F110549" w14:textId="77777777" w:rsidR="00F87429" w:rsidRPr="00F87429" w:rsidRDefault="00F87429" w:rsidP="00F87429">
      <w:pPr>
        <w:rPr>
          <w:lang w:eastAsia="en-US"/>
        </w:rPr>
      </w:pPr>
    </w:p>
    <w:p w14:paraId="49FCE6C9" w14:textId="16959ACA" w:rsidR="005B2AF3" w:rsidRPr="00F87429" w:rsidRDefault="005B2AF3" w:rsidP="005B2AF3">
      <w:pPr>
        <w:pStyle w:val="Caption"/>
        <w:rPr>
          <w:rFonts w:cstheme="minorHAnsi"/>
        </w:rPr>
      </w:pPr>
      <w:bookmarkStart w:id="406" w:name="_Toc487142499"/>
      <w:r w:rsidRPr="00F87429">
        <w:rPr>
          <w:rFonts w:cstheme="minorHAnsi"/>
        </w:rPr>
        <w:t xml:space="preserve">Table </w:t>
      </w:r>
      <w:r w:rsidR="00861301" w:rsidRPr="00F87429">
        <w:rPr>
          <w:rFonts w:cstheme="minorHAnsi"/>
          <w:noProof/>
        </w:rPr>
        <w:fldChar w:fldCharType="begin"/>
      </w:r>
      <w:r w:rsidR="00861301" w:rsidRPr="00F87429">
        <w:rPr>
          <w:rFonts w:cstheme="minorHAnsi"/>
          <w:noProof/>
        </w:rPr>
        <w:instrText xml:space="preserve"> SEQ Table \* ARABIC </w:instrText>
      </w:r>
      <w:r w:rsidR="00861301" w:rsidRPr="00F87429">
        <w:rPr>
          <w:rFonts w:cstheme="minorHAnsi"/>
          <w:noProof/>
        </w:rPr>
        <w:fldChar w:fldCharType="separate"/>
      </w:r>
      <w:r w:rsidR="00AD503F" w:rsidRPr="00F87429">
        <w:rPr>
          <w:rFonts w:cstheme="minorHAnsi"/>
          <w:noProof/>
        </w:rPr>
        <w:t>44</w:t>
      </w:r>
      <w:r w:rsidR="00861301" w:rsidRPr="00F87429">
        <w:rPr>
          <w:rFonts w:cstheme="minorHAnsi"/>
          <w:noProof/>
        </w:rPr>
        <w:fldChar w:fldCharType="end"/>
      </w:r>
      <w:r w:rsidRPr="00F87429">
        <w:rPr>
          <w:rFonts w:cstheme="minorHAnsi"/>
        </w:rPr>
        <w:t>: Item introduction table for items 35570, 35571 and 35573</w:t>
      </w:r>
      <w:bookmarkEnd w:id="40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4: Item introduction table for items 35570, 35571 and 35573"/>
        <w:tblDescription w:val="Table 44 shows the item introduction table for items 35570, 35571 and 3557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5B2AF3" w:rsidRPr="00F87429" w14:paraId="383AC8EA" w14:textId="77777777" w:rsidTr="000F4EF5">
        <w:trPr>
          <w:tblHeader/>
        </w:trPr>
        <w:tc>
          <w:tcPr>
            <w:tcW w:w="715" w:type="dxa"/>
            <w:shd w:val="clear" w:color="auto" w:fill="F2F2F2" w:themeFill="background1" w:themeFillShade="F2"/>
            <w:vAlign w:val="bottom"/>
          </w:tcPr>
          <w:p w14:paraId="062E8F41"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Item</w:t>
            </w:r>
          </w:p>
        </w:tc>
        <w:tc>
          <w:tcPr>
            <w:tcW w:w="4037" w:type="dxa"/>
            <w:shd w:val="clear" w:color="auto" w:fill="F2F2F2" w:themeFill="background1" w:themeFillShade="F2"/>
            <w:vAlign w:val="bottom"/>
          </w:tcPr>
          <w:p w14:paraId="433A691C"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Descriptor</w:t>
            </w:r>
          </w:p>
        </w:tc>
        <w:tc>
          <w:tcPr>
            <w:tcW w:w="922" w:type="dxa"/>
            <w:shd w:val="clear" w:color="auto" w:fill="F2F2F2" w:themeFill="background1" w:themeFillShade="F2"/>
            <w:vAlign w:val="bottom"/>
          </w:tcPr>
          <w:p w14:paraId="32DF2F5D" w14:textId="77777777" w:rsidR="005B2AF3" w:rsidRPr="00F87429" w:rsidRDefault="005B2AF3" w:rsidP="000F4EF5">
            <w:pPr>
              <w:pStyle w:val="01Tableheaderrow"/>
              <w:rPr>
                <w:rFonts w:asciiTheme="minorHAnsi" w:hAnsiTheme="minorHAnsi" w:cstheme="minorHAnsi"/>
              </w:rPr>
            </w:pPr>
            <w:r w:rsidRPr="00F87429">
              <w:rPr>
                <w:rFonts w:asciiTheme="minorHAnsi" w:hAnsiTheme="minorHAnsi" w:cstheme="minorHAnsi"/>
              </w:rPr>
              <w:t>Schedule</w:t>
            </w:r>
          </w:p>
          <w:p w14:paraId="3728D49C"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fee</w:t>
            </w:r>
          </w:p>
        </w:tc>
        <w:tc>
          <w:tcPr>
            <w:tcW w:w="1043" w:type="dxa"/>
            <w:shd w:val="clear" w:color="auto" w:fill="F2F2F2" w:themeFill="background1" w:themeFillShade="F2"/>
            <w:vAlign w:val="bottom"/>
          </w:tcPr>
          <w:p w14:paraId="347125A3"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Volume of services FY2015/16</w:t>
            </w:r>
          </w:p>
        </w:tc>
        <w:tc>
          <w:tcPr>
            <w:tcW w:w="1179" w:type="dxa"/>
            <w:shd w:val="clear" w:color="auto" w:fill="F2F2F2" w:themeFill="background1" w:themeFillShade="F2"/>
            <w:vAlign w:val="bottom"/>
          </w:tcPr>
          <w:p w14:paraId="73BDA432"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Services 5-year-average annual growth</w:t>
            </w:r>
          </w:p>
        </w:tc>
        <w:tc>
          <w:tcPr>
            <w:tcW w:w="1186" w:type="dxa"/>
            <w:shd w:val="clear" w:color="auto" w:fill="F2F2F2" w:themeFill="background1" w:themeFillShade="F2"/>
            <w:vAlign w:val="bottom"/>
          </w:tcPr>
          <w:p w14:paraId="4D510507" w14:textId="77777777" w:rsidR="005B2AF3" w:rsidRPr="00F87429" w:rsidRDefault="005B2AF3" w:rsidP="000F4EF5">
            <w:pPr>
              <w:pStyle w:val="01Tableheaderrow"/>
              <w:rPr>
                <w:rFonts w:asciiTheme="minorHAnsi" w:hAnsiTheme="minorHAnsi" w:cstheme="minorHAnsi"/>
                <w:sz w:val="22"/>
                <w:szCs w:val="22"/>
                <w:lang w:val="en-AU"/>
              </w:rPr>
            </w:pPr>
            <w:r w:rsidRPr="00F87429">
              <w:rPr>
                <w:rFonts w:asciiTheme="minorHAnsi" w:hAnsiTheme="minorHAnsi" w:cstheme="minorHAnsi"/>
              </w:rPr>
              <w:t>Total benefits FY2015/16</w:t>
            </w:r>
          </w:p>
        </w:tc>
      </w:tr>
      <w:tr w:rsidR="005B2AF3" w:rsidRPr="00F87429" w14:paraId="5C3F8E60" w14:textId="77777777" w:rsidTr="000F4EF5">
        <w:tc>
          <w:tcPr>
            <w:tcW w:w="715" w:type="dxa"/>
          </w:tcPr>
          <w:p w14:paraId="423A9E03"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35570</w:t>
            </w:r>
          </w:p>
        </w:tc>
        <w:tc>
          <w:tcPr>
            <w:tcW w:w="4037" w:type="dxa"/>
          </w:tcPr>
          <w:p w14:paraId="5DCCAD3C"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ANTERIOR VAGINAL COMPARTMENT REPAIR by vaginal approach (involving repair of urethrocoele and cystocoele) with or without mesh, not being a service associated with a service to which item 35573, 35577 or 35578 applies (Anaes.) (Assist.)</w:t>
            </w:r>
          </w:p>
          <w:p w14:paraId="101EAFF7" w14:textId="77777777" w:rsidR="005B2AF3" w:rsidRPr="00F87429" w:rsidRDefault="005B2AF3" w:rsidP="000F4EF5">
            <w:pPr>
              <w:pStyle w:val="02Tabletext"/>
              <w:rPr>
                <w:rFonts w:asciiTheme="minorHAnsi" w:hAnsiTheme="minorHAnsi" w:cstheme="minorHAnsi"/>
              </w:rPr>
            </w:pPr>
          </w:p>
          <w:p w14:paraId="0451500E" w14:textId="77777777" w:rsidR="005B2AF3" w:rsidRPr="00F87429" w:rsidRDefault="005B2AF3" w:rsidP="000F4EF5">
            <w:pPr>
              <w:pStyle w:val="02Tabletext"/>
              <w:rPr>
                <w:rFonts w:asciiTheme="minorHAnsi" w:hAnsiTheme="minorHAnsi" w:cstheme="minorHAnsi"/>
              </w:rPr>
            </w:pPr>
          </w:p>
        </w:tc>
        <w:tc>
          <w:tcPr>
            <w:tcW w:w="922" w:type="dxa"/>
          </w:tcPr>
          <w:p w14:paraId="3E78DAD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$553.85</w:t>
            </w:r>
          </w:p>
        </w:tc>
        <w:tc>
          <w:tcPr>
            <w:tcW w:w="1043" w:type="dxa"/>
          </w:tcPr>
          <w:p w14:paraId="3D7034F6"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2,385</w:t>
            </w:r>
          </w:p>
        </w:tc>
        <w:tc>
          <w:tcPr>
            <w:tcW w:w="1179" w:type="dxa"/>
          </w:tcPr>
          <w:p w14:paraId="14AC8674"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-2.7%</w:t>
            </w:r>
          </w:p>
          <w:p w14:paraId="39AED5C0" w14:textId="77777777" w:rsidR="005B2AF3" w:rsidRPr="00F87429" w:rsidRDefault="005B2AF3" w:rsidP="00A83FB1">
            <w:pPr>
              <w:pStyle w:val="02Tabletext"/>
              <w:rPr>
                <w:rFonts w:asciiTheme="minorHAnsi" w:hAnsiTheme="minorHAnsi" w:cstheme="minorHAnsi"/>
                <w:b/>
                <w:sz w:val="24"/>
                <w:lang w:val="en-US"/>
              </w:rPr>
            </w:pPr>
          </w:p>
          <w:p w14:paraId="034AF6C7" w14:textId="77777777" w:rsidR="005B2AF3" w:rsidRPr="00F87429" w:rsidRDefault="005B2AF3" w:rsidP="00A83FB1">
            <w:pPr>
              <w:pStyle w:val="02Tabletext"/>
              <w:rPr>
                <w:rFonts w:asciiTheme="minorHAnsi" w:hAnsiTheme="minorHAnsi" w:cstheme="minorHAnsi"/>
                <w:b/>
                <w:sz w:val="24"/>
                <w:lang w:val="en-US"/>
              </w:rPr>
            </w:pPr>
          </w:p>
          <w:p w14:paraId="6DE9E377" w14:textId="77777777" w:rsidR="005B2AF3" w:rsidRPr="00F87429" w:rsidRDefault="005B2AF3" w:rsidP="000F4EF5">
            <w:pPr>
              <w:pStyle w:val="02Tabletext"/>
              <w:rPr>
                <w:rFonts w:asciiTheme="minorHAnsi" w:hAnsiTheme="minorHAnsi" w:cstheme="minorHAnsi"/>
              </w:rPr>
            </w:pPr>
          </w:p>
          <w:p w14:paraId="40C84EC2" w14:textId="77777777" w:rsidR="005B2AF3" w:rsidRPr="00F87429" w:rsidRDefault="005B2AF3" w:rsidP="000F4EF5">
            <w:pPr>
              <w:pStyle w:val="02Tabletext"/>
              <w:rPr>
                <w:rFonts w:asciiTheme="minorHAnsi" w:hAnsiTheme="minorHAnsi" w:cstheme="minorHAnsi"/>
              </w:rPr>
            </w:pPr>
          </w:p>
        </w:tc>
        <w:tc>
          <w:tcPr>
            <w:tcW w:w="1186" w:type="dxa"/>
          </w:tcPr>
          <w:p w14:paraId="5F824310"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$600,503</w:t>
            </w:r>
          </w:p>
          <w:p w14:paraId="2353ADCE" w14:textId="77777777" w:rsidR="005B2AF3" w:rsidRPr="00F87429" w:rsidRDefault="005B2AF3" w:rsidP="000F4EF5">
            <w:pPr>
              <w:pStyle w:val="02Tabletext"/>
              <w:rPr>
                <w:rFonts w:asciiTheme="minorHAnsi" w:hAnsiTheme="minorHAnsi" w:cstheme="minorHAnsi"/>
              </w:rPr>
            </w:pPr>
          </w:p>
        </w:tc>
      </w:tr>
      <w:tr w:rsidR="005B2AF3" w:rsidRPr="00F87429" w14:paraId="7A2E45CC" w14:textId="77777777" w:rsidTr="000F4EF5">
        <w:tc>
          <w:tcPr>
            <w:tcW w:w="715" w:type="dxa"/>
          </w:tcPr>
          <w:p w14:paraId="0D45F13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35571</w:t>
            </w:r>
          </w:p>
        </w:tc>
        <w:tc>
          <w:tcPr>
            <w:tcW w:w="4037" w:type="dxa"/>
          </w:tcPr>
          <w:p w14:paraId="4F437384"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POSTERIOR VAGINAL COMPARTMENT REPAIR by vaginal approach (involving one or more of the following; repair of perineum, rectocoele or enterocoele) with or without mesh, not being a service associated with a service to which item 35573, 35577 or 35578 applies (Anaes.) (Assist.)</w:t>
            </w:r>
          </w:p>
          <w:p w14:paraId="69B3730E" w14:textId="77777777" w:rsidR="005B2AF3" w:rsidRPr="00F87429" w:rsidRDefault="005B2AF3" w:rsidP="000F4EF5">
            <w:pPr>
              <w:pStyle w:val="02Tabletext"/>
              <w:rPr>
                <w:rFonts w:asciiTheme="minorHAnsi" w:hAnsiTheme="minorHAnsi" w:cstheme="minorHAnsi"/>
              </w:rPr>
            </w:pPr>
          </w:p>
          <w:p w14:paraId="2451D3B4" w14:textId="77777777" w:rsidR="005B2AF3" w:rsidRPr="00F87429" w:rsidRDefault="005B2AF3" w:rsidP="000F4EF5">
            <w:pPr>
              <w:pStyle w:val="02Tabletext"/>
              <w:rPr>
                <w:rFonts w:asciiTheme="minorHAnsi" w:hAnsiTheme="minorHAnsi" w:cstheme="minorHAnsi"/>
              </w:rPr>
            </w:pPr>
          </w:p>
        </w:tc>
        <w:tc>
          <w:tcPr>
            <w:tcW w:w="922" w:type="dxa"/>
          </w:tcPr>
          <w:p w14:paraId="72335E4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$553.85</w:t>
            </w:r>
          </w:p>
        </w:tc>
        <w:tc>
          <w:tcPr>
            <w:tcW w:w="1043" w:type="dxa"/>
          </w:tcPr>
          <w:p w14:paraId="37B4CB58"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3,332</w:t>
            </w:r>
          </w:p>
        </w:tc>
        <w:tc>
          <w:tcPr>
            <w:tcW w:w="1179" w:type="dxa"/>
          </w:tcPr>
          <w:p w14:paraId="2DE9CB0F"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1.4%</w:t>
            </w:r>
          </w:p>
        </w:tc>
        <w:tc>
          <w:tcPr>
            <w:tcW w:w="1186" w:type="dxa"/>
          </w:tcPr>
          <w:p w14:paraId="7D1FBAFD"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$944,990</w:t>
            </w:r>
          </w:p>
          <w:p w14:paraId="4555731F" w14:textId="77777777" w:rsidR="005B2AF3" w:rsidRPr="00F87429" w:rsidRDefault="005B2AF3" w:rsidP="000F4EF5">
            <w:pPr>
              <w:pStyle w:val="02Tabletext"/>
              <w:rPr>
                <w:rFonts w:asciiTheme="minorHAnsi" w:hAnsiTheme="minorHAnsi" w:cstheme="minorHAnsi"/>
              </w:rPr>
            </w:pPr>
          </w:p>
        </w:tc>
      </w:tr>
      <w:tr w:rsidR="005B2AF3" w:rsidRPr="00F87429" w14:paraId="6BC3F014" w14:textId="77777777" w:rsidTr="000F4EF5">
        <w:tc>
          <w:tcPr>
            <w:tcW w:w="715" w:type="dxa"/>
          </w:tcPr>
          <w:p w14:paraId="5C38A5A2"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35573</w:t>
            </w:r>
          </w:p>
        </w:tc>
        <w:tc>
          <w:tcPr>
            <w:tcW w:w="4037" w:type="dxa"/>
          </w:tcPr>
          <w:p w14:paraId="043721E1"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ANTERIOR AND POSTERIOR VAGINAL COMPARTMENT REPAIR by vaginal approach (involving both anterior and posterior compartment defects) with or without mesh, not being a service associated with a service to which item 35577 or 35578 applies (Anaes.) (Assist.)</w:t>
            </w:r>
          </w:p>
        </w:tc>
        <w:tc>
          <w:tcPr>
            <w:tcW w:w="922" w:type="dxa"/>
          </w:tcPr>
          <w:p w14:paraId="521B690A"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$830.90</w:t>
            </w:r>
          </w:p>
        </w:tc>
        <w:tc>
          <w:tcPr>
            <w:tcW w:w="1043" w:type="dxa"/>
          </w:tcPr>
          <w:p w14:paraId="0099763C"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6,546</w:t>
            </w:r>
          </w:p>
        </w:tc>
        <w:tc>
          <w:tcPr>
            <w:tcW w:w="1179" w:type="dxa"/>
          </w:tcPr>
          <w:p w14:paraId="1A5987DB"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-0.2%</w:t>
            </w:r>
          </w:p>
        </w:tc>
        <w:tc>
          <w:tcPr>
            <w:tcW w:w="1186" w:type="dxa"/>
          </w:tcPr>
          <w:p w14:paraId="77BDAEE7" w14:textId="77777777" w:rsidR="005B2AF3" w:rsidRPr="00F87429" w:rsidRDefault="005B2AF3" w:rsidP="000F4EF5">
            <w:pPr>
              <w:pStyle w:val="02Tabletext"/>
              <w:rPr>
                <w:rFonts w:asciiTheme="minorHAnsi" w:hAnsiTheme="minorHAnsi" w:cstheme="minorHAnsi"/>
              </w:rPr>
            </w:pPr>
            <w:r w:rsidRPr="00F87429">
              <w:rPr>
                <w:rFonts w:asciiTheme="minorHAnsi" w:hAnsiTheme="minorHAnsi" w:cstheme="minorHAnsi"/>
              </w:rPr>
              <w:t>$3,668,220</w:t>
            </w:r>
          </w:p>
          <w:p w14:paraId="42EBD129" w14:textId="77777777" w:rsidR="005B2AF3" w:rsidRPr="00F87429" w:rsidRDefault="005B2AF3" w:rsidP="000F4EF5">
            <w:pPr>
              <w:pStyle w:val="02Tabletext"/>
              <w:rPr>
                <w:rFonts w:asciiTheme="minorHAnsi" w:hAnsiTheme="minorHAnsi" w:cstheme="minorHAnsi"/>
              </w:rPr>
            </w:pPr>
          </w:p>
        </w:tc>
      </w:tr>
    </w:tbl>
    <w:p w14:paraId="56DE1577" w14:textId="77777777" w:rsidR="005B2AF3" w:rsidRDefault="005B2AF3" w:rsidP="005B2AF3">
      <w:pPr>
        <w:rPr>
          <w:lang w:val="en-US" w:eastAsia="en-US"/>
        </w:rPr>
      </w:pPr>
    </w:p>
    <w:p w14:paraId="20EA6D25" w14:textId="366D0753" w:rsidR="005B2AF3" w:rsidRPr="00F87429" w:rsidRDefault="007E66EB" w:rsidP="007E66EB">
      <w:pPr>
        <w:pStyle w:val="Boldhdg"/>
        <w:spacing w:before="180" w:after="60" w:line="312" w:lineRule="auto"/>
        <w:rPr>
          <w:rFonts w:cstheme="minorHAnsi"/>
          <w:szCs w:val="24"/>
        </w:rPr>
      </w:pPr>
      <w:r w:rsidRPr="00F87429">
        <w:rPr>
          <w:rFonts w:cstheme="minorHAnsi"/>
          <w:szCs w:val="24"/>
        </w:rPr>
        <w:t xml:space="preserve">  </w:t>
      </w:r>
      <w:r w:rsidR="005B2AF3" w:rsidRPr="00F87429">
        <w:rPr>
          <w:rFonts w:cstheme="minorHAnsi"/>
          <w:szCs w:val="24"/>
        </w:rPr>
        <w:t>Recommendation</w:t>
      </w:r>
      <w:r w:rsidR="00C84D8F" w:rsidRPr="00F87429">
        <w:rPr>
          <w:rFonts w:cstheme="minorHAnsi"/>
          <w:szCs w:val="24"/>
        </w:rPr>
        <w:t xml:space="preserve"> </w:t>
      </w:r>
      <w:r w:rsidR="00C84D8F" w:rsidRPr="00F87429">
        <w:rPr>
          <w:rFonts w:cstheme="minorHAnsi"/>
          <w:szCs w:val="24"/>
        </w:rPr>
        <w:fldChar w:fldCharType="begin"/>
      </w:r>
      <w:r w:rsidR="00C84D8F" w:rsidRPr="00F87429">
        <w:rPr>
          <w:rFonts w:cstheme="minorHAnsi"/>
          <w:szCs w:val="24"/>
        </w:rPr>
        <w:instrText xml:space="preserve"> SEQ Recommendation \* ARABIC </w:instrText>
      </w:r>
      <w:r w:rsidR="00C84D8F" w:rsidRPr="00F87429">
        <w:rPr>
          <w:rFonts w:cstheme="minorHAnsi"/>
          <w:szCs w:val="24"/>
        </w:rPr>
        <w:fldChar w:fldCharType="separate"/>
      </w:r>
      <w:r w:rsidR="00AD503F" w:rsidRPr="00F87429">
        <w:rPr>
          <w:rFonts w:cstheme="minorHAnsi"/>
          <w:noProof/>
          <w:szCs w:val="24"/>
        </w:rPr>
        <w:t>49</w:t>
      </w:r>
      <w:r w:rsidR="00C84D8F" w:rsidRPr="00F87429">
        <w:rPr>
          <w:rFonts w:cstheme="minorHAnsi"/>
          <w:szCs w:val="24"/>
        </w:rPr>
        <w:fldChar w:fldCharType="end"/>
      </w:r>
    </w:p>
    <w:p w14:paraId="0ECF4816" w14:textId="225ACF61" w:rsidR="00701B7B" w:rsidRPr="007E66EB" w:rsidRDefault="00701B7B" w:rsidP="007E66EB">
      <w:pPr>
        <w:pStyle w:val="01squarebullet"/>
        <w:numPr>
          <w:ilvl w:val="0"/>
          <w:numId w:val="0"/>
        </w:numPr>
        <w:spacing w:before="180" w:after="60" w:line="312" w:lineRule="auto"/>
        <w:rPr>
          <w:rFonts w:cstheme="minorHAnsi"/>
          <w:i/>
          <w:sz w:val="22"/>
          <w:szCs w:val="22"/>
        </w:rPr>
      </w:pPr>
      <w:r w:rsidRPr="007E66EB">
        <w:rPr>
          <w:rFonts w:cstheme="minorHAnsi"/>
          <w:i/>
          <w:sz w:val="22"/>
          <w:szCs w:val="22"/>
        </w:rPr>
        <w:t>Important note: The changes to these items were implemented on 1 July 2018 to address patient safety concerns relating to the use of synthetic mesh.</w:t>
      </w:r>
    </w:p>
    <w:p w14:paraId="1402CAA3" w14:textId="7BC34F89" w:rsidR="008B56C9" w:rsidRPr="007E66EB" w:rsidRDefault="008B56C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lastRenderedPageBreak/>
        <w:t xml:space="preserve">Revise items 35570, 35571 and 35573 to make clear that vaginal surgery for pelvic organ prolapse is MBS funded </w:t>
      </w:r>
      <w:r w:rsidR="00FD6703" w:rsidRPr="007E66EB">
        <w:rPr>
          <w:rFonts w:cstheme="minorHAnsi"/>
          <w:sz w:val="22"/>
          <w:szCs w:val="22"/>
        </w:rPr>
        <w:t xml:space="preserve">only </w:t>
      </w:r>
      <w:r w:rsidRPr="007E66EB">
        <w:rPr>
          <w:rFonts w:cstheme="minorHAnsi"/>
          <w:sz w:val="22"/>
          <w:szCs w:val="22"/>
        </w:rPr>
        <w:t>when graft (</w:t>
      </w:r>
      <w:r w:rsidR="009275CF" w:rsidRPr="007E66EB">
        <w:rPr>
          <w:rFonts w:cstheme="minorHAnsi"/>
          <w:sz w:val="22"/>
          <w:szCs w:val="22"/>
        </w:rPr>
        <w:t>mesh) is not used</w:t>
      </w:r>
      <w:r w:rsidR="001D3D7D" w:rsidRPr="007E66EB">
        <w:rPr>
          <w:rFonts w:cstheme="minorHAnsi"/>
          <w:sz w:val="22"/>
          <w:szCs w:val="22"/>
        </w:rPr>
        <w:t>,</w:t>
      </w:r>
      <w:r w:rsidR="009275CF" w:rsidRPr="007E66EB">
        <w:rPr>
          <w:rFonts w:cstheme="minorHAnsi"/>
          <w:sz w:val="22"/>
          <w:szCs w:val="22"/>
        </w:rPr>
        <w:t xml:space="preserve"> and align terminology with that used by the TGA (‘pelvic organ prolapse’).</w:t>
      </w:r>
    </w:p>
    <w:p w14:paraId="7709C2B6" w14:textId="77777777" w:rsidR="008B56C9" w:rsidRPr="007E66EB" w:rsidRDefault="008B56C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35570:</w:t>
      </w:r>
    </w:p>
    <w:p w14:paraId="4C7FA5F2" w14:textId="77777777" w:rsidR="008B56C9" w:rsidRPr="007E66EB" w:rsidRDefault="008B56C9"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proposed item descriptor is as follows:</w:t>
      </w:r>
    </w:p>
    <w:p w14:paraId="68A3E178" w14:textId="22CAC515" w:rsidR="008B56C9" w:rsidRPr="007E66EB" w:rsidRDefault="008B56C9"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Anterior vaginal compartment repair by vaginal approach for pelvic organ prolapse (involving repair</w:t>
      </w:r>
      <w:r w:rsidR="000F474E" w:rsidRPr="007E66EB">
        <w:rPr>
          <w:rFonts w:cstheme="minorHAnsi"/>
          <w:sz w:val="22"/>
          <w:szCs w:val="22"/>
        </w:rPr>
        <w:t xml:space="preserve"> of urethrocele and cystocele), </w:t>
      </w:r>
      <w:r w:rsidRPr="007E66EB">
        <w:rPr>
          <w:rFonts w:cstheme="minorHAnsi"/>
          <w:sz w:val="22"/>
          <w:szCs w:val="22"/>
        </w:rPr>
        <w:t>using native tissue without graft, other than a service associated with a service to which item 35573, 35577 or 35578</w:t>
      </w:r>
      <w:r w:rsidR="000F474E" w:rsidRPr="007E66EB">
        <w:rPr>
          <w:rFonts w:cstheme="minorHAnsi"/>
          <w:sz w:val="22"/>
          <w:szCs w:val="22"/>
        </w:rPr>
        <w:t xml:space="preserve"> (H)</w:t>
      </w:r>
      <w:r w:rsidRPr="007E66EB">
        <w:rPr>
          <w:rFonts w:cstheme="minorHAnsi"/>
          <w:sz w:val="22"/>
          <w:szCs w:val="22"/>
        </w:rPr>
        <w:t xml:space="preserve"> (Anaes.) (Assist.)</w:t>
      </w:r>
    </w:p>
    <w:p w14:paraId="2D7E5D9E" w14:textId="77777777" w:rsidR="008B56C9" w:rsidRPr="007E66EB" w:rsidRDefault="008B56C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35571:</w:t>
      </w:r>
    </w:p>
    <w:p w14:paraId="63DA2FB7" w14:textId="77777777" w:rsidR="008B56C9" w:rsidRPr="007E66EB" w:rsidRDefault="008B56C9"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proposed item descriptor is as follows:</w:t>
      </w:r>
    </w:p>
    <w:p w14:paraId="4DDA0BCF" w14:textId="77777777" w:rsidR="000F474E" w:rsidRPr="007E66EB" w:rsidRDefault="000F474E"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Posterior vaginal compartment repair by vaginal approach for pelvic organ prolapse involving repair of one or more of the following:</w:t>
      </w:r>
    </w:p>
    <w:p w14:paraId="4103D3ED" w14:textId="77777777" w:rsidR="000F474E" w:rsidRPr="007E66EB" w:rsidRDefault="000F474E" w:rsidP="007E66EB">
      <w:pPr>
        <w:pStyle w:val="01squarebullet"/>
        <w:numPr>
          <w:ilvl w:val="0"/>
          <w:numId w:val="0"/>
        </w:numPr>
        <w:spacing w:before="180" w:after="60" w:line="312" w:lineRule="auto"/>
        <w:ind w:left="930"/>
        <w:rPr>
          <w:rFonts w:cstheme="minorHAnsi"/>
          <w:sz w:val="22"/>
          <w:szCs w:val="22"/>
        </w:rPr>
      </w:pPr>
      <w:r w:rsidRPr="007E66EB">
        <w:rPr>
          <w:rFonts w:cstheme="minorHAnsi"/>
          <w:sz w:val="22"/>
          <w:szCs w:val="22"/>
        </w:rPr>
        <w:t>(a) perineum;</w:t>
      </w:r>
    </w:p>
    <w:p w14:paraId="4AE5FFC4" w14:textId="77777777" w:rsidR="000F474E" w:rsidRPr="007E66EB" w:rsidRDefault="000F474E" w:rsidP="007E66EB">
      <w:pPr>
        <w:pStyle w:val="01squarebullet"/>
        <w:numPr>
          <w:ilvl w:val="0"/>
          <w:numId w:val="0"/>
        </w:numPr>
        <w:spacing w:before="180" w:after="60" w:line="312" w:lineRule="auto"/>
        <w:ind w:left="930"/>
        <w:rPr>
          <w:rFonts w:cstheme="minorHAnsi"/>
          <w:sz w:val="22"/>
          <w:szCs w:val="22"/>
        </w:rPr>
      </w:pPr>
      <w:r w:rsidRPr="007E66EB">
        <w:rPr>
          <w:rFonts w:cstheme="minorHAnsi"/>
          <w:sz w:val="22"/>
          <w:szCs w:val="22"/>
        </w:rPr>
        <w:t>(b) rectocoele;</w:t>
      </w:r>
    </w:p>
    <w:p w14:paraId="7491E5C8" w14:textId="77777777" w:rsidR="000F474E" w:rsidRPr="007E66EB" w:rsidRDefault="000F474E" w:rsidP="007E66EB">
      <w:pPr>
        <w:pStyle w:val="01squarebullet"/>
        <w:numPr>
          <w:ilvl w:val="0"/>
          <w:numId w:val="0"/>
        </w:numPr>
        <w:spacing w:before="180" w:after="60" w:line="312" w:lineRule="auto"/>
        <w:ind w:left="930"/>
        <w:rPr>
          <w:rFonts w:cstheme="minorHAnsi"/>
          <w:sz w:val="22"/>
          <w:szCs w:val="22"/>
        </w:rPr>
      </w:pPr>
      <w:r w:rsidRPr="007E66EB">
        <w:rPr>
          <w:rFonts w:cstheme="minorHAnsi"/>
          <w:sz w:val="22"/>
          <w:szCs w:val="22"/>
        </w:rPr>
        <w:t>(c) enterocoele;</w:t>
      </w:r>
    </w:p>
    <w:p w14:paraId="1C2912DC" w14:textId="77777777" w:rsidR="000F474E" w:rsidRPr="007E66EB" w:rsidRDefault="000F474E" w:rsidP="007E66EB">
      <w:pPr>
        <w:pStyle w:val="01squarebullet"/>
        <w:numPr>
          <w:ilvl w:val="0"/>
          <w:numId w:val="0"/>
        </w:numPr>
        <w:spacing w:before="180" w:after="60" w:line="312" w:lineRule="auto"/>
        <w:ind w:left="930"/>
        <w:rPr>
          <w:rFonts w:cstheme="minorHAnsi"/>
          <w:sz w:val="22"/>
          <w:szCs w:val="22"/>
        </w:rPr>
      </w:pPr>
      <w:r w:rsidRPr="007E66EB">
        <w:rPr>
          <w:rFonts w:cstheme="minorHAnsi"/>
          <w:sz w:val="22"/>
          <w:szCs w:val="22"/>
        </w:rPr>
        <w:t> using native tissue without graft, other than a service associated with a service to which item 35573, 35577 or 35578 applies (H) (Anaes.) (Assist.)</w:t>
      </w:r>
    </w:p>
    <w:p w14:paraId="049E1139" w14:textId="77777777" w:rsidR="008B56C9" w:rsidRPr="007E66EB" w:rsidRDefault="008B56C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35573:</w:t>
      </w:r>
    </w:p>
    <w:p w14:paraId="3F077CCB" w14:textId="77777777" w:rsidR="008B56C9" w:rsidRPr="007E66EB" w:rsidRDefault="008B56C9"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proposed item descriptor is as follows: </w:t>
      </w:r>
    </w:p>
    <w:p w14:paraId="5355FD41" w14:textId="77777777" w:rsidR="000F474E" w:rsidRPr="007E66EB" w:rsidRDefault="000F474E"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Anterior and posterior vaginal compartment repair by vaginal approach for pelvic organ prolapse (involving anterior and posterior compartment defects), using native tissue without graft, other than a service associated with a service to which item 35577 or 35578 applies (H) (Anaes.) (Assist.)</w:t>
      </w:r>
    </w:p>
    <w:p w14:paraId="7A1A1421" w14:textId="77777777" w:rsidR="008B56C9" w:rsidRPr="007E66EB" w:rsidRDefault="008B56C9" w:rsidP="007E66EB">
      <w:pPr>
        <w:pStyle w:val="Boldhdg"/>
        <w:spacing w:before="180" w:after="60" w:line="312" w:lineRule="auto"/>
        <w:rPr>
          <w:rFonts w:cstheme="minorHAnsi"/>
          <w:sz w:val="22"/>
        </w:rPr>
      </w:pPr>
      <w:r w:rsidRPr="007E66EB">
        <w:rPr>
          <w:rFonts w:cstheme="minorHAnsi"/>
          <w:sz w:val="22"/>
        </w:rPr>
        <w:t xml:space="preserve">Rationale </w:t>
      </w:r>
    </w:p>
    <w:p w14:paraId="55833631" w14:textId="77777777" w:rsidR="008B56C9" w:rsidRPr="007E66EB" w:rsidRDefault="008B56C9"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This recommendation focuses on improving patient safety by taking into account new research and clinical experience. It is based on the following.</w:t>
      </w:r>
    </w:p>
    <w:p w14:paraId="3C6E2638" w14:textId="77777777" w:rsidR="008B56C9" w:rsidRPr="006B5322" w:rsidRDefault="008B56C9" w:rsidP="007E66EB">
      <w:pPr>
        <w:spacing w:before="180" w:after="60" w:line="312" w:lineRule="auto"/>
        <w:rPr>
          <w:rFonts w:cstheme="minorHAnsi"/>
          <w:b/>
          <w:sz w:val="22"/>
          <w:szCs w:val="22"/>
          <w:lang w:val="en-US" w:eastAsia="en-US"/>
        </w:rPr>
      </w:pPr>
      <w:r w:rsidRPr="006B5322">
        <w:rPr>
          <w:rFonts w:cstheme="minorHAnsi"/>
          <w:b/>
          <w:sz w:val="22"/>
          <w:szCs w:val="22"/>
          <w:lang w:val="en-US" w:eastAsia="en-US"/>
        </w:rPr>
        <w:t>Context and observations</w:t>
      </w:r>
    </w:p>
    <w:p w14:paraId="68BCFC72" w14:textId="77777777" w:rsidR="008B56C9" w:rsidRPr="007E66EB" w:rsidRDefault="008B56C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The Committee noted the following contextual points surrounding these procedures. </w:t>
      </w:r>
    </w:p>
    <w:p w14:paraId="352D93E8" w14:textId="77777777" w:rsidR="008B56C9" w:rsidRPr="007E66EB" w:rsidRDefault="008B56C9" w:rsidP="00F87429">
      <w:pPr>
        <w:pStyle w:val="01squarebullet"/>
        <w:numPr>
          <w:ilvl w:val="1"/>
          <w:numId w:val="24"/>
        </w:numPr>
        <w:spacing w:before="180" w:after="60" w:line="312" w:lineRule="auto"/>
        <w:ind w:left="709" w:hanging="283"/>
        <w:rPr>
          <w:rFonts w:cstheme="minorHAnsi"/>
          <w:sz w:val="22"/>
          <w:szCs w:val="22"/>
        </w:rPr>
      </w:pPr>
      <w:r w:rsidRPr="007E66EB">
        <w:rPr>
          <w:rFonts w:cstheme="minorHAnsi"/>
          <w:sz w:val="22"/>
          <w:szCs w:val="22"/>
        </w:rPr>
        <w:lastRenderedPageBreak/>
        <w:t>The current item descriptors for vaginal compartment repair procedures specify that they can be performed ‘with or without mesh.’</w:t>
      </w:r>
    </w:p>
    <w:p w14:paraId="1B9CC94F" w14:textId="0041091A" w:rsidR="006A565C" w:rsidRPr="007E66EB" w:rsidRDefault="001D3D7D" w:rsidP="00F87429">
      <w:pPr>
        <w:pStyle w:val="01squarebullet"/>
        <w:numPr>
          <w:ilvl w:val="1"/>
          <w:numId w:val="24"/>
        </w:numPr>
        <w:spacing w:before="180" w:after="60" w:line="312" w:lineRule="auto"/>
        <w:ind w:left="709" w:hanging="283"/>
        <w:rPr>
          <w:rFonts w:cstheme="minorHAnsi"/>
          <w:sz w:val="22"/>
          <w:szCs w:val="22"/>
        </w:rPr>
      </w:pPr>
      <w:r w:rsidRPr="007E66EB">
        <w:rPr>
          <w:rFonts w:cstheme="minorHAnsi"/>
          <w:sz w:val="22"/>
          <w:szCs w:val="22"/>
        </w:rPr>
        <w:t>The</w:t>
      </w:r>
      <w:r w:rsidR="006A565C" w:rsidRPr="007E66EB">
        <w:rPr>
          <w:rFonts w:cstheme="minorHAnsi"/>
          <w:sz w:val="22"/>
          <w:szCs w:val="22"/>
        </w:rPr>
        <w:t xml:space="preserve"> TGA</w:t>
      </w:r>
      <w:r w:rsidRPr="007E66EB">
        <w:rPr>
          <w:rFonts w:cstheme="minorHAnsi"/>
          <w:sz w:val="22"/>
          <w:szCs w:val="22"/>
        </w:rPr>
        <w:t xml:space="preserve"> decided to remove</w:t>
      </w:r>
      <w:r w:rsidR="006A565C" w:rsidRPr="007E66EB">
        <w:rPr>
          <w:rFonts w:cstheme="minorHAnsi"/>
          <w:sz w:val="22"/>
          <w:szCs w:val="22"/>
        </w:rPr>
        <w:t xml:space="preserve"> mesh products whose sole use is the treatment of pelvic organ prolapse via transvaginal implantation from the ARTG</w:t>
      </w:r>
      <w:r w:rsidRPr="007E66EB">
        <w:rPr>
          <w:rFonts w:cstheme="minorHAnsi"/>
          <w:sz w:val="22"/>
          <w:szCs w:val="22"/>
        </w:rPr>
        <w:t xml:space="preserve"> in late November, 2017. Following a post-market review of urogynaecological mesh implants the TGA believes </w:t>
      </w:r>
      <w:r w:rsidR="006A565C" w:rsidRPr="007E66EB">
        <w:rPr>
          <w:rFonts w:cstheme="minorHAnsi"/>
          <w:sz w:val="22"/>
          <w:szCs w:val="22"/>
        </w:rPr>
        <w:t>the benefits of using transvaginal mesh products in the treatment of pelvic organ prolapse do not outweigh the risks these products pose to patients.</w:t>
      </w:r>
    </w:p>
    <w:p w14:paraId="1D8665F1" w14:textId="77777777" w:rsidR="008B56C9" w:rsidRPr="007E66EB" w:rsidRDefault="008B56C9" w:rsidP="00F87429">
      <w:pPr>
        <w:pStyle w:val="02dash"/>
        <w:numPr>
          <w:ilvl w:val="1"/>
          <w:numId w:val="26"/>
        </w:numPr>
        <w:spacing w:before="180" w:after="60" w:line="312" w:lineRule="auto"/>
        <w:ind w:left="709" w:hanging="283"/>
        <w:rPr>
          <w:rFonts w:cstheme="minorHAnsi"/>
          <w:sz w:val="22"/>
          <w:szCs w:val="22"/>
        </w:rPr>
      </w:pPr>
      <w:r w:rsidRPr="007E66EB">
        <w:rPr>
          <w:rFonts w:cstheme="minorHAnsi"/>
          <w:sz w:val="22"/>
          <w:szCs w:val="22"/>
        </w:rPr>
        <w:t>‘Mesh’ can refer to any of several types of organic or synthetic graft material. The Committee elected to divide the principal types into three categories:</w:t>
      </w:r>
    </w:p>
    <w:p w14:paraId="48017E94" w14:textId="77777777" w:rsidR="008B56C9" w:rsidRPr="007E66EB" w:rsidRDefault="008B56C9" w:rsidP="00F87429">
      <w:pPr>
        <w:pStyle w:val="Bullet3"/>
        <w:numPr>
          <w:ilvl w:val="2"/>
          <w:numId w:val="26"/>
        </w:numPr>
        <w:spacing w:before="180" w:after="60" w:line="312" w:lineRule="auto"/>
        <w:ind w:left="993" w:hanging="284"/>
        <w:rPr>
          <w:rFonts w:cstheme="minorHAnsi"/>
          <w:sz w:val="22"/>
          <w:szCs w:val="22"/>
        </w:rPr>
      </w:pPr>
      <w:r w:rsidRPr="007E66EB">
        <w:rPr>
          <w:rFonts w:cstheme="minorHAnsi"/>
          <w:sz w:val="22"/>
          <w:szCs w:val="22"/>
        </w:rPr>
        <w:t>Native tissue (patient’s own tissue, usually referred to as ‘graft’).</w:t>
      </w:r>
    </w:p>
    <w:p w14:paraId="7C61DE29" w14:textId="77777777" w:rsidR="008B56C9" w:rsidRPr="007E66EB" w:rsidRDefault="008B56C9" w:rsidP="00F87429">
      <w:pPr>
        <w:pStyle w:val="Bullet3"/>
        <w:numPr>
          <w:ilvl w:val="2"/>
          <w:numId w:val="26"/>
        </w:numPr>
        <w:spacing w:before="180" w:after="60" w:line="312" w:lineRule="auto"/>
        <w:ind w:left="993" w:hanging="284"/>
        <w:rPr>
          <w:rFonts w:cstheme="minorHAnsi"/>
          <w:sz w:val="22"/>
          <w:szCs w:val="22"/>
        </w:rPr>
      </w:pPr>
      <w:r w:rsidRPr="007E66EB">
        <w:rPr>
          <w:rFonts w:cstheme="minorHAnsi"/>
          <w:sz w:val="22"/>
          <w:szCs w:val="22"/>
        </w:rPr>
        <w:t>Biological (organic tissue of human or other origin, referred to as either ‘mesh’ or ‘graft’).</w:t>
      </w:r>
    </w:p>
    <w:p w14:paraId="5194C866" w14:textId="77777777" w:rsidR="008B56C9" w:rsidRPr="007E66EB" w:rsidRDefault="008B56C9" w:rsidP="00F87429">
      <w:pPr>
        <w:pStyle w:val="Bullet3"/>
        <w:numPr>
          <w:ilvl w:val="2"/>
          <w:numId w:val="26"/>
        </w:numPr>
        <w:spacing w:before="180" w:after="60" w:line="312" w:lineRule="auto"/>
        <w:ind w:left="993" w:hanging="284"/>
        <w:rPr>
          <w:rFonts w:cstheme="minorHAnsi"/>
          <w:sz w:val="22"/>
          <w:szCs w:val="22"/>
        </w:rPr>
      </w:pPr>
      <w:r w:rsidRPr="007E66EB">
        <w:rPr>
          <w:rFonts w:cstheme="minorHAnsi"/>
          <w:sz w:val="22"/>
          <w:szCs w:val="22"/>
        </w:rPr>
        <w:t>Permanent/composite (synthetic or combination material with a non-resorbable component, referred to as either ‘mesh’ or ‘graft’).</w:t>
      </w:r>
    </w:p>
    <w:p w14:paraId="53D8D47C" w14:textId="77777777" w:rsidR="008B56C9" w:rsidRPr="007E66EB" w:rsidRDefault="008B56C9" w:rsidP="007E66EB">
      <w:pPr>
        <w:pStyle w:val="02dash"/>
        <w:numPr>
          <w:ilvl w:val="0"/>
          <w:numId w:val="0"/>
        </w:numPr>
        <w:spacing w:before="180" w:after="60" w:line="312" w:lineRule="auto"/>
        <w:ind w:left="644" w:hanging="284"/>
        <w:rPr>
          <w:rFonts w:cstheme="minorHAnsi"/>
          <w:sz w:val="22"/>
          <w:szCs w:val="22"/>
        </w:rPr>
      </w:pPr>
    </w:p>
    <w:p w14:paraId="405C744F" w14:textId="77777777" w:rsidR="008B56C9" w:rsidRPr="007E66EB" w:rsidRDefault="008B56C9" w:rsidP="007E66EB">
      <w:pPr>
        <w:pStyle w:val="02dash"/>
        <w:numPr>
          <w:ilvl w:val="0"/>
          <w:numId w:val="0"/>
        </w:numPr>
        <w:spacing w:before="180" w:after="60" w:line="312" w:lineRule="auto"/>
        <w:ind w:left="284" w:hanging="284"/>
        <w:rPr>
          <w:rFonts w:cstheme="minorHAnsi"/>
          <w:b/>
          <w:i/>
          <w:sz w:val="22"/>
          <w:szCs w:val="22"/>
        </w:rPr>
      </w:pPr>
      <w:r w:rsidRPr="007E66EB">
        <w:rPr>
          <w:rFonts w:cstheme="minorHAnsi"/>
          <w:b/>
          <w:i/>
          <w:sz w:val="22"/>
          <w:szCs w:val="22"/>
        </w:rPr>
        <w:t>Identified problems</w:t>
      </w:r>
    </w:p>
    <w:p w14:paraId="35E6DDAE" w14:textId="77777777" w:rsidR="008B56C9" w:rsidRPr="007E66EB" w:rsidRDefault="008B56C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The Committee identified several problems that it recommended addressing in the interest of patient safety. </w:t>
      </w:r>
    </w:p>
    <w:p w14:paraId="74D33406" w14:textId="77777777" w:rsidR="008B56C9" w:rsidRPr="007E66EB" w:rsidRDefault="008B56C9" w:rsidP="00F87429">
      <w:pPr>
        <w:pStyle w:val="02dash"/>
        <w:numPr>
          <w:ilvl w:val="1"/>
          <w:numId w:val="26"/>
        </w:numPr>
        <w:spacing w:before="180" w:after="60" w:line="312" w:lineRule="auto"/>
        <w:ind w:left="851" w:hanging="425"/>
        <w:rPr>
          <w:rFonts w:cstheme="minorHAnsi"/>
          <w:sz w:val="22"/>
          <w:szCs w:val="22"/>
        </w:rPr>
      </w:pPr>
      <w:r w:rsidRPr="007E66EB">
        <w:rPr>
          <w:rFonts w:cstheme="minorHAnsi"/>
          <w:sz w:val="22"/>
          <w:szCs w:val="22"/>
        </w:rPr>
        <w:t>In recent years, concern has arisen about the safety profile of transvaginal graft augmented surgery for vaginal prolapse using biological or permanent/composite graft materials, when compared with procedures using native tissue (the patient’s own tissue).</w:t>
      </w:r>
    </w:p>
    <w:p w14:paraId="657FC5E2" w14:textId="77777777" w:rsidR="008B56C9" w:rsidRPr="007E66EB" w:rsidRDefault="008B56C9" w:rsidP="00F87429">
      <w:pPr>
        <w:pStyle w:val="02dash"/>
        <w:numPr>
          <w:ilvl w:val="1"/>
          <w:numId w:val="26"/>
        </w:numPr>
        <w:spacing w:before="180" w:after="60" w:line="312" w:lineRule="auto"/>
        <w:ind w:left="851" w:hanging="425"/>
        <w:rPr>
          <w:rFonts w:cstheme="minorHAnsi"/>
          <w:sz w:val="22"/>
          <w:szCs w:val="22"/>
        </w:rPr>
      </w:pPr>
      <w:r w:rsidRPr="007E66EB">
        <w:rPr>
          <w:rFonts w:cstheme="minorHAnsi"/>
          <w:sz w:val="22"/>
          <w:szCs w:val="22"/>
        </w:rPr>
        <w:t>Permanent/composite mesh and biological graft repairs are associated with complications that do not occur with native tissue repairs—notably mesh/graft exposure, pain, bleeding and discharge, which can require excision of graft material in some cases.</w:t>
      </w:r>
    </w:p>
    <w:p w14:paraId="36F25D3D" w14:textId="3E7FC8C5" w:rsidR="008B56C9" w:rsidRPr="007E66EB" w:rsidRDefault="008B56C9" w:rsidP="00F87429">
      <w:pPr>
        <w:pStyle w:val="02dash"/>
        <w:numPr>
          <w:ilvl w:val="1"/>
          <w:numId w:val="26"/>
        </w:numPr>
        <w:spacing w:before="180" w:after="60" w:line="312" w:lineRule="auto"/>
        <w:ind w:left="851" w:hanging="425"/>
        <w:rPr>
          <w:rFonts w:cstheme="minorHAnsi"/>
          <w:sz w:val="22"/>
          <w:szCs w:val="22"/>
        </w:rPr>
      </w:pPr>
      <w:r w:rsidRPr="007E66EB">
        <w:rPr>
          <w:rFonts w:cstheme="minorHAnsi"/>
          <w:sz w:val="22"/>
          <w:szCs w:val="22"/>
        </w:rPr>
        <w:t xml:space="preserve">Best clinical practice today would support the performance of primary vaginal repair surgery using native tissue alone. </w:t>
      </w:r>
      <w:r w:rsidRPr="007E66EB">
        <w:rPr>
          <w:rFonts w:cstheme="minorHAnsi"/>
          <w:strike/>
          <w:color w:val="FF0000"/>
          <w:sz w:val="22"/>
          <w:szCs w:val="22"/>
        </w:rPr>
        <w:t xml:space="preserve"> </w:t>
      </w:r>
    </w:p>
    <w:p w14:paraId="2C925296" w14:textId="77777777" w:rsidR="008B56C9" w:rsidRPr="00F87429" w:rsidRDefault="008B56C9" w:rsidP="00F87429">
      <w:pPr>
        <w:pStyle w:val="02dash"/>
        <w:numPr>
          <w:ilvl w:val="0"/>
          <w:numId w:val="0"/>
        </w:numPr>
        <w:spacing w:before="180" w:after="60" w:line="312" w:lineRule="auto"/>
        <w:ind w:left="284" w:hanging="284"/>
        <w:rPr>
          <w:rFonts w:cstheme="minorHAnsi"/>
          <w:b/>
          <w:sz w:val="22"/>
          <w:szCs w:val="22"/>
        </w:rPr>
      </w:pPr>
      <w:r w:rsidRPr="00F87429">
        <w:rPr>
          <w:rFonts w:cstheme="minorHAnsi"/>
          <w:b/>
          <w:sz w:val="22"/>
          <w:szCs w:val="22"/>
        </w:rPr>
        <w:t xml:space="preserve">Possible solutions </w:t>
      </w:r>
    </w:p>
    <w:p w14:paraId="04770F59" w14:textId="77777777" w:rsidR="008B56C9" w:rsidRPr="007E66EB" w:rsidRDefault="008B56C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The Committee recommended addressing these problems in the interest of patient safety. </w:t>
      </w:r>
    </w:p>
    <w:p w14:paraId="66948E6A" w14:textId="7E80DE20" w:rsidR="008B56C9" w:rsidRPr="006A565C" w:rsidRDefault="008B56C9" w:rsidP="00F87429">
      <w:pPr>
        <w:pStyle w:val="01squarebullet"/>
        <w:numPr>
          <w:ilvl w:val="1"/>
          <w:numId w:val="24"/>
        </w:numPr>
        <w:spacing w:before="180" w:after="60" w:line="312" w:lineRule="auto"/>
        <w:ind w:left="851" w:hanging="425"/>
        <w:rPr>
          <w:color w:val="FF0000"/>
        </w:rPr>
      </w:pPr>
      <w:r w:rsidRPr="007E66EB">
        <w:rPr>
          <w:rFonts w:cstheme="minorHAnsi"/>
          <w:sz w:val="22"/>
          <w:szCs w:val="22"/>
        </w:rPr>
        <w:t>The proposed changes to the items’ descriptors are intended to improve patient safety by guiding clinical best practice, in lin</w:t>
      </w:r>
      <w:r w:rsidR="006A565C" w:rsidRPr="007E66EB">
        <w:rPr>
          <w:rFonts w:cstheme="minorHAnsi"/>
          <w:sz w:val="22"/>
          <w:szCs w:val="22"/>
        </w:rPr>
        <w:t xml:space="preserve">e with the published literature, </w:t>
      </w:r>
      <w:r w:rsidR="0083153B" w:rsidRPr="007E66EB">
        <w:rPr>
          <w:rFonts w:cstheme="minorHAnsi"/>
          <w:sz w:val="22"/>
          <w:szCs w:val="22"/>
        </w:rPr>
        <w:t>current guidance from RANZCOG</w:t>
      </w:r>
      <w:sdt>
        <w:sdtPr>
          <w:rPr>
            <w:rFonts w:cstheme="minorHAnsi"/>
            <w:sz w:val="22"/>
            <w:szCs w:val="22"/>
          </w:rPr>
          <w:id w:val="131062757"/>
          <w:citation/>
        </w:sdtPr>
        <w:sdtEndPr/>
        <w:sdtContent>
          <w:r w:rsidR="0083153B" w:rsidRPr="007E66EB">
            <w:rPr>
              <w:rFonts w:cstheme="minorHAnsi"/>
              <w:sz w:val="22"/>
              <w:szCs w:val="22"/>
            </w:rPr>
            <w:fldChar w:fldCharType="begin"/>
          </w:r>
          <w:r w:rsidR="0083153B" w:rsidRPr="007E66EB">
            <w:rPr>
              <w:rFonts w:cstheme="minorHAnsi"/>
              <w:sz w:val="22"/>
              <w:szCs w:val="22"/>
              <w:lang w:val="en-AU"/>
            </w:rPr>
            <w:instrText xml:space="preserve"> CITATION The161 \l 3081 </w:instrText>
          </w:r>
          <w:r w:rsidR="0083153B" w:rsidRPr="007E66EB">
            <w:rPr>
              <w:rFonts w:cstheme="minorHAnsi"/>
              <w:sz w:val="22"/>
              <w:szCs w:val="22"/>
            </w:rPr>
            <w:fldChar w:fldCharType="separate"/>
          </w:r>
          <w:r w:rsidR="00D308FD" w:rsidRPr="007E66EB">
            <w:rPr>
              <w:rFonts w:cstheme="minorHAnsi"/>
              <w:noProof/>
              <w:sz w:val="22"/>
              <w:szCs w:val="22"/>
              <w:lang w:val="en-AU"/>
            </w:rPr>
            <w:t xml:space="preserve"> (59)</w:t>
          </w:r>
          <w:r w:rsidR="0083153B" w:rsidRPr="007E66EB">
            <w:rPr>
              <w:rFonts w:cstheme="minorHAnsi"/>
              <w:sz w:val="22"/>
              <w:szCs w:val="22"/>
            </w:rPr>
            <w:fldChar w:fldCharType="end"/>
          </w:r>
        </w:sdtContent>
      </w:sdt>
      <w:r w:rsidR="006A565C" w:rsidRPr="007E66EB">
        <w:rPr>
          <w:rFonts w:cstheme="minorHAnsi"/>
          <w:sz w:val="22"/>
          <w:szCs w:val="22"/>
        </w:rPr>
        <w:t xml:space="preserve"> and the regulatory actions of the TGA</w:t>
      </w:r>
      <w:r w:rsidR="00F50654" w:rsidRPr="007E66EB">
        <w:rPr>
          <w:rFonts w:cstheme="minorHAnsi"/>
          <w:sz w:val="22"/>
          <w:szCs w:val="22"/>
        </w:rPr>
        <w:t xml:space="preserve"> </w:t>
      </w:r>
      <w:sdt>
        <w:sdtPr>
          <w:rPr>
            <w:rFonts w:cstheme="minorHAnsi"/>
            <w:sz w:val="22"/>
            <w:szCs w:val="22"/>
          </w:rPr>
          <w:id w:val="2038542443"/>
          <w:citation/>
        </w:sdtPr>
        <w:sdtEndPr/>
        <w:sdtContent>
          <w:r w:rsidR="00684702" w:rsidRPr="007E66EB">
            <w:rPr>
              <w:rFonts w:cstheme="minorHAnsi"/>
              <w:sz w:val="22"/>
              <w:szCs w:val="22"/>
            </w:rPr>
            <w:fldChar w:fldCharType="begin"/>
          </w:r>
          <w:r w:rsidR="00684702" w:rsidRPr="007E66EB">
            <w:rPr>
              <w:rFonts w:cstheme="minorHAnsi"/>
              <w:sz w:val="22"/>
              <w:szCs w:val="22"/>
              <w:lang w:val="en-AU"/>
            </w:rPr>
            <w:instrText xml:space="preserve"> CITATION The171 \l 3081 </w:instrText>
          </w:r>
          <w:r w:rsidR="00684702" w:rsidRPr="007E66EB">
            <w:rPr>
              <w:rFonts w:cstheme="minorHAnsi"/>
              <w:sz w:val="22"/>
              <w:szCs w:val="22"/>
            </w:rPr>
            <w:fldChar w:fldCharType="separate"/>
          </w:r>
          <w:r w:rsidR="00D308FD" w:rsidRPr="007E66EB">
            <w:rPr>
              <w:rFonts w:cstheme="minorHAnsi"/>
              <w:noProof/>
              <w:sz w:val="22"/>
              <w:szCs w:val="22"/>
              <w:lang w:val="en-AU"/>
            </w:rPr>
            <w:t>(48)</w:t>
          </w:r>
          <w:r w:rsidR="00684702" w:rsidRPr="007E66EB">
            <w:rPr>
              <w:rFonts w:cstheme="minorHAnsi"/>
              <w:sz w:val="22"/>
              <w:szCs w:val="22"/>
            </w:rPr>
            <w:fldChar w:fldCharType="end"/>
          </w:r>
        </w:sdtContent>
      </w:sdt>
      <w:r w:rsidRPr="007E66EB">
        <w:rPr>
          <w:rFonts w:cstheme="minorHAnsi"/>
          <w:sz w:val="22"/>
          <w:szCs w:val="22"/>
        </w:rPr>
        <w:t>.</w:t>
      </w:r>
    </w:p>
    <w:p w14:paraId="7E7DC883" w14:textId="38F16949" w:rsidR="005B2AF3" w:rsidRPr="00F87429" w:rsidRDefault="005B2AF3" w:rsidP="00F87429">
      <w:pPr>
        <w:pStyle w:val="Heading3"/>
        <w:ind w:left="-284" w:firstLine="284"/>
        <w:rPr>
          <w:rFonts w:cstheme="minorHAnsi"/>
          <w:i w:val="0"/>
          <w:color w:val="auto"/>
        </w:rPr>
      </w:pPr>
      <w:bookmarkStart w:id="407" w:name="_Toc522710842"/>
      <w:r w:rsidRPr="00F87429">
        <w:rPr>
          <w:rFonts w:cstheme="minorHAnsi"/>
          <w:i w:val="0"/>
          <w:color w:val="auto"/>
        </w:rPr>
        <w:lastRenderedPageBreak/>
        <w:t xml:space="preserve">Proposed new items </w:t>
      </w:r>
      <w:r w:rsidRPr="00F87429">
        <w:rPr>
          <w:rFonts w:cstheme="minorHAnsi"/>
          <w:i w:val="0"/>
          <w:color w:val="auto"/>
          <w:lang w:val="en-AU"/>
        </w:rPr>
        <w:t>3557X, 3557Y</w:t>
      </w:r>
      <w:r w:rsidR="00C219B1" w:rsidRPr="00F87429">
        <w:rPr>
          <w:rFonts w:cstheme="minorHAnsi"/>
          <w:i w:val="0"/>
          <w:color w:val="auto"/>
          <w:lang w:val="en-AU"/>
        </w:rPr>
        <w:t xml:space="preserve"> and</w:t>
      </w:r>
      <w:r w:rsidRPr="00F87429">
        <w:rPr>
          <w:rFonts w:cstheme="minorHAnsi"/>
          <w:i w:val="0"/>
          <w:color w:val="auto"/>
          <w:lang w:val="en-AU"/>
        </w:rPr>
        <w:t xml:space="preserve"> 3557Z</w:t>
      </w:r>
      <w:bookmarkEnd w:id="407"/>
      <w:r w:rsidRPr="00F87429">
        <w:rPr>
          <w:rFonts w:cstheme="minorHAnsi"/>
          <w:i w:val="0"/>
          <w:color w:val="auto"/>
          <w:lang w:val="en-AU"/>
        </w:rPr>
        <w:t xml:space="preserve"> </w:t>
      </w:r>
    </w:p>
    <w:p w14:paraId="3A8256E8" w14:textId="2F2DB4A4" w:rsidR="005B2AF3" w:rsidRPr="00F87429" w:rsidRDefault="005B2AF3" w:rsidP="007E66EB">
      <w:pPr>
        <w:pStyle w:val="Boldhdg"/>
        <w:spacing w:before="180" w:after="60" w:line="312" w:lineRule="auto"/>
        <w:rPr>
          <w:rFonts w:cstheme="minorHAnsi"/>
          <w:sz w:val="26"/>
          <w:szCs w:val="26"/>
        </w:rPr>
      </w:pPr>
      <w:r w:rsidRPr="00F87429">
        <w:rPr>
          <w:rFonts w:cstheme="minorHAnsi"/>
          <w:sz w:val="26"/>
          <w:szCs w:val="26"/>
        </w:rPr>
        <w:t>Recommendation</w:t>
      </w:r>
      <w:r w:rsidR="00C84D8F" w:rsidRPr="00F87429">
        <w:rPr>
          <w:rFonts w:cstheme="minorHAnsi"/>
          <w:sz w:val="26"/>
          <w:szCs w:val="26"/>
        </w:rPr>
        <w:t xml:space="preserve"> </w:t>
      </w:r>
      <w:r w:rsidR="00C84D8F" w:rsidRPr="00F87429">
        <w:rPr>
          <w:rFonts w:cstheme="minorHAnsi"/>
          <w:b w:val="0"/>
          <w:sz w:val="26"/>
          <w:szCs w:val="26"/>
        </w:rPr>
        <w:fldChar w:fldCharType="begin"/>
      </w:r>
      <w:r w:rsidR="00C84D8F" w:rsidRPr="00F87429">
        <w:rPr>
          <w:rFonts w:cstheme="minorHAnsi"/>
          <w:sz w:val="26"/>
          <w:szCs w:val="26"/>
        </w:rPr>
        <w:instrText xml:space="preserve"> SEQ Recommendation \* ARABIC </w:instrText>
      </w:r>
      <w:r w:rsidR="00C84D8F" w:rsidRPr="00F87429">
        <w:rPr>
          <w:rFonts w:cstheme="minorHAnsi"/>
          <w:b w:val="0"/>
          <w:sz w:val="26"/>
          <w:szCs w:val="26"/>
        </w:rPr>
        <w:fldChar w:fldCharType="separate"/>
      </w:r>
      <w:r w:rsidR="00AD503F" w:rsidRPr="00F87429">
        <w:rPr>
          <w:rFonts w:cstheme="minorHAnsi"/>
          <w:noProof/>
          <w:sz w:val="26"/>
          <w:szCs w:val="26"/>
        </w:rPr>
        <w:t>50</w:t>
      </w:r>
      <w:r w:rsidR="00C84D8F" w:rsidRPr="00F87429">
        <w:rPr>
          <w:rFonts w:cstheme="minorHAnsi"/>
          <w:b w:val="0"/>
          <w:sz w:val="26"/>
          <w:szCs w:val="26"/>
        </w:rPr>
        <w:fldChar w:fldCharType="end"/>
      </w:r>
    </w:p>
    <w:p w14:paraId="0FB8A584" w14:textId="77777777" w:rsidR="00A669D0" w:rsidRPr="007E66EB" w:rsidRDefault="001347F1" w:rsidP="007E66EB">
      <w:pPr>
        <w:pStyle w:val="01squarebullet"/>
        <w:numPr>
          <w:ilvl w:val="0"/>
          <w:numId w:val="0"/>
        </w:numPr>
        <w:spacing w:before="180" w:after="60" w:line="312" w:lineRule="auto"/>
        <w:rPr>
          <w:rFonts w:cstheme="minorHAnsi"/>
          <w:i/>
          <w:sz w:val="22"/>
          <w:szCs w:val="22"/>
        </w:rPr>
      </w:pPr>
      <w:r w:rsidRPr="007E66EB">
        <w:rPr>
          <w:rFonts w:cstheme="minorHAnsi"/>
          <w:i/>
          <w:sz w:val="22"/>
          <w:szCs w:val="22"/>
        </w:rPr>
        <w:t xml:space="preserve">Important note: These recommendations </w:t>
      </w:r>
      <w:r w:rsidR="00A669D0" w:rsidRPr="007E66EB">
        <w:rPr>
          <w:rFonts w:cstheme="minorHAnsi"/>
          <w:i/>
          <w:sz w:val="22"/>
          <w:szCs w:val="22"/>
        </w:rPr>
        <w:t>were implemented on 1 July 2018 in order to address urgent safety concerns relating to the use of synthetic mesh.</w:t>
      </w:r>
    </w:p>
    <w:p w14:paraId="354CCBF0" w14:textId="4839C78C" w:rsidR="005B2AF3" w:rsidRPr="007E66EB" w:rsidRDefault="001347F1"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 </w:t>
      </w:r>
      <w:r w:rsidR="005B2AF3" w:rsidRPr="007E66EB">
        <w:rPr>
          <w:rFonts w:cstheme="minorHAnsi"/>
          <w:sz w:val="22"/>
          <w:szCs w:val="22"/>
        </w:rPr>
        <w:t>Create new items to allow excision of non-native tissue graft material in symptomatic patients.</w:t>
      </w:r>
    </w:p>
    <w:p w14:paraId="5E387EDE" w14:textId="54914E5A" w:rsidR="005B2AF3" w:rsidRPr="007E66EB" w:rsidRDefault="00994302"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Require the </w:t>
      </w:r>
      <w:r w:rsidR="005B2AF3" w:rsidRPr="007E66EB">
        <w:rPr>
          <w:rFonts w:cstheme="minorHAnsi"/>
          <w:sz w:val="22"/>
          <w:szCs w:val="22"/>
        </w:rPr>
        <w:t xml:space="preserve">size of the excised mesh </w:t>
      </w:r>
      <w:r w:rsidRPr="007E66EB">
        <w:rPr>
          <w:rFonts w:cstheme="minorHAnsi"/>
          <w:sz w:val="22"/>
          <w:szCs w:val="22"/>
        </w:rPr>
        <w:t xml:space="preserve">to </w:t>
      </w:r>
      <w:r w:rsidR="005B2AF3" w:rsidRPr="007E66EB">
        <w:rPr>
          <w:rFonts w:cstheme="minorHAnsi"/>
          <w:sz w:val="22"/>
          <w:szCs w:val="22"/>
        </w:rPr>
        <w:t>be histologically confirmed. This is relevant to vaginal procedures only.</w:t>
      </w:r>
    </w:p>
    <w:p w14:paraId="3867EBD5" w14:textId="3C704671"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3557X:</w:t>
      </w:r>
    </w:p>
    <w:p w14:paraId="05CF1469" w14:textId="41E0609D" w:rsidR="005B2AF3" w:rsidRPr="007E66EB" w:rsidRDefault="00CD2861"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p</w:t>
      </w:r>
      <w:r w:rsidR="005B2AF3" w:rsidRPr="007E66EB">
        <w:rPr>
          <w:rFonts w:cstheme="minorHAnsi"/>
          <w:sz w:val="22"/>
          <w:szCs w:val="22"/>
        </w:rPr>
        <w:t xml:space="preserve">roposed </w:t>
      </w:r>
      <w:r w:rsidR="007858E9" w:rsidRPr="007E66EB">
        <w:rPr>
          <w:rFonts w:cstheme="minorHAnsi"/>
          <w:sz w:val="22"/>
          <w:szCs w:val="22"/>
        </w:rPr>
        <w:t xml:space="preserve">item </w:t>
      </w:r>
      <w:r w:rsidR="005B2AF3" w:rsidRPr="007E66EB">
        <w:rPr>
          <w:rFonts w:cstheme="minorHAnsi"/>
          <w:sz w:val="22"/>
          <w:szCs w:val="22"/>
        </w:rPr>
        <w:t>descriptor</w:t>
      </w:r>
      <w:r w:rsidRPr="007E66EB">
        <w:rPr>
          <w:rFonts w:cstheme="minorHAnsi"/>
          <w:sz w:val="22"/>
          <w:szCs w:val="22"/>
        </w:rPr>
        <w:t xml:space="preserve"> is as follows</w:t>
      </w:r>
      <w:r w:rsidR="005B2AF3" w:rsidRPr="007E66EB">
        <w:rPr>
          <w:rFonts w:cstheme="minorHAnsi"/>
          <w:sz w:val="22"/>
          <w:szCs w:val="22"/>
        </w:rPr>
        <w:t>:</w:t>
      </w:r>
    </w:p>
    <w:p w14:paraId="3E2E1212" w14:textId="0B496CB7" w:rsidR="00576B66" w:rsidRPr="007E66EB" w:rsidRDefault="005B2AF3"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Vaginal procedure for excision of graft material in symptomatic patients with graft related complications, including graft related pain or discharge and bleeding related to graft exposure, less than 2cm</w:t>
      </w:r>
      <w:r w:rsidRPr="007E66EB">
        <w:rPr>
          <w:rFonts w:cstheme="minorHAnsi"/>
          <w:sz w:val="22"/>
          <w:szCs w:val="22"/>
          <w:vertAlign w:val="superscript"/>
        </w:rPr>
        <w:t>2</w:t>
      </w:r>
      <w:r w:rsidRPr="007E66EB">
        <w:rPr>
          <w:rFonts w:cstheme="minorHAnsi"/>
          <w:sz w:val="22"/>
          <w:szCs w:val="22"/>
        </w:rPr>
        <w:t xml:space="preserve"> in its maximum area, either singly or in multiple pieces</w:t>
      </w:r>
      <w:r w:rsidR="003008C1" w:rsidRPr="007E66EB">
        <w:rPr>
          <w:rFonts w:cstheme="minorHAnsi"/>
          <w:sz w:val="22"/>
          <w:szCs w:val="22"/>
        </w:rPr>
        <w:t>.</w:t>
      </w:r>
      <w:r w:rsidR="00E22CDE" w:rsidRPr="007E66EB">
        <w:rPr>
          <w:rFonts w:cstheme="minorHAnsi"/>
          <w:sz w:val="22"/>
          <w:szCs w:val="22"/>
        </w:rPr>
        <w:t xml:space="preserve"> (Not payable more than twice per provider per patient in a 12 month period.)</w:t>
      </w:r>
      <w:r w:rsidRPr="007E66EB">
        <w:rPr>
          <w:rFonts w:cstheme="minorHAnsi"/>
          <w:sz w:val="22"/>
          <w:szCs w:val="22"/>
        </w:rPr>
        <w:t xml:space="preserve"> (Anaes.)(Assist.)</w:t>
      </w:r>
    </w:p>
    <w:p w14:paraId="0CF40DEB" w14:textId="1ADC610E"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3557Y:</w:t>
      </w:r>
    </w:p>
    <w:p w14:paraId="09C69610" w14:textId="09DB1DD4" w:rsidR="005B2AF3" w:rsidRPr="007E66EB" w:rsidRDefault="003008C1"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p</w:t>
      </w:r>
      <w:r w:rsidR="005B2AF3" w:rsidRPr="007E66EB">
        <w:rPr>
          <w:rFonts w:cstheme="minorHAnsi"/>
          <w:sz w:val="22"/>
          <w:szCs w:val="22"/>
        </w:rPr>
        <w:t xml:space="preserve">roposed </w:t>
      </w:r>
      <w:r w:rsidR="00336374" w:rsidRPr="007E66EB">
        <w:rPr>
          <w:rFonts w:cstheme="minorHAnsi"/>
          <w:sz w:val="22"/>
          <w:szCs w:val="22"/>
        </w:rPr>
        <w:t xml:space="preserve">item </w:t>
      </w:r>
      <w:r w:rsidR="005B2AF3" w:rsidRPr="007E66EB">
        <w:rPr>
          <w:rFonts w:cstheme="minorHAnsi"/>
          <w:sz w:val="22"/>
          <w:szCs w:val="22"/>
        </w:rPr>
        <w:t>descriptor</w:t>
      </w:r>
      <w:r w:rsidRPr="007E66EB">
        <w:rPr>
          <w:rFonts w:cstheme="minorHAnsi"/>
          <w:sz w:val="22"/>
          <w:szCs w:val="22"/>
        </w:rPr>
        <w:t xml:space="preserve"> is as follows</w:t>
      </w:r>
      <w:r w:rsidR="005B2AF3" w:rsidRPr="007E66EB">
        <w:rPr>
          <w:rFonts w:cstheme="minorHAnsi"/>
          <w:sz w:val="22"/>
          <w:szCs w:val="22"/>
        </w:rPr>
        <w:t>:</w:t>
      </w:r>
    </w:p>
    <w:p w14:paraId="2277A54D" w14:textId="3B879621" w:rsidR="005B2AF3" w:rsidRPr="007E66EB" w:rsidRDefault="005B2AF3"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Vaginal procedure for excision of graft material in symptomatic patients with graft related complications, including graft related pain or discharge and bleeding related to graft exposure, more than 2cm</w:t>
      </w:r>
      <w:r w:rsidRPr="007E66EB">
        <w:rPr>
          <w:rFonts w:cstheme="minorHAnsi"/>
          <w:sz w:val="22"/>
          <w:szCs w:val="22"/>
          <w:vertAlign w:val="superscript"/>
        </w:rPr>
        <w:t>2</w:t>
      </w:r>
      <w:r w:rsidRPr="007E66EB">
        <w:rPr>
          <w:rFonts w:cstheme="minorHAnsi"/>
          <w:sz w:val="22"/>
          <w:szCs w:val="22"/>
        </w:rPr>
        <w:t xml:space="preserve"> in its maximum area, either singly or in multiple pieces</w:t>
      </w:r>
      <w:r w:rsidR="003A0C18" w:rsidRPr="007E66EB">
        <w:rPr>
          <w:rFonts w:cstheme="minorHAnsi"/>
          <w:sz w:val="22"/>
          <w:szCs w:val="22"/>
        </w:rPr>
        <w:t>.</w:t>
      </w:r>
      <w:r w:rsidR="00E22CDE" w:rsidRPr="007E66EB">
        <w:rPr>
          <w:rFonts w:cstheme="minorHAnsi"/>
          <w:sz w:val="22"/>
          <w:szCs w:val="22"/>
        </w:rPr>
        <w:t xml:space="preserve"> (Not payable more than twice per provider per patient in a 12 month period.)</w:t>
      </w:r>
      <w:r w:rsidRPr="007E66EB">
        <w:rPr>
          <w:rFonts w:cstheme="minorHAnsi"/>
          <w:sz w:val="22"/>
          <w:szCs w:val="22"/>
        </w:rPr>
        <w:t xml:space="preserve"> (Anaes.)(Assist.)</w:t>
      </w:r>
    </w:p>
    <w:p w14:paraId="630D4B5E" w14:textId="5B97330C"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3557Z:</w:t>
      </w:r>
    </w:p>
    <w:p w14:paraId="10115188" w14:textId="2C154F25" w:rsidR="005B2AF3" w:rsidRPr="007E66EB" w:rsidRDefault="00CE0D16"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p</w:t>
      </w:r>
      <w:r w:rsidR="005B2AF3" w:rsidRPr="007E66EB">
        <w:rPr>
          <w:rFonts w:cstheme="minorHAnsi"/>
          <w:sz w:val="22"/>
          <w:szCs w:val="22"/>
        </w:rPr>
        <w:t xml:space="preserve">roposed </w:t>
      </w:r>
      <w:r w:rsidR="007E7488" w:rsidRPr="007E66EB">
        <w:rPr>
          <w:rFonts w:cstheme="minorHAnsi"/>
          <w:sz w:val="22"/>
          <w:szCs w:val="22"/>
        </w:rPr>
        <w:t xml:space="preserve">item </w:t>
      </w:r>
      <w:r w:rsidR="005B2AF3" w:rsidRPr="007E66EB">
        <w:rPr>
          <w:rFonts w:cstheme="minorHAnsi"/>
          <w:sz w:val="22"/>
          <w:szCs w:val="22"/>
        </w:rPr>
        <w:t>descriptor</w:t>
      </w:r>
      <w:r w:rsidRPr="007E66EB">
        <w:rPr>
          <w:rFonts w:cstheme="minorHAnsi"/>
          <w:sz w:val="22"/>
          <w:szCs w:val="22"/>
        </w:rPr>
        <w:t xml:space="preserve"> is as follows</w:t>
      </w:r>
      <w:r w:rsidR="005B2AF3" w:rsidRPr="007E66EB">
        <w:rPr>
          <w:rFonts w:cstheme="minorHAnsi"/>
          <w:sz w:val="22"/>
          <w:szCs w:val="22"/>
        </w:rPr>
        <w:t>:</w:t>
      </w:r>
    </w:p>
    <w:p w14:paraId="32A884FA" w14:textId="61ADAE04" w:rsidR="008B56C9" w:rsidRPr="007E66EB" w:rsidRDefault="005B2AF3"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Abdominal procedure either open, laparoscopic or robotic, for removal of graft material in patients symptomatic with graft related complications, including graft related pain or discharge and bleeding related to graft exposure or where the graft has penetrated adjacent organs such as the bladder (including urethra) or bowel, including retroperitoneal dissection and mobilisation of bladder and/or bowel</w:t>
      </w:r>
      <w:r w:rsidR="003A0C18" w:rsidRPr="007E66EB">
        <w:rPr>
          <w:rFonts w:cstheme="minorHAnsi"/>
          <w:sz w:val="22"/>
          <w:szCs w:val="22"/>
        </w:rPr>
        <w:t>.</w:t>
      </w:r>
      <w:r w:rsidRPr="007E66EB">
        <w:rPr>
          <w:rFonts w:cstheme="minorHAnsi"/>
          <w:sz w:val="22"/>
          <w:szCs w:val="22"/>
        </w:rPr>
        <w:t xml:space="preserve"> </w:t>
      </w:r>
      <w:r w:rsidR="00E22CDE" w:rsidRPr="007E66EB">
        <w:rPr>
          <w:rFonts w:cstheme="minorHAnsi"/>
          <w:sz w:val="22"/>
          <w:szCs w:val="22"/>
        </w:rPr>
        <w:t xml:space="preserve">(Not payable more than twice per provider per patient in a 12 month period.) </w:t>
      </w:r>
      <w:r w:rsidRPr="007E66EB">
        <w:rPr>
          <w:rFonts w:cstheme="minorHAnsi"/>
          <w:sz w:val="22"/>
          <w:szCs w:val="22"/>
        </w:rPr>
        <w:t>(Anaes.)(Assist.)</w:t>
      </w:r>
    </w:p>
    <w:p w14:paraId="3792EA1D" w14:textId="5EF9BC8C" w:rsidR="005B2AF3" w:rsidRPr="007E66EB" w:rsidRDefault="005B2AF3" w:rsidP="007E66EB">
      <w:pPr>
        <w:pStyle w:val="Boldhdg"/>
        <w:spacing w:before="180" w:after="60" w:line="312" w:lineRule="auto"/>
        <w:rPr>
          <w:rFonts w:cstheme="minorHAnsi"/>
          <w:sz w:val="22"/>
        </w:rPr>
      </w:pPr>
      <w:r w:rsidRPr="007E66EB">
        <w:rPr>
          <w:rFonts w:cstheme="minorHAnsi"/>
          <w:sz w:val="22"/>
        </w:rPr>
        <w:lastRenderedPageBreak/>
        <w:t xml:space="preserve">Rationale </w:t>
      </w:r>
    </w:p>
    <w:p w14:paraId="301E73BD" w14:textId="0662BD78" w:rsidR="00177CC7" w:rsidRPr="007E66EB" w:rsidRDefault="005B2AF3"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This recommendation focuses on improving access and modernising the MBS. It will</w:t>
      </w:r>
      <w:r w:rsidR="003A0C18" w:rsidRPr="007E66EB">
        <w:rPr>
          <w:rFonts w:cstheme="minorHAnsi"/>
          <w:sz w:val="22"/>
          <w:szCs w:val="22"/>
        </w:rPr>
        <w:t xml:space="preserve"> also</w:t>
      </w:r>
      <w:r w:rsidRPr="007E66EB">
        <w:rPr>
          <w:rFonts w:cstheme="minorHAnsi"/>
          <w:sz w:val="22"/>
          <w:szCs w:val="22"/>
        </w:rPr>
        <w:t xml:space="preserve"> support access to a procedure </w:t>
      </w:r>
      <w:r w:rsidR="00F7200E" w:rsidRPr="007E66EB">
        <w:rPr>
          <w:rFonts w:cstheme="minorHAnsi"/>
          <w:sz w:val="22"/>
          <w:szCs w:val="22"/>
        </w:rPr>
        <w:t xml:space="preserve">that </w:t>
      </w:r>
      <w:r w:rsidRPr="007E66EB">
        <w:rPr>
          <w:rFonts w:cstheme="minorHAnsi"/>
          <w:sz w:val="22"/>
          <w:szCs w:val="22"/>
        </w:rPr>
        <w:t>is currently not reimbursable</w:t>
      </w:r>
      <w:r w:rsidR="00177CC7" w:rsidRPr="007E66EB">
        <w:rPr>
          <w:rFonts w:cstheme="minorHAnsi"/>
          <w:sz w:val="22"/>
          <w:szCs w:val="22"/>
        </w:rPr>
        <w:t>,</w:t>
      </w:r>
      <w:r w:rsidR="004E17FC" w:rsidRPr="007E66EB">
        <w:rPr>
          <w:rFonts w:cstheme="minorHAnsi"/>
          <w:sz w:val="22"/>
          <w:szCs w:val="22"/>
        </w:rPr>
        <w:t xml:space="preserve"> but</w:t>
      </w:r>
      <w:r w:rsidR="00177CC7" w:rsidRPr="007E66EB">
        <w:rPr>
          <w:rFonts w:cstheme="minorHAnsi"/>
          <w:sz w:val="22"/>
          <w:szCs w:val="22"/>
        </w:rPr>
        <w:t xml:space="preserve"> that</w:t>
      </w:r>
      <w:r w:rsidRPr="007E66EB">
        <w:rPr>
          <w:rFonts w:cstheme="minorHAnsi"/>
          <w:sz w:val="22"/>
          <w:szCs w:val="22"/>
        </w:rPr>
        <w:t xml:space="preserve"> addresses severe complications that may result from procedures covered by other MBS items. It is based on the following.</w:t>
      </w:r>
    </w:p>
    <w:p w14:paraId="2E074B5B" w14:textId="163C9B51" w:rsidR="005B2AF3" w:rsidRPr="007E66EB" w:rsidRDefault="001A7E68"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At present, </w:t>
      </w:r>
      <w:r w:rsidR="005B2AF3" w:rsidRPr="007E66EB">
        <w:rPr>
          <w:rFonts w:cstheme="minorHAnsi"/>
          <w:sz w:val="22"/>
          <w:szCs w:val="22"/>
        </w:rPr>
        <w:t>there is no item number for the excision of mesh or graft by the vaginal route</w:t>
      </w:r>
      <w:r w:rsidR="00D255C1" w:rsidRPr="007E66EB">
        <w:rPr>
          <w:rFonts w:cstheme="minorHAnsi"/>
          <w:sz w:val="22"/>
          <w:szCs w:val="22"/>
        </w:rPr>
        <w:t>. A</w:t>
      </w:r>
      <w:r w:rsidR="005B2AF3" w:rsidRPr="007E66EB">
        <w:rPr>
          <w:rFonts w:cstheme="minorHAnsi"/>
          <w:sz w:val="22"/>
          <w:szCs w:val="22"/>
        </w:rPr>
        <w:t xml:space="preserve">necdotal evidence suggests that </w:t>
      </w:r>
      <w:r w:rsidR="00136AE7" w:rsidRPr="007E66EB">
        <w:rPr>
          <w:rFonts w:cstheme="minorHAnsi"/>
          <w:sz w:val="22"/>
          <w:szCs w:val="22"/>
        </w:rPr>
        <w:t xml:space="preserve">clinicians </w:t>
      </w:r>
      <w:r w:rsidR="005B2AF3" w:rsidRPr="007E66EB">
        <w:rPr>
          <w:rFonts w:cstheme="minorHAnsi"/>
          <w:sz w:val="22"/>
          <w:szCs w:val="22"/>
        </w:rPr>
        <w:t xml:space="preserve">are either using inappropriate item numbers when performing such procedures or </w:t>
      </w:r>
      <w:r w:rsidR="007538A8" w:rsidRPr="007E66EB">
        <w:rPr>
          <w:rFonts w:cstheme="minorHAnsi"/>
          <w:sz w:val="22"/>
          <w:szCs w:val="22"/>
        </w:rPr>
        <w:t xml:space="preserve">are </w:t>
      </w:r>
      <w:r w:rsidR="005B2AF3" w:rsidRPr="007E66EB">
        <w:rPr>
          <w:rFonts w:cstheme="minorHAnsi"/>
          <w:sz w:val="22"/>
          <w:szCs w:val="22"/>
        </w:rPr>
        <w:t xml:space="preserve">declining to perform them at all. </w:t>
      </w:r>
      <w:r w:rsidR="006817BC" w:rsidRPr="007E66EB">
        <w:rPr>
          <w:rFonts w:cstheme="minorHAnsi"/>
          <w:sz w:val="22"/>
          <w:szCs w:val="22"/>
        </w:rPr>
        <w:t>Committee members had heard reports of patients feeling compelled to travel abroad to have such procedures done. Due to the lack of any specific MBS item, the number of these procedures performed in Australia is unknown.</w:t>
      </w:r>
    </w:p>
    <w:p w14:paraId="68E2BD18" w14:textId="26AC44F8" w:rsidR="005B2AF3" w:rsidRPr="007E66EB" w:rsidRDefault="00A72760"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This recommendation</w:t>
      </w:r>
      <w:r w:rsidR="005B2AF3" w:rsidRPr="007E66EB">
        <w:rPr>
          <w:rFonts w:cstheme="minorHAnsi"/>
          <w:sz w:val="22"/>
          <w:szCs w:val="22"/>
        </w:rPr>
        <w:t xml:space="preserve"> will support the performance of mesh or graft excision procedures where clinically appropriate. This will improve patient safety and moderni</w:t>
      </w:r>
      <w:r w:rsidR="000C3773" w:rsidRPr="007E66EB">
        <w:rPr>
          <w:rFonts w:cstheme="minorHAnsi"/>
          <w:sz w:val="22"/>
          <w:szCs w:val="22"/>
        </w:rPr>
        <w:t>s</w:t>
      </w:r>
      <w:r w:rsidR="005B2AF3" w:rsidRPr="007E66EB">
        <w:rPr>
          <w:rFonts w:cstheme="minorHAnsi"/>
          <w:sz w:val="22"/>
          <w:szCs w:val="22"/>
        </w:rPr>
        <w:t xml:space="preserve">e the MBS </w:t>
      </w:r>
      <w:r w:rsidR="00701467" w:rsidRPr="007E66EB">
        <w:rPr>
          <w:rFonts w:cstheme="minorHAnsi"/>
          <w:sz w:val="22"/>
          <w:szCs w:val="22"/>
        </w:rPr>
        <w:t>by adding</w:t>
      </w:r>
      <w:r w:rsidR="005B2AF3" w:rsidRPr="007E66EB">
        <w:rPr>
          <w:rFonts w:cstheme="minorHAnsi"/>
          <w:sz w:val="22"/>
          <w:szCs w:val="22"/>
        </w:rPr>
        <w:t xml:space="preserve"> necessary procedures that are inappropriately absent from the MBS at present.</w:t>
      </w:r>
    </w:p>
    <w:p w14:paraId="5D7D3628" w14:textId="097FFE23" w:rsidR="005B2AF3" w:rsidRPr="007E66EB" w:rsidRDefault="006C4A52"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Including</w:t>
      </w:r>
      <w:r w:rsidR="005B2AF3" w:rsidRPr="007E66EB">
        <w:rPr>
          <w:rFonts w:cstheme="minorHAnsi"/>
          <w:sz w:val="22"/>
          <w:szCs w:val="22"/>
        </w:rPr>
        <w:t xml:space="preserve"> three different </w:t>
      </w:r>
      <w:r w:rsidR="00C26B64" w:rsidRPr="007E66EB">
        <w:rPr>
          <w:rFonts w:cstheme="minorHAnsi"/>
          <w:sz w:val="22"/>
          <w:szCs w:val="22"/>
        </w:rPr>
        <w:t xml:space="preserve">item </w:t>
      </w:r>
      <w:r w:rsidR="005B2AF3" w:rsidRPr="007E66EB">
        <w:rPr>
          <w:rFonts w:cstheme="minorHAnsi"/>
          <w:sz w:val="22"/>
          <w:szCs w:val="22"/>
        </w:rPr>
        <w:t xml:space="preserve">numbers recognises the different levels of </w:t>
      </w:r>
      <w:r w:rsidR="000E4C47" w:rsidRPr="007E66EB">
        <w:rPr>
          <w:rFonts w:cstheme="minorHAnsi"/>
          <w:sz w:val="22"/>
          <w:szCs w:val="22"/>
        </w:rPr>
        <w:t xml:space="preserve">surgical </w:t>
      </w:r>
      <w:r w:rsidR="005B2AF3" w:rsidRPr="007E66EB">
        <w:rPr>
          <w:rFonts w:cstheme="minorHAnsi"/>
          <w:sz w:val="22"/>
          <w:szCs w:val="22"/>
        </w:rPr>
        <w:t>complexity involved in removing the mesh</w:t>
      </w:r>
      <w:r w:rsidR="009442FA" w:rsidRPr="007E66EB">
        <w:rPr>
          <w:rFonts w:cstheme="minorHAnsi"/>
          <w:sz w:val="22"/>
          <w:szCs w:val="22"/>
        </w:rPr>
        <w:t>,</w:t>
      </w:r>
      <w:r w:rsidR="005B2AF3" w:rsidRPr="007E66EB">
        <w:rPr>
          <w:rFonts w:cstheme="minorHAnsi"/>
          <w:sz w:val="22"/>
          <w:szCs w:val="22"/>
        </w:rPr>
        <w:t xml:space="preserve"> depending on the size, approach and complications experienced after mesh insertion.</w:t>
      </w:r>
    </w:p>
    <w:p w14:paraId="279380B6" w14:textId="6A9EAAF1" w:rsidR="005B2AF3" w:rsidRPr="007E66EB" w:rsidRDefault="009442FA"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It is </w:t>
      </w:r>
      <w:r w:rsidR="00856D71" w:rsidRPr="007E66EB">
        <w:rPr>
          <w:rFonts w:cstheme="minorHAnsi"/>
          <w:sz w:val="22"/>
          <w:szCs w:val="22"/>
        </w:rPr>
        <w:t xml:space="preserve">already </w:t>
      </w:r>
      <w:r w:rsidRPr="007E66EB">
        <w:rPr>
          <w:rFonts w:cstheme="minorHAnsi"/>
          <w:sz w:val="22"/>
          <w:szCs w:val="22"/>
        </w:rPr>
        <w:t>s</w:t>
      </w:r>
      <w:r w:rsidR="005B2AF3" w:rsidRPr="007E66EB">
        <w:rPr>
          <w:rFonts w:cstheme="minorHAnsi"/>
          <w:sz w:val="22"/>
          <w:szCs w:val="22"/>
        </w:rPr>
        <w:t xml:space="preserve">tandard clinical practice to send excised samples of this type for histological examination. </w:t>
      </w:r>
      <w:r w:rsidR="00232BE7" w:rsidRPr="007E66EB">
        <w:rPr>
          <w:rFonts w:cstheme="minorHAnsi"/>
          <w:sz w:val="22"/>
          <w:szCs w:val="22"/>
        </w:rPr>
        <w:t>Making this a requirement</w:t>
      </w:r>
      <w:r w:rsidR="005B2AF3" w:rsidRPr="007E66EB">
        <w:rPr>
          <w:rFonts w:cstheme="minorHAnsi"/>
          <w:sz w:val="22"/>
          <w:szCs w:val="22"/>
        </w:rPr>
        <w:t xml:space="preserve"> will facilitate the recording of reliable measurements of excised mesh size, leading to improved compliance with the item descriptors</w:t>
      </w:r>
      <w:r w:rsidR="003D744C" w:rsidRPr="007E66EB">
        <w:rPr>
          <w:rFonts w:cstheme="minorHAnsi"/>
          <w:sz w:val="22"/>
          <w:szCs w:val="22"/>
        </w:rPr>
        <w:t>.</w:t>
      </w:r>
      <w:r w:rsidR="005B2AF3" w:rsidRPr="007E66EB">
        <w:rPr>
          <w:rFonts w:cstheme="minorHAnsi"/>
          <w:sz w:val="22"/>
          <w:szCs w:val="22"/>
        </w:rPr>
        <w:t xml:space="preserve"> </w:t>
      </w:r>
      <w:r w:rsidR="003D744C" w:rsidRPr="007E66EB">
        <w:rPr>
          <w:rFonts w:cstheme="minorHAnsi"/>
          <w:sz w:val="22"/>
          <w:szCs w:val="22"/>
        </w:rPr>
        <w:t xml:space="preserve">It </w:t>
      </w:r>
      <w:r w:rsidR="005B2AF3" w:rsidRPr="007E66EB">
        <w:rPr>
          <w:rFonts w:cstheme="minorHAnsi"/>
          <w:sz w:val="22"/>
          <w:szCs w:val="22"/>
        </w:rPr>
        <w:t>should not lead to an unwarranted increase in the use of histology.</w:t>
      </w:r>
    </w:p>
    <w:p w14:paraId="60BD9A56" w14:textId="554B71D6"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3557X:</w:t>
      </w:r>
    </w:p>
    <w:p w14:paraId="64D6B560" w14:textId="5D80C6CA" w:rsidR="005B2AF3" w:rsidRPr="007E66EB" w:rsidRDefault="005B2AF3" w:rsidP="00F87429">
      <w:pPr>
        <w:pStyle w:val="01squarebullet"/>
        <w:numPr>
          <w:ilvl w:val="1"/>
          <w:numId w:val="24"/>
        </w:numPr>
        <w:spacing w:before="180" w:after="60" w:line="312" w:lineRule="auto"/>
        <w:ind w:left="709" w:hanging="283"/>
        <w:rPr>
          <w:rFonts w:cstheme="minorHAnsi"/>
          <w:sz w:val="22"/>
          <w:szCs w:val="22"/>
        </w:rPr>
      </w:pPr>
      <w:r w:rsidRPr="007E66EB">
        <w:rPr>
          <w:rFonts w:cstheme="minorHAnsi"/>
          <w:sz w:val="22"/>
          <w:szCs w:val="22"/>
        </w:rPr>
        <w:t>Given the similarity in complexity with item 35570 (</w:t>
      </w:r>
      <w:r w:rsidR="002F3DAF" w:rsidRPr="007E66EB">
        <w:rPr>
          <w:rFonts w:cstheme="minorHAnsi"/>
          <w:sz w:val="22"/>
          <w:szCs w:val="22"/>
        </w:rPr>
        <w:t>$553.85 [</w:t>
      </w:r>
      <w:r w:rsidRPr="007E66EB">
        <w:rPr>
          <w:rFonts w:cstheme="minorHAnsi"/>
          <w:sz w:val="22"/>
          <w:szCs w:val="22"/>
        </w:rPr>
        <w:t>anterior repair</w:t>
      </w:r>
      <w:r w:rsidR="002F3DAF" w:rsidRPr="007E66EB">
        <w:rPr>
          <w:rFonts w:cstheme="minorHAnsi"/>
          <w:sz w:val="22"/>
          <w:szCs w:val="22"/>
        </w:rPr>
        <w:t>]</w:t>
      </w:r>
      <w:r w:rsidRPr="007E66EB">
        <w:rPr>
          <w:rFonts w:cstheme="minorHAnsi"/>
          <w:sz w:val="22"/>
          <w:szCs w:val="22"/>
        </w:rPr>
        <w:t>), the Committee recommend</w:t>
      </w:r>
      <w:r w:rsidR="007A649C" w:rsidRPr="007E66EB">
        <w:rPr>
          <w:rFonts w:cstheme="minorHAnsi"/>
          <w:sz w:val="22"/>
          <w:szCs w:val="22"/>
        </w:rPr>
        <w:t>ed</w:t>
      </w:r>
      <w:r w:rsidRPr="007E66EB">
        <w:rPr>
          <w:rFonts w:cstheme="minorHAnsi"/>
          <w:sz w:val="22"/>
          <w:szCs w:val="22"/>
        </w:rPr>
        <w:t xml:space="preserve"> an equivalent </w:t>
      </w:r>
      <w:r w:rsidR="007A649C" w:rsidRPr="007E66EB">
        <w:rPr>
          <w:rFonts w:cstheme="minorHAnsi"/>
          <w:sz w:val="22"/>
          <w:szCs w:val="22"/>
        </w:rPr>
        <w:t>s</w:t>
      </w:r>
      <w:r w:rsidRPr="007E66EB">
        <w:rPr>
          <w:rFonts w:cstheme="minorHAnsi"/>
          <w:sz w:val="22"/>
          <w:szCs w:val="22"/>
        </w:rPr>
        <w:t xml:space="preserve">chedule </w:t>
      </w:r>
      <w:r w:rsidR="007A649C" w:rsidRPr="007E66EB">
        <w:rPr>
          <w:rFonts w:cstheme="minorHAnsi"/>
          <w:sz w:val="22"/>
          <w:szCs w:val="22"/>
        </w:rPr>
        <w:t>f</w:t>
      </w:r>
      <w:r w:rsidRPr="007E66EB">
        <w:rPr>
          <w:rFonts w:cstheme="minorHAnsi"/>
          <w:sz w:val="22"/>
          <w:szCs w:val="22"/>
        </w:rPr>
        <w:t xml:space="preserve">ee. </w:t>
      </w:r>
    </w:p>
    <w:p w14:paraId="1BF8FF71" w14:textId="6A767DAD"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3557Y:</w:t>
      </w:r>
    </w:p>
    <w:p w14:paraId="3A6C442E" w14:textId="03F812ED" w:rsidR="005B2AF3" w:rsidRPr="007E66EB" w:rsidRDefault="005B2AF3" w:rsidP="00F87429">
      <w:pPr>
        <w:pStyle w:val="01squarebullet"/>
        <w:numPr>
          <w:ilvl w:val="1"/>
          <w:numId w:val="24"/>
        </w:numPr>
        <w:spacing w:before="180" w:after="60" w:line="312" w:lineRule="auto"/>
        <w:ind w:left="709" w:hanging="283"/>
        <w:rPr>
          <w:rFonts w:cstheme="minorHAnsi"/>
          <w:sz w:val="22"/>
          <w:szCs w:val="22"/>
        </w:rPr>
      </w:pPr>
      <w:r w:rsidRPr="007E66EB">
        <w:rPr>
          <w:rFonts w:cstheme="minorHAnsi"/>
          <w:sz w:val="22"/>
          <w:szCs w:val="22"/>
        </w:rPr>
        <w:t>Given the similarity in complexity with item 35573 (</w:t>
      </w:r>
      <w:r w:rsidR="002F3DAF" w:rsidRPr="007E66EB">
        <w:rPr>
          <w:rFonts w:cstheme="minorHAnsi"/>
          <w:sz w:val="22"/>
          <w:szCs w:val="22"/>
        </w:rPr>
        <w:t>$830.9 [</w:t>
      </w:r>
      <w:r w:rsidRPr="007E66EB">
        <w:rPr>
          <w:rFonts w:cstheme="minorHAnsi"/>
          <w:sz w:val="22"/>
          <w:szCs w:val="22"/>
        </w:rPr>
        <w:t>AP repair</w:t>
      </w:r>
      <w:r w:rsidR="002F3DAF" w:rsidRPr="007E66EB">
        <w:rPr>
          <w:rFonts w:cstheme="minorHAnsi"/>
          <w:sz w:val="22"/>
          <w:szCs w:val="22"/>
        </w:rPr>
        <w:t>]</w:t>
      </w:r>
      <w:r w:rsidRPr="007E66EB">
        <w:rPr>
          <w:rFonts w:cstheme="minorHAnsi"/>
          <w:sz w:val="22"/>
          <w:szCs w:val="22"/>
        </w:rPr>
        <w:t>), the Committee recommend</w:t>
      </w:r>
      <w:r w:rsidR="00F65D57" w:rsidRPr="007E66EB">
        <w:rPr>
          <w:rFonts w:cstheme="minorHAnsi"/>
          <w:sz w:val="22"/>
          <w:szCs w:val="22"/>
        </w:rPr>
        <w:t>ed</w:t>
      </w:r>
      <w:r w:rsidRPr="007E66EB">
        <w:rPr>
          <w:rFonts w:cstheme="minorHAnsi"/>
          <w:sz w:val="22"/>
          <w:szCs w:val="22"/>
        </w:rPr>
        <w:t xml:space="preserve"> an equivalent </w:t>
      </w:r>
      <w:r w:rsidR="00F65D57" w:rsidRPr="007E66EB">
        <w:rPr>
          <w:rFonts w:cstheme="minorHAnsi"/>
          <w:sz w:val="22"/>
          <w:szCs w:val="22"/>
        </w:rPr>
        <w:t>s</w:t>
      </w:r>
      <w:r w:rsidRPr="007E66EB">
        <w:rPr>
          <w:rFonts w:cstheme="minorHAnsi"/>
          <w:sz w:val="22"/>
          <w:szCs w:val="22"/>
        </w:rPr>
        <w:t xml:space="preserve">chedule </w:t>
      </w:r>
      <w:r w:rsidR="00F65D57" w:rsidRPr="007E66EB">
        <w:rPr>
          <w:rFonts w:cstheme="minorHAnsi"/>
          <w:sz w:val="22"/>
          <w:szCs w:val="22"/>
        </w:rPr>
        <w:t>f</w:t>
      </w:r>
      <w:r w:rsidRPr="007E66EB">
        <w:rPr>
          <w:rFonts w:cstheme="minorHAnsi"/>
          <w:sz w:val="22"/>
          <w:szCs w:val="22"/>
        </w:rPr>
        <w:t>ee.</w:t>
      </w:r>
    </w:p>
    <w:p w14:paraId="6680600A" w14:textId="7B1A61FE"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3557Z:</w:t>
      </w:r>
    </w:p>
    <w:p w14:paraId="65F15CD6" w14:textId="539EDE22" w:rsidR="005B2AF3" w:rsidRPr="007E66EB" w:rsidRDefault="005B2AF3" w:rsidP="00F87429">
      <w:pPr>
        <w:pStyle w:val="01squarebullet"/>
        <w:numPr>
          <w:ilvl w:val="1"/>
          <w:numId w:val="24"/>
        </w:numPr>
        <w:spacing w:before="180" w:after="60" w:line="312" w:lineRule="auto"/>
        <w:ind w:left="709" w:hanging="283"/>
        <w:rPr>
          <w:rFonts w:cstheme="minorHAnsi"/>
          <w:sz w:val="22"/>
          <w:szCs w:val="22"/>
        </w:rPr>
      </w:pPr>
      <w:r w:rsidRPr="007E66EB">
        <w:rPr>
          <w:rFonts w:cstheme="minorHAnsi"/>
          <w:sz w:val="22"/>
          <w:szCs w:val="22"/>
        </w:rPr>
        <w:t>Given the similarity in complexity with item 35597 (</w:t>
      </w:r>
      <w:r w:rsidR="001D44A9" w:rsidRPr="007E66EB">
        <w:rPr>
          <w:rFonts w:cstheme="minorHAnsi"/>
          <w:sz w:val="22"/>
          <w:szCs w:val="22"/>
        </w:rPr>
        <w:t>$1473.2 [</w:t>
      </w:r>
      <w:r w:rsidRPr="007E66EB">
        <w:rPr>
          <w:rFonts w:cstheme="minorHAnsi"/>
          <w:sz w:val="22"/>
          <w:szCs w:val="22"/>
        </w:rPr>
        <w:t>sacral colpopexy</w:t>
      </w:r>
      <w:r w:rsidR="001D44A9" w:rsidRPr="007E66EB">
        <w:rPr>
          <w:rFonts w:cstheme="minorHAnsi"/>
          <w:sz w:val="22"/>
          <w:szCs w:val="22"/>
        </w:rPr>
        <w:t>]</w:t>
      </w:r>
      <w:r w:rsidRPr="007E66EB">
        <w:rPr>
          <w:rFonts w:cstheme="minorHAnsi"/>
          <w:sz w:val="22"/>
          <w:szCs w:val="22"/>
        </w:rPr>
        <w:t>), the Committee recommend</w:t>
      </w:r>
      <w:r w:rsidR="00C40C35" w:rsidRPr="007E66EB">
        <w:rPr>
          <w:rFonts w:cstheme="minorHAnsi"/>
          <w:sz w:val="22"/>
          <w:szCs w:val="22"/>
        </w:rPr>
        <w:t>ed</w:t>
      </w:r>
      <w:r w:rsidRPr="007E66EB">
        <w:rPr>
          <w:rFonts w:cstheme="minorHAnsi"/>
          <w:sz w:val="22"/>
          <w:szCs w:val="22"/>
        </w:rPr>
        <w:t xml:space="preserve"> an equivalent </w:t>
      </w:r>
      <w:r w:rsidR="00E471D5" w:rsidRPr="007E66EB">
        <w:rPr>
          <w:rFonts w:cstheme="minorHAnsi"/>
          <w:sz w:val="22"/>
          <w:szCs w:val="22"/>
        </w:rPr>
        <w:t>s</w:t>
      </w:r>
      <w:r w:rsidRPr="007E66EB">
        <w:rPr>
          <w:rFonts w:cstheme="minorHAnsi"/>
          <w:sz w:val="22"/>
          <w:szCs w:val="22"/>
        </w:rPr>
        <w:t xml:space="preserve">chedule </w:t>
      </w:r>
      <w:r w:rsidR="00E471D5" w:rsidRPr="007E66EB">
        <w:rPr>
          <w:rFonts w:cstheme="minorHAnsi"/>
          <w:sz w:val="22"/>
          <w:szCs w:val="22"/>
        </w:rPr>
        <w:t>f</w:t>
      </w:r>
      <w:r w:rsidRPr="007E66EB">
        <w:rPr>
          <w:rFonts w:cstheme="minorHAnsi"/>
          <w:sz w:val="22"/>
          <w:szCs w:val="22"/>
        </w:rPr>
        <w:t>ee.</w:t>
      </w:r>
    </w:p>
    <w:p w14:paraId="19DB2E8D" w14:textId="18509067" w:rsidR="002975EB" w:rsidRPr="007E66EB" w:rsidRDefault="00E22CDE"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There is evidence that patients have better outcomes (particularly with regards to pelvic pain) if the mesh causing their symptoms is removed entirely in one operation rather than in small pieces on separate occasions</w:t>
      </w:r>
      <w:r w:rsidR="00977B50" w:rsidRPr="007E66EB">
        <w:rPr>
          <w:rFonts w:cstheme="minorHAnsi"/>
          <w:sz w:val="22"/>
          <w:szCs w:val="22"/>
        </w:rPr>
        <w:t xml:space="preserve"> </w:t>
      </w:r>
      <w:sdt>
        <w:sdtPr>
          <w:rPr>
            <w:rFonts w:cstheme="minorHAnsi"/>
            <w:sz w:val="22"/>
            <w:szCs w:val="22"/>
          </w:rPr>
          <w:id w:val="-1874997834"/>
          <w:citation/>
        </w:sdtPr>
        <w:sdtEndPr/>
        <w:sdtContent>
          <w:r w:rsidR="0083153B" w:rsidRPr="007E66EB">
            <w:rPr>
              <w:rFonts w:cstheme="minorHAnsi"/>
              <w:sz w:val="22"/>
              <w:szCs w:val="22"/>
            </w:rPr>
            <w:fldChar w:fldCharType="begin"/>
          </w:r>
          <w:r w:rsidR="0083153B" w:rsidRPr="007E66EB">
            <w:rPr>
              <w:rFonts w:cstheme="minorHAnsi"/>
              <w:sz w:val="22"/>
              <w:szCs w:val="22"/>
              <w:lang w:val="en-AU"/>
            </w:rPr>
            <w:instrText xml:space="preserve"> CITATION Hok151 \l 3081 </w:instrText>
          </w:r>
          <w:r w:rsidR="0083153B" w:rsidRPr="007E66EB">
            <w:rPr>
              <w:rFonts w:cstheme="minorHAnsi"/>
              <w:sz w:val="22"/>
              <w:szCs w:val="22"/>
            </w:rPr>
            <w:fldChar w:fldCharType="separate"/>
          </w:r>
          <w:r w:rsidR="00D308FD" w:rsidRPr="007E66EB">
            <w:rPr>
              <w:rFonts w:cstheme="minorHAnsi"/>
              <w:noProof/>
              <w:sz w:val="22"/>
              <w:szCs w:val="22"/>
              <w:lang w:val="en-AU"/>
            </w:rPr>
            <w:t>(60)</w:t>
          </w:r>
          <w:r w:rsidR="0083153B" w:rsidRPr="007E66EB">
            <w:rPr>
              <w:rFonts w:cstheme="minorHAnsi"/>
              <w:sz w:val="22"/>
              <w:szCs w:val="22"/>
            </w:rPr>
            <w:fldChar w:fldCharType="end"/>
          </w:r>
        </w:sdtContent>
      </w:sdt>
      <w:sdt>
        <w:sdtPr>
          <w:rPr>
            <w:rFonts w:cstheme="minorHAnsi"/>
            <w:sz w:val="22"/>
            <w:szCs w:val="22"/>
          </w:rPr>
          <w:id w:val="-269634746"/>
          <w:citation/>
        </w:sdtPr>
        <w:sdtEndPr/>
        <w:sdtContent>
          <w:r w:rsidR="0083153B" w:rsidRPr="007E66EB">
            <w:rPr>
              <w:rFonts w:cstheme="minorHAnsi"/>
              <w:sz w:val="22"/>
              <w:szCs w:val="22"/>
            </w:rPr>
            <w:fldChar w:fldCharType="begin"/>
          </w:r>
          <w:r w:rsidR="0083153B" w:rsidRPr="007E66EB">
            <w:rPr>
              <w:rFonts w:cstheme="minorHAnsi"/>
              <w:sz w:val="22"/>
              <w:szCs w:val="22"/>
              <w:lang w:val="en-AU"/>
            </w:rPr>
            <w:instrText xml:space="preserve"> CITATION Wol161 \l 3081 </w:instrText>
          </w:r>
          <w:r w:rsidR="0083153B" w:rsidRPr="007E66EB">
            <w:rPr>
              <w:rFonts w:cstheme="minorHAnsi"/>
              <w:sz w:val="22"/>
              <w:szCs w:val="22"/>
            </w:rPr>
            <w:fldChar w:fldCharType="separate"/>
          </w:r>
          <w:r w:rsidR="00D308FD" w:rsidRPr="007E66EB">
            <w:rPr>
              <w:rFonts w:cstheme="minorHAnsi"/>
              <w:noProof/>
              <w:sz w:val="22"/>
              <w:szCs w:val="22"/>
              <w:lang w:val="en-AU"/>
            </w:rPr>
            <w:t xml:space="preserve"> (61)</w:t>
          </w:r>
          <w:r w:rsidR="0083153B" w:rsidRPr="007E66EB">
            <w:rPr>
              <w:rFonts w:cstheme="minorHAnsi"/>
              <w:sz w:val="22"/>
              <w:szCs w:val="22"/>
            </w:rPr>
            <w:fldChar w:fldCharType="end"/>
          </w:r>
        </w:sdtContent>
      </w:sdt>
      <w:r w:rsidRPr="007E66EB">
        <w:rPr>
          <w:rFonts w:cstheme="minorHAnsi"/>
          <w:sz w:val="22"/>
          <w:szCs w:val="22"/>
        </w:rPr>
        <w:t xml:space="preserve">. Therefore, removing all mesh on the first occasion should be encouraged and repeated surgical procedures discouraged due to their association </w:t>
      </w:r>
      <w:r w:rsidRPr="007E66EB">
        <w:rPr>
          <w:rFonts w:cstheme="minorHAnsi"/>
          <w:sz w:val="22"/>
          <w:szCs w:val="22"/>
        </w:rPr>
        <w:lastRenderedPageBreak/>
        <w:t>with worsening of symptoms. This recommendation may also encourage providers to refer the patient to a more experienced surgeon rather than repeating attempts to remove the mesh. There is no limit to the number of times a patient may claim for these items.</w:t>
      </w:r>
    </w:p>
    <w:p w14:paraId="42629486" w14:textId="2DC85CA3" w:rsidR="00DD131F" w:rsidRPr="007E66EB" w:rsidRDefault="00C323E4"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The Government accepted these recommendations</w:t>
      </w:r>
      <w:r w:rsidR="00DD131F" w:rsidRPr="007E66EB">
        <w:rPr>
          <w:rFonts w:cstheme="minorHAnsi"/>
          <w:sz w:val="22"/>
          <w:szCs w:val="22"/>
        </w:rPr>
        <w:t xml:space="preserve"> and on 1 July 2018, changes were made to the MBS to introduce three new interim items for the surgical removal of mesh in symptomatic patients. </w:t>
      </w:r>
    </w:p>
    <w:p w14:paraId="6493DF85" w14:textId="77777777" w:rsidR="005B2AF3" w:rsidRPr="00102F51" w:rsidRDefault="005B2AF3" w:rsidP="005B2AF3">
      <w:pPr>
        <w:pStyle w:val="Heading2"/>
        <w:rPr>
          <w:rFonts w:cstheme="minorHAnsi"/>
          <w:sz w:val="26"/>
          <w:szCs w:val="26"/>
          <w:lang w:val="en-AU"/>
        </w:rPr>
      </w:pPr>
      <w:bookmarkStart w:id="408" w:name="_Ref486885453"/>
      <w:bookmarkStart w:id="409" w:name="_Ref486885523"/>
      <w:bookmarkStart w:id="410" w:name="_Ref486885718"/>
      <w:bookmarkStart w:id="411" w:name="_Ref486931729"/>
      <w:bookmarkStart w:id="412" w:name="_Ref486931738"/>
      <w:bookmarkStart w:id="413" w:name="_Toc522710843"/>
      <w:r w:rsidRPr="00102F51">
        <w:rPr>
          <w:rFonts w:cstheme="minorHAnsi"/>
          <w:sz w:val="26"/>
          <w:szCs w:val="26"/>
          <w:lang w:val="en-AU"/>
        </w:rPr>
        <w:t>Stress incontinence procedure items (37043, 37044, 35599, 35602 and 35605)</w:t>
      </w:r>
      <w:bookmarkEnd w:id="408"/>
      <w:bookmarkEnd w:id="409"/>
      <w:bookmarkEnd w:id="410"/>
      <w:bookmarkEnd w:id="411"/>
      <w:bookmarkEnd w:id="412"/>
      <w:bookmarkEnd w:id="413"/>
    </w:p>
    <w:p w14:paraId="587F8E2B" w14:textId="4D8BA33A" w:rsidR="005B2AF3" w:rsidRDefault="005B2AF3" w:rsidP="00D46261">
      <w:pPr>
        <w:pStyle w:val="Heading3"/>
        <w:ind w:left="-567" w:firstLine="567"/>
        <w:rPr>
          <w:rFonts w:cstheme="minorHAnsi"/>
          <w:i w:val="0"/>
          <w:color w:val="auto"/>
          <w:lang w:val="en-AU"/>
        </w:rPr>
      </w:pPr>
      <w:bookmarkStart w:id="414" w:name="_Toc522710844"/>
      <w:r w:rsidRPr="00D46261">
        <w:rPr>
          <w:rFonts w:cstheme="minorHAnsi"/>
          <w:i w:val="0"/>
          <w:color w:val="auto"/>
        </w:rPr>
        <w:t xml:space="preserve">Items </w:t>
      </w:r>
      <w:r w:rsidRPr="00D46261">
        <w:rPr>
          <w:rFonts w:cstheme="minorHAnsi"/>
          <w:i w:val="0"/>
          <w:color w:val="auto"/>
          <w:lang w:val="en-AU"/>
        </w:rPr>
        <w:t>37043 and 37044</w:t>
      </w:r>
      <w:bookmarkEnd w:id="414"/>
    </w:p>
    <w:p w14:paraId="0101D82B" w14:textId="77777777" w:rsidR="00102F51" w:rsidRPr="00102F51" w:rsidRDefault="00102F51" w:rsidP="00102F51">
      <w:pPr>
        <w:rPr>
          <w:rFonts w:cstheme="minorHAnsi"/>
          <w:lang w:eastAsia="en-US"/>
        </w:rPr>
      </w:pPr>
    </w:p>
    <w:p w14:paraId="307DE668" w14:textId="77777777" w:rsidR="005B2AF3" w:rsidRPr="00102F51" w:rsidRDefault="005B2AF3" w:rsidP="005B2AF3">
      <w:pPr>
        <w:pStyle w:val="Caption"/>
        <w:rPr>
          <w:rFonts w:cstheme="minorHAnsi"/>
        </w:rPr>
      </w:pPr>
      <w:bookmarkStart w:id="415" w:name="_Toc487142500"/>
      <w:r w:rsidRPr="00102F51">
        <w:rPr>
          <w:rFonts w:cstheme="minorHAnsi"/>
        </w:rPr>
        <w:t xml:space="preserve">Table </w:t>
      </w:r>
      <w:r w:rsidR="00861301" w:rsidRPr="00102F51">
        <w:rPr>
          <w:rFonts w:cstheme="minorHAnsi"/>
          <w:noProof/>
        </w:rPr>
        <w:fldChar w:fldCharType="begin"/>
      </w:r>
      <w:r w:rsidR="00861301" w:rsidRPr="00102F51">
        <w:rPr>
          <w:rFonts w:cstheme="minorHAnsi"/>
          <w:noProof/>
        </w:rPr>
        <w:instrText xml:space="preserve"> SEQ Table \* ARABIC </w:instrText>
      </w:r>
      <w:r w:rsidR="00861301" w:rsidRPr="00102F51">
        <w:rPr>
          <w:rFonts w:cstheme="minorHAnsi"/>
          <w:noProof/>
        </w:rPr>
        <w:fldChar w:fldCharType="separate"/>
      </w:r>
      <w:r w:rsidR="00AD503F" w:rsidRPr="00102F51">
        <w:rPr>
          <w:rFonts w:cstheme="minorHAnsi"/>
          <w:noProof/>
        </w:rPr>
        <w:t>45</w:t>
      </w:r>
      <w:r w:rsidR="00861301" w:rsidRPr="00102F51">
        <w:rPr>
          <w:rFonts w:cstheme="minorHAnsi"/>
          <w:noProof/>
        </w:rPr>
        <w:fldChar w:fldCharType="end"/>
      </w:r>
      <w:r w:rsidRPr="00102F51">
        <w:rPr>
          <w:rFonts w:cstheme="minorHAnsi"/>
        </w:rPr>
        <w:t>: Item introduction table for items 37043 and 37044</w:t>
      </w:r>
      <w:bookmarkEnd w:id="415"/>
      <w:r w:rsidRPr="00102F51">
        <w:rPr>
          <w:rFonts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5: Item introduction table for items 37043 and 37044 "/>
        <w:tblDescription w:val="Table 45 shows the item introduction table for items 37043 and 3704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0"/>
        <w:gridCol w:w="3976"/>
        <w:gridCol w:w="943"/>
        <w:gridCol w:w="1039"/>
        <w:gridCol w:w="1168"/>
        <w:gridCol w:w="1180"/>
      </w:tblGrid>
      <w:tr w:rsidR="005B2AF3" w:rsidRPr="00102F51" w14:paraId="176A5E4B" w14:textId="77777777" w:rsidTr="000F4EF5">
        <w:trPr>
          <w:tblHeader/>
        </w:trPr>
        <w:tc>
          <w:tcPr>
            <w:tcW w:w="714" w:type="dxa"/>
            <w:shd w:val="clear" w:color="auto" w:fill="F2F2F2" w:themeFill="background1" w:themeFillShade="F2"/>
            <w:vAlign w:val="bottom"/>
          </w:tcPr>
          <w:p w14:paraId="68FCF500"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4019" w:type="dxa"/>
            <w:shd w:val="clear" w:color="auto" w:fill="F2F2F2" w:themeFill="background1" w:themeFillShade="F2"/>
            <w:vAlign w:val="bottom"/>
          </w:tcPr>
          <w:p w14:paraId="4B4FFD4E"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6" w:type="dxa"/>
            <w:shd w:val="clear" w:color="auto" w:fill="F2F2F2" w:themeFill="background1" w:themeFillShade="F2"/>
            <w:vAlign w:val="bottom"/>
          </w:tcPr>
          <w:p w14:paraId="56B58049"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0C076064"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2" w:type="dxa"/>
            <w:shd w:val="clear" w:color="auto" w:fill="F2F2F2" w:themeFill="background1" w:themeFillShade="F2"/>
            <w:vAlign w:val="bottom"/>
          </w:tcPr>
          <w:p w14:paraId="12099713"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76" w:type="dxa"/>
            <w:shd w:val="clear" w:color="auto" w:fill="F2F2F2" w:themeFill="background1" w:themeFillShade="F2"/>
            <w:vAlign w:val="bottom"/>
          </w:tcPr>
          <w:p w14:paraId="14F576F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5" w:type="dxa"/>
            <w:shd w:val="clear" w:color="auto" w:fill="F2F2F2" w:themeFill="background1" w:themeFillShade="F2"/>
            <w:vAlign w:val="bottom"/>
          </w:tcPr>
          <w:p w14:paraId="27E1AB03"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12FC2ED9" w14:textId="77777777" w:rsidTr="000F4EF5">
        <w:tc>
          <w:tcPr>
            <w:tcW w:w="714" w:type="dxa"/>
          </w:tcPr>
          <w:p w14:paraId="66B032AB"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37043</w:t>
            </w:r>
          </w:p>
        </w:tc>
        <w:tc>
          <w:tcPr>
            <w:tcW w:w="4019" w:type="dxa"/>
          </w:tcPr>
          <w:p w14:paraId="1094B8A5"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BLADDER STRESS INCONTINENCE, Stamey or similar type needle colposuspension, with or without mesh, not being a service associated with a service to which item 30405 or 35599 applies (Anaes.) (Assist.)</w:t>
            </w:r>
          </w:p>
          <w:p w14:paraId="347C4259" w14:textId="77777777" w:rsidR="005B2AF3" w:rsidRPr="00102F51" w:rsidRDefault="005B2AF3" w:rsidP="000F4EF5">
            <w:pPr>
              <w:pStyle w:val="02Tabletext"/>
              <w:rPr>
                <w:rFonts w:asciiTheme="minorHAnsi" w:hAnsiTheme="minorHAnsi" w:cstheme="minorHAnsi"/>
              </w:rPr>
            </w:pPr>
          </w:p>
          <w:p w14:paraId="1E0A10D9" w14:textId="77777777" w:rsidR="005B2AF3" w:rsidRPr="00102F51" w:rsidRDefault="005B2AF3" w:rsidP="000F4EF5">
            <w:pPr>
              <w:pStyle w:val="02Tabletext"/>
              <w:rPr>
                <w:rFonts w:asciiTheme="minorHAnsi" w:hAnsiTheme="minorHAnsi" w:cstheme="minorHAnsi"/>
              </w:rPr>
            </w:pPr>
          </w:p>
        </w:tc>
        <w:tc>
          <w:tcPr>
            <w:tcW w:w="946" w:type="dxa"/>
          </w:tcPr>
          <w:p w14:paraId="0335175F"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$674.50</w:t>
            </w:r>
          </w:p>
        </w:tc>
        <w:tc>
          <w:tcPr>
            <w:tcW w:w="1042" w:type="dxa"/>
          </w:tcPr>
          <w:p w14:paraId="26CE5661"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52</w:t>
            </w:r>
          </w:p>
        </w:tc>
        <w:tc>
          <w:tcPr>
            <w:tcW w:w="1176" w:type="dxa"/>
          </w:tcPr>
          <w:p w14:paraId="54D489E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-17.6%</w:t>
            </w:r>
          </w:p>
        </w:tc>
        <w:tc>
          <w:tcPr>
            <w:tcW w:w="1185" w:type="dxa"/>
          </w:tcPr>
          <w:p w14:paraId="78BC2CE6"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$23,304</w:t>
            </w:r>
          </w:p>
          <w:p w14:paraId="661371A8" w14:textId="77777777" w:rsidR="005B2AF3" w:rsidRPr="00102F51" w:rsidRDefault="005B2AF3" w:rsidP="000F4EF5">
            <w:pPr>
              <w:pStyle w:val="02Tabletext"/>
              <w:rPr>
                <w:rFonts w:asciiTheme="minorHAnsi" w:hAnsiTheme="minorHAnsi" w:cstheme="minorHAnsi"/>
              </w:rPr>
            </w:pPr>
          </w:p>
        </w:tc>
      </w:tr>
      <w:tr w:rsidR="005B2AF3" w:rsidRPr="00102F51" w14:paraId="6DEBA388" w14:textId="77777777" w:rsidTr="000F4EF5">
        <w:tc>
          <w:tcPr>
            <w:tcW w:w="714" w:type="dxa"/>
          </w:tcPr>
          <w:p w14:paraId="6F9DF520"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37044</w:t>
            </w:r>
          </w:p>
        </w:tc>
        <w:tc>
          <w:tcPr>
            <w:tcW w:w="4019" w:type="dxa"/>
          </w:tcPr>
          <w:p w14:paraId="19D1B29B"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BLADDER STRESS INCONTINENCE, suprapubic procedure for, eg Burch colposuspension, with or without mesh, not being a service associated with a service to which item 30405 or 35599 applies (Anaes.) (Assist.)</w:t>
            </w:r>
          </w:p>
        </w:tc>
        <w:tc>
          <w:tcPr>
            <w:tcW w:w="946" w:type="dxa"/>
          </w:tcPr>
          <w:p w14:paraId="1CBDA007"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$691.75</w:t>
            </w:r>
          </w:p>
        </w:tc>
        <w:tc>
          <w:tcPr>
            <w:tcW w:w="1042" w:type="dxa"/>
          </w:tcPr>
          <w:p w14:paraId="31B0FD77"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232</w:t>
            </w:r>
          </w:p>
        </w:tc>
        <w:tc>
          <w:tcPr>
            <w:tcW w:w="1176" w:type="dxa"/>
          </w:tcPr>
          <w:p w14:paraId="6DF89EA9"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-8.6%</w:t>
            </w:r>
          </w:p>
        </w:tc>
        <w:tc>
          <w:tcPr>
            <w:tcW w:w="1185" w:type="dxa"/>
          </w:tcPr>
          <w:p w14:paraId="75EBB0D4"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$77,088</w:t>
            </w:r>
          </w:p>
        </w:tc>
      </w:tr>
    </w:tbl>
    <w:p w14:paraId="4C916F97" w14:textId="5285BB54" w:rsidR="005B2AF3" w:rsidRPr="00102F51" w:rsidRDefault="005B2AF3" w:rsidP="007E66EB">
      <w:pPr>
        <w:pStyle w:val="Boldhdg"/>
        <w:spacing w:before="180" w:after="60" w:line="312" w:lineRule="auto"/>
        <w:rPr>
          <w:rFonts w:cstheme="minorHAnsi"/>
          <w:szCs w:val="24"/>
        </w:rPr>
      </w:pPr>
      <w:r w:rsidRPr="00102F51">
        <w:rPr>
          <w:rFonts w:cstheme="minorHAnsi"/>
          <w:szCs w:val="24"/>
        </w:rPr>
        <w:t>Recommendation</w:t>
      </w:r>
      <w:r w:rsidR="00C84D8F" w:rsidRPr="00102F51">
        <w:rPr>
          <w:rFonts w:cstheme="minorHAnsi"/>
          <w:szCs w:val="24"/>
        </w:rPr>
        <w:t xml:space="preserve"> </w:t>
      </w:r>
      <w:r w:rsidR="00C84D8F" w:rsidRPr="00102F51">
        <w:rPr>
          <w:rFonts w:cstheme="minorHAnsi"/>
          <w:szCs w:val="24"/>
        </w:rPr>
        <w:fldChar w:fldCharType="begin"/>
      </w:r>
      <w:r w:rsidR="00C84D8F" w:rsidRPr="00102F51">
        <w:rPr>
          <w:rFonts w:cstheme="minorHAnsi"/>
          <w:szCs w:val="24"/>
        </w:rPr>
        <w:instrText xml:space="preserve"> SEQ Recommendation \* ARABIC </w:instrText>
      </w:r>
      <w:r w:rsidR="00C84D8F" w:rsidRPr="00102F51">
        <w:rPr>
          <w:rFonts w:cstheme="minorHAnsi"/>
          <w:szCs w:val="24"/>
        </w:rPr>
        <w:fldChar w:fldCharType="separate"/>
      </w:r>
      <w:r w:rsidR="00AD503F" w:rsidRPr="00102F51">
        <w:rPr>
          <w:rFonts w:cstheme="minorHAnsi"/>
          <w:noProof/>
          <w:szCs w:val="24"/>
        </w:rPr>
        <w:t>51</w:t>
      </w:r>
      <w:r w:rsidR="00C84D8F" w:rsidRPr="00102F51">
        <w:rPr>
          <w:rFonts w:cstheme="minorHAnsi"/>
          <w:szCs w:val="24"/>
        </w:rPr>
        <w:fldChar w:fldCharType="end"/>
      </w:r>
    </w:p>
    <w:p w14:paraId="0272DF9B" w14:textId="77777777"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Item 37043: Delete item. </w:t>
      </w:r>
    </w:p>
    <w:p w14:paraId="0BF8F86E" w14:textId="77777777"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Item 37044: </w:t>
      </w:r>
    </w:p>
    <w:p w14:paraId="695F5380" w14:textId="6CAA2D82" w:rsidR="005B2AF3" w:rsidRPr="007E66EB" w:rsidRDefault="0081458C"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Change the item descriptor by deleting the words</w:t>
      </w:r>
      <w:r w:rsidR="005B2AF3" w:rsidRPr="007E66EB">
        <w:rPr>
          <w:rFonts w:cstheme="minorHAnsi"/>
          <w:sz w:val="22"/>
          <w:szCs w:val="22"/>
        </w:rPr>
        <w:t xml:space="preserve"> </w:t>
      </w:r>
      <w:r w:rsidRPr="007E66EB">
        <w:rPr>
          <w:rFonts w:cstheme="minorHAnsi"/>
          <w:sz w:val="22"/>
          <w:szCs w:val="22"/>
        </w:rPr>
        <w:t>‘</w:t>
      </w:r>
      <w:r w:rsidR="005B2AF3" w:rsidRPr="007E66EB">
        <w:rPr>
          <w:rFonts w:cstheme="minorHAnsi"/>
          <w:sz w:val="22"/>
          <w:szCs w:val="22"/>
        </w:rPr>
        <w:t>with or without mesh.</w:t>
      </w:r>
      <w:r w:rsidRPr="007E66EB">
        <w:rPr>
          <w:rFonts w:cstheme="minorHAnsi"/>
          <w:sz w:val="22"/>
          <w:szCs w:val="22"/>
        </w:rPr>
        <w:t>’</w:t>
      </w:r>
      <w:r w:rsidR="005B2AF3" w:rsidRPr="007E66EB">
        <w:rPr>
          <w:rFonts w:cstheme="minorHAnsi"/>
          <w:sz w:val="22"/>
          <w:szCs w:val="22"/>
        </w:rPr>
        <w:t xml:space="preserve"> </w:t>
      </w:r>
    </w:p>
    <w:p w14:paraId="09134789" w14:textId="32FBFDE6" w:rsidR="005B2AF3" w:rsidRPr="007E66EB" w:rsidRDefault="005B2AF3"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Include </w:t>
      </w:r>
      <w:r w:rsidR="00AD5BB5" w:rsidRPr="007E66EB">
        <w:rPr>
          <w:rFonts w:cstheme="minorHAnsi"/>
          <w:sz w:val="22"/>
          <w:szCs w:val="22"/>
        </w:rPr>
        <w:t xml:space="preserve">a </w:t>
      </w:r>
      <w:r w:rsidRPr="007E66EB">
        <w:rPr>
          <w:rFonts w:cstheme="minorHAnsi"/>
          <w:sz w:val="22"/>
          <w:szCs w:val="22"/>
        </w:rPr>
        <w:t>requirement to perform a diagnostic cystoscopy</w:t>
      </w:r>
      <w:r w:rsidR="001B7CC3" w:rsidRPr="007E66EB">
        <w:rPr>
          <w:rFonts w:cstheme="minorHAnsi"/>
          <w:sz w:val="22"/>
          <w:szCs w:val="22"/>
        </w:rPr>
        <w:t xml:space="preserve"> as part of this procedure </w:t>
      </w:r>
      <w:r w:rsidRPr="007E66EB">
        <w:rPr>
          <w:rFonts w:cstheme="minorHAnsi"/>
          <w:sz w:val="22"/>
          <w:szCs w:val="22"/>
        </w:rPr>
        <w:t>(</w:t>
      </w:r>
      <w:r w:rsidR="00633017" w:rsidRPr="007E66EB">
        <w:rPr>
          <w:rFonts w:cstheme="minorHAnsi"/>
          <w:sz w:val="22"/>
          <w:szCs w:val="22"/>
        </w:rPr>
        <w:t xml:space="preserve">item </w:t>
      </w:r>
      <w:r w:rsidRPr="007E66EB">
        <w:rPr>
          <w:rFonts w:cstheme="minorHAnsi"/>
          <w:sz w:val="22"/>
          <w:szCs w:val="22"/>
        </w:rPr>
        <w:t>36812)</w:t>
      </w:r>
      <w:r w:rsidR="001B7CC3" w:rsidRPr="007E66EB">
        <w:rPr>
          <w:rFonts w:cstheme="minorHAnsi"/>
          <w:sz w:val="22"/>
          <w:szCs w:val="22"/>
        </w:rPr>
        <w:t>, and restrict co-claiming of this item</w:t>
      </w:r>
      <w:r w:rsidRPr="007E66EB">
        <w:rPr>
          <w:rFonts w:cstheme="minorHAnsi"/>
          <w:sz w:val="22"/>
          <w:szCs w:val="22"/>
        </w:rPr>
        <w:t>.</w:t>
      </w:r>
    </w:p>
    <w:p w14:paraId="43DEFB3A" w14:textId="01A0ED03" w:rsidR="000D61A2" w:rsidRPr="007E66EB" w:rsidRDefault="000D61A2"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Committee recommended increasing the schedule fee to reflect the inclusion of item 36812</w:t>
      </w:r>
      <w:r w:rsidR="007020C2" w:rsidRPr="007E66EB">
        <w:rPr>
          <w:rFonts w:cstheme="minorHAnsi"/>
          <w:sz w:val="22"/>
          <w:szCs w:val="22"/>
        </w:rPr>
        <w:t xml:space="preserve"> ($166.7</w:t>
      </w:r>
      <w:r w:rsidR="00A26EF8" w:rsidRPr="007E66EB">
        <w:rPr>
          <w:rFonts w:cstheme="minorHAnsi"/>
          <w:sz w:val="22"/>
          <w:szCs w:val="22"/>
        </w:rPr>
        <w:t>0</w:t>
      </w:r>
      <w:r w:rsidR="007020C2" w:rsidRPr="007E66EB">
        <w:rPr>
          <w:rFonts w:cstheme="minorHAnsi"/>
          <w:sz w:val="22"/>
          <w:szCs w:val="22"/>
        </w:rPr>
        <w:t>)</w:t>
      </w:r>
      <w:r w:rsidRPr="007E66EB">
        <w:rPr>
          <w:rFonts w:cstheme="minorHAnsi"/>
          <w:sz w:val="22"/>
          <w:szCs w:val="22"/>
        </w:rPr>
        <w:t xml:space="preserve"> in this item. The proposed schedule fee is $775.10.</w:t>
      </w:r>
    </w:p>
    <w:p w14:paraId="43AC087E" w14:textId="57A0B46F" w:rsidR="005B2AF3" w:rsidRPr="007E66EB" w:rsidRDefault="005B2AF3"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671706" w:rsidRPr="007E66EB">
        <w:rPr>
          <w:rFonts w:cstheme="minorHAnsi"/>
          <w:sz w:val="22"/>
          <w:szCs w:val="22"/>
        </w:rPr>
        <w:t xml:space="preserve">proposed </w:t>
      </w:r>
      <w:r w:rsidR="00AB0BD3" w:rsidRPr="007E66EB">
        <w:rPr>
          <w:rFonts w:cstheme="minorHAnsi"/>
          <w:sz w:val="22"/>
          <w:szCs w:val="22"/>
        </w:rPr>
        <w:t xml:space="preserve">item </w:t>
      </w:r>
      <w:r w:rsidRPr="007E66EB">
        <w:rPr>
          <w:rFonts w:cstheme="minorHAnsi"/>
          <w:sz w:val="22"/>
          <w:szCs w:val="22"/>
        </w:rPr>
        <w:t>descriptor is as follows:</w:t>
      </w:r>
    </w:p>
    <w:p w14:paraId="1EEE8621" w14:textId="7E1A2E83" w:rsidR="008B56C9" w:rsidRPr="007E66EB" w:rsidRDefault="00D6632E"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Bladder stress incontinence, suprapubic </w:t>
      </w:r>
      <w:r w:rsidR="005B2AF3" w:rsidRPr="007E66EB">
        <w:rPr>
          <w:rFonts w:cstheme="minorHAnsi"/>
          <w:sz w:val="22"/>
          <w:szCs w:val="22"/>
        </w:rPr>
        <w:t>operation for, eg Burch colposuspension, open or laparoscopic route, us</w:t>
      </w:r>
      <w:r w:rsidR="001B7CC3" w:rsidRPr="007E66EB">
        <w:rPr>
          <w:rFonts w:cstheme="minorHAnsi"/>
          <w:sz w:val="22"/>
          <w:szCs w:val="22"/>
        </w:rPr>
        <w:t>ing native tissue without graft,</w:t>
      </w:r>
      <w:r w:rsidR="005B2AF3" w:rsidRPr="007E66EB">
        <w:rPr>
          <w:rFonts w:cstheme="minorHAnsi"/>
          <w:sz w:val="22"/>
          <w:szCs w:val="22"/>
        </w:rPr>
        <w:t xml:space="preserve"> with diagnostic cystoscopy to assess the integrity of the lower urinary tract</w:t>
      </w:r>
      <w:r w:rsidR="001B7CC3" w:rsidRPr="007E66EB">
        <w:rPr>
          <w:rFonts w:cstheme="minorHAnsi"/>
          <w:sz w:val="22"/>
          <w:szCs w:val="22"/>
        </w:rPr>
        <w:t>; not being a service associated with a service to which 30405, 35599 or 36812 applies</w:t>
      </w:r>
      <w:r w:rsidR="0010120B" w:rsidRPr="007E66EB">
        <w:rPr>
          <w:rFonts w:cstheme="minorHAnsi"/>
          <w:sz w:val="22"/>
          <w:szCs w:val="22"/>
        </w:rPr>
        <w:t>.</w:t>
      </w:r>
      <w:r w:rsidR="000F474E" w:rsidRPr="007E66EB">
        <w:rPr>
          <w:rFonts w:cstheme="minorHAnsi"/>
          <w:sz w:val="22"/>
          <w:szCs w:val="22"/>
        </w:rPr>
        <w:t xml:space="preserve"> (Anaes.) (Assist.)</w:t>
      </w:r>
    </w:p>
    <w:p w14:paraId="0A48F8EB" w14:textId="77777777" w:rsidR="005B2AF3" w:rsidRPr="007E66EB" w:rsidRDefault="005B2AF3" w:rsidP="007E66EB">
      <w:pPr>
        <w:pStyle w:val="Boldhdg"/>
        <w:spacing w:before="180" w:after="60" w:line="312" w:lineRule="auto"/>
        <w:rPr>
          <w:rFonts w:cstheme="minorHAnsi"/>
          <w:sz w:val="22"/>
        </w:rPr>
      </w:pPr>
      <w:r w:rsidRPr="007E66EB">
        <w:rPr>
          <w:rFonts w:cstheme="minorHAnsi"/>
          <w:sz w:val="22"/>
        </w:rPr>
        <w:lastRenderedPageBreak/>
        <w:t xml:space="preserve">Rationale </w:t>
      </w:r>
    </w:p>
    <w:p w14:paraId="2C81FE34" w14:textId="2773CDCB" w:rsidR="005B2AF3" w:rsidRPr="007E66EB" w:rsidRDefault="005B2AF3"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This recommendation focuses on modernising the MBS. It is based on the following.</w:t>
      </w:r>
    </w:p>
    <w:p w14:paraId="1201D886" w14:textId="77777777"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Item 37043: </w:t>
      </w:r>
    </w:p>
    <w:p w14:paraId="6BDC5907" w14:textId="290A3E01" w:rsidR="005B2AF3" w:rsidRPr="007E66EB" w:rsidRDefault="005B2AF3"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This procedure has been entirely superseded by other procedures and no longer forms part of mainstream urogynaecological practice.</w:t>
      </w:r>
      <w:r w:rsidR="004454BC" w:rsidRPr="007E66EB">
        <w:rPr>
          <w:rFonts w:cstheme="minorHAnsi"/>
          <w:sz w:val="22"/>
          <w:szCs w:val="22"/>
        </w:rPr>
        <w:t xml:space="preserve"> It is preferable to use a sub-urethral sling procedure for these patients</w:t>
      </w:r>
      <w:r w:rsidR="00EF05CD" w:rsidRPr="007E66EB">
        <w:rPr>
          <w:rFonts w:cstheme="minorHAnsi"/>
          <w:sz w:val="22"/>
          <w:szCs w:val="22"/>
        </w:rPr>
        <w:t xml:space="preserve"> </w:t>
      </w:r>
      <w:sdt>
        <w:sdtPr>
          <w:rPr>
            <w:rFonts w:cstheme="minorHAnsi"/>
            <w:sz w:val="22"/>
            <w:szCs w:val="22"/>
          </w:rPr>
          <w:id w:val="-668790884"/>
          <w:citation/>
        </w:sdtPr>
        <w:sdtEndPr/>
        <w:sdtContent>
          <w:r w:rsidR="00EF05CD" w:rsidRPr="007E66EB">
            <w:rPr>
              <w:rFonts w:cstheme="minorHAnsi"/>
              <w:sz w:val="22"/>
              <w:szCs w:val="22"/>
            </w:rPr>
            <w:fldChar w:fldCharType="begin"/>
          </w:r>
          <w:r w:rsidR="00EF05CD" w:rsidRPr="007E66EB">
            <w:rPr>
              <w:rFonts w:cstheme="minorHAnsi"/>
              <w:sz w:val="22"/>
              <w:szCs w:val="22"/>
              <w:lang w:val="en-AU"/>
            </w:rPr>
            <w:instrText xml:space="preserve"> CITATION Nat15 \l 3081 </w:instrText>
          </w:r>
          <w:r w:rsidR="00EF05CD" w:rsidRPr="007E66EB">
            <w:rPr>
              <w:rFonts w:cstheme="minorHAnsi"/>
              <w:sz w:val="22"/>
              <w:szCs w:val="22"/>
            </w:rPr>
            <w:fldChar w:fldCharType="separate"/>
          </w:r>
          <w:r w:rsidR="00D308FD" w:rsidRPr="007E66EB">
            <w:rPr>
              <w:rFonts w:cstheme="minorHAnsi"/>
              <w:noProof/>
              <w:sz w:val="22"/>
              <w:szCs w:val="22"/>
              <w:lang w:val="en-AU"/>
            </w:rPr>
            <w:t>(51)</w:t>
          </w:r>
          <w:r w:rsidR="00EF05CD" w:rsidRPr="007E66EB">
            <w:rPr>
              <w:rFonts w:cstheme="minorHAnsi"/>
              <w:sz w:val="22"/>
              <w:szCs w:val="22"/>
            </w:rPr>
            <w:fldChar w:fldCharType="end"/>
          </w:r>
        </w:sdtContent>
      </w:sdt>
      <w:r w:rsidR="004454BC" w:rsidRPr="007E66EB">
        <w:rPr>
          <w:rFonts w:cstheme="minorHAnsi"/>
          <w:sz w:val="22"/>
          <w:szCs w:val="22"/>
        </w:rPr>
        <w:t>, and these services should move to another item</w:t>
      </w:r>
      <w:r w:rsidR="001867AE" w:rsidRPr="007E66EB">
        <w:rPr>
          <w:rFonts w:cstheme="minorHAnsi"/>
          <w:sz w:val="22"/>
          <w:szCs w:val="22"/>
        </w:rPr>
        <w:t>,</w:t>
      </w:r>
      <w:r w:rsidR="004454BC" w:rsidRPr="007E66EB">
        <w:rPr>
          <w:rFonts w:cstheme="minorHAnsi"/>
          <w:sz w:val="22"/>
          <w:szCs w:val="22"/>
        </w:rPr>
        <w:t xml:space="preserve"> such as </w:t>
      </w:r>
      <w:r w:rsidR="002D6417" w:rsidRPr="007E66EB">
        <w:rPr>
          <w:rFonts w:cstheme="minorHAnsi"/>
          <w:sz w:val="22"/>
          <w:szCs w:val="22"/>
        </w:rPr>
        <w:t xml:space="preserve">item </w:t>
      </w:r>
      <w:r w:rsidR="004454BC" w:rsidRPr="007E66EB">
        <w:rPr>
          <w:rFonts w:cstheme="minorHAnsi"/>
          <w:sz w:val="22"/>
          <w:szCs w:val="22"/>
        </w:rPr>
        <w:t xml:space="preserve">35599. </w:t>
      </w:r>
    </w:p>
    <w:p w14:paraId="7F506543" w14:textId="77777777"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Item 37044: </w:t>
      </w:r>
    </w:p>
    <w:p w14:paraId="2C1DEDE6" w14:textId="77777777" w:rsidR="004454BC" w:rsidRPr="007E66EB" w:rsidRDefault="005B2AF3"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This procedure remains a valid option for </w:t>
      </w:r>
      <w:r w:rsidR="001B26ED" w:rsidRPr="007E66EB">
        <w:rPr>
          <w:rFonts w:cstheme="minorHAnsi"/>
          <w:sz w:val="22"/>
          <w:szCs w:val="22"/>
        </w:rPr>
        <w:t xml:space="preserve">managing </w:t>
      </w:r>
      <w:r w:rsidRPr="007E66EB">
        <w:rPr>
          <w:rFonts w:cstheme="minorHAnsi"/>
          <w:sz w:val="22"/>
          <w:szCs w:val="22"/>
        </w:rPr>
        <w:t>urinary stress incontinence</w:t>
      </w:r>
      <w:r w:rsidR="00D16F08" w:rsidRPr="007E66EB">
        <w:rPr>
          <w:rFonts w:cstheme="minorHAnsi"/>
          <w:sz w:val="22"/>
          <w:szCs w:val="22"/>
        </w:rPr>
        <w:t>.</w:t>
      </w:r>
      <w:r w:rsidRPr="007E66EB">
        <w:rPr>
          <w:rFonts w:cstheme="minorHAnsi"/>
          <w:sz w:val="22"/>
          <w:szCs w:val="22"/>
        </w:rPr>
        <w:t xml:space="preserve"> </w:t>
      </w:r>
      <w:r w:rsidR="00D16F08" w:rsidRPr="007E66EB">
        <w:rPr>
          <w:rFonts w:cstheme="minorHAnsi"/>
          <w:sz w:val="22"/>
          <w:szCs w:val="22"/>
        </w:rPr>
        <w:t>Given the</w:t>
      </w:r>
      <w:r w:rsidRPr="007E66EB">
        <w:rPr>
          <w:rFonts w:cstheme="minorHAnsi"/>
          <w:sz w:val="22"/>
          <w:szCs w:val="22"/>
        </w:rPr>
        <w:t xml:space="preserve"> small reduction in </w:t>
      </w:r>
      <w:r w:rsidR="00427FF4" w:rsidRPr="007E66EB">
        <w:rPr>
          <w:rFonts w:cstheme="minorHAnsi"/>
          <w:sz w:val="22"/>
          <w:szCs w:val="22"/>
        </w:rPr>
        <w:t>claims</w:t>
      </w:r>
      <w:r w:rsidR="00403603" w:rsidRPr="007E66EB">
        <w:rPr>
          <w:rFonts w:cstheme="minorHAnsi"/>
          <w:sz w:val="22"/>
          <w:szCs w:val="22"/>
        </w:rPr>
        <w:t xml:space="preserve"> for item</w:t>
      </w:r>
      <w:r w:rsidRPr="007E66EB">
        <w:rPr>
          <w:rFonts w:cstheme="minorHAnsi"/>
          <w:sz w:val="22"/>
          <w:szCs w:val="22"/>
        </w:rPr>
        <w:t xml:space="preserve"> 35599 (tape procedures) </w:t>
      </w:r>
      <w:r w:rsidR="00C052F8" w:rsidRPr="007E66EB">
        <w:rPr>
          <w:rFonts w:cstheme="minorHAnsi"/>
          <w:sz w:val="22"/>
          <w:szCs w:val="22"/>
        </w:rPr>
        <w:t>documented</w:t>
      </w:r>
      <w:r w:rsidRPr="007E66EB">
        <w:rPr>
          <w:rFonts w:cstheme="minorHAnsi"/>
          <w:sz w:val="22"/>
          <w:szCs w:val="22"/>
        </w:rPr>
        <w:t xml:space="preserve"> in the recent data, </w:t>
      </w:r>
      <w:r w:rsidR="00FD7AB0" w:rsidRPr="007E66EB">
        <w:rPr>
          <w:rFonts w:cstheme="minorHAnsi"/>
          <w:sz w:val="22"/>
          <w:szCs w:val="22"/>
        </w:rPr>
        <w:t xml:space="preserve">use of item 37044 </w:t>
      </w:r>
      <w:r w:rsidRPr="007E66EB">
        <w:rPr>
          <w:rFonts w:cstheme="minorHAnsi"/>
          <w:sz w:val="22"/>
          <w:szCs w:val="22"/>
        </w:rPr>
        <w:t xml:space="preserve">may actually increase. There is no evidence </w:t>
      </w:r>
      <w:r w:rsidR="000B0A55" w:rsidRPr="007E66EB">
        <w:rPr>
          <w:rFonts w:cstheme="minorHAnsi"/>
          <w:sz w:val="22"/>
          <w:szCs w:val="22"/>
        </w:rPr>
        <w:t xml:space="preserve">that </w:t>
      </w:r>
      <w:r w:rsidRPr="007E66EB">
        <w:rPr>
          <w:rFonts w:cstheme="minorHAnsi"/>
          <w:sz w:val="22"/>
          <w:szCs w:val="22"/>
        </w:rPr>
        <w:t xml:space="preserve">the laparoscopic </w:t>
      </w:r>
      <w:r w:rsidR="00C95DB0" w:rsidRPr="007E66EB">
        <w:rPr>
          <w:rFonts w:cstheme="minorHAnsi"/>
          <w:sz w:val="22"/>
          <w:szCs w:val="22"/>
        </w:rPr>
        <w:t xml:space="preserve">route </w:t>
      </w:r>
      <w:r w:rsidR="00845AEE" w:rsidRPr="007E66EB">
        <w:rPr>
          <w:rFonts w:cstheme="minorHAnsi"/>
          <w:sz w:val="22"/>
          <w:szCs w:val="22"/>
        </w:rPr>
        <w:t xml:space="preserve">is </w:t>
      </w:r>
      <w:r w:rsidR="003758EC" w:rsidRPr="007E66EB">
        <w:rPr>
          <w:rFonts w:cstheme="minorHAnsi"/>
          <w:sz w:val="22"/>
          <w:szCs w:val="22"/>
        </w:rPr>
        <w:t>more effective than</w:t>
      </w:r>
      <w:r w:rsidR="00845AEE" w:rsidRPr="007E66EB">
        <w:rPr>
          <w:rFonts w:cstheme="minorHAnsi"/>
          <w:sz w:val="22"/>
          <w:szCs w:val="22"/>
        </w:rPr>
        <w:t xml:space="preserve"> </w:t>
      </w:r>
      <w:r w:rsidRPr="007E66EB">
        <w:rPr>
          <w:rFonts w:cstheme="minorHAnsi"/>
          <w:sz w:val="22"/>
          <w:szCs w:val="22"/>
        </w:rPr>
        <w:t xml:space="preserve">the open route. </w:t>
      </w:r>
    </w:p>
    <w:p w14:paraId="4A49C821" w14:textId="2F10E1FA" w:rsidR="005B2AF3" w:rsidRPr="00433814" w:rsidRDefault="004454BC" w:rsidP="00D17E71">
      <w:pPr>
        <w:pStyle w:val="01squarebullet"/>
        <w:numPr>
          <w:ilvl w:val="1"/>
          <w:numId w:val="24"/>
        </w:numPr>
        <w:spacing w:before="180" w:after="60" w:line="312" w:lineRule="auto"/>
        <w:ind w:left="641"/>
      </w:pPr>
      <w:r w:rsidRPr="007E66EB">
        <w:rPr>
          <w:rFonts w:cstheme="minorHAnsi"/>
          <w:sz w:val="22"/>
          <w:szCs w:val="22"/>
        </w:rPr>
        <w:t xml:space="preserve">The Committee is not aware of published literature that adequately supports the use of mesh in this procedure. Given </w:t>
      </w:r>
      <w:r w:rsidR="00555656" w:rsidRPr="007E66EB">
        <w:rPr>
          <w:rFonts w:cstheme="minorHAnsi"/>
          <w:sz w:val="22"/>
          <w:szCs w:val="22"/>
        </w:rPr>
        <w:t xml:space="preserve">the </w:t>
      </w:r>
      <w:r w:rsidRPr="007E66EB">
        <w:rPr>
          <w:rFonts w:cstheme="minorHAnsi"/>
          <w:sz w:val="22"/>
          <w:szCs w:val="22"/>
        </w:rPr>
        <w:t>evidence that mesh use in primary vaginal</w:t>
      </w:r>
      <w:r>
        <w:t xml:space="preserve"> compartment repair procedures is associated with poorer outcomes than native tissue repairs, the Committee recommend</w:t>
      </w:r>
      <w:r w:rsidR="00555656">
        <w:t>ed</w:t>
      </w:r>
      <w:r>
        <w:t xml:space="preserve"> removing the ability to use mesh as part of this item</w:t>
      </w:r>
      <w:r w:rsidR="005B2AF3">
        <w:t>.</w:t>
      </w:r>
    </w:p>
    <w:p w14:paraId="0B8F7F85" w14:textId="5CBA9B43" w:rsidR="005B2AF3" w:rsidRDefault="005F4238" w:rsidP="00D17E71">
      <w:pPr>
        <w:pStyle w:val="01squarebullet"/>
        <w:numPr>
          <w:ilvl w:val="1"/>
          <w:numId w:val="24"/>
        </w:numPr>
        <w:ind w:left="641"/>
      </w:pPr>
      <w:r>
        <w:t xml:space="preserve">In this situation, </w:t>
      </w:r>
      <w:r w:rsidR="00A44E60">
        <w:t>performing a</w:t>
      </w:r>
      <w:r w:rsidR="005B2AF3" w:rsidRPr="00433814">
        <w:t xml:space="preserve"> diagnostic cystoscopy is considered best practice </w:t>
      </w:r>
      <w:r w:rsidR="0078761E">
        <w:t>because</w:t>
      </w:r>
      <w:r w:rsidR="005B2AF3" w:rsidRPr="00433814">
        <w:t xml:space="preserve"> the potential adverse effects of accidental damage to the bladder during this </w:t>
      </w:r>
      <w:r w:rsidR="00280314">
        <w:t>procedure</w:t>
      </w:r>
      <w:r w:rsidR="005B2AF3" w:rsidRPr="00433814">
        <w:t xml:space="preserve"> can be severe</w:t>
      </w:r>
      <w:r w:rsidR="005B2AF3">
        <w:t>.</w:t>
      </w:r>
      <w:r w:rsidR="005B2AF3" w:rsidRPr="00433814">
        <w:t xml:space="preserve"> </w:t>
      </w:r>
    </w:p>
    <w:p w14:paraId="168F6858" w14:textId="14E42981" w:rsidR="005B2AF3" w:rsidRDefault="005B2AF3" w:rsidP="00102F51">
      <w:pPr>
        <w:pStyle w:val="Heading3"/>
        <w:ind w:left="426" w:hanging="426"/>
        <w:rPr>
          <w:rFonts w:cstheme="minorHAnsi"/>
          <w:i w:val="0"/>
          <w:color w:val="auto"/>
          <w:lang w:val="en-AU"/>
        </w:rPr>
      </w:pPr>
      <w:bookmarkStart w:id="416" w:name="_Toc522710845"/>
      <w:r w:rsidRPr="00102F51">
        <w:rPr>
          <w:rFonts w:cstheme="minorHAnsi"/>
          <w:i w:val="0"/>
          <w:color w:val="auto"/>
        </w:rPr>
        <w:t xml:space="preserve">Items </w:t>
      </w:r>
      <w:r w:rsidRPr="00102F51">
        <w:rPr>
          <w:rFonts w:cstheme="minorHAnsi"/>
          <w:i w:val="0"/>
          <w:color w:val="auto"/>
          <w:lang w:val="en-AU"/>
        </w:rPr>
        <w:t>35599, 35602 and 35605</w:t>
      </w:r>
      <w:bookmarkEnd w:id="416"/>
    </w:p>
    <w:p w14:paraId="1018FFC6" w14:textId="77777777" w:rsidR="00102F51" w:rsidRPr="00102F51" w:rsidRDefault="00102F51" w:rsidP="00102F51">
      <w:pPr>
        <w:rPr>
          <w:lang w:eastAsia="en-US"/>
        </w:rPr>
      </w:pPr>
    </w:p>
    <w:p w14:paraId="16A2A5AE" w14:textId="6CA3C4DF" w:rsidR="005B2AF3" w:rsidRPr="00102F51" w:rsidRDefault="005B2AF3" w:rsidP="005B2AF3">
      <w:pPr>
        <w:pStyle w:val="Caption"/>
        <w:rPr>
          <w:rFonts w:cstheme="minorHAnsi"/>
        </w:rPr>
      </w:pPr>
      <w:bookmarkStart w:id="417" w:name="_Toc487142501"/>
      <w:r w:rsidRPr="00102F51">
        <w:rPr>
          <w:rFonts w:cstheme="minorHAnsi"/>
        </w:rPr>
        <w:t xml:space="preserve">Table </w:t>
      </w:r>
      <w:r w:rsidR="00861301" w:rsidRPr="00102F51">
        <w:rPr>
          <w:rFonts w:cstheme="minorHAnsi"/>
          <w:noProof/>
        </w:rPr>
        <w:fldChar w:fldCharType="begin"/>
      </w:r>
      <w:r w:rsidR="00861301" w:rsidRPr="00102F51">
        <w:rPr>
          <w:rFonts w:cstheme="minorHAnsi"/>
          <w:noProof/>
        </w:rPr>
        <w:instrText xml:space="preserve"> SEQ Table \* ARABIC </w:instrText>
      </w:r>
      <w:r w:rsidR="00861301" w:rsidRPr="00102F51">
        <w:rPr>
          <w:rFonts w:cstheme="minorHAnsi"/>
          <w:noProof/>
        </w:rPr>
        <w:fldChar w:fldCharType="separate"/>
      </w:r>
      <w:r w:rsidR="00AD503F" w:rsidRPr="00102F51">
        <w:rPr>
          <w:rFonts w:cstheme="minorHAnsi"/>
          <w:noProof/>
        </w:rPr>
        <w:t>46</w:t>
      </w:r>
      <w:r w:rsidR="00861301" w:rsidRPr="00102F51">
        <w:rPr>
          <w:rFonts w:cstheme="minorHAnsi"/>
          <w:noProof/>
        </w:rPr>
        <w:fldChar w:fldCharType="end"/>
      </w:r>
      <w:r w:rsidRPr="00102F51">
        <w:rPr>
          <w:rFonts w:cstheme="minorHAnsi"/>
        </w:rPr>
        <w:t>: Item introduction table for items 35599, 35602 and 35605</w:t>
      </w:r>
      <w:bookmarkEnd w:id="417"/>
      <w:r w:rsidRPr="00102F51">
        <w:rPr>
          <w:rFonts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6: Item introduction table for items 35599, 35602 and 35605 "/>
        <w:tblDescription w:val="Table 46 shows the item introduction table for items 35599, 35602 and 3560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77"/>
        <w:gridCol w:w="942"/>
        <w:gridCol w:w="1039"/>
        <w:gridCol w:w="1167"/>
        <w:gridCol w:w="1180"/>
      </w:tblGrid>
      <w:tr w:rsidR="005B2AF3" w:rsidRPr="00102F51" w14:paraId="7FB1A8C2" w14:textId="77777777" w:rsidTr="000F4EF5">
        <w:trPr>
          <w:tblHeader/>
        </w:trPr>
        <w:tc>
          <w:tcPr>
            <w:tcW w:w="714" w:type="dxa"/>
            <w:shd w:val="clear" w:color="auto" w:fill="F2F2F2" w:themeFill="background1" w:themeFillShade="F2"/>
            <w:vAlign w:val="bottom"/>
          </w:tcPr>
          <w:p w14:paraId="78BAB00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4019" w:type="dxa"/>
            <w:shd w:val="clear" w:color="auto" w:fill="F2F2F2" w:themeFill="background1" w:themeFillShade="F2"/>
            <w:vAlign w:val="bottom"/>
          </w:tcPr>
          <w:p w14:paraId="2D0079CD"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6" w:type="dxa"/>
            <w:shd w:val="clear" w:color="auto" w:fill="F2F2F2" w:themeFill="background1" w:themeFillShade="F2"/>
            <w:vAlign w:val="bottom"/>
          </w:tcPr>
          <w:p w14:paraId="064D8538"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66FC5D5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2" w:type="dxa"/>
            <w:shd w:val="clear" w:color="auto" w:fill="F2F2F2" w:themeFill="background1" w:themeFillShade="F2"/>
            <w:vAlign w:val="bottom"/>
          </w:tcPr>
          <w:p w14:paraId="7A9645BF"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76" w:type="dxa"/>
            <w:shd w:val="clear" w:color="auto" w:fill="F2F2F2" w:themeFill="background1" w:themeFillShade="F2"/>
            <w:vAlign w:val="bottom"/>
          </w:tcPr>
          <w:p w14:paraId="71FE9A7C"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5" w:type="dxa"/>
            <w:shd w:val="clear" w:color="auto" w:fill="F2F2F2" w:themeFill="background1" w:themeFillShade="F2"/>
            <w:vAlign w:val="bottom"/>
          </w:tcPr>
          <w:p w14:paraId="4F7968AE"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2FCF55B7" w14:textId="77777777" w:rsidTr="000F4EF5">
        <w:tc>
          <w:tcPr>
            <w:tcW w:w="714" w:type="dxa"/>
          </w:tcPr>
          <w:p w14:paraId="5DA41A9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35599</w:t>
            </w:r>
          </w:p>
        </w:tc>
        <w:tc>
          <w:tcPr>
            <w:tcW w:w="4019" w:type="dxa"/>
          </w:tcPr>
          <w:p w14:paraId="7B9D7729" w14:textId="2645D182"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 xml:space="preserve">STRESS INCONTINENCE, sling operation for, with </w:t>
            </w:r>
            <w:r w:rsidR="00187505" w:rsidRPr="00102F51">
              <w:rPr>
                <w:rFonts w:asciiTheme="minorHAnsi" w:hAnsiTheme="minorHAnsi" w:cstheme="minorHAnsi"/>
              </w:rPr>
              <w:t xml:space="preserve">or without </w:t>
            </w:r>
            <w:r w:rsidRPr="00102F51">
              <w:rPr>
                <w:rFonts w:asciiTheme="minorHAnsi" w:hAnsiTheme="minorHAnsi" w:cstheme="minorHAnsi"/>
              </w:rPr>
              <w:t>mesh or tape, not being a service associated with a service to which item 30405 applies</w:t>
            </w:r>
          </w:p>
          <w:p w14:paraId="62F14B57" w14:textId="77777777" w:rsidR="005B2AF3" w:rsidRPr="00102F51" w:rsidRDefault="005B2AF3" w:rsidP="000F4EF5">
            <w:pPr>
              <w:pStyle w:val="02Tabletext"/>
              <w:rPr>
                <w:rFonts w:asciiTheme="minorHAnsi" w:hAnsiTheme="minorHAnsi" w:cstheme="minorHAnsi"/>
              </w:rPr>
            </w:pPr>
          </w:p>
        </w:tc>
        <w:tc>
          <w:tcPr>
            <w:tcW w:w="946" w:type="dxa"/>
          </w:tcPr>
          <w:p w14:paraId="5DE434B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$674.50</w:t>
            </w:r>
          </w:p>
        </w:tc>
        <w:tc>
          <w:tcPr>
            <w:tcW w:w="1042" w:type="dxa"/>
          </w:tcPr>
          <w:p w14:paraId="16C7A189"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5,040</w:t>
            </w:r>
          </w:p>
        </w:tc>
        <w:tc>
          <w:tcPr>
            <w:tcW w:w="1176" w:type="dxa"/>
          </w:tcPr>
          <w:p w14:paraId="038CAFB5"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-3.1%</w:t>
            </w:r>
          </w:p>
        </w:tc>
        <w:tc>
          <w:tcPr>
            <w:tcW w:w="1185" w:type="dxa"/>
          </w:tcPr>
          <w:p w14:paraId="473D694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$1,981,105</w:t>
            </w:r>
          </w:p>
          <w:p w14:paraId="19FD91CE" w14:textId="77777777" w:rsidR="005B2AF3" w:rsidRPr="00102F51" w:rsidRDefault="005B2AF3" w:rsidP="000F4EF5">
            <w:pPr>
              <w:pStyle w:val="02Tabletext"/>
              <w:rPr>
                <w:rFonts w:asciiTheme="minorHAnsi" w:hAnsiTheme="minorHAnsi" w:cstheme="minorHAnsi"/>
              </w:rPr>
            </w:pPr>
          </w:p>
        </w:tc>
      </w:tr>
      <w:tr w:rsidR="005B2AF3" w:rsidRPr="00102F51" w14:paraId="4916AB29" w14:textId="77777777" w:rsidTr="000F4EF5">
        <w:tc>
          <w:tcPr>
            <w:tcW w:w="714" w:type="dxa"/>
          </w:tcPr>
          <w:p w14:paraId="40182B11"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35602</w:t>
            </w:r>
          </w:p>
        </w:tc>
        <w:tc>
          <w:tcPr>
            <w:tcW w:w="4019" w:type="dxa"/>
          </w:tcPr>
          <w:p w14:paraId="7A38FFFE"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STRESS INCONTINENCE, combined synchronous ABDOMINOVAGINAL operation for; abdominal procedure, with or without mesh (including aftercare) not being a service to which item 30405 applies</w:t>
            </w:r>
          </w:p>
          <w:p w14:paraId="77C1A4C9" w14:textId="77777777" w:rsidR="005B2AF3" w:rsidRPr="00102F51" w:rsidRDefault="005B2AF3" w:rsidP="000F4EF5">
            <w:pPr>
              <w:pStyle w:val="02Tabletext"/>
              <w:rPr>
                <w:rFonts w:asciiTheme="minorHAnsi" w:hAnsiTheme="minorHAnsi" w:cstheme="minorHAnsi"/>
              </w:rPr>
            </w:pPr>
          </w:p>
        </w:tc>
        <w:tc>
          <w:tcPr>
            <w:tcW w:w="946" w:type="dxa"/>
          </w:tcPr>
          <w:p w14:paraId="5ADBBA6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$674.50</w:t>
            </w:r>
          </w:p>
        </w:tc>
        <w:tc>
          <w:tcPr>
            <w:tcW w:w="1042" w:type="dxa"/>
          </w:tcPr>
          <w:p w14:paraId="3A8B570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25</w:t>
            </w:r>
          </w:p>
        </w:tc>
        <w:tc>
          <w:tcPr>
            <w:tcW w:w="1176" w:type="dxa"/>
          </w:tcPr>
          <w:p w14:paraId="0E96EF01"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-1.5%</w:t>
            </w:r>
          </w:p>
        </w:tc>
        <w:tc>
          <w:tcPr>
            <w:tcW w:w="1185" w:type="dxa"/>
          </w:tcPr>
          <w:p w14:paraId="4F5BC112"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$9,893</w:t>
            </w:r>
          </w:p>
          <w:p w14:paraId="0E0AA2DD" w14:textId="77777777" w:rsidR="005B2AF3" w:rsidRPr="00102F51" w:rsidRDefault="005B2AF3" w:rsidP="000F4EF5">
            <w:pPr>
              <w:pStyle w:val="02Tabletext"/>
              <w:rPr>
                <w:rFonts w:asciiTheme="minorHAnsi" w:hAnsiTheme="minorHAnsi" w:cstheme="minorHAnsi"/>
              </w:rPr>
            </w:pPr>
          </w:p>
        </w:tc>
      </w:tr>
      <w:tr w:rsidR="005B2AF3" w:rsidRPr="00102F51" w14:paraId="53EEAE17" w14:textId="77777777" w:rsidTr="000F4EF5">
        <w:tc>
          <w:tcPr>
            <w:tcW w:w="714" w:type="dxa"/>
          </w:tcPr>
          <w:p w14:paraId="05B12A8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35605</w:t>
            </w:r>
          </w:p>
        </w:tc>
        <w:tc>
          <w:tcPr>
            <w:tcW w:w="4019" w:type="dxa"/>
          </w:tcPr>
          <w:p w14:paraId="78BA10D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STRESS INCONTINENCE, combined synchronous ABDOMINOVAGINAL operation for; vaginal procedure, with or without mesh (including aftercare) not being a service to which item 30405 applies</w:t>
            </w:r>
          </w:p>
          <w:p w14:paraId="15256CCA" w14:textId="77777777" w:rsidR="005B2AF3" w:rsidRPr="00102F51" w:rsidRDefault="005B2AF3" w:rsidP="000F4EF5">
            <w:pPr>
              <w:pStyle w:val="02Tabletext"/>
              <w:rPr>
                <w:rFonts w:asciiTheme="minorHAnsi" w:hAnsiTheme="minorHAnsi" w:cstheme="minorHAnsi"/>
              </w:rPr>
            </w:pPr>
          </w:p>
          <w:p w14:paraId="57CB42F2" w14:textId="77777777" w:rsidR="005B2AF3" w:rsidRPr="00102F51" w:rsidRDefault="005B2AF3" w:rsidP="000F4EF5">
            <w:pPr>
              <w:pStyle w:val="02Tabletext"/>
              <w:rPr>
                <w:rFonts w:asciiTheme="minorHAnsi" w:hAnsiTheme="minorHAnsi" w:cstheme="minorHAnsi"/>
              </w:rPr>
            </w:pPr>
          </w:p>
        </w:tc>
        <w:tc>
          <w:tcPr>
            <w:tcW w:w="946" w:type="dxa"/>
          </w:tcPr>
          <w:p w14:paraId="2BD41548"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$365.95</w:t>
            </w:r>
          </w:p>
        </w:tc>
        <w:tc>
          <w:tcPr>
            <w:tcW w:w="1042" w:type="dxa"/>
          </w:tcPr>
          <w:p w14:paraId="02413D0F"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23</w:t>
            </w:r>
          </w:p>
        </w:tc>
        <w:tc>
          <w:tcPr>
            <w:tcW w:w="1176" w:type="dxa"/>
          </w:tcPr>
          <w:p w14:paraId="1BD00A05"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-4.5%</w:t>
            </w:r>
          </w:p>
        </w:tc>
        <w:tc>
          <w:tcPr>
            <w:tcW w:w="1185" w:type="dxa"/>
          </w:tcPr>
          <w:p w14:paraId="171D23AF"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$4,261</w:t>
            </w:r>
          </w:p>
        </w:tc>
      </w:tr>
    </w:tbl>
    <w:p w14:paraId="4ADF616E" w14:textId="0D7D910D" w:rsidR="005B2AF3" w:rsidRPr="00102F51" w:rsidRDefault="005B2AF3" w:rsidP="007E66EB">
      <w:pPr>
        <w:pStyle w:val="Boldhdg"/>
        <w:spacing w:before="180" w:after="60" w:line="312" w:lineRule="auto"/>
        <w:rPr>
          <w:rFonts w:cstheme="minorHAnsi"/>
          <w:szCs w:val="24"/>
        </w:rPr>
      </w:pPr>
      <w:r w:rsidRPr="00102F51">
        <w:rPr>
          <w:rFonts w:cstheme="minorHAnsi"/>
          <w:szCs w:val="24"/>
        </w:rPr>
        <w:lastRenderedPageBreak/>
        <w:t>Recommendation</w:t>
      </w:r>
      <w:r w:rsidR="00C84D8F" w:rsidRPr="00102F51">
        <w:rPr>
          <w:rFonts w:cstheme="minorHAnsi"/>
          <w:szCs w:val="24"/>
        </w:rPr>
        <w:t xml:space="preserve"> </w:t>
      </w:r>
      <w:r w:rsidR="00C84D8F" w:rsidRPr="00102F51">
        <w:rPr>
          <w:rFonts w:cstheme="minorHAnsi"/>
          <w:szCs w:val="24"/>
        </w:rPr>
        <w:fldChar w:fldCharType="begin"/>
      </w:r>
      <w:r w:rsidR="00C84D8F" w:rsidRPr="00102F51">
        <w:rPr>
          <w:rFonts w:cstheme="minorHAnsi"/>
          <w:szCs w:val="24"/>
        </w:rPr>
        <w:instrText xml:space="preserve"> SEQ Recommendation \* ARABIC </w:instrText>
      </w:r>
      <w:r w:rsidR="00C84D8F" w:rsidRPr="00102F51">
        <w:rPr>
          <w:rFonts w:cstheme="minorHAnsi"/>
          <w:szCs w:val="24"/>
        </w:rPr>
        <w:fldChar w:fldCharType="separate"/>
      </w:r>
      <w:r w:rsidR="00AD503F" w:rsidRPr="00102F51">
        <w:rPr>
          <w:rFonts w:cstheme="minorHAnsi"/>
          <w:noProof/>
          <w:szCs w:val="24"/>
        </w:rPr>
        <w:t>52</w:t>
      </w:r>
      <w:r w:rsidR="00C84D8F" w:rsidRPr="00102F51">
        <w:rPr>
          <w:rFonts w:cstheme="minorHAnsi"/>
          <w:szCs w:val="24"/>
        </w:rPr>
        <w:fldChar w:fldCharType="end"/>
      </w:r>
    </w:p>
    <w:p w14:paraId="76A99306" w14:textId="77777777"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35599:</w:t>
      </w:r>
    </w:p>
    <w:p w14:paraId="3971CFFB" w14:textId="4913DC97" w:rsidR="00604D67" w:rsidRPr="007E66EB" w:rsidRDefault="00B439FE"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Change the item </w:t>
      </w:r>
      <w:r w:rsidR="005B2AF3" w:rsidRPr="007E66EB">
        <w:rPr>
          <w:rFonts w:cstheme="minorHAnsi"/>
          <w:sz w:val="22"/>
          <w:szCs w:val="22"/>
        </w:rPr>
        <w:t xml:space="preserve">descriptor </w:t>
      </w:r>
      <w:r w:rsidR="00604D67" w:rsidRPr="007E66EB">
        <w:rPr>
          <w:rFonts w:cstheme="minorHAnsi"/>
          <w:sz w:val="22"/>
          <w:szCs w:val="22"/>
        </w:rPr>
        <w:t>in the following ways:</w:t>
      </w:r>
    </w:p>
    <w:p w14:paraId="0C5F8548" w14:textId="1C8C3ABA" w:rsidR="00604D67" w:rsidRPr="007E66EB" w:rsidRDefault="00604D67" w:rsidP="00D17E71">
      <w:pPr>
        <w:pStyle w:val="Bullet3"/>
        <w:numPr>
          <w:ilvl w:val="2"/>
          <w:numId w:val="24"/>
        </w:numPr>
        <w:spacing w:before="180" w:after="60" w:line="312" w:lineRule="auto"/>
        <w:ind w:left="930" w:hanging="284"/>
        <w:rPr>
          <w:rFonts w:cstheme="minorHAnsi"/>
          <w:sz w:val="22"/>
          <w:szCs w:val="22"/>
        </w:rPr>
      </w:pPr>
      <w:r w:rsidRPr="007E66EB">
        <w:rPr>
          <w:rFonts w:cstheme="minorHAnsi"/>
          <w:sz w:val="22"/>
          <w:szCs w:val="22"/>
        </w:rPr>
        <w:t>S</w:t>
      </w:r>
      <w:r w:rsidR="00FA1D67" w:rsidRPr="007E66EB">
        <w:rPr>
          <w:rFonts w:cstheme="minorHAnsi"/>
          <w:sz w:val="22"/>
          <w:szCs w:val="22"/>
        </w:rPr>
        <w:t>pecify that the item</w:t>
      </w:r>
      <w:r w:rsidR="005B2AF3" w:rsidRPr="007E66EB">
        <w:rPr>
          <w:rFonts w:cstheme="minorHAnsi"/>
          <w:sz w:val="22"/>
          <w:szCs w:val="22"/>
        </w:rPr>
        <w:t xml:space="preserve"> </w:t>
      </w:r>
      <w:r w:rsidR="0090695A" w:rsidRPr="007E66EB">
        <w:rPr>
          <w:rFonts w:cstheme="minorHAnsi"/>
          <w:sz w:val="22"/>
          <w:szCs w:val="22"/>
        </w:rPr>
        <w:t xml:space="preserve">covers </w:t>
      </w:r>
      <w:r w:rsidR="005B2AF3" w:rsidRPr="007E66EB">
        <w:rPr>
          <w:rFonts w:cstheme="minorHAnsi"/>
          <w:sz w:val="22"/>
          <w:szCs w:val="22"/>
        </w:rPr>
        <w:t>a manufactured mid</w:t>
      </w:r>
      <w:r w:rsidR="00707710" w:rsidRPr="007E66EB">
        <w:rPr>
          <w:rFonts w:cstheme="minorHAnsi"/>
          <w:sz w:val="22"/>
          <w:szCs w:val="22"/>
        </w:rPr>
        <w:t>-</w:t>
      </w:r>
      <w:r w:rsidR="005B2AF3" w:rsidRPr="007E66EB">
        <w:rPr>
          <w:rFonts w:cstheme="minorHAnsi"/>
          <w:sz w:val="22"/>
          <w:szCs w:val="22"/>
        </w:rPr>
        <w:t xml:space="preserve">urethral sling </w:t>
      </w:r>
      <w:r w:rsidR="0090695A" w:rsidRPr="007E66EB">
        <w:rPr>
          <w:rFonts w:cstheme="minorHAnsi"/>
          <w:sz w:val="22"/>
          <w:szCs w:val="22"/>
        </w:rPr>
        <w:t>(for example,</w:t>
      </w:r>
      <w:r w:rsidR="00592865" w:rsidRPr="007E66EB">
        <w:rPr>
          <w:rFonts w:cstheme="minorHAnsi"/>
          <w:sz w:val="22"/>
          <w:szCs w:val="22"/>
        </w:rPr>
        <w:t xml:space="preserve"> tension-free vaginal tape</w:t>
      </w:r>
      <w:r w:rsidR="005B2AF3" w:rsidRPr="007E66EB">
        <w:rPr>
          <w:rFonts w:cstheme="minorHAnsi"/>
          <w:sz w:val="22"/>
          <w:szCs w:val="22"/>
        </w:rPr>
        <w:t xml:space="preserve"> </w:t>
      </w:r>
      <w:r w:rsidR="00592865" w:rsidRPr="007E66EB">
        <w:rPr>
          <w:rFonts w:cstheme="minorHAnsi"/>
          <w:sz w:val="22"/>
          <w:szCs w:val="22"/>
        </w:rPr>
        <w:t>[</w:t>
      </w:r>
      <w:r w:rsidR="005B2AF3" w:rsidRPr="007E66EB">
        <w:rPr>
          <w:rFonts w:cstheme="minorHAnsi"/>
          <w:sz w:val="22"/>
          <w:szCs w:val="22"/>
        </w:rPr>
        <w:t>TVT</w:t>
      </w:r>
      <w:r w:rsidR="00592865" w:rsidRPr="007E66EB">
        <w:rPr>
          <w:rFonts w:cstheme="minorHAnsi"/>
          <w:sz w:val="22"/>
          <w:szCs w:val="22"/>
        </w:rPr>
        <w:t>]</w:t>
      </w:r>
      <w:r w:rsidR="0090695A" w:rsidRPr="007E66EB">
        <w:rPr>
          <w:rFonts w:cstheme="minorHAnsi"/>
          <w:sz w:val="22"/>
          <w:szCs w:val="22"/>
        </w:rPr>
        <w:t>)</w:t>
      </w:r>
      <w:r w:rsidR="005B2AF3" w:rsidRPr="007E66EB">
        <w:rPr>
          <w:rFonts w:cstheme="minorHAnsi"/>
          <w:sz w:val="22"/>
          <w:szCs w:val="22"/>
        </w:rPr>
        <w:t xml:space="preserve"> and not the types of mesh used in vaginal compartment repairs.</w:t>
      </w:r>
    </w:p>
    <w:p w14:paraId="6E51AFAB" w14:textId="57D81BD1" w:rsidR="009B238C" w:rsidRPr="007E66EB" w:rsidRDefault="009B238C" w:rsidP="00D17E71">
      <w:pPr>
        <w:pStyle w:val="Bullet3"/>
        <w:numPr>
          <w:ilvl w:val="2"/>
          <w:numId w:val="24"/>
        </w:numPr>
        <w:spacing w:before="180" w:after="60" w:line="312" w:lineRule="auto"/>
        <w:ind w:left="930" w:hanging="284"/>
        <w:rPr>
          <w:rFonts w:cstheme="minorHAnsi"/>
          <w:sz w:val="22"/>
          <w:szCs w:val="22"/>
        </w:rPr>
      </w:pPr>
      <w:r w:rsidRPr="007E66EB">
        <w:rPr>
          <w:rFonts w:cstheme="minorHAnsi"/>
          <w:sz w:val="22"/>
          <w:szCs w:val="22"/>
        </w:rPr>
        <w:t>Specify th</w:t>
      </w:r>
      <w:r w:rsidR="00CB76C3" w:rsidRPr="007E66EB">
        <w:rPr>
          <w:rFonts w:cstheme="minorHAnsi"/>
          <w:sz w:val="22"/>
          <w:szCs w:val="22"/>
        </w:rPr>
        <w:t>a</w:t>
      </w:r>
      <w:r w:rsidRPr="007E66EB">
        <w:rPr>
          <w:rFonts w:cstheme="minorHAnsi"/>
          <w:sz w:val="22"/>
          <w:szCs w:val="22"/>
        </w:rPr>
        <w:t xml:space="preserve">t this procedure is for </w:t>
      </w:r>
      <w:r w:rsidR="00707710" w:rsidRPr="007E66EB">
        <w:rPr>
          <w:rFonts w:cstheme="minorHAnsi"/>
          <w:sz w:val="22"/>
          <w:szCs w:val="22"/>
        </w:rPr>
        <w:t>manufactured female mid-urethral sling systems</w:t>
      </w:r>
      <w:r w:rsidRPr="007E66EB">
        <w:rPr>
          <w:rFonts w:cstheme="minorHAnsi"/>
          <w:sz w:val="22"/>
          <w:szCs w:val="22"/>
        </w:rPr>
        <w:t>.</w:t>
      </w:r>
    </w:p>
    <w:p w14:paraId="128BB1E6" w14:textId="28DE6405" w:rsidR="00E66C81" w:rsidRPr="007E66EB" w:rsidRDefault="005B2AF3" w:rsidP="00D17E71">
      <w:pPr>
        <w:pStyle w:val="Bullet3"/>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Delete the wording </w:t>
      </w:r>
      <w:r w:rsidR="00E83554" w:rsidRPr="007E66EB">
        <w:rPr>
          <w:rFonts w:cstheme="minorHAnsi"/>
          <w:sz w:val="22"/>
          <w:szCs w:val="22"/>
        </w:rPr>
        <w:t>‘</w:t>
      </w:r>
      <w:r w:rsidRPr="007E66EB">
        <w:rPr>
          <w:rFonts w:cstheme="minorHAnsi"/>
          <w:sz w:val="22"/>
          <w:szCs w:val="22"/>
        </w:rPr>
        <w:t>or without</w:t>
      </w:r>
      <w:r w:rsidR="00E83554" w:rsidRPr="007E66EB">
        <w:rPr>
          <w:rFonts w:cstheme="minorHAnsi"/>
          <w:sz w:val="22"/>
          <w:szCs w:val="22"/>
        </w:rPr>
        <w:t>.’</w:t>
      </w:r>
    </w:p>
    <w:p w14:paraId="238796AF" w14:textId="76AFCAE3" w:rsidR="00E66C81" w:rsidRPr="007E66EB" w:rsidRDefault="005B2AF3" w:rsidP="00D17E71">
      <w:pPr>
        <w:pStyle w:val="Bullet3"/>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Delete </w:t>
      </w:r>
      <w:r w:rsidR="00E66C81" w:rsidRPr="007E66EB">
        <w:rPr>
          <w:rFonts w:cstheme="minorHAnsi"/>
          <w:sz w:val="22"/>
          <w:szCs w:val="22"/>
        </w:rPr>
        <w:t xml:space="preserve">the </w:t>
      </w:r>
      <w:r w:rsidRPr="007E66EB">
        <w:rPr>
          <w:rFonts w:cstheme="minorHAnsi"/>
          <w:sz w:val="22"/>
          <w:szCs w:val="22"/>
        </w:rPr>
        <w:t>reference to</w:t>
      </w:r>
      <w:r w:rsidR="00E66C81" w:rsidRPr="007E66EB">
        <w:rPr>
          <w:rFonts w:cstheme="minorHAnsi"/>
          <w:sz w:val="22"/>
          <w:szCs w:val="22"/>
        </w:rPr>
        <w:t xml:space="preserve"> item</w:t>
      </w:r>
      <w:r w:rsidRPr="007E66EB">
        <w:rPr>
          <w:rFonts w:cstheme="minorHAnsi"/>
          <w:sz w:val="22"/>
          <w:szCs w:val="22"/>
        </w:rPr>
        <w:t xml:space="preserve"> 30405.</w:t>
      </w:r>
    </w:p>
    <w:p w14:paraId="351E930F" w14:textId="19253882" w:rsidR="005B2AF3" w:rsidRPr="007E66EB" w:rsidRDefault="005755C8" w:rsidP="00D17E71">
      <w:pPr>
        <w:pStyle w:val="Bullet3"/>
        <w:numPr>
          <w:ilvl w:val="2"/>
          <w:numId w:val="24"/>
        </w:numPr>
        <w:spacing w:before="180" w:after="60" w:line="312" w:lineRule="auto"/>
        <w:ind w:left="930" w:hanging="284"/>
        <w:rPr>
          <w:rFonts w:cstheme="minorHAnsi"/>
          <w:sz w:val="22"/>
          <w:szCs w:val="22"/>
        </w:rPr>
      </w:pPr>
      <w:r w:rsidRPr="007E66EB">
        <w:rPr>
          <w:rFonts w:cstheme="minorHAnsi"/>
          <w:sz w:val="22"/>
          <w:szCs w:val="22"/>
        </w:rPr>
        <w:t>Include</w:t>
      </w:r>
      <w:r w:rsidR="005B2AF3" w:rsidRPr="007E66EB">
        <w:rPr>
          <w:rFonts w:cstheme="minorHAnsi"/>
          <w:sz w:val="22"/>
          <w:szCs w:val="22"/>
        </w:rPr>
        <w:t xml:space="preserve"> diagnostic cystoscopy</w:t>
      </w:r>
      <w:r w:rsidR="00D6632E" w:rsidRPr="007E66EB">
        <w:rPr>
          <w:rFonts w:cstheme="minorHAnsi"/>
          <w:sz w:val="22"/>
          <w:szCs w:val="22"/>
        </w:rPr>
        <w:t xml:space="preserve"> as a part of this procedure, and restrict co-claiming of the diagnostic cystoscopy item (36812)</w:t>
      </w:r>
      <w:r w:rsidR="005B2AF3" w:rsidRPr="007E66EB">
        <w:rPr>
          <w:rFonts w:cstheme="minorHAnsi"/>
          <w:sz w:val="22"/>
          <w:szCs w:val="22"/>
        </w:rPr>
        <w:t>.</w:t>
      </w:r>
    </w:p>
    <w:p w14:paraId="70FC81B6" w14:textId="212340AA" w:rsidR="005B2AF3" w:rsidRPr="007E66EB" w:rsidRDefault="00F53B21"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proposed </w:t>
      </w:r>
      <w:r w:rsidR="00D01832" w:rsidRPr="007E66EB">
        <w:rPr>
          <w:rFonts w:cstheme="minorHAnsi"/>
          <w:sz w:val="22"/>
          <w:szCs w:val="22"/>
        </w:rPr>
        <w:t xml:space="preserve">item </w:t>
      </w:r>
      <w:r w:rsidR="005B2AF3" w:rsidRPr="007E66EB">
        <w:rPr>
          <w:rFonts w:cstheme="minorHAnsi"/>
          <w:sz w:val="22"/>
          <w:szCs w:val="22"/>
        </w:rPr>
        <w:t>descriptor</w:t>
      </w:r>
      <w:r w:rsidRPr="007E66EB">
        <w:rPr>
          <w:rFonts w:cstheme="minorHAnsi"/>
          <w:sz w:val="22"/>
          <w:szCs w:val="22"/>
        </w:rPr>
        <w:t xml:space="preserve"> is as follows</w:t>
      </w:r>
      <w:r w:rsidR="005B2AF3" w:rsidRPr="007E66EB">
        <w:rPr>
          <w:rFonts w:cstheme="minorHAnsi"/>
          <w:sz w:val="22"/>
          <w:szCs w:val="22"/>
        </w:rPr>
        <w:t xml:space="preserve">: </w:t>
      </w:r>
    </w:p>
    <w:p w14:paraId="2209061A" w14:textId="31D4E1B6" w:rsidR="005B2AF3" w:rsidRPr="007E66EB" w:rsidRDefault="00D6632E"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Stress incontinence, </w:t>
      </w:r>
      <w:r w:rsidR="009B238C" w:rsidRPr="007E66EB">
        <w:rPr>
          <w:rFonts w:cstheme="minorHAnsi"/>
          <w:sz w:val="22"/>
          <w:szCs w:val="22"/>
        </w:rPr>
        <w:t xml:space="preserve">female </w:t>
      </w:r>
      <w:r w:rsidR="005B2AF3" w:rsidRPr="007E66EB">
        <w:rPr>
          <w:rFonts w:cstheme="minorHAnsi"/>
          <w:sz w:val="22"/>
          <w:szCs w:val="22"/>
        </w:rPr>
        <w:t>synthetic mid-urethral sling operation for, with diagnostic cystoscopy to assess the integrity of the lower urinary tract</w:t>
      </w:r>
      <w:r w:rsidRPr="007E66EB">
        <w:rPr>
          <w:rFonts w:cstheme="minorHAnsi"/>
          <w:sz w:val="22"/>
          <w:szCs w:val="22"/>
        </w:rPr>
        <w:t>; not being a service associated with a service to which 30405</w:t>
      </w:r>
      <w:r w:rsidR="009148B0" w:rsidRPr="007E66EB">
        <w:rPr>
          <w:rFonts w:cstheme="minorHAnsi"/>
          <w:sz w:val="22"/>
          <w:szCs w:val="22"/>
        </w:rPr>
        <w:t xml:space="preserve"> </w:t>
      </w:r>
      <w:r w:rsidRPr="007E66EB">
        <w:rPr>
          <w:rFonts w:cstheme="minorHAnsi"/>
          <w:sz w:val="22"/>
          <w:szCs w:val="22"/>
        </w:rPr>
        <w:t>or 36812 applies</w:t>
      </w:r>
      <w:r w:rsidR="000B5FAB" w:rsidRPr="007E66EB">
        <w:rPr>
          <w:rFonts w:cstheme="minorHAnsi"/>
          <w:sz w:val="22"/>
          <w:szCs w:val="22"/>
        </w:rPr>
        <w:t>.</w:t>
      </w:r>
      <w:r w:rsidRPr="007E66EB">
        <w:rPr>
          <w:rFonts w:cstheme="minorHAnsi"/>
          <w:sz w:val="22"/>
          <w:szCs w:val="22"/>
        </w:rPr>
        <w:t xml:space="preserve"> (Anaes.) (Assist.)</w:t>
      </w:r>
    </w:p>
    <w:p w14:paraId="104DB436" w14:textId="4F2FC299" w:rsidR="00950E44" w:rsidRPr="007E66EB" w:rsidRDefault="00950E44"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Committee recommended adjusting the schedule fee </w:t>
      </w:r>
      <w:r w:rsidR="008206F9" w:rsidRPr="007E66EB">
        <w:rPr>
          <w:rFonts w:cstheme="minorHAnsi"/>
          <w:sz w:val="22"/>
          <w:szCs w:val="22"/>
        </w:rPr>
        <w:t xml:space="preserve">($674.50) </w:t>
      </w:r>
      <w:r w:rsidRPr="007E66EB">
        <w:rPr>
          <w:rFonts w:cstheme="minorHAnsi"/>
          <w:sz w:val="22"/>
          <w:szCs w:val="22"/>
        </w:rPr>
        <w:t xml:space="preserve">to reflect the addition </w:t>
      </w:r>
      <w:r w:rsidRPr="007E66EB">
        <w:rPr>
          <w:rFonts w:cstheme="minorHAnsi"/>
          <w:sz w:val="22"/>
          <w:szCs w:val="22"/>
          <w:lang w:val="en-AU" w:eastAsia="en-AU"/>
        </w:rPr>
        <w:t xml:space="preserve">of a diagnostic cystoscopy procedure </w:t>
      </w:r>
      <w:r w:rsidRPr="007E66EB">
        <w:rPr>
          <w:rFonts w:cstheme="minorHAnsi"/>
          <w:sz w:val="22"/>
          <w:szCs w:val="22"/>
        </w:rPr>
        <w:t>(by adding 50 per cent of the diagnostic cystoscopy item schedule fee [item 36812]).</w:t>
      </w:r>
    </w:p>
    <w:p w14:paraId="3F9C739C" w14:textId="6D630577" w:rsidR="008B56C9"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w:t>
      </w:r>
      <w:r w:rsidR="00B65CD7" w:rsidRPr="007E66EB">
        <w:rPr>
          <w:rFonts w:cstheme="minorHAnsi"/>
          <w:sz w:val="22"/>
          <w:szCs w:val="22"/>
        </w:rPr>
        <w:t>s</w:t>
      </w:r>
      <w:r w:rsidRPr="007E66EB">
        <w:rPr>
          <w:rFonts w:cstheme="minorHAnsi"/>
          <w:sz w:val="22"/>
          <w:szCs w:val="22"/>
        </w:rPr>
        <w:t xml:space="preserve"> 35602</w:t>
      </w:r>
      <w:r w:rsidR="00EA1248" w:rsidRPr="007E66EB">
        <w:rPr>
          <w:rFonts w:cstheme="minorHAnsi"/>
          <w:sz w:val="22"/>
          <w:szCs w:val="22"/>
        </w:rPr>
        <w:t xml:space="preserve"> and 35605:</w:t>
      </w:r>
      <w:r w:rsidRPr="007E66EB">
        <w:rPr>
          <w:rFonts w:cstheme="minorHAnsi"/>
          <w:sz w:val="22"/>
          <w:szCs w:val="22"/>
        </w:rPr>
        <w:t xml:space="preserve"> </w:t>
      </w:r>
      <w:r w:rsidR="00F30C55" w:rsidRPr="007E66EB">
        <w:rPr>
          <w:rFonts w:cstheme="minorHAnsi"/>
          <w:sz w:val="22"/>
          <w:szCs w:val="22"/>
        </w:rPr>
        <w:t>Consolidate these services into item 37042</w:t>
      </w:r>
      <w:r w:rsidR="000F43A6" w:rsidRPr="007E66EB">
        <w:rPr>
          <w:rFonts w:cstheme="minorHAnsi"/>
          <w:sz w:val="22"/>
          <w:szCs w:val="22"/>
        </w:rPr>
        <w:t>.</w:t>
      </w:r>
    </w:p>
    <w:p w14:paraId="2454C9C7" w14:textId="77777777" w:rsidR="005B2AF3" w:rsidRPr="007E66EB" w:rsidRDefault="005B2AF3" w:rsidP="007E66EB">
      <w:pPr>
        <w:pStyle w:val="Boldhdg"/>
        <w:spacing w:before="180" w:after="60" w:line="312" w:lineRule="auto"/>
        <w:rPr>
          <w:rFonts w:cstheme="minorHAnsi"/>
          <w:sz w:val="22"/>
        </w:rPr>
      </w:pPr>
      <w:r w:rsidRPr="007E66EB">
        <w:rPr>
          <w:rFonts w:cstheme="minorHAnsi"/>
          <w:sz w:val="22"/>
        </w:rPr>
        <w:t xml:space="preserve">Rationale </w:t>
      </w:r>
    </w:p>
    <w:p w14:paraId="45E42E4D" w14:textId="1E881B72" w:rsidR="00C04156" w:rsidRPr="007E66EB" w:rsidRDefault="005B2AF3"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This recommendation focuses on modernising the MBS and encouraging clinical best practice. It is based on the following.</w:t>
      </w:r>
    </w:p>
    <w:p w14:paraId="64817D7D" w14:textId="77777777"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Item 35599: </w:t>
      </w:r>
    </w:p>
    <w:p w14:paraId="29BD29D8" w14:textId="4AB5B1C9" w:rsidR="005860D4" w:rsidRPr="007E66EB" w:rsidRDefault="00707710"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Mid-</w:t>
      </w:r>
      <w:r w:rsidR="005B2AF3" w:rsidRPr="007E66EB">
        <w:rPr>
          <w:rFonts w:cstheme="minorHAnsi"/>
          <w:sz w:val="22"/>
          <w:szCs w:val="22"/>
        </w:rPr>
        <w:t>urethral sling procedures using a synthetic non-absorbable material (usually Prolene)</w:t>
      </w:r>
      <w:r w:rsidR="00553A5F" w:rsidRPr="007E66EB">
        <w:rPr>
          <w:rFonts w:cstheme="minorHAnsi"/>
          <w:sz w:val="22"/>
          <w:szCs w:val="22"/>
        </w:rPr>
        <w:t>,</w:t>
      </w:r>
      <w:r w:rsidR="005B2AF3" w:rsidRPr="007E66EB">
        <w:rPr>
          <w:rFonts w:cstheme="minorHAnsi"/>
          <w:sz w:val="22"/>
          <w:szCs w:val="22"/>
        </w:rPr>
        <w:t xml:space="preserve"> presented as an integral kit for insertion</w:t>
      </w:r>
      <w:r w:rsidR="00553A5F" w:rsidRPr="007E66EB">
        <w:rPr>
          <w:rFonts w:cstheme="minorHAnsi"/>
          <w:sz w:val="22"/>
          <w:szCs w:val="22"/>
        </w:rPr>
        <w:t>,</w:t>
      </w:r>
      <w:r w:rsidR="005B2AF3" w:rsidRPr="007E66EB">
        <w:rPr>
          <w:rFonts w:cstheme="minorHAnsi"/>
          <w:sz w:val="22"/>
          <w:szCs w:val="22"/>
        </w:rPr>
        <w:t xml:space="preserve"> are now the most commonly performed procedures for stress urinary incontinence. This is distinct from item 37042</w:t>
      </w:r>
      <w:r w:rsidR="006F0BCB" w:rsidRPr="007E66EB">
        <w:rPr>
          <w:rFonts w:cstheme="minorHAnsi"/>
          <w:sz w:val="22"/>
          <w:szCs w:val="22"/>
        </w:rPr>
        <w:t>,</w:t>
      </w:r>
      <w:r w:rsidR="005B2AF3" w:rsidRPr="007E66EB">
        <w:rPr>
          <w:rFonts w:cstheme="minorHAnsi"/>
          <w:sz w:val="22"/>
          <w:szCs w:val="22"/>
        </w:rPr>
        <w:t xml:space="preserve"> which is used to describe a sling procedure </w:t>
      </w:r>
      <w:r w:rsidR="00E152D8" w:rsidRPr="007E66EB">
        <w:rPr>
          <w:rFonts w:cstheme="minorHAnsi"/>
          <w:sz w:val="22"/>
          <w:szCs w:val="22"/>
        </w:rPr>
        <w:t xml:space="preserve">that </w:t>
      </w:r>
      <w:r w:rsidR="005B2AF3" w:rsidRPr="007E66EB">
        <w:rPr>
          <w:rFonts w:cstheme="minorHAnsi"/>
          <w:sz w:val="22"/>
          <w:szCs w:val="22"/>
        </w:rPr>
        <w:t xml:space="preserve">utilises the patient’s own fascia harvested from the anterior abdominal wall. The </w:t>
      </w:r>
      <w:r w:rsidR="00DA0EE3" w:rsidRPr="007E66EB">
        <w:rPr>
          <w:rFonts w:cstheme="minorHAnsi"/>
          <w:sz w:val="22"/>
          <w:szCs w:val="22"/>
        </w:rPr>
        <w:t>item</w:t>
      </w:r>
      <w:r w:rsidR="005B2AF3" w:rsidRPr="007E66EB">
        <w:rPr>
          <w:rFonts w:cstheme="minorHAnsi"/>
          <w:sz w:val="22"/>
          <w:szCs w:val="22"/>
        </w:rPr>
        <w:t xml:space="preserve"> descriptor</w:t>
      </w:r>
      <w:r w:rsidR="00DA0EE3" w:rsidRPr="007E66EB">
        <w:rPr>
          <w:rFonts w:cstheme="minorHAnsi"/>
          <w:sz w:val="22"/>
          <w:szCs w:val="22"/>
        </w:rPr>
        <w:t>’s reference</w:t>
      </w:r>
      <w:r w:rsidR="005B2AF3" w:rsidRPr="007E66EB">
        <w:rPr>
          <w:rFonts w:cstheme="minorHAnsi"/>
          <w:sz w:val="22"/>
          <w:szCs w:val="22"/>
        </w:rPr>
        <w:t xml:space="preserve"> to excluding item 30405</w:t>
      </w:r>
      <w:r w:rsidR="00C04156" w:rsidRPr="007E66EB">
        <w:rPr>
          <w:rFonts w:cstheme="minorHAnsi"/>
          <w:sz w:val="22"/>
          <w:szCs w:val="22"/>
        </w:rPr>
        <w:t>—</w:t>
      </w:r>
      <w:r w:rsidR="0017498C" w:rsidRPr="007E66EB">
        <w:rPr>
          <w:rFonts w:cstheme="minorHAnsi"/>
          <w:sz w:val="22"/>
          <w:szCs w:val="22"/>
        </w:rPr>
        <w:t>which refers to ‘Ventral or incisional hernia, (</w:t>
      </w:r>
      <w:r w:rsidR="005B2AF3" w:rsidRPr="007E66EB">
        <w:rPr>
          <w:rFonts w:cstheme="minorHAnsi"/>
          <w:sz w:val="22"/>
          <w:szCs w:val="22"/>
        </w:rPr>
        <w:t>excluding recurrent inguinal or femoral hernia), repair of, requiring muscle transposition, mesh hernioplasty or resection of strangulated bowel</w:t>
      </w:r>
      <w:r w:rsidR="00930558" w:rsidRPr="007E66EB">
        <w:rPr>
          <w:rFonts w:cstheme="minorHAnsi"/>
          <w:sz w:val="22"/>
          <w:szCs w:val="22"/>
        </w:rPr>
        <w:t>’—</w:t>
      </w:r>
      <w:r w:rsidR="005B2AF3" w:rsidRPr="007E66EB">
        <w:rPr>
          <w:rFonts w:cstheme="minorHAnsi"/>
          <w:sz w:val="22"/>
          <w:szCs w:val="22"/>
        </w:rPr>
        <w:t xml:space="preserve">is difficult to explain. It is assumed to refer to a particular circumstance </w:t>
      </w:r>
      <w:r w:rsidR="00D53C92" w:rsidRPr="007E66EB">
        <w:rPr>
          <w:rFonts w:cstheme="minorHAnsi"/>
          <w:sz w:val="22"/>
          <w:szCs w:val="22"/>
        </w:rPr>
        <w:t>that was relevant</w:t>
      </w:r>
      <w:r w:rsidR="005B2AF3" w:rsidRPr="007E66EB">
        <w:rPr>
          <w:rFonts w:cstheme="minorHAnsi"/>
          <w:sz w:val="22"/>
          <w:szCs w:val="22"/>
        </w:rPr>
        <w:t xml:space="preserve"> when item 35599 was first introduced. </w:t>
      </w:r>
      <w:r w:rsidR="00034CC4" w:rsidRPr="007E66EB">
        <w:rPr>
          <w:rFonts w:cstheme="minorHAnsi"/>
          <w:sz w:val="22"/>
          <w:szCs w:val="22"/>
        </w:rPr>
        <w:t>The reference is</w:t>
      </w:r>
      <w:r w:rsidR="005B2AF3" w:rsidRPr="007E66EB">
        <w:rPr>
          <w:rFonts w:cstheme="minorHAnsi"/>
          <w:sz w:val="22"/>
          <w:szCs w:val="22"/>
        </w:rPr>
        <w:t xml:space="preserve"> no longer relevant and should be deleted.</w:t>
      </w:r>
    </w:p>
    <w:p w14:paraId="60867011" w14:textId="4E54FD68" w:rsidR="005860D4" w:rsidRPr="007E66EB" w:rsidRDefault="00510786"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lastRenderedPageBreak/>
        <w:t xml:space="preserve">The Committee recommended that item 35599 </w:t>
      </w:r>
      <w:r w:rsidR="005860D4" w:rsidRPr="007E66EB">
        <w:rPr>
          <w:rFonts w:cstheme="minorHAnsi"/>
          <w:sz w:val="22"/>
          <w:szCs w:val="22"/>
        </w:rPr>
        <w:t>be reserved for female synthetic sling</w:t>
      </w:r>
      <w:r w:rsidR="00707710" w:rsidRPr="007E66EB">
        <w:rPr>
          <w:rFonts w:cstheme="minorHAnsi"/>
          <w:sz w:val="22"/>
          <w:szCs w:val="22"/>
        </w:rPr>
        <w:t xml:space="preserve"> </w:t>
      </w:r>
      <w:r w:rsidR="005860D4" w:rsidRPr="007E66EB">
        <w:rPr>
          <w:rFonts w:cstheme="minorHAnsi"/>
          <w:sz w:val="22"/>
          <w:szCs w:val="22"/>
        </w:rPr>
        <w:t>s</w:t>
      </w:r>
      <w:r w:rsidR="00707710" w:rsidRPr="007E66EB">
        <w:rPr>
          <w:rFonts w:cstheme="minorHAnsi"/>
          <w:sz w:val="22"/>
          <w:szCs w:val="22"/>
        </w:rPr>
        <w:t>ystems</w:t>
      </w:r>
      <w:r w:rsidR="005860D4" w:rsidRPr="007E66EB">
        <w:rPr>
          <w:rFonts w:cstheme="minorHAnsi"/>
          <w:sz w:val="22"/>
          <w:szCs w:val="22"/>
        </w:rPr>
        <w:t xml:space="preserve"> for stress incontinence</w:t>
      </w:r>
      <w:r w:rsidR="00CB76C3" w:rsidRPr="007E66EB">
        <w:rPr>
          <w:rFonts w:cstheme="minorHAnsi"/>
          <w:sz w:val="22"/>
          <w:szCs w:val="22"/>
        </w:rPr>
        <w:t xml:space="preserve"> because </w:t>
      </w:r>
      <w:r w:rsidR="005860D4" w:rsidRPr="007E66EB">
        <w:rPr>
          <w:rFonts w:cstheme="minorHAnsi"/>
          <w:sz w:val="22"/>
          <w:szCs w:val="22"/>
        </w:rPr>
        <w:t>the</w:t>
      </w:r>
      <w:r w:rsidR="00CB76C3" w:rsidRPr="007E66EB">
        <w:rPr>
          <w:rFonts w:cstheme="minorHAnsi"/>
          <w:sz w:val="22"/>
          <w:szCs w:val="22"/>
        </w:rPr>
        <w:t xml:space="preserve"> descriptor of</w:t>
      </w:r>
      <w:r w:rsidR="00707710" w:rsidRPr="007E66EB">
        <w:rPr>
          <w:rFonts w:cstheme="minorHAnsi"/>
          <w:sz w:val="22"/>
          <w:szCs w:val="22"/>
        </w:rPr>
        <w:t xml:space="preserve"> item 37040</w:t>
      </w:r>
      <w:r w:rsidR="005860D4" w:rsidRPr="007E66EB">
        <w:rPr>
          <w:rFonts w:cstheme="minorHAnsi"/>
          <w:sz w:val="22"/>
          <w:szCs w:val="22"/>
        </w:rPr>
        <w:t xml:space="preserve"> specifically references male synthetic sling</w:t>
      </w:r>
      <w:r w:rsidR="00707710" w:rsidRPr="007E66EB">
        <w:rPr>
          <w:rFonts w:cstheme="minorHAnsi"/>
          <w:sz w:val="22"/>
          <w:szCs w:val="22"/>
        </w:rPr>
        <w:t xml:space="preserve"> </w:t>
      </w:r>
      <w:r w:rsidR="005860D4" w:rsidRPr="007E66EB">
        <w:rPr>
          <w:rFonts w:cstheme="minorHAnsi"/>
          <w:sz w:val="22"/>
          <w:szCs w:val="22"/>
        </w:rPr>
        <w:t>s</w:t>
      </w:r>
      <w:r w:rsidR="00707710" w:rsidRPr="007E66EB">
        <w:rPr>
          <w:rFonts w:cstheme="minorHAnsi"/>
          <w:sz w:val="22"/>
          <w:szCs w:val="22"/>
        </w:rPr>
        <w:t>ystems</w:t>
      </w:r>
      <w:r w:rsidR="005860D4" w:rsidRPr="007E66EB">
        <w:rPr>
          <w:rFonts w:cstheme="minorHAnsi"/>
          <w:sz w:val="22"/>
          <w:szCs w:val="22"/>
        </w:rPr>
        <w:t xml:space="preserve"> for stress incontinence</w:t>
      </w:r>
      <w:r w:rsidR="00707710" w:rsidRPr="007E66EB">
        <w:rPr>
          <w:rFonts w:cstheme="minorHAnsi"/>
          <w:sz w:val="22"/>
          <w:szCs w:val="22"/>
        </w:rPr>
        <w:t xml:space="preserve"> (the anatomical differences between the sexes necessitate different medical products for this procedure)</w:t>
      </w:r>
      <w:r w:rsidR="00CB76C3" w:rsidRPr="007E66EB">
        <w:rPr>
          <w:rFonts w:cstheme="minorHAnsi"/>
          <w:sz w:val="22"/>
          <w:szCs w:val="22"/>
        </w:rPr>
        <w:t>. Therefore</w:t>
      </w:r>
      <w:r w:rsidR="005860D4" w:rsidRPr="007E66EB">
        <w:rPr>
          <w:rFonts w:cstheme="minorHAnsi"/>
          <w:sz w:val="22"/>
          <w:szCs w:val="22"/>
        </w:rPr>
        <w:t xml:space="preserve">, the descriptor for </w:t>
      </w:r>
      <w:r w:rsidR="00CB76C3" w:rsidRPr="007E66EB">
        <w:rPr>
          <w:rFonts w:cstheme="minorHAnsi"/>
          <w:sz w:val="22"/>
          <w:szCs w:val="22"/>
        </w:rPr>
        <w:t xml:space="preserve">item </w:t>
      </w:r>
      <w:r w:rsidR="005860D4" w:rsidRPr="007E66EB">
        <w:rPr>
          <w:rFonts w:cstheme="minorHAnsi"/>
          <w:sz w:val="22"/>
          <w:szCs w:val="22"/>
        </w:rPr>
        <w:t>35599 should be changed to specify female synthetic slings for stress incontinence, to ensure 37040 and 35599 are differentiated as separate procedures.</w:t>
      </w:r>
    </w:p>
    <w:p w14:paraId="6DB29720" w14:textId="17DD8ED4" w:rsidR="005B2AF3" w:rsidRPr="007E66EB" w:rsidRDefault="005B2AF3"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CE0463" w:rsidRPr="007E66EB">
        <w:rPr>
          <w:rFonts w:cstheme="minorHAnsi"/>
          <w:sz w:val="22"/>
          <w:szCs w:val="22"/>
        </w:rPr>
        <w:t>C</w:t>
      </w:r>
      <w:r w:rsidRPr="007E66EB">
        <w:rPr>
          <w:rFonts w:cstheme="minorHAnsi"/>
          <w:sz w:val="22"/>
          <w:szCs w:val="22"/>
        </w:rPr>
        <w:t>ommittee consider</w:t>
      </w:r>
      <w:r w:rsidR="002461FB" w:rsidRPr="007E66EB">
        <w:rPr>
          <w:rFonts w:cstheme="minorHAnsi"/>
          <w:sz w:val="22"/>
          <w:szCs w:val="22"/>
        </w:rPr>
        <w:t>ed</w:t>
      </w:r>
      <w:r w:rsidRPr="007E66EB">
        <w:rPr>
          <w:rFonts w:cstheme="minorHAnsi"/>
          <w:sz w:val="22"/>
          <w:szCs w:val="22"/>
        </w:rPr>
        <w:t xml:space="preserve"> the performance of a diagnostic cystoscopy to be an essential part of this procedure, </w:t>
      </w:r>
      <w:r w:rsidR="00374C9A" w:rsidRPr="007E66EB">
        <w:rPr>
          <w:rFonts w:cstheme="minorHAnsi"/>
          <w:sz w:val="22"/>
          <w:szCs w:val="22"/>
        </w:rPr>
        <w:t>ensuring</w:t>
      </w:r>
      <w:r w:rsidRPr="007E66EB">
        <w:rPr>
          <w:rFonts w:cstheme="minorHAnsi"/>
          <w:sz w:val="22"/>
          <w:szCs w:val="22"/>
        </w:rPr>
        <w:t xml:space="preserve"> that no damage has been done to the bladder or urethra. </w:t>
      </w:r>
    </w:p>
    <w:p w14:paraId="221BB303" w14:textId="77777777" w:rsidR="005B2AF3" w:rsidRPr="00102F51" w:rsidRDefault="005B2AF3" w:rsidP="005B2AF3">
      <w:pPr>
        <w:pStyle w:val="Heading2"/>
        <w:rPr>
          <w:rFonts w:cstheme="minorHAnsi"/>
          <w:sz w:val="26"/>
          <w:szCs w:val="26"/>
          <w:lang w:val="en-AU"/>
        </w:rPr>
      </w:pPr>
      <w:bookmarkStart w:id="418" w:name="_Ref486927571"/>
      <w:bookmarkStart w:id="419" w:name="_Ref486927923"/>
      <w:bookmarkStart w:id="420" w:name="_Toc522710846"/>
      <w:r w:rsidRPr="00102F51">
        <w:rPr>
          <w:rFonts w:cstheme="minorHAnsi"/>
          <w:sz w:val="26"/>
          <w:szCs w:val="26"/>
          <w:lang w:val="en-AU"/>
        </w:rPr>
        <w:t>Vaginal hysterectomy items (35657 and 35673)</w:t>
      </w:r>
      <w:bookmarkEnd w:id="418"/>
      <w:bookmarkEnd w:id="419"/>
      <w:bookmarkEnd w:id="420"/>
    </w:p>
    <w:p w14:paraId="2C53EFC0" w14:textId="08BBD0CB" w:rsidR="005B2AF3" w:rsidRDefault="005B2AF3" w:rsidP="00102F51">
      <w:pPr>
        <w:pStyle w:val="Heading3"/>
        <w:ind w:left="0" w:firstLine="0"/>
        <w:rPr>
          <w:rFonts w:cstheme="minorHAnsi"/>
          <w:i w:val="0"/>
          <w:color w:val="auto"/>
          <w:lang w:val="en-AU"/>
        </w:rPr>
      </w:pPr>
      <w:bookmarkStart w:id="421" w:name="_Toc522710847"/>
      <w:r w:rsidRPr="00102F51">
        <w:rPr>
          <w:rFonts w:cstheme="minorHAnsi"/>
          <w:i w:val="0"/>
          <w:color w:val="auto"/>
        </w:rPr>
        <w:t xml:space="preserve">Items </w:t>
      </w:r>
      <w:r w:rsidRPr="00102F51">
        <w:rPr>
          <w:rFonts w:cstheme="minorHAnsi"/>
          <w:i w:val="0"/>
          <w:color w:val="auto"/>
          <w:lang w:val="en-AU"/>
        </w:rPr>
        <w:t>35657 and 35673</w:t>
      </w:r>
      <w:bookmarkEnd w:id="421"/>
    </w:p>
    <w:p w14:paraId="28459FF0" w14:textId="77777777" w:rsidR="00102F51" w:rsidRPr="00102F51" w:rsidRDefault="00102F51" w:rsidP="00102F51">
      <w:pPr>
        <w:rPr>
          <w:lang w:eastAsia="en-US"/>
        </w:rPr>
      </w:pPr>
    </w:p>
    <w:p w14:paraId="2B217477" w14:textId="2135974E" w:rsidR="005B2AF3" w:rsidRPr="00102F51" w:rsidRDefault="005B2AF3" w:rsidP="005B2AF3">
      <w:pPr>
        <w:pStyle w:val="Caption"/>
        <w:rPr>
          <w:rFonts w:cstheme="minorHAnsi"/>
        </w:rPr>
      </w:pPr>
      <w:bookmarkStart w:id="422" w:name="_Toc487142502"/>
      <w:r w:rsidRPr="00A34B4C">
        <w:t>Ta</w:t>
      </w:r>
      <w:r w:rsidRPr="00102F51">
        <w:rPr>
          <w:rFonts w:cstheme="minorHAnsi"/>
        </w:rPr>
        <w:t xml:space="preserve">ble </w:t>
      </w:r>
      <w:r w:rsidR="00861301" w:rsidRPr="00102F51">
        <w:rPr>
          <w:rFonts w:cstheme="minorHAnsi"/>
          <w:noProof/>
        </w:rPr>
        <w:fldChar w:fldCharType="begin"/>
      </w:r>
      <w:r w:rsidR="00861301" w:rsidRPr="00102F51">
        <w:rPr>
          <w:rFonts w:cstheme="minorHAnsi"/>
          <w:noProof/>
        </w:rPr>
        <w:instrText xml:space="preserve"> SEQ Table \* ARABIC </w:instrText>
      </w:r>
      <w:r w:rsidR="00861301" w:rsidRPr="00102F51">
        <w:rPr>
          <w:rFonts w:cstheme="minorHAnsi"/>
          <w:noProof/>
        </w:rPr>
        <w:fldChar w:fldCharType="separate"/>
      </w:r>
      <w:r w:rsidR="00AD503F" w:rsidRPr="00102F51">
        <w:rPr>
          <w:rFonts w:cstheme="minorHAnsi"/>
          <w:noProof/>
        </w:rPr>
        <w:t>47</w:t>
      </w:r>
      <w:r w:rsidR="00861301" w:rsidRPr="00102F51">
        <w:rPr>
          <w:rFonts w:cstheme="minorHAnsi"/>
          <w:noProof/>
        </w:rPr>
        <w:fldChar w:fldCharType="end"/>
      </w:r>
      <w:r w:rsidRPr="00102F51">
        <w:rPr>
          <w:rFonts w:cstheme="minorHAnsi"/>
        </w:rPr>
        <w:t>: Item introduction table for items 35657 and 35673</w:t>
      </w:r>
      <w:bookmarkEnd w:id="42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7: Item introduction table for items 35657 and 35673"/>
        <w:tblDescription w:val="Table 47 shows the item introduction table for items 35657 and 3567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0"/>
        <w:gridCol w:w="3976"/>
        <w:gridCol w:w="943"/>
        <w:gridCol w:w="1039"/>
        <w:gridCol w:w="1168"/>
        <w:gridCol w:w="1180"/>
      </w:tblGrid>
      <w:tr w:rsidR="005B2AF3" w:rsidRPr="00102F51" w14:paraId="4754AE69" w14:textId="77777777" w:rsidTr="000F4EF5">
        <w:trPr>
          <w:tblHeader/>
        </w:trPr>
        <w:tc>
          <w:tcPr>
            <w:tcW w:w="714" w:type="dxa"/>
            <w:shd w:val="clear" w:color="auto" w:fill="F2F2F2" w:themeFill="background1" w:themeFillShade="F2"/>
            <w:vAlign w:val="bottom"/>
          </w:tcPr>
          <w:p w14:paraId="3D7DB94B"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4019" w:type="dxa"/>
            <w:shd w:val="clear" w:color="auto" w:fill="F2F2F2" w:themeFill="background1" w:themeFillShade="F2"/>
            <w:vAlign w:val="bottom"/>
          </w:tcPr>
          <w:p w14:paraId="1B3A57B4"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6" w:type="dxa"/>
            <w:shd w:val="clear" w:color="auto" w:fill="F2F2F2" w:themeFill="background1" w:themeFillShade="F2"/>
            <w:vAlign w:val="bottom"/>
          </w:tcPr>
          <w:p w14:paraId="2843459F"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37D2A533"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2" w:type="dxa"/>
            <w:shd w:val="clear" w:color="auto" w:fill="F2F2F2" w:themeFill="background1" w:themeFillShade="F2"/>
            <w:vAlign w:val="bottom"/>
          </w:tcPr>
          <w:p w14:paraId="27187776"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76" w:type="dxa"/>
            <w:shd w:val="clear" w:color="auto" w:fill="F2F2F2" w:themeFill="background1" w:themeFillShade="F2"/>
            <w:vAlign w:val="bottom"/>
          </w:tcPr>
          <w:p w14:paraId="70ABACD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5" w:type="dxa"/>
            <w:shd w:val="clear" w:color="auto" w:fill="F2F2F2" w:themeFill="background1" w:themeFillShade="F2"/>
            <w:vAlign w:val="bottom"/>
          </w:tcPr>
          <w:p w14:paraId="05130FE0"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7D54E637" w14:textId="77777777" w:rsidTr="000F4EF5">
        <w:tc>
          <w:tcPr>
            <w:tcW w:w="714" w:type="dxa"/>
          </w:tcPr>
          <w:p w14:paraId="16B3C82A"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35657</w:t>
            </w:r>
          </w:p>
        </w:tc>
        <w:tc>
          <w:tcPr>
            <w:tcW w:w="4019" w:type="dxa"/>
          </w:tcPr>
          <w:p w14:paraId="0B95A950" w14:textId="6E1421D2" w:rsidR="005B2AF3" w:rsidRPr="00102F51" w:rsidRDefault="005B2AF3" w:rsidP="00187505">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rPr>
                <w:rFonts w:cstheme="minorHAnsi"/>
                <w:sz w:val="18"/>
                <w:szCs w:val="18"/>
                <w:lang w:val="en-GB" w:eastAsia="en-US"/>
              </w:rPr>
            </w:pPr>
            <w:r w:rsidRPr="00102F51">
              <w:rPr>
                <w:rFonts w:cstheme="minorHAnsi"/>
                <w:sz w:val="18"/>
                <w:szCs w:val="18"/>
                <w:lang w:val="en-GB" w:eastAsia="en-US"/>
              </w:rPr>
              <w:t>HYSTERECTOMY, VAGINAL with or without uterine curettage, not being a service to which item 35673 applies</w:t>
            </w:r>
            <w:r w:rsidR="00187505" w:rsidRPr="00102F51">
              <w:rPr>
                <w:rFonts w:cstheme="minorHAnsi"/>
                <w:sz w:val="18"/>
                <w:szCs w:val="18"/>
                <w:lang w:val="en-GB" w:eastAsia="en-US"/>
              </w:rPr>
              <w:t xml:space="preserve"> </w:t>
            </w:r>
            <w:r w:rsidR="00187505" w:rsidRPr="00102F51">
              <w:rPr>
                <w:rFonts w:cstheme="minorHAnsi"/>
                <w:bCs/>
                <w:sz w:val="18"/>
                <w:szCs w:val="18"/>
                <w:lang w:val="en-GB" w:eastAsia="en-US"/>
              </w:rPr>
              <w:t>NOTE:  Strict legal requirements apply in relation to sterilisation procedures on minors.  Medicare benefits are not payable for services not rendered in accordance with relevant Commonwealth and State and Territory law.  Observe the explanatory note before submitting a claim</w:t>
            </w:r>
            <w:r w:rsidR="00187505" w:rsidRPr="00102F51">
              <w:rPr>
                <w:rFonts w:cstheme="minorHAnsi"/>
                <w:i/>
                <w:iCs/>
                <w:sz w:val="18"/>
                <w:szCs w:val="18"/>
                <w:lang w:val="en-GB" w:eastAsia="en-US"/>
              </w:rPr>
              <w:t>.</w:t>
            </w:r>
          </w:p>
        </w:tc>
        <w:tc>
          <w:tcPr>
            <w:tcW w:w="946" w:type="dxa"/>
          </w:tcPr>
          <w:p w14:paraId="078D1D2F"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$674.70</w:t>
            </w:r>
          </w:p>
        </w:tc>
        <w:tc>
          <w:tcPr>
            <w:tcW w:w="1042" w:type="dxa"/>
          </w:tcPr>
          <w:p w14:paraId="4BA5539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3,557</w:t>
            </w:r>
          </w:p>
        </w:tc>
        <w:tc>
          <w:tcPr>
            <w:tcW w:w="1176" w:type="dxa"/>
          </w:tcPr>
          <w:p w14:paraId="20858913"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-6.0%</w:t>
            </w:r>
          </w:p>
        </w:tc>
        <w:tc>
          <w:tcPr>
            <w:tcW w:w="1185" w:type="dxa"/>
          </w:tcPr>
          <w:p w14:paraId="3DE86BFA" w14:textId="77777777" w:rsidR="005B2AF3" w:rsidRPr="00102F51" w:rsidRDefault="005B2AF3" w:rsidP="000F4EF5">
            <w:pPr>
              <w:pStyle w:val="01Tableheaderrow"/>
              <w:rPr>
                <w:rFonts w:asciiTheme="minorHAnsi" w:hAnsiTheme="minorHAnsi" w:cstheme="minorHAnsi"/>
                <w:b w:val="0"/>
              </w:rPr>
            </w:pPr>
            <w:r w:rsidRPr="00102F51">
              <w:rPr>
                <w:rFonts w:asciiTheme="minorHAnsi" w:hAnsiTheme="minorHAnsi" w:cstheme="minorHAnsi"/>
                <w:b w:val="0"/>
              </w:rPr>
              <w:t>$1,304,285</w:t>
            </w:r>
          </w:p>
          <w:p w14:paraId="18833A01" w14:textId="77777777" w:rsidR="005B2AF3" w:rsidRPr="00102F51" w:rsidRDefault="005B2AF3" w:rsidP="000F4EF5">
            <w:pPr>
              <w:pStyle w:val="02Tabletext"/>
              <w:rPr>
                <w:rFonts w:asciiTheme="minorHAnsi" w:hAnsiTheme="minorHAnsi" w:cstheme="minorHAnsi"/>
              </w:rPr>
            </w:pPr>
          </w:p>
        </w:tc>
      </w:tr>
      <w:tr w:rsidR="005B2AF3" w:rsidRPr="00102F51" w14:paraId="7BFD78CA" w14:textId="77777777" w:rsidTr="000F4EF5">
        <w:tc>
          <w:tcPr>
            <w:tcW w:w="714" w:type="dxa"/>
          </w:tcPr>
          <w:p w14:paraId="3D10D27A" w14:textId="5F2BF52F" w:rsidR="005B2AF3" w:rsidRPr="00102F51" w:rsidRDefault="005B2AF3" w:rsidP="0029089F">
            <w:pPr>
              <w:pStyle w:val="02Tabletext"/>
              <w:rPr>
                <w:rFonts w:asciiTheme="minorHAnsi" w:hAnsiTheme="minorHAnsi" w:cstheme="minorHAnsi"/>
              </w:rPr>
            </w:pPr>
            <w:r w:rsidRPr="00102F51">
              <w:rPr>
                <w:rFonts w:asciiTheme="minorHAnsi" w:hAnsiTheme="minorHAnsi" w:cstheme="minorHAnsi"/>
              </w:rPr>
              <w:t>3</w:t>
            </w:r>
            <w:r w:rsidR="0029089F" w:rsidRPr="00102F51">
              <w:rPr>
                <w:rFonts w:asciiTheme="minorHAnsi" w:hAnsiTheme="minorHAnsi" w:cstheme="minorHAnsi"/>
              </w:rPr>
              <w:t>5673</w:t>
            </w:r>
          </w:p>
        </w:tc>
        <w:tc>
          <w:tcPr>
            <w:tcW w:w="4019" w:type="dxa"/>
          </w:tcPr>
          <w:p w14:paraId="49676DF5" w14:textId="380487DA" w:rsidR="005B2AF3" w:rsidRPr="00102F51" w:rsidRDefault="0029089F" w:rsidP="000F4EF5">
            <w:pPr>
              <w:pStyle w:val="02Tabletext"/>
              <w:rPr>
                <w:rFonts w:asciiTheme="minorHAnsi" w:hAnsiTheme="minorHAnsi" w:cstheme="minorHAnsi"/>
              </w:rPr>
            </w:pPr>
            <w:r w:rsidRPr="00102F51">
              <w:rPr>
                <w:rFonts w:asciiTheme="minorHAnsi" w:hAnsiTheme="minorHAnsi" w:cstheme="minorHAnsi"/>
              </w:rPr>
              <w:t>Hysterectomy, vaginal, (with or without uterine curettage) with salpingectomy, oophorectomy or excision of ovarian cyst, 1 or more, 1 or both sides (Anaes.) (Assist.)</w:t>
            </w:r>
          </w:p>
        </w:tc>
        <w:tc>
          <w:tcPr>
            <w:tcW w:w="946" w:type="dxa"/>
          </w:tcPr>
          <w:p w14:paraId="1FF22F77" w14:textId="44C3C7E5" w:rsidR="005B2AF3" w:rsidRPr="00102F51" w:rsidRDefault="005B2AF3" w:rsidP="008C73CA">
            <w:pPr>
              <w:pStyle w:val="02Tabletext"/>
              <w:rPr>
                <w:rFonts w:asciiTheme="minorHAnsi" w:hAnsiTheme="minorHAnsi" w:cstheme="minorHAnsi"/>
              </w:rPr>
            </w:pPr>
            <w:r w:rsidRPr="00102F51">
              <w:rPr>
                <w:rFonts w:asciiTheme="minorHAnsi" w:hAnsiTheme="minorHAnsi" w:cstheme="minorHAnsi"/>
              </w:rPr>
              <w:t>$</w:t>
            </w:r>
            <w:r w:rsidR="008C73CA" w:rsidRPr="00102F51">
              <w:rPr>
                <w:rFonts w:asciiTheme="minorHAnsi" w:hAnsiTheme="minorHAnsi" w:cstheme="minorHAnsi"/>
              </w:rPr>
              <w:t>757.80</w:t>
            </w:r>
          </w:p>
        </w:tc>
        <w:tc>
          <w:tcPr>
            <w:tcW w:w="1042" w:type="dxa"/>
          </w:tcPr>
          <w:p w14:paraId="2913AB71" w14:textId="1F8CB3C1" w:rsidR="005B2AF3" w:rsidRPr="00102F51" w:rsidRDefault="008C73CA" w:rsidP="000F4EF5">
            <w:pPr>
              <w:pStyle w:val="02Tabletext"/>
              <w:rPr>
                <w:rFonts w:asciiTheme="minorHAnsi" w:hAnsiTheme="minorHAnsi" w:cstheme="minorHAnsi"/>
              </w:rPr>
            </w:pPr>
            <w:r w:rsidRPr="00102F51">
              <w:rPr>
                <w:rFonts w:asciiTheme="minorHAnsi" w:hAnsiTheme="minorHAnsi" w:cstheme="minorHAnsi"/>
              </w:rPr>
              <w:t>848</w:t>
            </w:r>
          </w:p>
        </w:tc>
        <w:tc>
          <w:tcPr>
            <w:tcW w:w="1176" w:type="dxa"/>
          </w:tcPr>
          <w:p w14:paraId="72A4E544" w14:textId="5C951CD5" w:rsidR="005B2AF3" w:rsidRPr="00102F51" w:rsidRDefault="008C73CA" w:rsidP="000F4EF5">
            <w:pPr>
              <w:pStyle w:val="02Tabletext"/>
              <w:rPr>
                <w:rFonts w:asciiTheme="minorHAnsi" w:hAnsiTheme="minorHAnsi" w:cstheme="minorHAnsi"/>
              </w:rPr>
            </w:pPr>
            <w:r w:rsidRPr="00102F51">
              <w:rPr>
                <w:rFonts w:asciiTheme="minorHAnsi" w:hAnsiTheme="minorHAnsi" w:cstheme="minorHAnsi"/>
              </w:rPr>
              <w:t>14.0</w:t>
            </w:r>
            <w:r w:rsidR="005B2AF3" w:rsidRPr="00102F51">
              <w:rPr>
                <w:rFonts w:asciiTheme="minorHAnsi" w:hAnsiTheme="minorHAnsi" w:cstheme="minorHAnsi"/>
              </w:rPr>
              <w:t>%</w:t>
            </w:r>
          </w:p>
        </w:tc>
        <w:tc>
          <w:tcPr>
            <w:tcW w:w="1185" w:type="dxa"/>
          </w:tcPr>
          <w:p w14:paraId="3AFC4C07" w14:textId="03AB31E7" w:rsidR="005B2AF3" w:rsidRPr="00102F51" w:rsidRDefault="005B2AF3" w:rsidP="008C73CA">
            <w:pPr>
              <w:pStyle w:val="02Tabletext"/>
              <w:rPr>
                <w:rFonts w:asciiTheme="minorHAnsi" w:hAnsiTheme="minorHAnsi" w:cstheme="minorHAnsi"/>
              </w:rPr>
            </w:pPr>
            <w:r w:rsidRPr="00102F51">
              <w:rPr>
                <w:rFonts w:asciiTheme="minorHAnsi" w:hAnsiTheme="minorHAnsi" w:cstheme="minorHAnsi"/>
              </w:rPr>
              <w:t>$</w:t>
            </w:r>
            <w:r w:rsidR="008C73CA" w:rsidRPr="00102F51">
              <w:rPr>
                <w:rFonts w:asciiTheme="minorHAnsi" w:hAnsiTheme="minorHAnsi" w:cstheme="minorHAnsi"/>
              </w:rPr>
              <w:t>359,190</w:t>
            </w:r>
          </w:p>
        </w:tc>
      </w:tr>
    </w:tbl>
    <w:p w14:paraId="670B53F6" w14:textId="77DAFCFA" w:rsidR="005B2AF3" w:rsidRPr="00102F51" w:rsidRDefault="005B2AF3" w:rsidP="007E66EB">
      <w:pPr>
        <w:pStyle w:val="Boldhdg"/>
        <w:spacing w:before="180" w:after="60" w:line="312" w:lineRule="auto"/>
        <w:rPr>
          <w:rFonts w:cstheme="minorHAnsi"/>
        </w:rPr>
      </w:pPr>
      <w:r w:rsidRPr="00102F51">
        <w:rPr>
          <w:rFonts w:cstheme="minorHAnsi"/>
        </w:rPr>
        <w:t>Recommendation</w:t>
      </w:r>
      <w:r w:rsidR="00C84D8F" w:rsidRPr="00102F51">
        <w:rPr>
          <w:rFonts w:cstheme="minorHAnsi"/>
        </w:rPr>
        <w:t xml:space="preserve"> </w:t>
      </w:r>
      <w:r w:rsidR="00C84D8F" w:rsidRPr="00102F51">
        <w:rPr>
          <w:rFonts w:cstheme="minorHAnsi"/>
        </w:rPr>
        <w:fldChar w:fldCharType="begin"/>
      </w:r>
      <w:r w:rsidR="00C84D8F" w:rsidRPr="00102F51">
        <w:rPr>
          <w:rFonts w:cstheme="minorHAnsi"/>
        </w:rPr>
        <w:instrText xml:space="preserve"> SEQ Recommendation \* ARABIC </w:instrText>
      </w:r>
      <w:r w:rsidR="00C84D8F" w:rsidRPr="00102F51">
        <w:rPr>
          <w:rFonts w:cstheme="minorHAnsi"/>
        </w:rPr>
        <w:fldChar w:fldCharType="separate"/>
      </w:r>
      <w:r w:rsidR="00AD503F" w:rsidRPr="00102F51">
        <w:rPr>
          <w:rFonts w:cstheme="minorHAnsi"/>
          <w:noProof/>
        </w:rPr>
        <w:t>53</w:t>
      </w:r>
      <w:r w:rsidR="00C84D8F" w:rsidRPr="00102F51">
        <w:rPr>
          <w:rFonts w:cstheme="minorHAnsi"/>
        </w:rPr>
        <w:fldChar w:fldCharType="end"/>
      </w:r>
    </w:p>
    <w:p w14:paraId="38A0FD4D" w14:textId="77777777"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Item 35657: </w:t>
      </w:r>
    </w:p>
    <w:p w14:paraId="13225342" w14:textId="641F96BA" w:rsidR="005B2AF3" w:rsidRPr="007E66EB" w:rsidRDefault="00B96602"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Change the item descriptor to i</w:t>
      </w:r>
      <w:r w:rsidR="005B2AF3" w:rsidRPr="007E66EB">
        <w:rPr>
          <w:rFonts w:cstheme="minorHAnsi"/>
          <w:sz w:val="22"/>
          <w:szCs w:val="22"/>
        </w:rPr>
        <w:t xml:space="preserve">nclude </w:t>
      </w:r>
      <w:r w:rsidRPr="007E66EB">
        <w:rPr>
          <w:rFonts w:cstheme="minorHAnsi"/>
          <w:sz w:val="22"/>
          <w:szCs w:val="22"/>
        </w:rPr>
        <w:t>the term ‘</w:t>
      </w:r>
      <w:r w:rsidR="005B2AF3" w:rsidRPr="007E66EB">
        <w:rPr>
          <w:rFonts w:cstheme="minorHAnsi"/>
          <w:sz w:val="22"/>
          <w:szCs w:val="22"/>
        </w:rPr>
        <w:t>McCall-type culdoplasty</w:t>
      </w:r>
      <w:r w:rsidRPr="007E66EB">
        <w:rPr>
          <w:rFonts w:cstheme="minorHAnsi"/>
          <w:sz w:val="22"/>
          <w:szCs w:val="22"/>
        </w:rPr>
        <w:t>.’</w:t>
      </w:r>
    </w:p>
    <w:p w14:paraId="26E0CE1D" w14:textId="2AE657B4" w:rsidR="005B2AF3" w:rsidRPr="007E66EB" w:rsidRDefault="000B2DC1"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proposed </w:t>
      </w:r>
      <w:r w:rsidR="001668B5" w:rsidRPr="007E66EB">
        <w:rPr>
          <w:rFonts w:cstheme="minorHAnsi"/>
          <w:sz w:val="22"/>
          <w:szCs w:val="22"/>
        </w:rPr>
        <w:t xml:space="preserve">item </w:t>
      </w:r>
      <w:r w:rsidR="005B2AF3" w:rsidRPr="007E66EB">
        <w:rPr>
          <w:rFonts w:cstheme="minorHAnsi"/>
          <w:sz w:val="22"/>
          <w:szCs w:val="22"/>
        </w:rPr>
        <w:t>descriptor</w:t>
      </w:r>
      <w:r w:rsidRPr="007E66EB">
        <w:rPr>
          <w:rFonts w:cstheme="minorHAnsi"/>
          <w:sz w:val="22"/>
          <w:szCs w:val="22"/>
        </w:rPr>
        <w:t xml:space="preserve"> is as follows</w:t>
      </w:r>
      <w:r w:rsidR="005B2AF3" w:rsidRPr="007E66EB">
        <w:rPr>
          <w:rFonts w:cstheme="minorHAnsi"/>
          <w:sz w:val="22"/>
          <w:szCs w:val="22"/>
        </w:rPr>
        <w:t>:</w:t>
      </w:r>
    </w:p>
    <w:p w14:paraId="194FFEC9" w14:textId="72E7945B" w:rsidR="005B2AF3" w:rsidRPr="007E66EB" w:rsidRDefault="00176AD9"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Hysterectomy, vaginal </w:t>
      </w:r>
      <w:r w:rsidR="005B2AF3" w:rsidRPr="007E66EB">
        <w:rPr>
          <w:rFonts w:cstheme="minorHAnsi"/>
          <w:sz w:val="22"/>
          <w:szCs w:val="22"/>
        </w:rPr>
        <w:t>with or without uterine curettage, inclusive of a McCall-type culdoplasty, not being a service to which item 35673 applies</w:t>
      </w:r>
      <w:r w:rsidR="0041766A" w:rsidRPr="007E66EB">
        <w:rPr>
          <w:rFonts w:cstheme="minorHAnsi"/>
          <w:sz w:val="22"/>
          <w:szCs w:val="22"/>
        </w:rPr>
        <w:t>.</w:t>
      </w:r>
      <w:r w:rsidR="005B2AF3" w:rsidRPr="007E66EB">
        <w:rPr>
          <w:rFonts w:cstheme="minorHAnsi"/>
          <w:sz w:val="22"/>
          <w:szCs w:val="22"/>
        </w:rPr>
        <w:t xml:space="preserve"> (Anaes.)(Assist.)</w:t>
      </w:r>
    </w:p>
    <w:p w14:paraId="65FCC471" w14:textId="21A6BD87" w:rsidR="005A074E" w:rsidRPr="007E66EB" w:rsidRDefault="00207D41"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Item 35673: Change the item descriptor to include the term ‘McCall-type culdoplasty.</w:t>
      </w:r>
      <w:r w:rsidR="005A074E" w:rsidRPr="007E66EB">
        <w:rPr>
          <w:rFonts w:cstheme="minorHAnsi"/>
          <w:sz w:val="22"/>
          <w:szCs w:val="22"/>
        </w:rPr>
        <w:t>’</w:t>
      </w:r>
    </w:p>
    <w:p w14:paraId="2D33B5E5" w14:textId="77777777" w:rsidR="00207D41" w:rsidRPr="007E66EB" w:rsidRDefault="00207D41"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proposed item descriptor is as follows:</w:t>
      </w:r>
    </w:p>
    <w:p w14:paraId="33D5EBE2" w14:textId="77777777" w:rsidR="00207D41" w:rsidRPr="007E66EB" w:rsidRDefault="00207D41"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Hysterectomy, vaginal, with or without uterine curettage, </w:t>
      </w:r>
      <w:r w:rsidRPr="007E66EB">
        <w:rPr>
          <w:rFonts w:cstheme="minorHAnsi"/>
          <w:sz w:val="22"/>
          <w:szCs w:val="22"/>
          <w:lang w:val="en-AU"/>
        </w:rPr>
        <w:t xml:space="preserve">with salpingectomy, oophorectomy or excision of ovarian cyst, 1 or more, 1 or both sides, </w:t>
      </w:r>
      <w:r w:rsidRPr="007E66EB">
        <w:rPr>
          <w:rFonts w:cstheme="minorHAnsi"/>
          <w:sz w:val="22"/>
          <w:szCs w:val="22"/>
        </w:rPr>
        <w:t xml:space="preserve">inclusive of a </w:t>
      </w:r>
      <w:r w:rsidRPr="007E66EB">
        <w:rPr>
          <w:rFonts w:cstheme="minorHAnsi"/>
          <w:sz w:val="22"/>
          <w:szCs w:val="22"/>
        </w:rPr>
        <w:lastRenderedPageBreak/>
        <w:t>McCall-type culdoplasty, not being a service to which item 35657 applies. (Anaes.)(Assist.)</w:t>
      </w:r>
    </w:p>
    <w:p w14:paraId="1C404B86" w14:textId="77777777" w:rsidR="005B2AF3" w:rsidRPr="007E66EB" w:rsidRDefault="005B2AF3" w:rsidP="007E66EB">
      <w:pPr>
        <w:pStyle w:val="Boldhdg"/>
        <w:spacing w:before="180" w:after="60" w:line="312" w:lineRule="auto"/>
        <w:rPr>
          <w:rFonts w:cstheme="minorHAnsi"/>
          <w:sz w:val="22"/>
        </w:rPr>
      </w:pPr>
      <w:r w:rsidRPr="007E66EB">
        <w:rPr>
          <w:rFonts w:cstheme="minorHAnsi"/>
          <w:sz w:val="22"/>
        </w:rPr>
        <w:t xml:space="preserve">Rationale </w:t>
      </w:r>
    </w:p>
    <w:p w14:paraId="22B9BAD5" w14:textId="3B401854" w:rsidR="00596B38" w:rsidRPr="007E66EB" w:rsidRDefault="005B2AF3"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This recommendation focuses on modernising the MBS and encouraging clinical best practice. It is based on the following.</w:t>
      </w:r>
    </w:p>
    <w:p w14:paraId="7AF1C5D9" w14:textId="2CFC600B" w:rsidR="005B2AF3" w:rsidRPr="007E66EB" w:rsidRDefault="005B2AF3"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McCall culdoplasty is properly regarded as a prophylactic procedure to prevent future vaginal vault prolapse</w:t>
      </w:r>
      <w:r w:rsidR="000D3D32" w:rsidRPr="007E66EB">
        <w:rPr>
          <w:rFonts w:cstheme="minorHAnsi"/>
          <w:sz w:val="22"/>
          <w:szCs w:val="22"/>
        </w:rPr>
        <w:t>. I</w:t>
      </w:r>
      <w:r w:rsidR="002500E3" w:rsidRPr="007E66EB">
        <w:rPr>
          <w:rFonts w:cstheme="minorHAnsi"/>
          <w:sz w:val="22"/>
          <w:szCs w:val="22"/>
        </w:rPr>
        <w:t>t</w:t>
      </w:r>
      <w:r w:rsidRPr="007E66EB">
        <w:rPr>
          <w:rFonts w:cstheme="minorHAnsi"/>
          <w:sz w:val="22"/>
          <w:szCs w:val="22"/>
        </w:rPr>
        <w:t xml:space="preserve"> forms part of an appropriately comprehensive vaginal hysterectomy procedure. </w:t>
      </w:r>
    </w:p>
    <w:p w14:paraId="28400733" w14:textId="16D04413" w:rsidR="005B2AF3" w:rsidRPr="007E66EB" w:rsidRDefault="005B2AF3"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Including the McCall-type culdoplasty in </w:t>
      </w:r>
      <w:r w:rsidR="0019074E" w:rsidRPr="007E66EB">
        <w:rPr>
          <w:rFonts w:cstheme="minorHAnsi"/>
          <w:sz w:val="22"/>
          <w:szCs w:val="22"/>
        </w:rPr>
        <w:t xml:space="preserve">the item </w:t>
      </w:r>
      <w:r w:rsidRPr="007E66EB">
        <w:rPr>
          <w:rFonts w:cstheme="minorHAnsi"/>
          <w:sz w:val="22"/>
          <w:szCs w:val="22"/>
        </w:rPr>
        <w:t xml:space="preserve">descriptor will </w:t>
      </w:r>
      <w:r w:rsidR="00BD245E" w:rsidRPr="007E66EB">
        <w:rPr>
          <w:rFonts w:cstheme="minorHAnsi"/>
          <w:sz w:val="22"/>
          <w:szCs w:val="22"/>
        </w:rPr>
        <w:t xml:space="preserve">improve the </w:t>
      </w:r>
      <w:r w:rsidRPr="007E66EB">
        <w:rPr>
          <w:rFonts w:cstheme="minorHAnsi"/>
          <w:sz w:val="22"/>
          <w:szCs w:val="22"/>
        </w:rPr>
        <w:t>clarity</w:t>
      </w:r>
      <w:r w:rsidR="00BD245E" w:rsidRPr="007E66EB">
        <w:rPr>
          <w:rFonts w:cstheme="minorHAnsi"/>
          <w:sz w:val="22"/>
          <w:szCs w:val="22"/>
        </w:rPr>
        <w:t xml:space="preserve"> of the wording</w:t>
      </w:r>
      <w:r w:rsidRPr="007E66EB">
        <w:rPr>
          <w:rFonts w:cstheme="minorHAnsi"/>
          <w:sz w:val="22"/>
          <w:szCs w:val="22"/>
        </w:rPr>
        <w:t xml:space="preserve"> and reduce inappropriate co-claiming of a vault suspension item when only a few simple sutures are placed around the vault during closing of the vaginal incision.</w:t>
      </w:r>
    </w:p>
    <w:p w14:paraId="27501385" w14:textId="33BC1535" w:rsidR="005B2AF3" w:rsidRPr="00102F51" w:rsidRDefault="005B2AF3" w:rsidP="005B2AF3">
      <w:pPr>
        <w:pStyle w:val="Heading2"/>
        <w:rPr>
          <w:rFonts w:cstheme="minorHAnsi"/>
          <w:sz w:val="26"/>
          <w:szCs w:val="26"/>
          <w:lang w:val="en-AU"/>
        </w:rPr>
      </w:pPr>
      <w:bookmarkStart w:id="423" w:name="_Ref486928080"/>
      <w:bookmarkStart w:id="424" w:name="_Ref486928090"/>
      <w:bookmarkStart w:id="425" w:name="_Toc522710848"/>
      <w:r w:rsidRPr="00102F51">
        <w:rPr>
          <w:rFonts w:cstheme="minorHAnsi"/>
          <w:sz w:val="26"/>
          <w:szCs w:val="26"/>
          <w:lang w:val="en-AU"/>
        </w:rPr>
        <w:t>Uterine suspension items (35683 and 35684)</w:t>
      </w:r>
      <w:bookmarkEnd w:id="423"/>
      <w:bookmarkEnd w:id="424"/>
      <w:bookmarkEnd w:id="425"/>
    </w:p>
    <w:p w14:paraId="7B860F3A" w14:textId="6CF2A2FE" w:rsidR="005B2AF3" w:rsidRDefault="005B2AF3" w:rsidP="00102F51">
      <w:pPr>
        <w:pStyle w:val="Heading3"/>
        <w:ind w:left="284" w:hanging="284"/>
        <w:rPr>
          <w:rFonts w:cstheme="minorHAnsi"/>
          <w:i w:val="0"/>
          <w:color w:val="auto"/>
          <w:lang w:val="en-AU"/>
        </w:rPr>
      </w:pPr>
      <w:bookmarkStart w:id="426" w:name="_Toc522710849"/>
      <w:r w:rsidRPr="00102F51">
        <w:rPr>
          <w:rFonts w:cstheme="minorHAnsi"/>
          <w:i w:val="0"/>
          <w:color w:val="auto"/>
        </w:rPr>
        <w:t xml:space="preserve">Items </w:t>
      </w:r>
      <w:r w:rsidRPr="00102F51">
        <w:rPr>
          <w:rFonts w:cstheme="minorHAnsi"/>
          <w:i w:val="0"/>
          <w:color w:val="auto"/>
          <w:lang w:val="en-AU"/>
        </w:rPr>
        <w:t>35683 and 35684</w:t>
      </w:r>
      <w:bookmarkEnd w:id="426"/>
    </w:p>
    <w:p w14:paraId="3363D51F" w14:textId="77777777" w:rsidR="00102F51" w:rsidRPr="00102F51" w:rsidRDefault="00102F51" w:rsidP="00102F51">
      <w:pPr>
        <w:rPr>
          <w:rFonts w:cstheme="minorHAnsi"/>
          <w:lang w:eastAsia="en-US"/>
        </w:rPr>
      </w:pPr>
    </w:p>
    <w:p w14:paraId="61032372" w14:textId="225448AA" w:rsidR="005B2AF3" w:rsidRPr="00102F51" w:rsidRDefault="005B2AF3" w:rsidP="005B2AF3">
      <w:pPr>
        <w:pStyle w:val="Caption"/>
        <w:rPr>
          <w:rFonts w:cstheme="minorHAnsi"/>
        </w:rPr>
      </w:pPr>
      <w:bookmarkStart w:id="427" w:name="_Toc487142503"/>
      <w:r w:rsidRPr="00102F51">
        <w:rPr>
          <w:rFonts w:cstheme="minorHAnsi"/>
        </w:rPr>
        <w:t xml:space="preserve">Table </w:t>
      </w:r>
      <w:r w:rsidR="00861301" w:rsidRPr="00102F51">
        <w:rPr>
          <w:rFonts w:cstheme="minorHAnsi"/>
          <w:noProof/>
        </w:rPr>
        <w:fldChar w:fldCharType="begin"/>
      </w:r>
      <w:r w:rsidR="00861301" w:rsidRPr="00102F51">
        <w:rPr>
          <w:rFonts w:cstheme="minorHAnsi"/>
          <w:noProof/>
        </w:rPr>
        <w:instrText xml:space="preserve"> SEQ Table \* ARABIC </w:instrText>
      </w:r>
      <w:r w:rsidR="00861301" w:rsidRPr="00102F51">
        <w:rPr>
          <w:rFonts w:cstheme="minorHAnsi"/>
          <w:noProof/>
        </w:rPr>
        <w:fldChar w:fldCharType="separate"/>
      </w:r>
      <w:r w:rsidR="00AD503F" w:rsidRPr="00102F51">
        <w:rPr>
          <w:rFonts w:cstheme="minorHAnsi"/>
          <w:noProof/>
        </w:rPr>
        <w:t>48</w:t>
      </w:r>
      <w:r w:rsidR="00861301" w:rsidRPr="00102F51">
        <w:rPr>
          <w:rFonts w:cstheme="minorHAnsi"/>
          <w:noProof/>
        </w:rPr>
        <w:fldChar w:fldCharType="end"/>
      </w:r>
      <w:r w:rsidRPr="00102F51">
        <w:rPr>
          <w:rFonts w:cstheme="minorHAnsi"/>
        </w:rPr>
        <w:t>: Item introduction table for items 35683and 35684</w:t>
      </w:r>
      <w:bookmarkEnd w:id="42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8: Item introduction table for items 35683 and 35684"/>
        <w:tblDescription w:val="Table 48 shows the item introduction table for items 35683 and 3568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70"/>
        <w:gridCol w:w="944"/>
        <w:gridCol w:w="1040"/>
        <w:gridCol w:w="1169"/>
        <w:gridCol w:w="1181"/>
      </w:tblGrid>
      <w:tr w:rsidR="005B2AF3" w:rsidRPr="00102F51" w14:paraId="21F7C4AC" w14:textId="77777777" w:rsidTr="004212EF">
        <w:trPr>
          <w:tblHeader/>
        </w:trPr>
        <w:tc>
          <w:tcPr>
            <w:tcW w:w="712" w:type="dxa"/>
            <w:shd w:val="clear" w:color="auto" w:fill="F2F2F2" w:themeFill="background1" w:themeFillShade="F2"/>
            <w:vAlign w:val="bottom"/>
          </w:tcPr>
          <w:p w14:paraId="5073C486"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3970" w:type="dxa"/>
            <w:shd w:val="clear" w:color="auto" w:fill="F2F2F2" w:themeFill="background1" w:themeFillShade="F2"/>
            <w:vAlign w:val="bottom"/>
          </w:tcPr>
          <w:p w14:paraId="0447290B"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4" w:type="dxa"/>
            <w:shd w:val="clear" w:color="auto" w:fill="F2F2F2" w:themeFill="background1" w:themeFillShade="F2"/>
            <w:vAlign w:val="bottom"/>
          </w:tcPr>
          <w:p w14:paraId="38FE2EBD"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0A53D4C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0" w:type="dxa"/>
            <w:shd w:val="clear" w:color="auto" w:fill="F2F2F2" w:themeFill="background1" w:themeFillShade="F2"/>
            <w:vAlign w:val="bottom"/>
          </w:tcPr>
          <w:p w14:paraId="4D1711D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69" w:type="dxa"/>
            <w:shd w:val="clear" w:color="auto" w:fill="F2F2F2" w:themeFill="background1" w:themeFillShade="F2"/>
            <w:vAlign w:val="bottom"/>
          </w:tcPr>
          <w:p w14:paraId="09143163"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1" w:type="dxa"/>
            <w:shd w:val="clear" w:color="auto" w:fill="F2F2F2" w:themeFill="background1" w:themeFillShade="F2"/>
            <w:vAlign w:val="bottom"/>
          </w:tcPr>
          <w:p w14:paraId="66B752FE"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157A400E" w14:textId="335C9058" w:rsidTr="004212EF">
        <w:tc>
          <w:tcPr>
            <w:tcW w:w="712" w:type="dxa"/>
          </w:tcPr>
          <w:p w14:paraId="3940D1A0" w14:textId="166F8C22" w:rsidR="005B2AF3" w:rsidRPr="00102F51" w:rsidRDefault="005B2AF3" w:rsidP="008C3261">
            <w:pPr>
              <w:pStyle w:val="02Tabletext"/>
              <w:rPr>
                <w:rFonts w:asciiTheme="minorHAnsi" w:hAnsiTheme="minorHAnsi" w:cstheme="minorHAnsi"/>
              </w:rPr>
            </w:pPr>
            <w:r w:rsidRPr="00102F51">
              <w:rPr>
                <w:rFonts w:asciiTheme="minorHAnsi" w:hAnsiTheme="minorHAnsi" w:cstheme="minorHAnsi"/>
              </w:rPr>
              <w:t>35683</w:t>
            </w:r>
            <w:r w:rsidR="008C3261" w:rsidRPr="00102F51">
              <w:rPr>
                <w:rStyle w:val="FootnoteReference"/>
                <w:rFonts w:asciiTheme="minorHAnsi" w:hAnsiTheme="minorHAnsi" w:cstheme="minorHAnsi"/>
              </w:rPr>
              <w:footnoteReference w:id="15"/>
            </w:r>
          </w:p>
        </w:tc>
        <w:tc>
          <w:tcPr>
            <w:tcW w:w="3970" w:type="dxa"/>
          </w:tcPr>
          <w:p w14:paraId="06B6CA7C" w14:textId="6C6FA8D9" w:rsidR="005B2AF3" w:rsidRPr="00102F51" w:rsidRDefault="005B2AF3" w:rsidP="000F4EF5">
            <w:pPr>
              <w:pStyle w:val="02Tabletext"/>
              <w:rPr>
                <w:rFonts w:asciiTheme="minorHAnsi" w:hAnsiTheme="minorHAnsi" w:cstheme="minorHAnsi"/>
                <w:b/>
              </w:rPr>
            </w:pPr>
            <w:r w:rsidRPr="00102F51">
              <w:rPr>
                <w:rFonts w:asciiTheme="minorHAnsi" w:hAnsiTheme="minorHAnsi" w:cstheme="minorHAnsi"/>
              </w:rPr>
              <w:t>UTERUS SUSPENSION OR FIXATION OF, as an independent procedure - G</w:t>
            </w:r>
          </w:p>
          <w:p w14:paraId="2D82A4FB" w14:textId="12AD6DCB" w:rsidR="005B2AF3" w:rsidRPr="00102F51" w:rsidRDefault="005B2AF3" w:rsidP="000F4EF5">
            <w:pPr>
              <w:pStyle w:val="02Tabletext"/>
              <w:rPr>
                <w:rFonts w:asciiTheme="minorHAnsi" w:hAnsiTheme="minorHAnsi" w:cstheme="minorHAnsi"/>
              </w:rPr>
            </w:pPr>
          </w:p>
        </w:tc>
        <w:tc>
          <w:tcPr>
            <w:tcW w:w="944" w:type="dxa"/>
          </w:tcPr>
          <w:p w14:paraId="07FFF1ED" w14:textId="67423146"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$351.20</w:t>
            </w:r>
          </w:p>
        </w:tc>
        <w:tc>
          <w:tcPr>
            <w:tcW w:w="1040" w:type="dxa"/>
          </w:tcPr>
          <w:p w14:paraId="00F0C22E" w14:textId="6BFCE194"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w:t>
            </w:r>
          </w:p>
        </w:tc>
        <w:tc>
          <w:tcPr>
            <w:tcW w:w="1169" w:type="dxa"/>
          </w:tcPr>
          <w:p w14:paraId="2F561137" w14:textId="17D63964"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0%</w:t>
            </w:r>
          </w:p>
        </w:tc>
        <w:tc>
          <w:tcPr>
            <w:tcW w:w="1181" w:type="dxa"/>
          </w:tcPr>
          <w:p w14:paraId="13DF2ECB" w14:textId="7ABA939F" w:rsidR="005B2AF3" w:rsidRPr="00102F51" w:rsidRDefault="005B2AF3" w:rsidP="000F4EF5">
            <w:pPr>
              <w:pStyle w:val="02Tabletext"/>
              <w:rPr>
                <w:rFonts w:asciiTheme="minorHAnsi" w:hAnsiTheme="minorHAnsi" w:cstheme="minorHAnsi"/>
                <w:b/>
              </w:rPr>
            </w:pPr>
            <w:r w:rsidRPr="00102F51">
              <w:rPr>
                <w:rFonts w:asciiTheme="minorHAnsi" w:hAnsiTheme="minorHAnsi" w:cstheme="minorHAnsi"/>
              </w:rPr>
              <w:t>$527</w:t>
            </w:r>
          </w:p>
          <w:p w14:paraId="7412EF7B" w14:textId="62BE2349" w:rsidR="005B2AF3" w:rsidRPr="00102F51" w:rsidRDefault="005B2AF3" w:rsidP="000F4EF5">
            <w:pPr>
              <w:pStyle w:val="02Tabletext"/>
              <w:rPr>
                <w:rFonts w:asciiTheme="minorHAnsi" w:hAnsiTheme="minorHAnsi" w:cstheme="minorHAnsi"/>
              </w:rPr>
            </w:pPr>
          </w:p>
        </w:tc>
      </w:tr>
      <w:tr w:rsidR="005B2AF3" w:rsidRPr="00102F51" w14:paraId="3B51ECAD" w14:textId="77777777" w:rsidTr="004212EF">
        <w:tc>
          <w:tcPr>
            <w:tcW w:w="712" w:type="dxa"/>
          </w:tcPr>
          <w:p w14:paraId="0DF8066C" w14:textId="7C1ED104"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35684</w:t>
            </w:r>
            <w:bookmarkStart w:id="428" w:name="_Ref2688174"/>
            <w:r w:rsidR="008D60A8" w:rsidRPr="00102F51">
              <w:rPr>
                <w:rStyle w:val="FootnoteReference"/>
                <w:rFonts w:asciiTheme="minorHAnsi" w:hAnsiTheme="minorHAnsi" w:cstheme="minorHAnsi"/>
              </w:rPr>
              <w:footnoteReference w:id="16"/>
            </w:r>
            <w:bookmarkEnd w:id="428"/>
          </w:p>
        </w:tc>
        <w:tc>
          <w:tcPr>
            <w:tcW w:w="3970" w:type="dxa"/>
          </w:tcPr>
          <w:p w14:paraId="7F1B0C96" w14:textId="0E537D8D" w:rsidR="005B2AF3" w:rsidRPr="00102F51" w:rsidRDefault="005B2AF3" w:rsidP="000F4EF5">
            <w:pPr>
              <w:pStyle w:val="02Tabletext"/>
              <w:rPr>
                <w:rFonts w:asciiTheme="minorHAnsi" w:hAnsiTheme="minorHAnsi" w:cstheme="minorHAnsi"/>
                <w:b/>
              </w:rPr>
            </w:pPr>
            <w:r w:rsidRPr="00102F51">
              <w:rPr>
                <w:rFonts w:asciiTheme="minorHAnsi" w:hAnsiTheme="minorHAnsi" w:cstheme="minorHAnsi"/>
              </w:rPr>
              <w:t>UTERUS SUSPENSION OR FIXATION OF, as an independent procedure - S</w:t>
            </w:r>
          </w:p>
          <w:p w14:paraId="4BBECEE7" w14:textId="77777777" w:rsidR="005B2AF3" w:rsidRPr="00102F51" w:rsidRDefault="005B2AF3" w:rsidP="000F4EF5">
            <w:pPr>
              <w:pStyle w:val="02Tabletext"/>
              <w:rPr>
                <w:rFonts w:asciiTheme="minorHAnsi" w:hAnsiTheme="minorHAnsi" w:cstheme="minorHAnsi"/>
              </w:rPr>
            </w:pPr>
          </w:p>
        </w:tc>
        <w:tc>
          <w:tcPr>
            <w:tcW w:w="944" w:type="dxa"/>
          </w:tcPr>
          <w:p w14:paraId="721449DC"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471.15</w:t>
            </w:r>
          </w:p>
        </w:tc>
        <w:tc>
          <w:tcPr>
            <w:tcW w:w="1040" w:type="dxa"/>
          </w:tcPr>
          <w:p w14:paraId="0F6263E0"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w:t>
            </w:r>
          </w:p>
        </w:tc>
        <w:tc>
          <w:tcPr>
            <w:tcW w:w="1169" w:type="dxa"/>
          </w:tcPr>
          <w:p w14:paraId="4C9E5207"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-27.5%</w:t>
            </w:r>
          </w:p>
        </w:tc>
        <w:tc>
          <w:tcPr>
            <w:tcW w:w="1181" w:type="dxa"/>
          </w:tcPr>
          <w:p w14:paraId="70BDC596"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353</w:t>
            </w:r>
          </w:p>
        </w:tc>
      </w:tr>
    </w:tbl>
    <w:p w14:paraId="59D3C6C4" w14:textId="47B41F35" w:rsidR="005B2AF3" w:rsidRPr="00102F51" w:rsidRDefault="005B2AF3" w:rsidP="007E66EB">
      <w:pPr>
        <w:pStyle w:val="Boldhdg"/>
        <w:spacing w:before="180" w:after="60" w:line="312" w:lineRule="auto"/>
        <w:rPr>
          <w:rFonts w:cstheme="minorHAnsi"/>
        </w:rPr>
      </w:pPr>
      <w:r w:rsidRPr="00102F51">
        <w:rPr>
          <w:rFonts w:cstheme="minorHAnsi"/>
        </w:rPr>
        <w:t>Recommendation</w:t>
      </w:r>
      <w:r w:rsidR="00C84D8F" w:rsidRPr="00102F51">
        <w:rPr>
          <w:rFonts w:cstheme="minorHAnsi"/>
        </w:rPr>
        <w:t xml:space="preserve"> </w:t>
      </w:r>
      <w:r w:rsidR="00C84D8F" w:rsidRPr="00102F51">
        <w:rPr>
          <w:rFonts w:cstheme="minorHAnsi"/>
        </w:rPr>
        <w:fldChar w:fldCharType="begin"/>
      </w:r>
      <w:r w:rsidR="00C84D8F" w:rsidRPr="00102F51">
        <w:rPr>
          <w:rFonts w:cstheme="minorHAnsi"/>
        </w:rPr>
        <w:instrText xml:space="preserve"> SEQ Recommendation \* ARABIC </w:instrText>
      </w:r>
      <w:r w:rsidR="00C84D8F" w:rsidRPr="00102F51">
        <w:rPr>
          <w:rFonts w:cstheme="minorHAnsi"/>
        </w:rPr>
        <w:fldChar w:fldCharType="separate"/>
      </w:r>
      <w:r w:rsidR="00AD503F" w:rsidRPr="00102F51">
        <w:rPr>
          <w:rFonts w:cstheme="minorHAnsi"/>
          <w:noProof/>
        </w:rPr>
        <w:t>54</w:t>
      </w:r>
      <w:r w:rsidR="00C84D8F" w:rsidRPr="00102F51">
        <w:rPr>
          <w:rFonts w:cstheme="minorHAnsi"/>
        </w:rPr>
        <w:fldChar w:fldCharType="end"/>
      </w:r>
    </w:p>
    <w:p w14:paraId="700BF66B" w14:textId="4C5CBDB8" w:rsidR="008B56C9"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w:t>
      </w:r>
      <w:r w:rsidR="00C0612F" w:rsidRPr="007E66EB">
        <w:rPr>
          <w:rFonts w:cstheme="minorHAnsi"/>
          <w:sz w:val="22"/>
          <w:szCs w:val="22"/>
        </w:rPr>
        <w:t xml:space="preserve"> 35684:</w:t>
      </w:r>
      <w:r w:rsidRPr="007E66EB">
        <w:rPr>
          <w:rFonts w:cstheme="minorHAnsi"/>
          <w:sz w:val="22"/>
          <w:szCs w:val="22"/>
        </w:rPr>
        <w:t xml:space="preserve"> Delete item</w:t>
      </w:r>
      <w:r w:rsidR="000F474E" w:rsidRPr="007E66EB">
        <w:rPr>
          <w:rFonts w:cstheme="minorHAnsi"/>
          <w:sz w:val="22"/>
          <w:szCs w:val="22"/>
        </w:rPr>
        <w:t>.</w:t>
      </w:r>
    </w:p>
    <w:p w14:paraId="1F2424E6" w14:textId="77777777" w:rsidR="005B2AF3" w:rsidRPr="007E66EB" w:rsidRDefault="005B2AF3" w:rsidP="007E66EB">
      <w:pPr>
        <w:pStyle w:val="Boldhdg"/>
        <w:spacing w:before="180" w:after="60" w:line="312" w:lineRule="auto"/>
        <w:rPr>
          <w:rFonts w:cstheme="minorHAnsi"/>
          <w:sz w:val="22"/>
        </w:rPr>
      </w:pPr>
      <w:r w:rsidRPr="007E66EB">
        <w:rPr>
          <w:rFonts w:cstheme="minorHAnsi"/>
          <w:sz w:val="22"/>
        </w:rPr>
        <w:t xml:space="preserve">Rationale </w:t>
      </w:r>
    </w:p>
    <w:p w14:paraId="4A413E57" w14:textId="191C8586" w:rsidR="00596B38" w:rsidRPr="007E66EB" w:rsidRDefault="005B2AF3"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This recommendation focuses on modernising the MBS.</w:t>
      </w:r>
      <w:r w:rsidR="008B3571" w:rsidRPr="007E66EB">
        <w:rPr>
          <w:rFonts w:cstheme="minorHAnsi"/>
          <w:sz w:val="22"/>
          <w:szCs w:val="22"/>
        </w:rPr>
        <w:t xml:space="preserve"> It is based on the following.</w:t>
      </w:r>
    </w:p>
    <w:p w14:paraId="7C022AFE" w14:textId="28AA3239"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MBS data show</w:t>
      </w:r>
      <w:r w:rsidR="00A240E6" w:rsidRPr="007E66EB">
        <w:rPr>
          <w:rFonts w:cstheme="minorHAnsi"/>
          <w:sz w:val="22"/>
          <w:szCs w:val="22"/>
        </w:rPr>
        <w:t>ed</w:t>
      </w:r>
      <w:r w:rsidRPr="007E66EB">
        <w:rPr>
          <w:rFonts w:cstheme="minorHAnsi"/>
          <w:sz w:val="22"/>
          <w:szCs w:val="22"/>
        </w:rPr>
        <w:t xml:space="preserve"> that </w:t>
      </w:r>
      <w:r w:rsidR="00E71641" w:rsidRPr="007E66EB">
        <w:rPr>
          <w:rFonts w:cstheme="minorHAnsi"/>
          <w:sz w:val="22"/>
          <w:szCs w:val="22"/>
        </w:rPr>
        <w:t xml:space="preserve">this </w:t>
      </w:r>
      <w:r w:rsidRPr="007E66EB">
        <w:rPr>
          <w:rFonts w:cstheme="minorHAnsi"/>
          <w:sz w:val="22"/>
          <w:szCs w:val="22"/>
        </w:rPr>
        <w:t xml:space="preserve">item </w:t>
      </w:r>
      <w:r w:rsidR="00E71641" w:rsidRPr="007E66EB">
        <w:rPr>
          <w:rFonts w:cstheme="minorHAnsi"/>
          <w:sz w:val="22"/>
          <w:szCs w:val="22"/>
        </w:rPr>
        <w:t xml:space="preserve">is </w:t>
      </w:r>
      <w:r w:rsidRPr="007E66EB">
        <w:rPr>
          <w:rFonts w:cstheme="minorHAnsi"/>
          <w:sz w:val="22"/>
          <w:szCs w:val="22"/>
        </w:rPr>
        <w:t xml:space="preserve">rarely claimed (less than </w:t>
      </w:r>
      <w:r w:rsidR="005C2851" w:rsidRPr="007E66EB">
        <w:rPr>
          <w:rFonts w:cstheme="minorHAnsi"/>
          <w:sz w:val="22"/>
          <w:szCs w:val="22"/>
        </w:rPr>
        <w:t>seven</w:t>
      </w:r>
      <w:r w:rsidRPr="007E66EB">
        <w:rPr>
          <w:rFonts w:cstheme="minorHAnsi"/>
          <w:sz w:val="22"/>
          <w:szCs w:val="22"/>
        </w:rPr>
        <w:t xml:space="preserve"> episodes</w:t>
      </w:r>
      <w:r w:rsidR="005C2851" w:rsidRPr="007E66EB">
        <w:rPr>
          <w:rFonts w:cstheme="minorHAnsi"/>
          <w:sz w:val="22"/>
          <w:szCs w:val="22"/>
        </w:rPr>
        <w:t xml:space="preserve"> during FY</w:t>
      </w:r>
      <w:r w:rsidRPr="007E66EB">
        <w:rPr>
          <w:rFonts w:cstheme="minorHAnsi"/>
          <w:sz w:val="22"/>
          <w:szCs w:val="22"/>
        </w:rPr>
        <w:t>2015</w:t>
      </w:r>
      <w:r w:rsidR="005C2851" w:rsidRPr="007E66EB">
        <w:rPr>
          <w:rFonts w:cstheme="minorHAnsi"/>
          <w:sz w:val="22"/>
          <w:szCs w:val="22"/>
        </w:rPr>
        <w:t>–</w:t>
      </w:r>
      <w:r w:rsidRPr="007E66EB">
        <w:rPr>
          <w:rFonts w:cstheme="minorHAnsi"/>
          <w:sz w:val="22"/>
          <w:szCs w:val="22"/>
        </w:rPr>
        <w:t>16).</w:t>
      </w:r>
    </w:p>
    <w:p w14:paraId="7A385BFD" w14:textId="670BD4EB" w:rsidR="005B2AF3" w:rsidRPr="007E66EB" w:rsidRDefault="00E71641"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This </w:t>
      </w:r>
      <w:r w:rsidR="005B2AF3" w:rsidRPr="007E66EB">
        <w:rPr>
          <w:rFonts w:cstheme="minorHAnsi"/>
          <w:sz w:val="22"/>
          <w:szCs w:val="22"/>
        </w:rPr>
        <w:t xml:space="preserve">item </w:t>
      </w:r>
      <w:r w:rsidRPr="007E66EB">
        <w:rPr>
          <w:rFonts w:cstheme="minorHAnsi"/>
          <w:sz w:val="22"/>
          <w:szCs w:val="22"/>
        </w:rPr>
        <w:t xml:space="preserve">is </w:t>
      </w:r>
      <w:r w:rsidR="005B2AF3" w:rsidRPr="007E66EB">
        <w:rPr>
          <w:rFonts w:cstheme="minorHAnsi"/>
          <w:sz w:val="22"/>
          <w:szCs w:val="22"/>
        </w:rPr>
        <w:t>now adequately covered by the expanded</w:t>
      </w:r>
      <w:r w:rsidR="008A6F5B" w:rsidRPr="007E66EB">
        <w:rPr>
          <w:rFonts w:cstheme="minorHAnsi"/>
          <w:sz w:val="22"/>
          <w:szCs w:val="22"/>
        </w:rPr>
        <w:t xml:space="preserve"> descriptor for</w:t>
      </w:r>
      <w:r w:rsidR="005B2AF3" w:rsidRPr="007E66EB">
        <w:rPr>
          <w:rFonts w:cstheme="minorHAnsi"/>
          <w:sz w:val="22"/>
          <w:szCs w:val="22"/>
        </w:rPr>
        <w:t xml:space="preserve"> item 35568 in cases of uterine prolapse. The </w:t>
      </w:r>
      <w:r w:rsidR="00B618F0" w:rsidRPr="007E66EB">
        <w:rPr>
          <w:rFonts w:cstheme="minorHAnsi"/>
          <w:sz w:val="22"/>
          <w:szCs w:val="22"/>
        </w:rPr>
        <w:t>C</w:t>
      </w:r>
      <w:r w:rsidR="005B2AF3" w:rsidRPr="007E66EB">
        <w:rPr>
          <w:rFonts w:cstheme="minorHAnsi"/>
          <w:sz w:val="22"/>
          <w:szCs w:val="22"/>
        </w:rPr>
        <w:t xml:space="preserve">ommittee considered </w:t>
      </w:r>
      <w:r w:rsidR="00680B65" w:rsidRPr="007E66EB">
        <w:rPr>
          <w:rFonts w:cstheme="minorHAnsi"/>
          <w:sz w:val="22"/>
          <w:szCs w:val="22"/>
        </w:rPr>
        <w:t>the possibility that</w:t>
      </w:r>
      <w:r w:rsidR="005B2AF3" w:rsidRPr="007E66EB">
        <w:rPr>
          <w:rFonts w:cstheme="minorHAnsi"/>
          <w:sz w:val="22"/>
          <w:szCs w:val="22"/>
        </w:rPr>
        <w:t xml:space="preserve"> these item numbers </w:t>
      </w:r>
      <w:r w:rsidR="00680B65" w:rsidRPr="007E66EB">
        <w:rPr>
          <w:rFonts w:cstheme="minorHAnsi"/>
          <w:sz w:val="22"/>
          <w:szCs w:val="22"/>
        </w:rPr>
        <w:t xml:space="preserve">were </w:t>
      </w:r>
      <w:r w:rsidR="005B2AF3" w:rsidRPr="007E66EB">
        <w:rPr>
          <w:rFonts w:cstheme="minorHAnsi"/>
          <w:sz w:val="22"/>
          <w:szCs w:val="22"/>
        </w:rPr>
        <w:lastRenderedPageBreak/>
        <w:t>being used to cover ventrosuspension of the uterus</w:t>
      </w:r>
      <w:r w:rsidR="00A5720E" w:rsidRPr="007E66EB">
        <w:rPr>
          <w:rFonts w:cstheme="minorHAnsi"/>
          <w:sz w:val="22"/>
          <w:szCs w:val="22"/>
        </w:rPr>
        <w:t>,</w:t>
      </w:r>
      <w:r w:rsidR="007B0E8E" w:rsidRPr="007E66EB">
        <w:rPr>
          <w:rFonts w:cstheme="minorHAnsi"/>
          <w:sz w:val="22"/>
          <w:szCs w:val="22"/>
        </w:rPr>
        <w:t xml:space="preserve"> but</w:t>
      </w:r>
      <w:r w:rsidR="00A5720E" w:rsidRPr="007E66EB">
        <w:rPr>
          <w:rFonts w:cstheme="minorHAnsi"/>
          <w:sz w:val="22"/>
          <w:szCs w:val="22"/>
        </w:rPr>
        <w:t xml:space="preserve"> it</w:t>
      </w:r>
      <w:r w:rsidR="007B0E8E" w:rsidRPr="007E66EB">
        <w:rPr>
          <w:rFonts w:cstheme="minorHAnsi"/>
          <w:sz w:val="22"/>
          <w:szCs w:val="22"/>
        </w:rPr>
        <w:t xml:space="preserve"> decided that t</w:t>
      </w:r>
      <w:r w:rsidR="005B2AF3" w:rsidRPr="007E66EB">
        <w:rPr>
          <w:rFonts w:cstheme="minorHAnsi"/>
          <w:sz w:val="22"/>
          <w:szCs w:val="22"/>
        </w:rPr>
        <w:t>his procedure no longer forms part of mainstream gynaecology.</w:t>
      </w:r>
    </w:p>
    <w:p w14:paraId="00EBA899" w14:textId="77777777" w:rsidR="005B2AF3" w:rsidRDefault="005B2AF3" w:rsidP="005B2AF3">
      <w:pPr>
        <w:pStyle w:val="Heading2"/>
        <w:rPr>
          <w:lang w:val="en-AU"/>
        </w:rPr>
      </w:pPr>
      <w:bookmarkStart w:id="429" w:name="_Ref486885385"/>
      <w:bookmarkStart w:id="430" w:name="_Ref486932880"/>
      <w:bookmarkStart w:id="431" w:name="_Toc522710850"/>
      <w:r>
        <w:rPr>
          <w:lang w:val="en-AU"/>
        </w:rPr>
        <w:t>Fistula repair (item 35596 and proposed new item 35596X)</w:t>
      </w:r>
      <w:bookmarkEnd w:id="429"/>
      <w:bookmarkEnd w:id="430"/>
      <w:bookmarkEnd w:id="431"/>
    </w:p>
    <w:p w14:paraId="6BAFA562" w14:textId="548761FE" w:rsidR="005B2AF3" w:rsidRDefault="005B2AF3" w:rsidP="00102F51">
      <w:pPr>
        <w:pStyle w:val="Heading3"/>
        <w:ind w:left="567" w:hanging="567"/>
        <w:rPr>
          <w:rFonts w:cstheme="minorHAnsi"/>
          <w:i w:val="0"/>
          <w:color w:val="auto"/>
          <w:lang w:val="en-AU"/>
        </w:rPr>
      </w:pPr>
      <w:bookmarkStart w:id="432" w:name="_Toc522710851"/>
      <w:r w:rsidRPr="00102F51">
        <w:rPr>
          <w:rFonts w:cstheme="minorHAnsi"/>
          <w:i w:val="0"/>
          <w:color w:val="auto"/>
        </w:rPr>
        <w:t xml:space="preserve">Item </w:t>
      </w:r>
      <w:r w:rsidRPr="00102F51">
        <w:rPr>
          <w:rFonts w:cstheme="minorHAnsi"/>
          <w:i w:val="0"/>
          <w:color w:val="auto"/>
          <w:lang w:val="en-AU"/>
        </w:rPr>
        <w:t>35596</w:t>
      </w:r>
      <w:bookmarkEnd w:id="432"/>
    </w:p>
    <w:p w14:paraId="68C72503" w14:textId="77777777" w:rsidR="00102F51" w:rsidRPr="00102F51" w:rsidRDefault="00102F51" w:rsidP="00102F51">
      <w:pPr>
        <w:rPr>
          <w:rFonts w:cstheme="minorHAnsi"/>
          <w:lang w:eastAsia="en-US"/>
        </w:rPr>
      </w:pPr>
    </w:p>
    <w:p w14:paraId="4C689C75" w14:textId="12A02AC2" w:rsidR="005B2AF3" w:rsidRPr="00102F51" w:rsidRDefault="005B2AF3" w:rsidP="005B2AF3">
      <w:pPr>
        <w:pStyle w:val="Caption"/>
        <w:rPr>
          <w:rFonts w:cstheme="minorHAnsi"/>
        </w:rPr>
      </w:pPr>
      <w:bookmarkStart w:id="433" w:name="_Toc487142504"/>
      <w:r w:rsidRPr="00102F51">
        <w:rPr>
          <w:rFonts w:cstheme="minorHAnsi"/>
        </w:rPr>
        <w:t xml:space="preserve">Table </w:t>
      </w:r>
      <w:r w:rsidR="00861301" w:rsidRPr="00102F51">
        <w:rPr>
          <w:rFonts w:cstheme="minorHAnsi"/>
          <w:noProof/>
        </w:rPr>
        <w:fldChar w:fldCharType="begin"/>
      </w:r>
      <w:r w:rsidR="00861301" w:rsidRPr="00102F51">
        <w:rPr>
          <w:rFonts w:cstheme="minorHAnsi"/>
          <w:noProof/>
        </w:rPr>
        <w:instrText xml:space="preserve"> SEQ Table \* ARABIC </w:instrText>
      </w:r>
      <w:r w:rsidR="00861301" w:rsidRPr="00102F51">
        <w:rPr>
          <w:rFonts w:cstheme="minorHAnsi"/>
          <w:noProof/>
        </w:rPr>
        <w:fldChar w:fldCharType="separate"/>
      </w:r>
      <w:r w:rsidR="00AD503F" w:rsidRPr="00102F51">
        <w:rPr>
          <w:rFonts w:cstheme="minorHAnsi"/>
          <w:noProof/>
        </w:rPr>
        <w:t>49</w:t>
      </w:r>
      <w:r w:rsidR="00861301" w:rsidRPr="00102F51">
        <w:rPr>
          <w:rFonts w:cstheme="minorHAnsi"/>
          <w:noProof/>
        </w:rPr>
        <w:fldChar w:fldCharType="end"/>
      </w:r>
      <w:r w:rsidRPr="00102F51">
        <w:rPr>
          <w:rFonts w:cstheme="minorHAnsi"/>
        </w:rPr>
        <w:t>: Item introduction table for item 35596</w:t>
      </w:r>
      <w:bookmarkEnd w:id="43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49: Item introduction table for item 35596"/>
        <w:tblDescription w:val="Table 49 shows the item introduction table for item 3559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74"/>
        <w:gridCol w:w="943"/>
        <w:gridCol w:w="1039"/>
        <w:gridCol w:w="1168"/>
        <w:gridCol w:w="1180"/>
      </w:tblGrid>
      <w:tr w:rsidR="005B2AF3" w:rsidRPr="00102F51" w14:paraId="0A9558CA" w14:textId="77777777" w:rsidTr="000F4EF5">
        <w:trPr>
          <w:tblHeader/>
        </w:trPr>
        <w:tc>
          <w:tcPr>
            <w:tcW w:w="714" w:type="dxa"/>
            <w:shd w:val="clear" w:color="auto" w:fill="F2F2F2" w:themeFill="background1" w:themeFillShade="F2"/>
            <w:vAlign w:val="bottom"/>
          </w:tcPr>
          <w:p w14:paraId="6447239F"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Item</w:t>
            </w:r>
          </w:p>
        </w:tc>
        <w:tc>
          <w:tcPr>
            <w:tcW w:w="4019" w:type="dxa"/>
            <w:shd w:val="clear" w:color="auto" w:fill="F2F2F2" w:themeFill="background1" w:themeFillShade="F2"/>
            <w:vAlign w:val="bottom"/>
          </w:tcPr>
          <w:p w14:paraId="182E72EA"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Descriptor</w:t>
            </w:r>
          </w:p>
        </w:tc>
        <w:tc>
          <w:tcPr>
            <w:tcW w:w="946" w:type="dxa"/>
            <w:shd w:val="clear" w:color="auto" w:fill="F2F2F2" w:themeFill="background1" w:themeFillShade="F2"/>
            <w:vAlign w:val="bottom"/>
          </w:tcPr>
          <w:p w14:paraId="48FB40EA" w14:textId="77777777" w:rsidR="005B2AF3" w:rsidRPr="00102F51" w:rsidRDefault="005B2AF3" w:rsidP="000F4EF5">
            <w:pPr>
              <w:pStyle w:val="01Tableheaderrow"/>
              <w:rPr>
                <w:rFonts w:asciiTheme="minorHAnsi" w:hAnsiTheme="minorHAnsi" w:cstheme="minorHAnsi"/>
              </w:rPr>
            </w:pPr>
            <w:r w:rsidRPr="00102F51">
              <w:rPr>
                <w:rFonts w:asciiTheme="minorHAnsi" w:hAnsiTheme="minorHAnsi" w:cstheme="minorHAnsi"/>
              </w:rPr>
              <w:t>Schedule</w:t>
            </w:r>
          </w:p>
          <w:p w14:paraId="69F63CE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fee</w:t>
            </w:r>
          </w:p>
        </w:tc>
        <w:tc>
          <w:tcPr>
            <w:tcW w:w="1042" w:type="dxa"/>
            <w:shd w:val="clear" w:color="auto" w:fill="F2F2F2" w:themeFill="background1" w:themeFillShade="F2"/>
            <w:vAlign w:val="bottom"/>
          </w:tcPr>
          <w:p w14:paraId="268B595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Volume of services FY2015/16</w:t>
            </w:r>
          </w:p>
        </w:tc>
        <w:tc>
          <w:tcPr>
            <w:tcW w:w="1176" w:type="dxa"/>
            <w:shd w:val="clear" w:color="auto" w:fill="F2F2F2" w:themeFill="background1" w:themeFillShade="F2"/>
            <w:vAlign w:val="bottom"/>
          </w:tcPr>
          <w:p w14:paraId="4AEF15E7"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Services 5-year-average annual growth</w:t>
            </w:r>
          </w:p>
        </w:tc>
        <w:tc>
          <w:tcPr>
            <w:tcW w:w="1185" w:type="dxa"/>
            <w:shd w:val="clear" w:color="auto" w:fill="F2F2F2" w:themeFill="background1" w:themeFillShade="F2"/>
            <w:vAlign w:val="bottom"/>
          </w:tcPr>
          <w:p w14:paraId="51281AB4" w14:textId="77777777" w:rsidR="005B2AF3" w:rsidRPr="00102F51" w:rsidRDefault="005B2AF3" w:rsidP="000F4EF5">
            <w:pPr>
              <w:pStyle w:val="01Tableheaderrow"/>
              <w:rPr>
                <w:rFonts w:asciiTheme="minorHAnsi" w:hAnsiTheme="minorHAnsi" w:cstheme="minorHAnsi"/>
                <w:sz w:val="22"/>
                <w:szCs w:val="22"/>
                <w:lang w:val="en-AU"/>
              </w:rPr>
            </w:pPr>
            <w:r w:rsidRPr="00102F51">
              <w:rPr>
                <w:rFonts w:asciiTheme="minorHAnsi" w:hAnsiTheme="minorHAnsi" w:cstheme="minorHAnsi"/>
              </w:rPr>
              <w:t>Total benefits FY2015/16</w:t>
            </w:r>
          </w:p>
        </w:tc>
      </w:tr>
      <w:tr w:rsidR="005B2AF3" w:rsidRPr="00102F51" w14:paraId="11FF8271" w14:textId="77777777" w:rsidTr="000F4EF5">
        <w:tc>
          <w:tcPr>
            <w:tcW w:w="714" w:type="dxa"/>
          </w:tcPr>
          <w:p w14:paraId="1E7BF85B"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35596</w:t>
            </w:r>
          </w:p>
        </w:tc>
        <w:tc>
          <w:tcPr>
            <w:tcW w:w="4019" w:type="dxa"/>
          </w:tcPr>
          <w:p w14:paraId="599C72AC" w14:textId="40F769AC"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FISTULA BETWEEN GENITAL AND URINARY OR ALIMENTARY TRACTS repair of, not being a service to which items 37029, 37333 or 37336 applies</w:t>
            </w:r>
          </w:p>
        </w:tc>
        <w:tc>
          <w:tcPr>
            <w:tcW w:w="946" w:type="dxa"/>
          </w:tcPr>
          <w:p w14:paraId="61E8242C"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$683.90</w:t>
            </w:r>
          </w:p>
        </w:tc>
        <w:tc>
          <w:tcPr>
            <w:tcW w:w="1042" w:type="dxa"/>
          </w:tcPr>
          <w:p w14:paraId="21C09735"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145</w:t>
            </w:r>
          </w:p>
        </w:tc>
        <w:tc>
          <w:tcPr>
            <w:tcW w:w="1176" w:type="dxa"/>
          </w:tcPr>
          <w:p w14:paraId="7475A351"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3.0%</w:t>
            </w:r>
          </w:p>
        </w:tc>
        <w:tc>
          <w:tcPr>
            <w:tcW w:w="1185" w:type="dxa"/>
          </w:tcPr>
          <w:p w14:paraId="60075D2D" w14:textId="77777777" w:rsidR="005B2AF3" w:rsidRPr="00102F51" w:rsidRDefault="005B2AF3" w:rsidP="000F4EF5">
            <w:pPr>
              <w:pStyle w:val="02Tabletext"/>
              <w:rPr>
                <w:rFonts w:asciiTheme="minorHAnsi" w:hAnsiTheme="minorHAnsi" w:cstheme="minorHAnsi"/>
              </w:rPr>
            </w:pPr>
            <w:r w:rsidRPr="00102F51">
              <w:rPr>
                <w:rFonts w:asciiTheme="minorHAnsi" w:hAnsiTheme="minorHAnsi" w:cstheme="minorHAnsi"/>
              </w:rPr>
              <w:t>$48,110</w:t>
            </w:r>
          </w:p>
          <w:p w14:paraId="158E5FD7" w14:textId="77777777" w:rsidR="005B2AF3" w:rsidRPr="00102F51" w:rsidRDefault="005B2AF3" w:rsidP="000F4EF5">
            <w:pPr>
              <w:pStyle w:val="02Tabletext"/>
              <w:rPr>
                <w:rFonts w:asciiTheme="minorHAnsi" w:hAnsiTheme="minorHAnsi" w:cstheme="minorHAnsi"/>
              </w:rPr>
            </w:pPr>
          </w:p>
        </w:tc>
      </w:tr>
    </w:tbl>
    <w:p w14:paraId="1D14FDE4" w14:textId="426B27CF" w:rsidR="005B2AF3" w:rsidRPr="00102F51" w:rsidRDefault="005B2AF3" w:rsidP="007E66EB">
      <w:pPr>
        <w:pStyle w:val="Boldhdg"/>
        <w:spacing w:before="180" w:after="60" w:line="312" w:lineRule="auto"/>
        <w:rPr>
          <w:rFonts w:cstheme="minorHAnsi"/>
          <w:szCs w:val="24"/>
        </w:rPr>
      </w:pPr>
      <w:r w:rsidRPr="00102F51">
        <w:rPr>
          <w:rFonts w:cstheme="minorHAnsi"/>
          <w:szCs w:val="24"/>
        </w:rPr>
        <w:t>Recommendation</w:t>
      </w:r>
      <w:r w:rsidR="00C84D8F" w:rsidRPr="00102F51">
        <w:rPr>
          <w:rFonts w:cstheme="minorHAnsi"/>
          <w:szCs w:val="24"/>
        </w:rPr>
        <w:t xml:space="preserve"> </w:t>
      </w:r>
      <w:r w:rsidR="00C84D8F" w:rsidRPr="00102F51">
        <w:rPr>
          <w:rFonts w:cstheme="minorHAnsi"/>
          <w:szCs w:val="24"/>
        </w:rPr>
        <w:fldChar w:fldCharType="begin"/>
      </w:r>
      <w:r w:rsidR="00C84D8F" w:rsidRPr="00102F51">
        <w:rPr>
          <w:rFonts w:cstheme="minorHAnsi"/>
          <w:szCs w:val="24"/>
        </w:rPr>
        <w:instrText xml:space="preserve"> SEQ Recommendation \* ARABIC </w:instrText>
      </w:r>
      <w:r w:rsidR="00C84D8F" w:rsidRPr="00102F51">
        <w:rPr>
          <w:rFonts w:cstheme="minorHAnsi"/>
          <w:szCs w:val="24"/>
        </w:rPr>
        <w:fldChar w:fldCharType="separate"/>
      </w:r>
      <w:r w:rsidR="00AD503F" w:rsidRPr="00102F51">
        <w:rPr>
          <w:rFonts w:cstheme="minorHAnsi"/>
          <w:noProof/>
          <w:szCs w:val="24"/>
        </w:rPr>
        <w:t>55</w:t>
      </w:r>
      <w:r w:rsidR="00C84D8F" w:rsidRPr="00102F51">
        <w:rPr>
          <w:rFonts w:cstheme="minorHAnsi"/>
          <w:szCs w:val="24"/>
        </w:rPr>
        <w:fldChar w:fldCharType="end"/>
      </w:r>
    </w:p>
    <w:p w14:paraId="495CD23E" w14:textId="46DE4CBC"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Split this item into two items: </w:t>
      </w:r>
      <w:r w:rsidR="00EF481A" w:rsidRPr="007E66EB">
        <w:rPr>
          <w:rFonts w:cstheme="minorHAnsi"/>
          <w:sz w:val="22"/>
          <w:szCs w:val="22"/>
        </w:rPr>
        <w:t>35596 and 35596X.</w:t>
      </w:r>
    </w:p>
    <w:p w14:paraId="06EC54E9" w14:textId="77777777" w:rsidR="007F706C" w:rsidRPr="007E66EB" w:rsidRDefault="00EF481A"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Item 35596: </w:t>
      </w:r>
    </w:p>
    <w:p w14:paraId="08FA7A21" w14:textId="33821948" w:rsidR="005B2AF3" w:rsidRPr="007E66EB" w:rsidRDefault="003C4E47" w:rsidP="000B025F">
      <w:pPr>
        <w:pStyle w:val="02dash"/>
        <w:numPr>
          <w:ilvl w:val="1"/>
          <w:numId w:val="24"/>
        </w:numPr>
        <w:spacing w:before="180" w:after="60" w:line="312" w:lineRule="auto"/>
        <w:ind w:left="709" w:hanging="425"/>
        <w:rPr>
          <w:rFonts w:cstheme="minorHAnsi"/>
          <w:sz w:val="22"/>
          <w:szCs w:val="22"/>
        </w:rPr>
      </w:pPr>
      <w:r w:rsidRPr="007E66EB">
        <w:rPr>
          <w:rFonts w:cstheme="minorHAnsi"/>
          <w:sz w:val="22"/>
          <w:szCs w:val="22"/>
        </w:rPr>
        <w:t xml:space="preserve">Change the </w:t>
      </w:r>
      <w:r w:rsidR="00EF481A" w:rsidRPr="007E66EB">
        <w:rPr>
          <w:rFonts w:cstheme="minorHAnsi"/>
          <w:sz w:val="22"/>
          <w:szCs w:val="22"/>
        </w:rPr>
        <w:t xml:space="preserve">item </w:t>
      </w:r>
      <w:r w:rsidRPr="007E66EB">
        <w:rPr>
          <w:rFonts w:cstheme="minorHAnsi"/>
          <w:sz w:val="22"/>
          <w:szCs w:val="22"/>
        </w:rPr>
        <w:t xml:space="preserve">descriptor to </w:t>
      </w:r>
      <w:r w:rsidR="0017498C" w:rsidRPr="007E66EB">
        <w:rPr>
          <w:rFonts w:cstheme="minorHAnsi"/>
          <w:sz w:val="22"/>
          <w:szCs w:val="22"/>
        </w:rPr>
        <w:t>refer specifically to a vesicovaginal fistula repaired via the vaginal route.</w:t>
      </w:r>
    </w:p>
    <w:p w14:paraId="25938008" w14:textId="25F074B8" w:rsidR="00EF481A" w:rsidRPr="007E66EB" w:rsidRDefault="005B2AF3" w:rsidP="000B025F">
      <w:pPr>
        <w:pStyle w:val="02dash"/>
        <w:numPr>
          <w:ilvl w:val="1"/>
          <w:numId w:val="26"/>
        </w:numPr>
        <w:spacing w:before="180" w:after="60" w:line="312" w:lineRule="auto"/>
        <w:ind w:left="709" w:hanging="425"/>
        <w:rPr>
          <w:rFonts w:cstheme="minorHAnsi"/>
          <w:sz w:val="22"/>
          <w:szCs w:val="22"/>
        </w:rPr>
      </w:pPr>
      <w:r w:rsidRPr="007E66EB">
        <w:rPr>
          <w:rFonts w:cstheme="minorHAnsi"/>
          <w:sz w:val="22"/>
          <w:szCs w:val="22"/>
        </w:rPr>
        <w:t xml:space="preserve">The </w:t>
      </w:r>
      <w:r w:rsidR="004B64A2" w:rsidRPr="007E66EB">
        <w:rPr>
          <w:rFonts w:cstheme="minorHAnsi"/>
          <w:sz w:val="22"/>
          <w:szCs w:val="22"/>
        </w:rPr>
        <w:t xml:space="preserve">proposed </w:t>
      </w:r>
      <w:r w:rsidR="00BD2930" w:rsidRPr="007E66EB">
        <w:rPr>
          <w:rFonts w:cstheme="minorHAnsi"/>
          <w:sz w:val="22"/>
          <w:szCs w:val="22"/>
        </w:rPr>
        <w:t xml:space="preserve">item </w:t>
      </w:r>
      <w:r w:rsidRPr="007E66EB">
        <w:rPr>
          <w:rFonts w:cstheme="minorHAnsi"/>
          <w:sz w:val="22"/>
          <w:szCs w:val="22"/>
        </w:rPr>
        <w:t>descriptor is as follows:</w:t>
      </w:r>
      <w:r w:rsidR="00EF481A" w:rsidRPr="007E66EB">
        <w:rPr>
          <w:rFonts w:cstheme="minorHAnsi"/>
          <w:sz w:val="22"/>
          <w:szCs w:val="22"/>
        </w:rPr>
        <w:tab/>
      </w:r>
    </w:p>
    <w:p w14:paraId="0F81CDBB" w14:textId="44017BF4" w:rsidR="005B2AF3" w:rsidRPr="007E66EB" w:rsidRDefault="0068600C" w:rsidP="000B025F">
      <w:pPr>
        <w:pStyle w:val="Bullet3"/>
        <w:numPr>
          <w:ilvl w:val="2"/>
          <w:numId w:val="26"/>
        </w:numPr>
        <w:spacing w:before="180" w:after="60" w:line="312" w:lineRule="auto"/>
        <w:ind w:left="993" w:hanging="284"/>
        <w:rPr>
          <w:rFonts w:cstheme="minorHAnsi"/>
          <w:sz w:val="22"/>
          <w:szCs w:val="22"/>
        </w:rPr>
      </w:pPr>
      <w:r w:rsidRPr="007E66EB">
        <w:rPr>
          <w:rFonts w:cstheme="minorHAnsi"/>
          <w:sz w:val="22"/>
          <w:szCs w:val="22"/>
        </w:rPr>
        <w:t xml:space="preserve">Vesicovaginal fistula </w:t>
      </w:r>
      <w:r w:rsidR="005B2AF3" w:rsidRPr="007E66EB">
        <w:rPr>
          <w:rFonts w:cstheme="minorHAnsi"/>
          <w:sz w:val="22"/>
          <w:szCs w:val="22"/>
        </w:rPr>
        <w:t>closure of by the vaginal route</w:t>
      </w:r>
      <w:r w:rsidR="00DA4990" w:rsidRPr="007E66EB">
        <w:rPr>
          <w:rFonts w:cstheme="minorHAnsi"/>
          <w:sz w:val="22"/>
          <w:szCs w:val="22"/>
        </w:rPr>
        <w:t>, not being a service to which items 37029, 37333 or 37336 applies</w:t>
      </w:r>
      <w:r w:rsidR="00596B38" w:rsidRPr="007E66EB">
        <w:rPr>
          <w:rFonts w:cstheme="minorHAnsi"/>
          <w:sz w:val="22"/>
          <w:szCs w:val="22"/>
        </w:rPr>
        <w:t>.</w:t>
      </w:r>
      <w:r w:rsidR="005B2AF3" w:rsidRPr="007E66EB">
        <w:rPr>
          <w:rFonts w:cstheme="minorHAnsi"/>
          <w:sz w:val="22"/>
          <w:szCs w:val="22"/>
        </w:rPr>
        <w:t xml:space="preserve"> (Anaes.) (Assist.)</w:t>
      </w:r>
    </w:p>
    <w:p w14:paraId="65D5C0F5" w14:textId="77777777" w:rsidR="00F82188" w:rsidRPr="007E66EB" w:rsidRDefault="004A7664"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w:t>
      </w:r>
      <w:r w:rsidR="005B2AF3" w:rsidRPr="007E66EB">
        <w:rPr>
          <w:rFonts w:cstheme="minorHAnsi"/>
          <w:sz w:val="22"/>
          <w:szCs w:val="22"/>
        </w:rPr>
        <w:t>tem 35596X</w:t>
      </w:r>
      <w:r w:rsidRPr="007E66EB">
        <w:rPr>
          <w:rFonts w:cstheme="minorHAnsi"/>
          <w:sz w:val="22"/>
          <w:szCs w:val="22"/>
        </w:rPr>
        <w:t xml:space="preserve">: </w:t>
      </w:r>
    </w:p>
    <w:p w14:paraId="01BE3B41" w14:textId="54585C4E" w:rsidR="005B2AF3" w:rsidRPr="007E66EB" w:rsidRDefault="004A7664" w:rsidP="000B025F">
      <w:pPr>
        <w:pStyle w:val="02dash"/>
        <w:numPr>
          <w:ilvl w:val="1"/>
          <w:numId w:val="24"/>
        </w:numPr>
        <w:spacing w:before="180" w:after="60" w:line="312" w:lineRule="auto"/>
        <w:ind w:left="709" w:hanging="425"/>
        <w:rPr>
          <w:rFonts w:cstheme="minorHAnsi"/>
          <w:sz w:val="22"/>
          <w:szCs w:val="22"/>
        </w:rPr>
      </w:pPr>
      <w:r w:rsidRPr="007E66EB">
        <w:rPr>
          <w:rFonts w:cstheme="minorHAnsi"/>
          <w:sz w:val="22"/>
          <w:szCs w:val="22"/>
        </w:rPr>
        <w:t xml:space="preserve">Create a new item to </w:t>
      </w:r>
      <w:r w:rsidR="0017498C" w:rsidRPr="007E66EB">
        <w:rPr>
          <w:rFonts w:cstheme="minorHAnsi"/>
          <w:sz w:val="22"/>
          <w:szCs w:val="22"/>
        </w:rPr>
        <w:t>refer specifically to a rectovaginal fistula repaired via the vaginal route.</w:t>
      </w:r>
    </w:p>
    <w:p w14:paraId="095C86A5" w14:textId="7CFCB79F" w:rsidR="001C1E3C" w:rsidRPr="007E66EB" w:rsidRDefault="00AC630F" w:rsidP="000B025F">
      <w:pPr>
        <w:pStyle w:val="02dash"/>
        <w:numPr>
          <w:ilvl w:val="1"/>
          <w:numId w:val="26"/>
        </w:numPr>
        <w:spacing w:before="180" w:after="60" w:line="312" w:lineRule="auto"/>
        <w:ind w:left="709" w:hanging="447"/>
        <w:rPr>
          <w:rFonts w:cstheme="minorHAnsi"/>
          <w:sz w:val="22"/>
          <w:szCs w:val="22"/>
        </w:rPr>
      </w:pPr>
      <w:r w:rsidRPr="007E66EB">
        <w:rPr>
          <w:rFonts w:cstheme="minorHAnsi"/>
          <w:sz w:val="22"/>
          <w:szCs w:val="22"/>
        </w:rPr>
        <w:t>The p</w:t>
      </w:r>
      <w:r w:rsidR="005B2AF3" w:rsidRPr="007E66EB">
        <w:rPr>
          <w:rFonts w:cstheme="minorHAnsi"/>
          <w:sz w:val="22"/>
          <w:szCs w:val="22"/>
        </w:rPr>
        <w:t xml:space="preserve">roposed </w:t>
      </w:r>
      <w:r w:rsidR="004A7664" w:rsidRPr="007E66EB">
        <w:rPr>
          <w:rFonts w:cstheme="minorHAnsi"/>
          <w:sz w:val="22"/>
          <w:szCs w:val="22"/>
        </w:rPr>
        <w:t xml:space="preserve">item </w:t>
      </w:r>
      <w:r w:rsidR="005B2AF3" w:rsidRPr="007E66EB">
        <w:rPr>
          <w:rFonts w:cstheme="minorHAnsi"/>
          <w:sz w:val="22"/>
          <w:szCs w:val="22"/>
        </w:rPr>
        <w:t xml:space="preserve">descriptor </w:t>
      </w:r>
      <w:r w:rsidRPr="007E66EB">
        <w:rPr>
          <w:rFonts w:cstheme="minorHAnsi"/>
          <w:sz w:val="22"/>
          <w:szCs w:val="22"/>
        </w:rPr>
        <w:t>is as follows</w:t>
      </w:r>
      <w:r w:rsidR="005B2AF3" w:rsidRPr="007E66EB">
        <w:rPr>
          <w:rFonts w:cstheme="minorHAnsi"/>
          <w:sz w:val="22"/>
          <w:szCs w:val="22"/>
        </w:rPr>
        <w:t>:</w:t>
      </w:r>
    </w:p>
    <w:p w14:paraId="15F96368" w14:textId="758845EF" w:rsidR="008B56C9" w:rsidRPr="007E66EB" w:rsidRDefault="0068600C"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Rectovaginal fistula repair </w:t>
      </w:r>
      <w:r w:rsidR="005B2AF3" w:rsidRPr="007E66EB">
        <w:rPr>
          <w:rFonts w:cstheme="minorHAnsi"/>
          <w:sz w:val="22"/>
          <w:szCs w:val="22"/>
        </w:rPr>
        <w:t>of by the vaginal route</w:t>
      </w:r>
      <w:r w:rsidR="00DA4990" w:rsidRPr="007E66EB">
        <w:rPr>
          <w:rFonts w:cstheme="minorHAnsi"/>
          <w:sz w:val="22"/>
          <w:szCs w:val="22"/>
        </w:rPr>
        <w:t>, not being a service to which items 37029, 37333 or 37336 applies</w:t>
      </w:r>
      <w:r w:rsidR="00596B38" w:rsidRPr="007E66EB">
        <w:rPr>
          <w:rFonts w:cstheme="minorHAnsi"/>
          <w:sz w:val="22"/>
          <w:szCs w:val="22"/>
        </w:rPr>
        <w:t>.</w:t>
      </w:r>
      <w:r w:rsidR="000F474E" w:rsidRPr="007E66EB">
        <w:rPr>
          <w:rFonts w:cstheme="minorHAnsi"/>
          <w:sz w:val="22"/>
          <w:szCs w:val="22"/>
        </w:rPr>
        <w:t xml:space="preserve"> (Anaes.) (Assist.) </w:t>
      </w:r>
    </w:p>
    <w:p w14:paraId="40A646AA" w14:textId="6ADA5ABD" w:rsidR="00CB76C3" w:rsidRPr="007E66EB" w:rsidRDefault="00CB76C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In addition to these changes, the Gynaecology Clinical Committee supports the recommendations of the Urology Clinical Committee to create new items to allow for MBS funding of repair of fistulae in male patients and the repair of complex fistulae. The Committee stipulates that </w:t>
      </w:r>
      <w:r w:rsidR="00B03745" w:rsidRPr="007E66EB">
        <w:rPr>
          <w:rFonts w:cstheme="minorHAnsi"/>
          <w:sz w:val="22"/>
          <w:szCs w:val="22"/>
        </w:rPr>
        <w:t xml:space="preserve">the </w:t>
      </w:r>
      <w:r w:rsidRPr="007E66EB">
        <w:rPr>
          <w:rFonts w:cstheme="minorHAnsi"/>
          <w:sz w:val="22"/>
          <w:szCs w:val="22"/>
        </w:rPr>
        <w:t xml:space="preserve">changes to fistulae items </w:t>
      </w:r>
      <w:r w:rsidR="00B03745" w:rsidRPr="007E66EB">
        <w:rPr>
          <w:rFonts w:cstheme="minorHAnsi"/>
          <w:sz w:val="22"/>
          <w:szCs w:val="22"/>
        </w:rPr>
        <w:t xml:space="preserve">it has </w:t>
      </w:r>
      <w:r w:rsidRPr="007E66EB">
        <w:rPr>
          <w:rFonts w:cstheme="minorHAnsi"/>
          <w:sz w:val="22"/>
          <w:szCs w:val="22"/>
        </w:rPr>
        <w:t xml:space="preserve">recommended should be implemented at the same time </w:t>
      </w:r>
      <w:r w:rsidR="00B03745" w:rsidRPr="007E66EB">
        <w:rPr>
          <w:rFonts w:cstheme="minorHAnsi"/>
          <w:sz w:val="22"/>
          <w:szCs w:val="22"/>
        </w:rPr>
        <w:t xml:space="preserve">as those recommended by the Urology Clinical Committee </w:t>
      </w:r>
      <w:r w:rsidRPr="007E66EB">
        <w:rPr>
          <w:rFonts w:cstheme="minorHAnsi"/>
          <w:sz w:val="22"/>
          <w:szCs w:val="22"/>
        </w:rPr>
        <w:t>to avoid the unintended consequence of lim</w:t>
      </w:r>
      <w:r w:rsidR="00684702" w:rsidRPr="007E66EB">
        <w:rPr>
          <w:rFonts w:cstheme="minorHAnsi"/>
          <w:sz w:val="22"/>
          <w:szCs w:val="22"/>
        </w:rPr>
        <w:t xml:space="preserve">iting access to male patients or those </w:t>
      </w:r>
      <w:r w:rsidRPr="007E66EB">
        <w:rPr>
          <w:rFonts w:cstheme="minorHAnsi"/>
          <w:sz w:val="22"/>
          <w:szCs w:val="22"/>
        </w:rPr>
        <w:t>of either sex with other rarer but equally severe urogenital fistula</w:t>
      </w:r>
      <w:r w:rsidR="008A318B" w:rsidRPr="007E66EB">
        <w:rPr>
          <w:rFonts w:cstheme="minorHAnsi"/>
          <w:sz w:val="22"/>
          <w:szCs w:val="22"/>
        </w:rPr>
        <w:t>e</w:t>
      </w:r>
      <w:r w:rsidRPr="007E66EB">
        <w:rPr>
          <w:rFonts w:cstheme="minorHAnsi"/>
          <w:sz w:val="22"/>
          <w:szCs w:val="22"/>
        </w:rPr>
        <w:t>.</w:t>
      </w:r>
    </w:p>
    <w:p w14:paraId="73FE4E94" w14:textId="77777777" w:rsidR="005B2AF3" w:rsidRPr="007E66EB" w:rsidRDefault="005B2AF3" w:rsidP="007E66EB">
      <w:pPr>
        <w:pStyle w:val="Boldhdg"/>
        <w:spacing w:before="180" w:after="60" w:line="312" w:lineRule="auto"/>
        <w:rPr>
          <w:rFonts w:cstheme="minorHAnsi"/>
          <w:sz w:val="22"/>
        </w:rPr>
      </w:pPr>
      <w:r w:rsidRPr="007E66EB">
        <w:rPr>
          <w:rFonts w:cstheme="minorHAnsi"/>
          <w:sz w:val="22"/>
        </w:rPr>
        <w:lastRenderedPageBreak/>
        <w:t xml:space="preserve">Rationale </w:t>
      </w:r>
    </w:p>
    <w:p w14:paraId="56E25A87" w14:textId="375077C1" w:rsidR="00575440" w:rsidRPr="007E66EB" w:rsidRDefault="005B2AF3"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 xml:space="preserve">This recommendation </w:t>
      </w:r>
      <w:r w:rsidR="00006397" w:rsidRPr="007E66EB">
        <w:rPr>
          <w:rFonts w:cstheme="minorHAnsi"/>
          <w:sz w:val="22"/>
          <w:szCs w:val="22"/>
        </w:rPr>
        <w:t>focuses</w:t>
      </w:r>
      <w:r w:rsidRPr="007E66EB">
        <w:rPr>
          <w:rFonts w:cstheme="minorHAnsi"/>
          <w:sz w:val="22"/>
          <w:szCs w:val="22"/>
        </w:rPr>
        <w:t xml:space="preserve"> on modernising and improving the clarity of the MBS.</w:t>
      </w:r>
      <w:r w:rsidR="00CB0C0A" w:rsidRPr="007E66EB">
        <w:rPr>
          <w:rFonts w:cstheme="minorHAnsi"/>
          <w:sz w:val="22"/>
          <w:szCs w:val="22"/>
        </w:rPr>
        <w:t xml:space="preserve"> It is based on the following.</w:t>
      </w:r>
    </w:p>
    <w:p w14:paraId="6CFD050C" w14:textId="7D2B0C61"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Existing item 37029 covers closure of a vesicovaginal fistula </w:t>
      </w:r>
      <w:r w:rsidR="00A3029A" w:rsidRPr="007E66EB">
        <w:rPr>
          <w:rFonts w:cstheme="minorHAnsi"/>
          <w:sz w:val="22"/>
          <w:szCs w:val="22"/>
        </w:rPr>
        <w:t xml:space="preserve">via </w:t>
      </w:r>
      <w:r w:rsidRPr="007E66EB">
        <w:rPr>
          <w:rFonts w:cstheme="minorHAnsi"/>
          <w:sz w:val="22"/>
          <w:szCs w:val="22"/>
        </w:rPr>
        <w:t xml:space="preserve">the abdominal route. Splitting </w:t>
      </w:r>
      <w:r w:rsidR="00373663" w:rsidRPr="007E66EB">
        <w:rPr>
          <w:rFonts w:cstheme="minorHAnsi"/>
          <w:sz w:val="22"/>
          <w:szCs w:val="22"/>
        </w:rPr>
        <w:t xml:space="preserve">item </w:t>
      </w:r>
      <w:r w:rsidRPr="007E66EB">
        <w:rPr>
          <w:rFonts w:cstheme="minorHAnsi"/>
          <w:sz w:val="22"/>
          <w:szCs w:val="22"/>
        </w:rPr>
        <w:t xml:space="preserve">35596 into </w:t>
      </w:r>
      <w:r w:rsidR="00FA3CCB" w:rsidRPr="007E66EB">
        <w:rPr>
          <w:rFonts w:cstheme="minorHAnsi"/>
          <w:sz w:val="22"/>
          <w:szCs w:val="22"/>
        </w:rPr>
        <w:t xml:space="preserve">items for </w:t>
      </w:r>
      <w:r w:rsidRPr="007E66EB">
        <w:rPr>
          <w:rFonts w:cstheme="minorHAnsi"/>
          <w:sz w:val="22"/>
          <w:szCs w:val="22"/>
        </w:rPr>
        <w:t>vesicovaginal and rectovaginal fistula repairs makes logical and surgical sense</w:t>
      </w:r>
      <w:r w:rsidR="008F6009" w:rsidRPr="007E66EB">
        <w:rPr>
          <w:rFonts w:cstheme="minorHAnsi"/>
          <w:sz w:val="22"/>
          <w:szCs w:val="22"/>
        </w:rPr>
        <w:t xml:space="preserve"> because</w:t>
      </w:r>
      <w:r w:rsidRPr="007E66EB">
        <w:rPr>
          <w:rFonts w:cstheme="minorHAnsi"/>
          <w:sz w:val="22"/>
          <w:szCs w:val="22"/>
        </w:rPr>
        <w:t xml:space="preserve"> these are distinct clinical entities with differing aetiologies and potential morbidity profiles.</w:t>
      </w:r>
      <w:r w:rsidR="00EE72E9" w:rsidRPr="007E66EB">
        <w:rPr>
          <w:rFonts w:cstheme="minorHAnsi"/>
          <w:sz w:val="22"/>
          <w:szCs w:val="22"/>
        </w:rPr>
        <w:t xml:space="preserve"> </w:t>
      </w:r>
      <w:r w:rsidRPr="007E66EB">
        <w:rPr>
          <w:rFonts w:cstheme="minorHAnsi"/>
          <w:sz w:val="22"/>
          <w:szCs w:val="22"/>
        </w:rPr>
        <w:t xml:space="preserve">Separating these procedures </w:t>
      </w:r>
      <w:r w:rsidR="00A74A50" w:rsidRPr="007E66EB">
        <w:rPr>
          <w:rFonts w:cstheme="minorHAnsi"/>
          <w:sz w:val="22"/>
          <w:szCs w:val="22"/>
        </w:rPr>
        <w:t xml:space="preserve">also </w:t>
      </w:r>
      <w:r w:rsidRPr="007E66EB">
        <w:rPr>
          <w:rFonts w:cstheme="minorHAnsi"/>
          <w:sz w:val="22"/>
          <w:szCs w:val="22"/>
        </w:rPr>
        <w:t>more accurately reflects modern clinical practice</w:t>
      </w:r>
      <w:r w:rsidR="00EE72E9" w:rsidRPr="007E66EB">
        <w:rPr>
          <w:rFonts w:cstheme="minorHAnsi"/>
          <w:sz w:val="22"/>
          <w:szCs w:val="22"/>
        </w:rPr>
        <w:t>.</w:t>
      </w:r>
    </w:p>
    <w:p w14:paraId="677409DC" w14:textId="2A0A5283" w:rsidR="00EE72E9" w:rsidRPr="007E66EB" w:rsidRDefault="00EE72E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The Committee recommended increasing the schedule fee for both of these items to the level of item 37029</w:t>
      </w:r>
      <w:r w:rsidR="00C64AFC" w:rsidRPr="007E66EB">
        <w:rPr>
          <w:rFonts w:cstheme="minorHAnsi"/>
          <w:sz w:val="22"/>
          <w:szCs w:val="22"/>
        </w:rPr>
        <w:t xml:space="preserve"> ($924.70)</w:t>
      </w:r>
      <w:r w:rsidR="003D6A76" w:rsidRPr="007E66EB">
        <w:rPr>
          <w:rFonts w:cstheme="minorHAnsi"/>
          <w:sz w:val="22"/>
          <w:szCs w:val="22"/>
        </w:rPr>
        <w:t xml:space="preserve"> c</w:t>
      </w:r>
      <w:r w:rsidR="007D3B9B" w:rsidRPr="007E66EB">
        <w:rPr>
          <w:rFonts w:cstheme="minorHAnsi"/>
          <w:sz w:val="22"/>
          <w:szCs w:val="22"/>
        </w:rPr>
        <w:t>hange</w:t>
      </w:r>
      <w:r w:rsidRPr="007E66EB">
        <w:rPr>
          <w:rFonts w:cstheme="minorHAnsi"/>
          <w:sz w:val="22"/>
          <w:szCs w:val="22"/>
        </w:rPr>
        <w:t xml:space="preserve">, which </w:t>
      </w:r>
      <w:r w:rsidR="00DB165E" w:rsidRPr="007E66EB">
        <w:rPr>
          <w:rFonts w:cstheme="minorHAnsi"/>
          <w:sz w:val="22"/>
          <w:szCs w:val="22"/>
        </w:rPr>
        <w:t xml:space="preserve">is </w:t>
      </w:r>
      <w:r w:rsidRPr="007E66EB">
        <w:rPr>
          <w:rFonts w:cstheme="minorHAnsi"/>
          <w:sz w:val="22"/>
          <w:szCs w:val="22"/>
        </w:rPr>
        <w:t>similar</w:t>
      </w:r>
      <w:r w:rsidR="00DB165E" w:rsidRPr="007E66EB">
        <w:rPr>
          <w:rFonts w:cstheme="minorHAnsi"/>
          <w:sz w:val="22"/>
          <w:szCs w:val="22"/>
        </w:rPr>
        <w:t>ly</w:t>
      </w:r>
      <w:r w:rsidRPr="007E66EB">
        <w:rPr>
          <w:rFonts w:cstheme="minorHAnsi"/>
          <w:sz w:val="22"/>
          <w:szCs w:val="22"/>
        </w:rPr>
        <w:t xml:space="preserve"> complex</w:t>
      </w:r>
      <w:r w:rsidR="00DB165E" w:rsidRPr="007E66EB">
        <w:rPr>
          <w:rFonts w:cstheme="minorHAnsi"/>
          <w:sz w:val="22"/>
          <w:szCs w:val="22"/>
        </w:rPr>
        <w:t xml:space="preserve"> and requires similar</w:t>
      </w:r>
      <w:r w:rsidRPr="007E66EB">
        <w:rPr>
          <w:rFonts w:cstheme="minorHAnsi"/>
          <w:sz w:val="22"/>
          <w:szCs w:val="22"/>
        </w:rPr>
        <w:t xml:space="preserve"> skill and experience.</w:t>
      </w:r>
    </w:p>
    <w:p w14:paraId="41B79219" w14:textId="18A39418" w:rsidR="005B2AF3" w:rsidRPr="007E66EB" w:rsidRDefault="005B2AF3" w:rsidP="00D17E71">
      <w:pPr>
        <w:pStyle w:val="01squarebullet"/>
        <w:numPr>
          <w:ilvl w:val="1"/>
          <w:numId w:val="24"/>
        </w:numPr>
        <w:spacing w:before="180" w:after="60" w:line="312" w:lineRule="auto"/>
        <w:rPr>
          <w:rFonts w:cstheme="minorHAnsi"/>
          <w:sz w:val="22"/>
          <w:szCs w:val="22"/>
        </w:rPr>
      </w:pPr>
      <w:r w:rsidRPr="007E66EB">
        <w:rPr>
          <w:rFonts w:cstheme="minorHAnsi"/>
          <w:sz w:val="22"/>
          <w:szCs w:val="22"/>
        </w:rPr>
        <w:t xml:space="preserve">These rare and complex procedures can take between </w:t>
      </w:r>
      <w:r w:rsidR="0023054C" w:rsidRPr="007E66EB">
        <w:rPr>
          <w:rFonts w:cstheme="minorHAnsi"/>
          <w:sz w:val="22"/>
          <w:szCs w:val="22"/>
        </w:rPr>
        <w:t>two</w:t>
      </w:r>
      <w:r w:rsidRPr="007E66EB">
        <w:rPr>
          <w:rFonts w:cstheme="minorHAnsi"/>
          <w:sz w:val="22"/>
          <w:szCs w:val="22"/>
        </w:rPr>
        <w:t xml:space="preserve"> and </w:t>
      </w:r>
      <w:r w:rsidR="0023054C" w:rsidRPr="007E66EB">
        <w:rPr>
          <w:rFonts w:cstheme="minorHAnsi"/>
          <w:sz w:val="22"/>
          <w:szCs w:val="22"/>
        </w:rPr>
        <w:t>four</w:t>
      </w:r>
      <w:r w:rsidRPr="007E66EB">
        <w:rPr>
          <w:rFonts w:cstheme="minorHAnsi"/>
          <w:sz w:val="22"/>
          <w:szCs w:val="22"/>
        </w:rPr>
        <w:t xml:space="preserve"> hours to perform and require a high degree of specialised training and experience in order to ensure a good patient outcome.</w:t>
      </w:r>
    </w:p>
    <w:p w14:paraId="74B30967" w14:textId="07C72C36" w:rsidR="005B2AF3"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It is extremely rare to encounter patients with both vesicovaginal and rectovaginal fistulae. </w:t>
      </w:r>
      <w:r w:rsidR="00F6288E" w:rsidRPr="007E66EB">
        <w:rPr>
          <w:rFonts w:cstheme="minorHAnsi"/>
          <w:sz w:val="22"/>
          <w:szCs w:val="22"/>
        </w:rPr>
        <w:t>The occurrence of both</w:t>
      </w:r>
      <w:r w:rsidRPr="007E66EB">
        <w:rPr>
          <w:rFonts w:cstheme="minorHAnsi"/>
          <w:sz w:val="22"/>
          <w:szCs w:val="22"/>
        </w:rPr>
        <w:t xml:space="preserve"> would represent an extremely challenging surgical situation, warranting the co-claiming of both items together. </w:t>
      </w:r>
      <w:r w:rsidR="00F36E58" w:rsidRPr="007E66EB">
        <w:rPr>
          <w:rFonts w:cstheme="minorHAnsi"/>
          <w:sz w:val="22"/>
          <w:szCs w:val="22"/>
        </w:rPr>
        <w:t>For this reason</w:t>
      </w:r>
      <w:r w:rsidRPr="007E66EB">
        <w:rPr>
          <w:rFonts w:cstheme="minorHAnsi"/>
          <w:sz w:val="22"/>
          <w:szCs w:val="22"/>
        </w:rPr>
        <w:t>, there is no need to restrict co-claiming.</w:t>
      </w:r>
    </w:p>
    <w:p w14:paraId="137CB42C" w14:textId="1F9DC78F" w:rsidR="00B9317A" w:rsidRDefault="00B9317A" w:rsidP="007E66EB">
      <w:pPr>
        <w:spacing w:before="180" w:after="60" w:line="312" w:lineRule="auto"/>
        <w:rPr>
          <w:rFonts w:cs="Arial"/>
          <w:b/>
          <w:bCs/>
          <w:iCs/>
          <w:color w:val="01653F"/>
          <w:sz w:val="28"/>
          <w:szCs w:val="22"/>
          <w:lang w:val="en-US" w:eastAsia="en-US"/>
        </w:rPr>
      </w:pPr>
      <w:r w:rsidRPr="007E66EB">
        <w:rPr>
          <w:rFonts w:cstheme="minorHAnsi"/>
          <w:sz w:val="22"/>
          <w:szCs w:val="22"/>
        </w:rPr>
        <w:br w:type="page"/>
      </w:r>
    </w:p>
    <w:p w14:paraId="3218CA49" w14:textId="2283D974" w:rsidR="005B2AF3" w:rsidRPr="008A37C3" w:rsidRDefault="005B2AF3" w:rsidP="005B2AF3">
      <w:pPr>
        <w:pStyle w:val="Heading2"/>
        <w:rPr>
          <w:rFonts w:cstheme="minorHAnsi"/>
          <w:sz w:val="26"/>
          <w:szCs w:val="26"/>
          <w:lang w:val="en-AU"/>
        </w:rPr>
      </w:pPr>
      <w:bookmarkStart w:id="434" w:name="_Ref486885147"/>
      <w:bookmarkStart w:id="435" w:name="_Toc522710852"/>
      <w:r w:rsidRPr="008A37C3">
        <w:rPr>
          <w:rFonts w:cstheme="minorHAnsi"/>
          <w:sz w:val="26"/>
          <w:szCs w:val="26"/>
          <w:lang w:val="en-AU"/>
        </w:rPr>
        <w:lastRenderedPageBreak/>
        <w:t>Plastic repair of vaginal orifice (item 35569)</w:t>
      </w:r>
      <w:bookmarkEnd w:id="434"/>
      <w:bookmarkEnd w:id="435"/>
    </w:p>
    <w:p w14:paraId="52428361" w14:textId="28402861" w:rsidR="005B2AF3" w:rsidRDefault="005B2AF3" w:rsidP="008A37C3">
      <w:pPr>
        <w:pStyle w:val="Heading3"/>
        <w:ind w:left="426" w:hanging="426"/>
        <w:rPr>
          <w:rFonts w:cstheme="minorHAnsi"/>
          <w:i w:val="0"/>
          <w:color w:val="auto"/>
          <w:lang w:val="en-AU"/>
        </w:rPr>
      </w:pPr>
      <w:bookmarkStart w:id="436" w:name="_Toc522710853"/>
      <w:r w:rsidRPr="008A37C3">
        <w:rPr>
          <w:rFonts w:cstheme="minorHAnsi"/>
          <w:i w:val="0"/>
          <w:color w:val="auto"/>
        </w:rPr>
        <w:t xml:space="preserve">Item </w:t>
      </w:r>
      <w:r w:rsidRPr="008A37C3">
        <w:rPr>
          <w:rFonts w:cstheme="minorHAnsi"/>
          <w:i w:val="0"/>
          <w:color w:val="auto"/>
          <w:lang w:val="en-AU"/>
        </w:rPr>
        <w:t>35569</w:t>
      </w:r>
      <w:bookmarkEnd w:id="436"/>
    </w:p>
    <w:p w14:paraId="4059DC64" w14:textId="77777777" w:rsidR="008A37C3" w:rsidRPr="008A37C3" w:rsidRDefault="008A37C3" w:rsidP="008A37C3">
      <w:pPr>
        <w:rPr>
          <w:rFonts w:cstheme="minorHAnsi"/>
          <w:lang w:eastAsia="en-US"/>
        </w:rPr>
      </w:pPr>
    </w:p>
    <w:p w14:paraId="5CB70192" w14:textId="44209FCE" w:rsidR="005B2AF3" w:rsidRPr="008A37C3" w:rsidRDefault="005B2AF3" w:rsidP="005B2AF3">
      <w:pPr>
        <w:pStyle w:val="Caption"/>
        <w:rPr>
          <w:rFonts w:cstheme="minorHAnsi"/>
        </w:rPr>
      </w:pPr>
      <w:bookmarkStart w:id="437" w:name="_Toc487142505"/>
      <w:r w:rsidRPr="008A37C3">
        <w:rPr>
          <w:rFonts w:cstheme="minorHAnsi"/>
        </w:rPr>
        <w:t xml:space="preserve">Table </w:t>
      </w:r>
      <w:r w:rsidR="00861301" w:rsidRPr="008A37C3">
        <w:rPr>
          <w:rFonts w:cstheme="minorHAnsi"/>
          <w:noProof/>
        </w:rPr>
        <w:fldChar w:fldCharType="begin"/>
      </w:r>
      <w:r w:rsidR="00861301" w:rsidRPr="008A37C3">
        <w:rPr>
          <w:rFonts w:cstheme="minorHAnsi"/>
          <w:noProof/>
        </w:rPr>
        <w:instrText xml:space="preserve"> SEQ Table \* ARABIC </w:instrText>
      </w:r>
      <w:r w:rsidR="00861301" w:rsidRPr="008A37C3">
        <w:rPr>
          <w:rFonts w:cstheme="minorHAnsi"/>
          <w:noProof/>
        </w:rPr>
        <w:fldChar w:fldCharType="separate"/>
      </w:r>
      <w:r w:rsidR="00AD503F" w:rsidRPr="008A37C3">
        <w:rPr>
          <w:rFonts w:cstheme="minorHAnsi"/>
          <w:noProof/>
        </w:rPr>
        <w:t>50</w:t>
      </w:r>
      <w:r w:rsidR="00861301" w:rsidRPr="008A37C3">
        <w:rPr>
          <w:rFonts w:cstheme="minorHAnsi"/>
          <w:noProof/>
        </w:rPr>
        <w:fldChar w:fldCharType="end"/>
      </w:r>
      <w:r w:rsidRPr="008A37C3">
        <w:rPr>
          <w:rFonts w:cstheme="minorHAnsi"/>
        </w:rPr>
        <w:t>: Item introduction table for item 35569</w:t>
      </w:r>
      <w:bookmarkEnd w:id="43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0: Item introduction table for item 35569"/>
        <w:tblDescription w:val="Table 50 shows the item introduction table for item 35569.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74"/>
        <w:gridCol w:w="943"/>
        <w:gridCol w:w="1039"/>
        <w:gridCol w:w="1169"/>
        <w:gridCol w:w="1180"/>
      </w:tblGrid>
      <w:tr w:rsidR="005B2AF3" w:rsidRPr="008A37C3" w14:paraId="49C2F1B1" w14:textId="77777777" w:rsidTr="000F4EF5">
        <w:trPr>
          <w:tblHeader/>
        </w:trPr>
        <w:tc>
          <w:tcPr>
            <w:tcW w:w="714" w:type="dxa"/>
            <w:shd w:val="clear" w:color="auto" w:fill="F2F2F2" w:themeFill="background1" w:themeFillShade="F2"/>
            <w:vAlign w:val="bottom"/>
          </w:tcPr>
          <w:p w14:paraId="73C41601"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Item</w:t>
            </w:r>
          </w:p>
        </w:tc>
        <w:tc>
          <w:tcPr>
            <w:tcW w:w="4019" w:type="dxa"/>
            <w:shd w:val="clear" w:color="auto" w:fill="F2F2F2" w:themeFill="background1" w:themeFillShade="F2"/>
            <w:vAlign w:val="bottom"/>
          </w:tcPr>
          <w:p w14:paraId="448D07A5"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Descriptor</w:t>
            </w:r>
          </w:p>
        </w:tc>
        <w:tc>
          <w:tcPr>
            <w:tcW w:w="946" w:type="dxa"/>
            <w:shd w:val="clear" w:color="auto" w:fill="F2F2F2" w:themeFill="background1" w:themeFillShade="F2"/>
            <w:vAlign w:val="bottom"/>
          </w:tcPr>
          <w:p w14:paraId="716B1257" w14:textId="77777777" w:rsidR="005B2AF3" w:rsidRPr="008A37C3" w:rsidRDefault="005B2AF3" w:rsidP="000F4EF5">
            <w:pPr>
              <w:pStyle w:val="01Tableheaderrow"/>
              <w:rPr>
                <w:rFonts w:asciiTheme="minorHAnsi" w:hAnsiTheme="minorHAnsi" w:cstheme="minorHAnsi"/>
              </w:rPr>
            </w:pPr>
            <w:r w:rsidRPr="008A37C3">
              <w:rPr>
                <w:rFonts w:asciiTheme="minorHAnsi" w:hAnsiTheme="minorHAnsi" w:cstheme="minorHAnsi"/>
              </w:rPr>
              <w:t>Schedule</w:t>
            </w:r>
          </w:p>
          <w:p w14:paraId="33AB85CC"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fee</w:t>
            </w:r>
          </w:p>
        </w:tc>
        <w:tc>
          <w:tcPr>
            <w:tcW w:w="1042" w:type="dxa"/>
            <w:shd w:val="clear" w:color="auto" w:fill="F2F2F2" w:themeFill="background1" w:themeFillShade="F2"/>
            <w:vAlign w:val="bottom"/>
          </w:tcPr>
          <w:p w14:paraId="5638B60E"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Volume of services FY2015/16</w:t>
            </w:r>
          </w:p>
        </w:tc>
        <w:tc>
          <w:tcPr>
            <w:tcW w:w="1176" w:type="dxa"/>
            <w:shd w:val="clear" w:color="auto" w:fill="F2F2F2" w:themeFill="background1" w:themeFillShade="F2"/>
            <w:vAlign w:val="bottom"/>
          </w:tcPr>
          <w:p w14:paraId="58AD13D9"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Services 5-year-average annual growth</w:t>
            </w:r>
          </w:p>
        </w:tc>
        <w:tc>
          <w:tcPr>
            <w:tcW w:w="1185" w:type="dxa"/>
            <w:shd w:val="clear" w:color="auto" w:fill="F2F2F2" w:themeFill="background1" w:themeFillShade="F2"/>
            <w:vAlign w:val="bottom"/>
          </w:tcPr>
          <w:p w14:paraId="02DF40BB" w14:textId="77777777" w:rsidR="005B2AF3" w:rsidRPr="008A37C3" w:rsidRDefault="005B2AF3" w:rsidP="000F4EF5">
            <w:pPr>
              <w:pStyle w:val="01Tableheaderrow"/>
              <w:rPr>
                <w:rFonts w:asciiTheme="minorHAnsi" w:hAnsiTheme="minorHAnsi" w:cstheme="minorHAnsi"/>
                <w:sz w:val="22"/>
                <w:szCs w:val="22"/>
                <w:lang w:val="en-AU"/>
              </w:rPr>
            </w:pPr>
            <w:r w:rsidRPr="008A37C3">
              <w:rPr>
                <w:rFonts w:asciiTheme="minorHAnsi" w:hAnsiTheme="minorHAnsi" w:cstheme="minorHAnsi"/>
              </w:rPr>
              <w:t>Total benefits FY2015/16</w:t>
            </w:r>
          </w:p>
        </w:tc>
      </w:tr>
      <w:tr w:rsidR="005B2AF3" w:rsidRPr="008A37C3" w14:paraId="34088F5F" w14:textId="77777777" w:rsidTr="000F4EF5">
        <w:tc>
          <w:tcPr>
            <w:tcW w:w="714" w:type="dxa"/>
          </w:tcPr>
          <w:p w14:paraId="56BEF023" w14:textId="77777777" w:rsidR="005B2AF3" w:rsidRPr="008A37C3" w:rsidRDefault="005B2AF3" w:rsidP="000F4EF5">
            <w:pPr>
              <w:pStyle w:val="02Tabletext"/>
              <w:rPr>
                <w:rFonts w:asciiTheme="minorHAnsi" w:hAnsiTheme="minorHAnsi" w:cstheme="minorHAnsi"/>
              </w:rPr>
            </w:pPr>
            <w:r w:rsidRPr="008A37C3">
              <w:rPr>
                <w:rFonts w:asciiTheme="minorHAnsi" w:hAnsiTheme="minorHAnsi" w:cstheme="minorHAnsi"/>
              </w:rPr>
              <w:t>35569</w:t>
            </w:r>
          </w:p>
        </w:tc>
        <w:tc>
          <w:tcPr>
            <w:tcW w:w="4019" w:type="dxa"/>
          </w:tcPr>
          <w:p w14:paraId="760F6194" w14:textId="77777777" w:rsidR="005B2AF3" w:rsidRPr="008A37C3" w:rsidRDefault="005B2AF3" w:rsidP="000F4EF5">
            <w:pPr>
              <w:pStyle w:val="02Tabletext"/>
              <w:rPr>
                <w:rFonts w:asciiTheme="minorHAnsi" w:hAnsiTheme="minorHAnsi" w:cstheme="minorHAnsi"/>
                <w:color w:val="000000"/>
              </w:rPr>
            </w:pPr>
            <w:r w:rsidRPr="008A37C3">
              <w:rPr>
                <w:rFonts w:asciiTheme="minorHAnsi" w:hAnsiTheme="minorHAnsi" w:cstheme="minorHAnsi"/>
                <w:color w:val="000000"/>
              </w:rPr>
              <w:t>PLASTIC REPAIR TO ENLARGE VAGINAL ORIFICE (Anaes.)</w:t>
            </w:r>
          </w:p>
          <w:p w14:paraId="471F5610" w14:textId="77777777" w:rsidR="005B2AF3" w:rsidRPr="008A37C3" w:rsidRDefault="005B2AF3" w:rsidP="000F4EF5">
            <w:pPr>
              <w:pStyle w:val="02Tabletext"/>
              <w:rPr>
                <w:rFonts w:asciiTheme="minorHAnsi" w:hAnsiTheme="minorHAnsi" w:cstheme="minorHAnsi"/>
              </w:rPr>
            </w:pPr>
          </w:p>
        </w:tc>
        <w:tc>
          <w:tcPr>
            <w:tcW w:w="946" w:type="dxa"/>
          </w:tcPr>
          <w:p w14:paraId="183581DA" w14:textId="77777777" w:rsidR="005B2AF3" w:rsidRPr="008A37C3" w:rsidRDefault="005B2AF3" w:rsidP="000F4EF5">
            <w:pPr>
              <w:pStyle w:val="02Tabletext"/>
              <w:rPr>
                <w:rFonts w:asciiTheme="minorHAnsi" w:hAnsiTheme="minorHAnsi" w:cstheme="minorHAnsi"/>
              </w:rPr>
            </w:pPr>
            <w:r w:rsidRPr="008A37C3">
              <w:rPr>
                <w:rFonts w:asciiTheme="minorHAnsi" w:hAnsiTheme="minorHAnsi" w:cstheme="minorHAnsi"/>
              </w:rPr>
              <w:t>$160.85</w:t>
            </w:r>
          </w:p>
        </w:tc>
        <w:tc>
          <w:tcPr>
            <w:tcW w:w="1042" w:type="dxa"/>
          </w:tcPr>
          <w:p w14:paraId="57C33A19" w14:textId="77777777" w:rsidR="005B2AF3" w:rsidRPr="008A37C3" w:rsidRDefault="005B2AF3" w:rsidP="000F4EF5">
            <w:pPr>
              <w:pStyle w:val="02Tabletext"/>
              <w:rPr>
                <w:rFonts w:asciiTheme="minorHAnsi" w:hAnsiTheme="minorHAnsi" w:cstheme="minorHAnsi"/>
              </w:rPr>
            </w:pPr>
            <w:r w:rsidRPr="008A37C3">
              <w:rPr>
                <w:rFonts w:asciiTheme="minorHAnsi" w:hAnsiTheme="minorHAnsi" w:cstheme="minorHAnsi"/>
              </w:rPr>
              <w:t>467</w:t>
            </w:r>
          </w:p>
        </w:tc>
        <w:tc>
          <w:tcPr>
            <w:tcW w:w="1176" w:type="dxa"/>
          </w:tcPr>
          <w:p w14:paraId="7798A9DE" w14:textId="77777777" w:rsidR="005B2AF3" w:rsidRPr="008A37C3" w:rsidRDefault="005B2AF3" w:rsidP="000F4EF5">
            <w:pPr>
              <w:pStyle w:val="02Tabletext"/>
              <w:rPr>
                <w:rFonts w:asciiTheme="minorHAnsi" w:hAnsiTheme="minorHAnsi" w:cstheme="minorHAnsi"/>
              </w:rPr>
            </w:pPr>
            <w:r w:rsidRPr="008A37C3">
              <w:rPr>
                <w:rFonts w:asciiTheme="minorHAnsi" w:hAnsiTheme="minorHAnsi" w:cstheme="minorHAnsi"/>
              </w:rPr>
              <w:t>-3.6%</w:t>
            </w:r>
          </w:p>
        </w:tc>
        <w:tc>
          <w:tcPr>
            <w:tcW w:w="1185" w:type="dxa"/>
          </w:tcPr>
          <w:p w14:paraId="36B9B338" w14:textId="77777777" w:rsidR="005B2AF3" w:rsidRPr="008A37C3" w:rsidRDefault="005B2AF3" w:rsidP="000F4EF5">
            <w:pPr>
              <w:pStyle w:val="02Tabletext"/>
              <w:rPr>
                <w:rFonts w:asciiTheme="minorHAnsi" w:hAnsiTheme="minorHAnsi" w:cstheme="minorHAnsi"/>
                <w:b/>
              </w:rPr>
            </w:pPr>
            <w:r w:rsidRPr="008A37C3">
              <w:rPr>
                <w:rFonts w:asciiTheme="minorHAnsi" w:hAnsiTheme="minorHAnsi" w:cstheme="minorHAnsi"/>
              </w:rPr>
              <w:t>$52,176</w:t>
            </w:r>
          </w:p>
          <w:p w14:paraId="0D1D31B4" w14:textId="77777777" w:rsidR="005B2AF3" w:rsidRPr="008A37C3" w:rsidRDefault="005B2AF3" w:rsidP="000F4EF5">
            <w:pPr>
              <w:pStyle w:val="02Tabletext"/>
              <w:rPr>
                <w:rFonts w:asciiTheme="minorHAnsi" w:hAnsiTheme="minorHAnsi" w:cstheme="minorHAnsi"/>
              </w:rPr>
            </w:pPr>
          </w:p>
        </w:tc>
      </w:tr>
    </w:tbl>
    <w:p w14:paraId="5607D8CC" w14:textId="3F6F7A88" w:rsidR="005B2AF3" w:rsidRPr="008A37C3" w:rsidRDefault="005B2AF3" w:rsidP="007E66EB">
      <w:pPr>
        <w:pStyle w:val="Boldhdg"/>
        <w:spacing w:before="180" w:after="60" w:line="312" w:lineRule="auto"/>
        <w:rPr>
          <w:rFonts w:cstheme="minorHAnsi"/>
          <w:szCs w:val="24"/>
        </w:rPr>
      </w:pPr>
      <w:r w:rsidRPr="008A37C3">
        <w:rPr>
          <w:rFonts w:cstheme="minorHAnsi"/>
          <w:szCs w:val="24"/>
        </w:rPr>
        <w:t>Recommendation</w:t>
      </w:r>
      <w:r w:rsidR="00C84D8F" w:rsidRPr="008A37C3">
        <w:rPr>
          <w:rFonts w:cstheme="minorHAnsi"/>
          <w:szCs w:val="24"/>
        </w:rPr>
        <w:t xml:space="preserve"> </w:t>
      </w:r>
      <w:r w:rsidR="00C84D8F" w:rsidRPr="008A37C3">
        <w:rPr>
          <w:rFonts w:cstheme="minorHAnsi"/>
          <w:szCs w:val="24"/>
        </w:rPr>
        <w:fldChar w:fldCharType="begin"/>
      </w:r>
      <w:r w:rsidR="00C84D8F" w:rsidRPr="008A37C3">
        <w:rPr>
          <w:rFonts w:cstheme="minorHAnsi"/>
          <w:szCs w:val="24"/>
        </w:rPr>
        <w:instrText xml:space="preserve"> SEQ Recommendation \* ARABIC </w:instrText>
      </w:r>
      <w:r w:rsidR="00C84D8F" w:rsidRPr="008A37C3">
        <w:rPr>
          <w:rFonts w:cstheme="minorHAnsi"/>
          <w:szCs w:val="24"/>
        </w:rPr>
        <w:fldChar w:fldCharType="separate"/>
      </w:r>
      <w:r w:rsidR="00AD503F" w:rsidRPr="008A37C3">
        <w:rPr>
          <w:rFonts w:cstheme="minorHAnsi"/>
          <w:noProof/>
          <w:szCs w:val="24"/>
        </w:rPr>
        <w:t>56</w:t>
      </w:r>
      <w:r w:rsidR="00C84D8F" w:rsidRPr="008A37C3">
        <w:rPr>
          <w:rFonts w:cstheme="minorHAnsi"/>
          <w:szCs w:val="24"/>
        </w:rPr>
        <w:fldChar w:fldCharType="end"/>
      </w:r>
    </w:p>
    <w:p w14:paraId="1B673BEA" w14:textId="062D4516" w:rsidR="008B56C9" w:rsidRPr="007E66EB" w:rsidRDefault="005B2AF3"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No change.</w:t>
      </w:r>
    </w:p>
    <w:p w14:paraId="6D5991D7" w14:textId="77777777" w:rsidR="005B2AF3" w:rsidRPr="007E66EB" w:rsidRDefault="005B2AF3" w:rsidP="007E66EB">
      <w:pPr>
        <w:pStyle w:val="Boldhdg"/>
        <w:spacing w:before="180" w:after="60" w:line="312" w:lineRule="auto"/>
        <w:rPr>
          <w:rFonts w:cstheme="minorHAnsi"/>
          <w:sz w:val="22"/>
        </w:rPr>
      </w:pPr>
      <w:r w:rsidRPr="007E66EB">
        <w:rPr>
          <w:rFonts w:cstheme="minorHAnsi"/>
          <w:sz w:val="22"/>
        </w:rPr>
        <w:t xml:space="preserve">Rationale </w:t>
      </w:r>
    </w:p>
    <w:p w14:paraId="674E0A8A" w14:textId="37F73344" w:rsidR="00A475C2" w:rsidRPr="007E66EB" w:rsidRDefault="00EE72E9" w:rsidP="007E66EB">
      <w:pPr>
        <w:pStyle w:val="01squarebullet"/>
        <w:numPr>
          <w:ilvl w:val="0"/>
          <w:numId w:val="0"/>
        </w:numPr>
        <w:spacing w:before="180" w:after="60" w:line="312" w:lineRule="auto"/>
        <w:ind w:left="360" w:hanging="360"/>
        <w:rPr>
          <w:rFonts w:cstheme="minorHAnsi"/>
          <w:sz w:val="22"/>
          <w:szCs w:val="22"/>
        </w:rPr>
      </w:pPr>
      <w:r w:rsidRPr="007E66EB">
        <w:rPr>
          <w:rFonts w:cstheme="minorHAnsi"/>
          <w:sz w:val="22"/>
          <w:szCs w:val="22"/>
        </w:rPr>
        <w:t>This recommendation focuses on maintaining access to important services.</w:t>
      </w:r>
    </w:p>
    <w:p w14:paraId="02BCE6C9" w14:textId="77777777" w:rsidR="001C2312" w:rsidRPr="007E66EB" w:rsidRDefault="005B2AF3" w:rsidP="00D17E71">
      <w:pPr>
        <w:pStyle w:val="01squarebullet"/>
        <w:numPr>
          <w:ilvl w:val="0"/>
          <w:numId w:val="24"/>
        </w:numPr>
        <w:spacing w:before="180" w:after="60" w:line="312" w:lineRule="auto"/>
        <w:rPr>
          <w:rFonts w:cstheme="minorHAnsi"/>
          <w:sz w:val="22"/>
          <w:szCs w:val="22"/>
          <w:lang w:val="en-AU"/>
        </w:rPr>
      </w:pPr>
      <w:r w:rsidRPr="007E66EB">
        <w:rPr>
          <w:rFonts w:cstheme="minorHAnsi"/>
          <w:sz w:val="22"/>
          <w:szCs w:val="22"/>
        </w:rPr>
        <w:t>This remains a useful procedure and is adequately described by this item.</w:t>
      </w:r>
      <w:bookmarkEnd w:id="211"/>
      <w:bookmarkEnd w:id="212"/>
      <w:bookmarkEnd w:id="213"/>
      <w:bookmarkEnd w:id="214"/>
    </w:p>
    <w:p w14:paraId="630B19A2" w14:textId="76CD70EB" w:rsidR="00842C27" w:rsidRPr="001F6F15" w:rsidRDefault="00842C27" w:rsidP="00842C27">
      <w:pPr>
        <w:pStyle w:val="Heading1"/>
        <w:rPr>
          <w:rFonts w:cstheme="minorHAnsi"/>
          <w:sz w:val="40"/>
          <w:szCs w:val="40"/>
        </w:rPr>
      </w:pPr>
      <w:bookmarkStart w:id="438" w:name="_Toc522710854"/>
      <w:bookmarkStart w:id="439" w:name="_Ref467248981"/>
      <w:bookmarkStart w:id="440" w:name="_Ref463918781"/>
      <w:r w:rsidRPr="001F6F15">
        <w:rPr>
          <w:rFonts w:cstheme="minorHAnsi"/>
          <w:sz w:val="40"/>
          <w:szCs w:val="40"/>
        </w:rPr>
        <w:lastRenderedPageBreak/>
        <w:t xml:space="preserve">Gynaecological </w:t>
      </w:r>
      <w:r w:rsidR="00AB7EDA" w:rsidRPr="001F6F15">
        <w:rPr>
          <w:rFonts w:cstheme="minorHAnsi"/>
          <w:sz w:val="40"/>
          <w:szCs w:val="40"/>
        </w:rPr>
        <w:t>o</w:t>
      </w:r>
      <w:r w:rsidRPr="001F6F15">
        <w:rPr>
          <w:rFonts w:cstheme="minorHAnsi"/>
          <w:sz w:val="40"/>
          <w:szCs w:val="40"/>
        </w:rPr>
        <w:t xml:space="preserve">ncology </w:t>
      </w:r>
      <w:r w:rsidR="00AB7EDA" w:rsidRPr="001F6F15">
        <w:rPr>
          <w:rFonts w:cstheme="minorHAnsi"/>
          <w:sz w:val="40"/>
          <w:szCs w:val="40"/>
        </w:rPr>
        <w:t>r</w:t>
      </w:r>
      <w:r w:rsidRPr="001F6F15">
        <w:rPr>
          <w:rFonts w:cstheme="minorHAnsi"/>
          <w:sz w:val="40"/>
          <w:szCs w:val="40"/>
        </w:rPr>
        <w:t>ecommendations</w:t>
      </w:r>
      <w:bookmarkEnd w:id="438"/>
    </w:p>
    <w:p w14:paraId="19C5B3FD" w14:textId="77777777" w:rsidR="00842C27" w:rsidRPr="001F6F15" w:rsidRDefault="00842C27" w:rsidP="00842C27">
      <w:pPr>
        <w:pStyle w:val="Heading2"/>
        <w:rPr>
          <w:rFonts w:cstheme="minorHAnsi"/>
          <w:sz w:val="26"/>
          <w:szCs w:val="26"/>
          <w:lang w:val="en-AU"/>
        </w:rPr>
      </w:pPr>
      <w:bookmarkStart w:id="441" w:name="_Toc522710855"/>
      <w:r w:rsidRPr="001F6F15">
        <w:rPr>
          <w:rFonts w:cstheme="minorHAnsi"/>
          <w:sz w:val="26"/>
          <w:szCs w:val="26"/>
        </w:rPr>
        <w:t>Gynaecological Oncology</w:t>
      </w:r>
      <w:r w:rsidRPr="001F6F15">
        <w:rPr>
          <w:rFonts w:cstheme="minorHAnsi"/>
          <w:sz w:val="26"/>
          <w:szCs w:val="26"/>
          <w:lang w:val="en-AU"/>
        </w:rPr>
        <w:t xml:space="preserve"> Working Group membership</w:t>
      </w:r>
      <w:bookmarkEnd w:id="441"/>
    </w:p>
    <w:p w14:paraId="7BD4E1B5" w14:textId="77777777" w:rsidR="00291B7B" w:rsidRPr="001F6F15" w:rsidRDefault="00291B7B" w:rsidP="00291B7B">
      <w:pPr>
        <w:rPr>
          <w:rFonts w:cstheme="minorHAnsi"/>
          <w:sz w:val="26"/>
          <w:szCs w:val="26"/>
        </w:rPr>
      </w:pPr>
    </w:p>
    <w:p w14:paraId="086B3C83" w14:textId="3237938F" w:rsidR="00291B7B" w:rsidRPr="001F6F15" w:rsidRDefault="00291B7B" w:rsidP="00291B7B">
      <w:pPr>
        <w:rPr>
          <w:rFonts w:cstheme="minorHAnsi"/>
        </w:rPr>
      </w:pPr>
      <w:r w:rsidRPr="001F6F15">
        <w:rPr>
          <w:rFonts w:cstheme="minorHAnsi"/>
        </w:rPr>
        <w:t xml:space="preserve">The GOWG included the members listed in </w:t>
      </w:r>
      <w:r w:rsidR="00082B53" w:rsidRPr="001F6F15">
        <w:rPr>
          <w:rFonts w:cstheme="minorHAnsi"/>
        </w:rPr>
        <w:fldChar w:fldCharType="begin"/>
      </w:r>
      <w:r w:rsidR="00082B53" w:rsidRPr="001F6F15">
        <w:rPr>
          <w:rFonts w:cstheme="minorHAnsi"/>
        </w:rPr>
        <w:instrText xml:space="preserve"> REF _Ref482220906 \h </w:instrText>
      </w:r>
      <w:r w:rsidR="001F6F15">
        <w:rPr>
          <w:rFonts w:cstheme="minorHAnsi"/>
        </w:rPr>
        <w:instrText xml:space="preserve"> \* MERGEFORMAT </w:instrText>
      </w:r>
      <w:r w:rsidR="00082B53" w:rsidRPr="001F6F15">
        <w:rPr>
          <w:rFonts w:cstheme="minorHAnsi"/>
        </w:rPr>
      </w:r>
      <w:r w:rsidR="00082B53" w:rsidRPr="001F6F15">
        <w:rPr>
          <w:rFonts w:cstheme="minorHAnsi"/>
        </w:rPr>
        <w:fldChar w:fldCharType="separate"/>
      </w:r>
      <w:r w:rsidR="00D32C32" w:rsidRPr="001F6F15">
        <w:rPr>
          <w:rFonts w:cstheme="minorHAnsi"/>
        </w:rPr>
        <w:t xml:space="preserve">Table </w:t>
      </w:r>
      <w:r w:rsidR="00D32C32" w:rsidRPr="001F6F15">
        <w:rPr>
          <w:rFonts w:cstheme="minorHAnsi"/>
          <w:noProof/>
        </w:rPr>
        <w:t>51</w:t>
      </w:r>
      <w:r w:rsidR="00082B53" w:rsidRPr="001F6F15">
        <w:rPr>
          <w:rFonts w:cstheme="minorHAnsi"/>
        </w:rPr>
        <w:fldChar w:fldCharType="end"/>
      </w:r>
      <w:r w:rsidRPr="001F6F15">
        <w:rPr>
          <w:rFonts w:cstheme="minorHAnsi"/>
        </w:rPr>
        <w:t>.</w:t>
      </w:r>
    </w:p>
    <w:p w14:paraId="21767718" w14:textId="77777777" w:rsidR="00A475C2" w:rsidRPr="009470C7" w:rsidRDefault="00A475C2" w:rsidP="00291B7B"/>
    <w:p w14:paraId="14FD29FC" w14:textId="349E8DDD" w:rsidR="00291B7B" w:rsidRPr="001F6F15" w:rsidRDefault="00291B7B" w:rsidP="00291B7B">
      <w:pPr>
        <w:pStyle w:val="Caption"/>
        <w:rPr>
          <w:rFonts w:cstheme="minorHAnsi"/>
          <w:szCs w:val="18"/>
        </w:rPr>
      </w:pPr>
      <w:bookmarkStart w:id="442" w:name="_Ref482220906"/>
      <w:bookmarkStart w:id="443" w:name="_Ref485226537"/>
      <w:bookmarkStart w:id="444" w:name="_Toc487142506"/>
      <w:r w:rsidRPr="001F6F15">
        <w:rPr>
          <w:rFonts w:cstheme="minorHAnsi"/>
          <w:szCs w:val="18"/>
        </w:rPr>
        <w:t xml:space="preserve">Table </w:t>
      </w:r>
      <w:r w:rsidR="00861301" w:rsidRPr="001F6F15">
        <w:rPr>
          <w:rFonts w:cstheme="minorHAnsi"/>
          <w:noProof/>
          <w:szCs w:val="18"/>
        </w:rPr>
        <w:fldChar w:fldCharType="begin"/>
      </w:r>
      <w:r w:rsidR="00861301" w:rsidRPr="001F6F15">
        <w:rPr>
          <w:rFonts w:cstheme="minorHAnsi"/>
          <w:noProof/>
          <w:szCs w:val="18"/>
        </w:rPr>
        <w:instrText xml:space="preserve"> SEQ Table \* ARABIC </w:instrText>
      </w:r>
      <w:r w:rsidR="00861301" w:rsidRPr="001F6F15">
        <w:rPr>
          <w:rFonts w:cstheme="minorHAnsi"/>
          <w:noProof/>
          <w:szCs w:val="18"/>
        </w:rPr>
        <w:fldChar w:fldCharType="separate"/>
      </w:r>
      <w:r w:rsidR="00AD503F" w:rsidRPr="001F6F15">
        <w:rPr>
          <w:rFonts w:cstheme="minorHAnsi"/>
          <w:noProof/>
          <w:szCs w:val="18"/>
        </w:rPr>
        <w:t>51</w:t>
      </w:r>
      <w:r w:rsidR="00861301" w:rsidRPr="001F6F15">
        <w:rPr>
          <w:rFonts w:cstheme="minorHAnsi"/>
          <w:noProof/>
          <w:szCs w:val="18"/>
        </w:rPr>
        <w:fldChar w:fldCharType="end"/>
      </w:r>
      <w:bookmarkEnd w:id="442"/>
      <w:r w:rsidR="007F3C4F" w:rsidRPr="001F6F15">
        <w:rPr>
          <w:rFonts w:cstheme="minorHAnsi"/>
          <w:szCs w:val="18"/>
        </w:rPr>
        <w:t>:</w:t>
      </w:r>
      <w:r w:rsidRPr="001F6F15">
        <w:rPr>
          <w:rFonts w:cstheme="minorHAnsi"/>
          <w:szCs w:val="18"/>
        </w:rPr>
        <w:t xml:space="preserve"> GOWG members</w:t>
      </w:r>
      <w:bookmarkEnd w:id="443"/>
      <w:bookmarkEnd w:id="44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51: GOWG members"/>
        <w:tblDescription w:val="Table 4 lists the Working Group members for the Gynaecological Oncology Working Group. The table shows that there are no conflict of interest from all the members."/>
      </w:tblPr>
      <w:tblGrid>
        <w:gridCol w:w="2122"/>
        <w:gridCol w:w="4252"/>
        <w:gridCol w:w="2642"/>
      </w:tblGrid>
      <w:tr w:rsidR="00291B7B" w:rsidRPr="001F6F15" w14:paraId="72AE418F" w14:textId="77777777" w:rsidTr="00DF7593">
        <w:trPr>
          <w:tblHeader/>
        </w:trPr>
        <w:tc>
          <w:tcPr>
            <w:tcW w:w="1177" w:type="pct"/>
            <w:shd w:val="clear" w:color="auto" w:fill="F2F2F2" w:themeFill="background1" w:themeFillShade="F2"/>
            <w:vAlign w:val="bottom"/>
          </w:tcPr>
          <w:p w14:paraId="4F406B75" w14:textId="77777777" w:rsidR="00291B7B" w:rsidRPr="001F6F15" w:rsidRDefault="00291B7B" w:rsidP="00DF7593">
            <w:pPr>
              <w:pStyle w:val="01Tableheaderrow"/>
              <w:rPr>
                <w:rFonts w:asciiTheme="minorHAnsi" w:hAnsiTheme="minorHAnsi" w:cstheme="minorHAnsi"/>
                <w:lang w:val="en-AU"/>
              </w:rPr>
            </w:pPr>
            <w:r w:rsidRPr="001F6F15">
              <w:rPr>
                <w:rFonts w:asciiTheme="minorHAnsi" w:hAnsiTheme="minorHAnsi" w:cstheme="minorHAnsi"/>
                <w:lang w:val="en-AU"/>
              </w:rPr>
              <w:t>Name</w:t>
            </w:r>
          </w:p>
        </w:tc>
        <w:tc>
          <w:tcPr>
            <w:tcW w:w="2358" w:type="pct"/>
            <w:shd w:val="clear" w:color="auto" w:fill="F2F2F2" w:themeFill="background1" w:themeFillShade="F2"/>
            <w:vAlign w:val="bottom"/>
          </w:tcPr>
          <w:p w14:paraId="75674935" w14:textId="77777777" w:rsidR="00291B7B" w:rsidRPr="001F6F15" w:rsidRDefault="00291B7B" w:rsidP="00DF7593">
            <w:pPr>
              <w:pStyle w:val="01Tableheaderrow"/>
              <w:rPr>
                <w:rFonts w:asciiTheme="minorHAnsi" w:hAnsiTheme="minorHAnsi" w:cstheme="minorHAnsi"/>
                <w:lang w:val="en-AU"/>
              </w:rPr>
            </w:pPr>
            <w:r w:rsidRPr="001F6F15">
              <w:rPr>
                <w:rFonts w:asciiTheme="minorHAnsi" w:hAnsiTheme="minorHAnsi" w:cstheme="minorHAnsi"/>
                <w:lang w:val="en-AU"/>
              </w:rPr>
              <w:t>Position/Organisation</w:t>
            </w:r>
          </w:p>
        </w:tc>
        <w:tc>
          <w:tcPr>
            <w:tcW w:w="1465" w:type="pct"/>
            <w:shd w:val="clear" w:color="auto" w:fill="F2F2F2" w:themeFill="background1" w:themeFillShade="F2"/>
            <w:vAlign w:val="bottom"/>
          </w:tcPr>
          <w:p w14:paraId="16707110" w14:textId="77777777" w:rsidR="00291B7B" w:rsidRPr="001F6F15" w:rsidRDefault="00291B7B" w:rsidP="00DF7593">
            <w:pPr>
              <w:pStyle w:val="01Tableheaderrow"/>
              <w:rPr>
                <w:rFonts w:asciiTheme="minorHAnsi" w:hAnsiTheme="minorHAnsi" w:cstheme="minorHAnsi"/>
                <w:lang w:val="en-AU"/>
              </w:rPr>
            </w:pPr>
            <w:r w:rsidRPr="001F6F15">
              <w:rPr>
                <w:rFonts w:asciiTheme="minorHAnsi" w:hAnsiTheme="minorHAnsi" w:cstheme="minorHAnsi"/>
                <w:lang w:val="en-AU"/>
              </w:rPr>
              <w:t>Interests declared</w:t>
            </w:r>
          </w:p>
        </w:tc>
      </w:tr>
      <w:tr w:rsidR="00291B7B" w:rsidRPr="001F6F15" w14:paraId="79686534" w14:textId="77777777" w:rsidTr="009470C7">
        <w:tc>
          <w:tcPr>
            <w:tcW w:w="1177" w:type="pct"/>
          </w:tcPr>
          <w:p w14:paraId="2216077B"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Rhonda Farrell (GOWG Chair)*</w:t>
            </w:r>
          </w:p>
        </w:tc>
        <w:tc>
          <w:tcPr>
            <w:tcW w:w="2358" w:type="pct"/>
          </w:tcPr>
          <w:p w14:paraId="4229CF54" w14:textId="3E9F43F7" w:rsidR="00291B7B" w:rsidRPr="001F6F15" w:rsidRDefault="00BF4100" w:rsidP="00611633">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7D0D7E2B" w14:textId="77777777" w:rsidR="006C057F"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 xml:space="preserve">Claims MBS items. </w:t>
            </w:r>
          </w:p>
          <w:p w14:paraId="09AE31AF" w14:textId="77777777" w:rsidR="006C057F"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 xml:space="preserve">Member of ASGO (The Australian Society of Gynaecological </w:t>
            </w:r>
          </w:p>
          <w:p w14:paraId="59039498" w14:textId="7AB4B600"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Oncologists).</w:t>
            </w:r>
          </w:p>
        </w:tc>
      </w:tr>
      <w:tr w:rsidR="00291B7B" w:rsidRPr="001F6F15" w14:paraId="5DD987AE" w14:textId="77777777" w:rsidTr="009470C7">
        <w:tc>
          <w:tcPr>
            <w:tcW w:w="1177" w:type="pct"/>
          </w:tcPr>
          <w:p w14:paraId="34FF81DD" w14:textId="20B5F0FF"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Associate Professor Russell Land</w:t>
            </w:r>
          </w:p>
        </w:tc>
        <w:tc>
          <w:tcPr>
            <w:tcW w:w="2358" w:type="pct"/>
          </w:tcPr>
          <w:p w14:paraId="4925CC6F" w14:textId="6FF10D1E"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4A208D4C"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lang w:val="en-AU"/>
              </w:rPr>
              <w:t>None</w:t>
            </w:r>
          </w:p>
        </w:tc>
      </w:tr>
      <w:tr w:rsidR="00291B7B" w:rsidRPr="001F6F15" w14:paraId="01EAA654" w14:textId="77777777" w:rsidTr="009470C7">
        <w:tc>
          <w:tcPr>
            <w:tcW w:w="1177" w:type="pct"/>
          </w:tcPr>
          <w:p w14:paraId="7D370DB3"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Deborah Neesham</w:t>
            </w:r>
          </w:p>
        </w:tc>
        <w:tc>
          <w:tcPr>
            <w:tcW w:w="2358" w:type="pct"/>
          </w:tcPr>
          <w:p w14:paraId="44159705"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 </w:t>
            </w:r>
          </w:p>
        </w:tc>
        <w:tc>
          <w:tcPr>
            <w:tcW w:w="1465" w:type="pct"/>
          </w:tcPr>
          <w:p w14:paraId="0B4F7290" w14:textId="6C1FC4F5"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3A097B74" w14:textId="77777777" w:rsidTr="009470C7">
        <w:tc>
          <w:tcPr>
            <w:tcW w:w="1177" w:type="pct"/>
          </w:tcPr>
          <w:p w14:paraId="21FB97D8"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John Miller</w:t>
            </w:r>
          </w:p>
        </w:tc>
        <w:tc>
          <w:tcPr>
            <w:tcW w:w="2358" w:type="pct"/>
          </w:tcPr>
          <w:p w14:paraId="4BFCFD35" w14:textId="55B8A597"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438AAC86" w14:textId="20D3519E"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30FDE9AD" w14:textId="77777777" w:rsidTr="009470C7">
        <w:tc>
          <w:tcPr>
            <w:tcW w:w="1177" w:type="pct"/>
          </w:tcPr>
          <w:p w14:paraId="18D1E4C3"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Stuart Salfinger</w:t>
            </w:r>
          </w:p>
        </w:tc>
        <w:tc>
          <w:tcPr>
            <w:tcW w:w="2358" w:type="pct"/>
          </w:tcPr>
          <w:p w14:paraId="4741DB97" w14:textId="0E369ADC"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2340E281" w14:textId="77777777"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p w14:paraId="70477CE3" w14:textId="77777777" w:rsidR="006C057F" w:rsidRPr="001F6F15" w:rsidRDefault="006C057F" w:rsidP="00611633">
            <w:pPr>
              <w:rPr>
                <w:rFonts w:cstheme="minorHAnsi"/>
                <w:sz w:val="18"/>
                <w:szCs w:val="18"/>
                <w:lang w:eastAsia="en-US"/>
              </w:rPr>
            </w:pPr>
            <w:r w:rsidRPr="001F6F15">
              <w:rPr>
                <w:rFonts w:cstheme="minorHAnsi"/>
                <w:sz w:val="18"/>
                <w:szCs w:val="18"/>
                <w:lang w:eastAsia="en-US"/>
              </w:rPr>
              <w:t xml:space="preserve">Vice President (Director), Australian Gynaecologic Endoscopy and Surgery Society. </w:t>
            </w:r>
          </w:p>
          <w:p w14:paraId="3EBEFC75" w14:textId="77777777" w:rsidR="006C057F" w:rsidRPr="001F6F15" w:rsidRDefault="006C057F" w:rsidP="00611633">
            <w:pPr>
              <w:rPr>
                <w:rFonts w:cstheme="minorHAnsi"/>
                <w:sz w:val="18"/>
                <w:szCs w:val="18"/>
                <w:lang w:eastAsia="en-US"/>
              </w:rPr>
            </w:pPr>
            <w:r w:rsidRPr="001F6F15">
              <w:rPr>
                <w:rFonts w:cstheme="minorHAnsi"/>
                <w:sz w:val="18"/>
                <w:szCs w:val="18"/>
                <w:lang w:eastAsia="en-US"/>
              </w:rPr>
              <w:t xml:space="preserve">Member, Australia Society of Gynaecologic Oncologists. </w:t>
            </w:r>
          </w:p>
          <w:p w14:paraId="44920606" w14:textId="7AA428AC" w:rsidR="006C057F" w:rsidRPr="001F6F15" w:rsidRDefault="006C057F" w:rsidP="00611633">
            <w:pPr>
              <w:rPr>
                <w:rFonts w:cstheme="minorHAnsi"/>
                <w:sz w:val="18"/>
                <w:szCs w:val="18"/>
                <w:lang w:eastAsia="en-US"/>
              </w:rPr>
            </w:pPr>
            <w:r w:rsidRPr="001F6F15">
              <w:rPr>
                <w:rFonts w:cstheme="minorHAnsi"/>
                <w:sz w:val="18"/>
                <w:szCs w:val="18"/>
                <w:lang w:eastAsia="en-US"/>
              </w:rPr>
              <w:t>Paid consultant for teaching purposes, Covidien/Medtronic healthcare.</w:t>
            </w:r>
          </w:p>
        </w:tc>
      </w:tr>
      <w:tr w:rsidR="00291B7B" w:rsidRPr="001F6F15" w14:paraId="0516D888" w14:textId="77777777" w:rsidTr="009470C7">
        <w:tc>
          <w:tcPr>
            <w:tcW w:w="1177" w:type="pct"/>
          </w:tcPr>
          <w:p w14:paraId="17FA4EFE"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Jonathan Carter</w:t>
            </w:r>
          </w:p>
        </w:tc>
        <w:tc>
          <w:tcPr>
            <w:tcW w:w="2358" w:type="pct"/>
          </w:tcPr>
          <w:p w14:paraId="78B52223" w14:textId="71D49B2C"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57EB9DF0" w14:textId="3E85B821"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lang w:val="en-AU"/>
              </w:rPr>
              <w:t>None</w:t>
            </w:r>
            <w:r w:rsidR="006C057F" w:rsidRPr="001F6F15">
              <w:rPr>
                <w:rFonts w:asciiTheme="minorHAnsi" w:hAnsiTheme="minorHAnsi" w:cstheme="minorHAnsi"/>
                <w:lang w:val="en-AU"/>
              </w:rPr>
              <w:t>.</w:t>
            </w:r>
          </w:p>
        </w:tc>
      </w:tr>
      <w:tr w:rsidR="00291B7B" w:rsidRPr="001F6F15" w14:paraId="61844C08" w14:textId="77777777" w:rsidTr="009470C7">
        <w:tc>
          <w:tcPr>
            <w:tcW w:w="1177" w:type="pct"/>
          </w:tcPr>
          <w:p w14:paraId="587D92CD"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Simon Craig</w:t>
            </w:r>
          </w:p>
        </w:tc>
        <w:tc>
          <w:tcPr>
            <w:tcW w:w="2358" w:type="pct"/>
          </w:tcPr>
          <w:p w14:paraId="6475A18E" w14:textId="5CAB6B72" w:rsidR="00291B7B" w:rsidRPr="001F6F15" w:rsidRDefault="00291B7B" w:rsidP="00EE2BA2">
            <w:pPr>
              <w:pStyle w:val="02Tabletext"/>
              <w:rPr>
                <w:rFonts w:asciiTheme="minorHAnsi" w:hAnsiTheme="minorHAnsi" w:cstheme="minorHAnsi"/>
                <w:lang w:val="en-AU"/>
              </w:rPr>
            </w:pPr>
            <w:r w:rsidRPr="001F6F15">
              <w:rPr>
                <w:rFonts w:asciiTheme="minorHAnsi" w:hAnsiTheme="minorHAnsi" w:cstheme="minorHAnsi"/>
                <w:color w:val="000000"/>
              </w:rPr>
              <w:t>Gynaecologist &amp; Gynaecological Oncologist</w:t>
            </w:r>
          </w:p>
        </w:tc>
        <w:tc>
          <w:tcPr>
            <w:tcW w:w="1465" w:type="pct"/>
          </w:tcPr>
          <w:p w14:paraId="0FC3B1AF" w14:textId="567E25C6"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278CD6DF" w14:textId="77777777" w:rsidTr="009470C7">
        <w:tc>
          <w:tcPr>
            <w:tcW w:w="1177" w:type="pct"/>
          </w:tcPr>
          <w:p w14:paraId="2B65B75C"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Michael Jackson</w:t>
            </w:r>
          </w:p>
        </w:tc>
        <w:tc>
          <w:tcPr>
            <w:tcW w:w="2358" w:type="pct"/>
          </w:tcPr>
          <w:p w14:paraId="7837FFD6"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Radiation Oncologist</w:t>
            </w:r>
          </w:p>
        </w:tc>
        <w:tc>
          <w:tcPr>
            <w:tcW w:w="1465" w:type="pct"/>
          </w:tcPr>
          <w:p w14:paraId="175EB685" w14:textId="55CE47B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lang w:val="en-AU"/>
              </w:rPr>
              <w:t>None</w:t>
            </w:r>
            <w:r w:rsidR="006C057F" w:rsidRPr="001F6F15">
              <w:rPr>
                <w:rFonts w:asciiTheme="minorHAnsi" w:hAnsiTheme="minorHAnsi" w:cstheme="minorHAnsi"/>
                <w:lang w:val="en-AU"/>
              </w:rPr>
              <w:t>.</w:t>
            </w:r>
          </w:p>
        </w:tc>
      </w:tr>
      <w:tr w:rsidR="00291B7B" w:rsidRPr="001F6F15" w14:paraId="6BCAAE14" w14:textId="77777777" w:rsidTr="009470C7">
        <w:tc>
          <w:tcPr>
            <w:tcW w:w="1177" w:type="pct"/>
          </w:tcPr>
          <w:p w14:paraId="611BF895"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Professor Danielle Mazza</w:t>
            </w:r>
          </w:p>
        </w:tc>
        <w:tc>
          <w:tcPr>
            <w:tcW w:w="2358" w:type="pct"/>
          </w:tcPr>
          <w:p w14:paraId="091C6897" w14:textId="7EEB3A41"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Chair, Department of General Practice, Monash University</w:t>
            </w:r>
          </w:p>
        </w:tc>
        <w:tc>
          <w:tcPr>
            <w:tcW w:w="1465" w:type="pct"/>
          </w:tcPr>
          <w:p w14:paraId="21E51105" w14:textId="24B0AA70"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lang w:val="en-AU"/>
              </w:rPr>
              <w:t>None</w:t>
            </w:r>
            <w:r w:rsidR="006C057F" w:rsidRPr="001F6F15">
              <w:rPr>
                <w:rFonts w:asciiTheme="minorHAnsi" w:hAnsiTheme="minorHAnsi" w:cstheme="minorHAnsi"/>
                <w:lang w:val="en-AU"/>
              </w:rPr>
              <w:t>.</w:t>
            </w:r>
          </w:p>
        </w:tc>
      </w:tr>
      <w:tr w:rsidR="00291B7B" w:rsidRPr="001F6F15" w14:paraId="7E46F89A" w14:textId="77777777" w:rsidTr="009470C7">
        <w:tc>
          <w:tcPr>
            <w:tcW w:w="1177" w:type="pct"/>
          </w:tcPr>
          <w:p w14:paraId="5985171F"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Vijay Roach*</w:t>
            </w:r>
          </w:p>
        </w:tc>
        <w:tc>
          <w:tcPr>
            <w:tcW w:w="2358" w:type="pct"/>
          </w:tcPr>
          <w:p w14:paraId="61D4E2CA" w14:textId="3584FCF2" w:rsidR="00291B7B" w:rsidRPr="001F6F15" w:rsidRDefault="00EE2BA2" w:rsidP="00611633">
            <w:pPr>
              <w:pStyle w:val="02Tabletext"/>
              <w:rPr>
                <w:rFonts w:asciiTheme="minorHAnsi" w:hAnsiTheme="minorHAnsi" w:cstheme="minorHAnsi"/>
                <w:lang w:val="en-AU"/>
              </w:rPr>
            </w:pPr>
            <w:r w:rsidRPr="001F6F15">
              <w:rPr>
                <w:rFonts w:asciiTheme="minorHAnsi" w:hAnsiTheme="minorHAnsi" w:cstheme="minorHAnsi"/>
                <w:color w:val="000000"/>
              </w:rPr>
              <w:t xml:space="preserve">General </w:t>
            </w:r>
            <w:r w:rsidR="00291B7B" w:rsidRPr="001F6F15">
              <w:rPr>
                <w:rFonts w:asciiTheme="minorHAnsi" w:hAnsiTheme="minorHAnsi" w:cstheme="minorHAnsi"/>
                <w:color w:val="000000"/>
              </w:rPr>
              <w:t>Gynaecolog</w:t>
            </w:r>
            <w:r w:rsidRPr="001F6F15">
              <w:rPr>
                <w:rFonts w:asciiTheme="minorHAnsi" w:hAnsiTheme="minorHAnsi" w:cstheme="minorHAnsi"/>
                <w:color w:val="000000"/>
              </w:rPr>
              <w:t>ist</w:t>
            </w:r>
          </w:p>
        </w:tc>
        <w:tc>
          <w:tcPr>
            <w:tcW w:w="1465" w:type="pct"/>
          </w:tcPr>
          <w:p w14:paraId="3F0D5A1E" w14:textId="125EDD15"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77BA86B3" w14:textId="77777777" w:rsidTr="009470C7">
        <w:tc>
          <w:tcPr>
            <w:tcW w:w="1177" w:type="pct"/>
          </w:tcPr>
          <w:p w14:paraId="03BC25A2"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Ms Helen Mikolaj</w:t>
            </w:r>
          </w:p>
        </w:tc>
        <w:tc>
          <w:tcPr>
            <w:tcW w:w="2358" w:type="pct"/>
          </w:tcPr>
          <w:p w14:paraId="63FC6ABA"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Consumer representative</w:t>
            </w:r>
          </w:p>
        </w:tc>
        <w:tc>
          <w:tcPr>
            <w:tcW w:w="1465" w:type="pct"/>
          </w:tcPr>
          <w:p w14:paraId="65974838" w14:textId="7E1AC09B"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None.</w:t>
            </w:r>
          </w:p>
        </w:tc>
      </w:tr>
      <w:tr w:rsidR="00291B7B" w:rsidRPr="001F6F15" w14:paraId="60ABC236" w14:textId="77777777" w:rsidTr="009470C7">
        <w:tc>
          <w:tcPr>
            <w:tcW w:w="1177" w:type="pct"/>
          </w:tcPr>
          <w:p w14:paraId="49CE729E"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Dr Greg Jenkins</w:t>
            </w:r>
          </w:p>
        </w:tc>
        <w:tc>
          <w:tcPr>
            <w:tcW w:w="2358" w:type="pct"/>
          </w:tcPr>
          <w:p w14:paraId="100FFF54" w14:textId="714C8B85" w:rsidR="00291B7B" w:rsidRPr="001F6F15" w:rsidRDefault="00EE2BA2" w:rsidP="00611633">
            <w:pPr>
              <w:pStyle w:val="02Tabletext"/>
              <w:rPr>
                <w:rFonts w:asciiTheme="minorHAnsi" w:hAnsiTheme="minorHAnsi" w:cstheme="minorHAnsi"/>
                <w:lang w:val="en-AU"/>
              </w:rPr>
            </w:pPr>
            <w:r w:rsidRPr="001F6F15">
              <w:rPr>
                <w:rFonts w:asciiTheme="minorHAnsi" w:hAnsiTheme="minorHAnsi" w:cstheme="minorHAnsi"/>
                <w:color w:val="000000"/>
              </w:rPr>
              <w:t>General Gynaecologist</w:t>
            </w:r>
          </w:p>
        </w:tc>
        <w:tc>
          <w:tcPr>
            <w:tcW w:w="1465" w:type="pct"/>
          </w:tcPr>
          <w:p w14:paraId="50C2EA85" w14:textId="203CBA33"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Claims MBS items.</w:t>
            </w:r>
          </w:p>
        </w:tc>
      </w:tr>
      <w:tr w:rsidR="00291B7B" w:rsidRPr="001F6F15" w14:paraId="0551443F" w14:textId="77777777" w:rsidTr="009470C7">
        <w:tc>
          <w:tcPr>
            <w:tcW w:w="1177" w:type="pct"/>
          </w:tcPr>
          <w:p w14:paraId="38467FEA" w14:textId="2126C4BA"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Professor Michael Permezel (</w:t>
            </w:r>
            <w:r w:rsidR="006A5F67" w:rsidRPr="001F6F15">
              <w:rPr>
                <w:rFonts w:asciiTheme="minorHAnsi" w:hAnsiTheme="minorHAnsi" w:cstheme="minorHAnsi"/>
                <w:color w:val="000000"/>
              </w:rPr>
              <w:t>Committee</w:t>
            </w:r>
            <w:r w:rsidRPr="001F6F15">
              <w:rPr>
                <w:rFonts w:asciiTheme="minorHAnsi" w:hAnsiTheme="minorHAnsi" w:cstheme="minorHAnsi"/>
                <w:color w:val="000000"/>
              </w:rPr>
              <w:t xml:space="preserve"> Chair)*</w:t>
            </w:r>
          </w:p>
        </w:tc>
        <w:tc>
          <w:tcPr>
            <w:tcW w:w="2358" w:type="pct"/>
          </w:tcPr>
          <w:p w14:paraId="03A5F5E0" w14:textId="77777777" w:rsidR="00291B7B" w:rsidRPr="001F6F15" w:rsidRDefault="00291B7B" w:rsidP="00611633">
            <w:pPr>
              <w:pStyle w:val="02Tabletext"/>
              <w:rPr>
                <w:rFonts w:asciiTheme="minorHAnsi" w:hAnsiTheme="minorHAnsi" w:cstheme="minorHAnsi"/>
                <w:lang w:val="en-AU"/>
              </w:rPr>
            </w:pPr>
            <w:r w:rsidRPr="001F6F15">
              <w:rPr>
                <w:rFonts w:asciiTheme="minorHAnsi" w:hAnsiTheme="minorHAnsi" w:cstheme="minorHAnsi"/>
                <w:color w:val="000000"/>
              </w:rPr>
              <w:t>Committee ex-officio</w:t>
            </w:r>
          </w:p>
        </w:tc>
        <w:tc>
          <w:tcPr>
            <w:tcW w:w="1465" w:type="pct"/>
          </w:tcPr>
          <w:p w14:paraId="10D638E4" w14:textId="7BA4ADFE" w:rsidR="00291B7B" w:rsidRPr="001F6F15" w:rsidRDefault="006C057F" w:rsidP="00611633">
            <w:pPr>
              <w:pStyle w:val="02Tabletext"/>
              <w:rPr>
                <w:rFonts w:asciiTheme="minorHAnsi" w:hAnsiTheme="minorHAnsi" w:cstheme="minorHAnsi"/>
                <w:lang w:val="en-AU"/>
              </w:rPr>
            </w:pPr>
            <w:r w:rsidRPr="001F6F15">
              <w:rPr>
                <w:rFonts w:asciiTheme="minorHAnsi" w:hAnsiTheme="minorHAnsi" w:cstheme="minorHAnsi"/>
                <w:lang w:val="en-AU"/>
              </w:rPr>
              <w:t>None.</w:t>
            </w:r>
          </w:p>
        </w:tc>
      </w:tr>
    </w:tbl>
    <w:p w14:paraId="19B3C7F5" w14:textId="77777777" w:rsidR="00291B7B" w:rsidRPr="001F6F15" w:rsidRDefault="00291B7B" w:rsidP="007E66EB">
      <w:pPr>
        <w:spacing w:before="180" w:after="60" w:line="312" w:lineRule="auto"/>
        <w:rPr>
          <w:rFonts w:cstheme="minorHAnsi"/>
          <w:sz w:val="18"/>
          <w:szCs w:val="18"/>
        </w:rPr>
      </w:pPr>
      <w:r w:rsidRPr="001F6F15">
        <w:rPr>
          <w:rFonts w:cstheme="minorHAnsi"/>
          <w:sz w:val="18"/>
          <w:szCs w:val="18"/>
        </w:rPr>
        <w:t>*Also a member of the Committee.</w:t>
      </w:r>
    </w:p>
    <w:p w14:paraId="32EC80D7" w14:textId="2CDF0E2F" w:rsidR="00291B7B" w:rsidRPr="007E66EB" w:rsidRDefault="00291B7B" w:rsidP="007E66EB">
      <w:pPr>
        <w:spacing w:before="180" w:after="60" w:line="312" w:lineRule="auto"/>
        <w:rPr>
          <w:rFonts w:cstheme="minorHAnsi"/>
          <w:sz w:val="22"/>
          <w:szCs w:val="22"/>
        </w:rPr>
      </w:pPr>
      <w:r w:rsidRPr="007E66EB">
        <w:rPr>
          <w:rFonts w:cstheme="minorHAnsi"/>
          <w:sz w:val="22"/>
          <w:szCs w:val="22"/>
        </w:rPr>
        <w:t>It is noted that the majority of members share a common conflict of interest in reviewing items that are a source of revenue for them (</w:t>
      </w:r>
      <w:r w:rsidR="00C4400D" w:rsidRPr="007E66EB">
        <w:rPr>
          <w:rFonts w:cstheme="minorHAnsi"/>
          <w:sz w:val="22"/>
          <w:szCs w:val="22"/>
        </w:rPr>
        <w:t>that is</w:t>
      </w:r>
      <w:r w:rsidRPr="007E66EB">
        <w:rPr>
          <w:rFonts w:cstheme="minorHAnsi"/>
          <w:sz w:val="22"/>
          <w:szCs w:val="22"/>
        </w:rPr>
        <w:t>, members</w:t>
      </w:r>
      <w:r w:rsidR="006B0808" w:rsidRPr="007E66EB">
        <w:rPr>
          <w:rFonts w:cstheme="minorHAnsi"/>
          <w:sz w:val="22"/>
          <w:szCs w:val="22"/>
        </w:rPr>
        <w:t>’ patients</w:t>
      </w:r>
      <w:r w:rsidRPr="007E66EB">
        <w:rPr>
          <w:rFonts w:cstheme="minorHAnsi"/>
          <w:sz w:val="22"/>
          <w:szCs w:val="22"/>
        </w:rPr>
        <w:t xml:space="preserve"> claim the items under review). This conflict is inherent in a clinician-led process, and having been acknowledged by the Committee and the Taskforce, it was agreed that this should not prevent a clinician from participating in the review. </w:t>
      </w:r>
    </w:p>
    <w:p w14:paraId="3E3848F4" w14:textId="3EBD1FD0" w:rsidR="00842C27" w:rsidRPr="007E66EB" w:rsidRDefault="00291B7B" w:rsidP="007E66EB">
      <w:pPr>
        <w:spacing w:before="180" w:after="60" w:line="312" w:lineRule="auto"/>
        <w:rPr>
          <w:rFonts w:cstheme="minorHAnsi"/>
          <w:sz w:val="22"/>
          <w:szCs w:val="22"/>
        </w:rPr>
      </w:pPr>
      <w:r w:rsidRPr="007E66EB">
        <w:rPr>
          <w:rFonts w:cstheme="minorHAnsi"/>
          <w:sz w:val="22"/>
          <w:szCs w:val="22"/>
        </w:rPr>
        <w:t>The GOWG developed the following recommendations, which were unanimously endorsed by the Committee.</w:t>
      </w:r>
    </w:p>
    <w:p w14:paraId="705853AA" w14:textId="77777777" w:rsidR="004F1EE7" w:rsidRPr="00A34B4C" w:rsidRDefault="004F1EE7" w:rsidP="00716638">
      <w:pPr>
        <w:pStyle w:val="Heading2Report"/>
        <w:spacing w:before="180" w:after="60" w:line="312" w:lineRule="auto"/>
        <w:rPr>
          <w:szCs w:val="22"/>
        </w:rPr>
      </w:pPr>
      <w:r>
        <w:lastRenderedPageBreak/>
        <w:t>Item-specific recommendations</w:t>
      </w:r>
    </w:p>
    <w:p w14:paraId="078E9653" w14:textId="7753D25F" w:rsidR="001F60E2" w:rsidRPr="00716638" w:rsidRDefault="001F60E2" w:rsidP="00716638">
      <w:pPr>
        <w:pStyle w:val="Heading2"/>
        <w:spacing w:before="180" w:after="60" w:line="312" w:lineRule="auto"/>
        <w:rPr>
          <w:rFonts w:cstheme="minorHAnsi"/>
          <w:sz w:val="26"/>
          <w:szCs w:val="26"/>
          <w:lang w:val="en-AU"/>
        </w:rPr>
      </w:pPr>
      <w:bookmarkStart w:id="445" w:name="_Ref486921963"/>
      <w:bookmarkStart w:id="446" w:name="_Toc522710856"/>
      <w:r w:rsidRPr="00716638">
        <w:rPr>
          <w:rFonts w:cstheme="minorHAnsi"/>
          <w:sz w:val="26"/>
          <w:szCs w:val="26"/>
          <w:lang w:val="en-AU"/>
        </w:rPr>
        <w:t>Colposcopy (item 35614)</w:t>
      </w:r>
      <w:bookmarkEnd w:id="445"/>
      <w:bookmarkEnd w:id="446"/>
    </w:p>
    <w:p w14:paraId="0429A17B" w14:textId="77777777" w:rsidR="001F60E2" w:rsidRPr="00716638" w:rsidRDefault="001F60E2" w:rsidP="00716638">
      <w:pPr>
        <w:pStyle w:val="Heading3"/>
        <w:spacing w:before="180" w:after="60" w:line="312" w:lineRule="auto"/>
        <w:ind w:left="709" w:hanging="709"/>
        <w:rPr>
          <w:rFonts w:cstheme="minorHAnsi"/>
          <w:i w:val="0"/>
          <w:color w:val="auto"/>
        </w:rPr>
      </w:pPr>
      <w:bookmarkStart w:id="447" w:name="_Toc522710857"/>
      <w:r w:rsidRPr="00716638">
        <w:rPr>
          <w:rFonts w:cstheme="minorHAnsi"/>
          <w:i w:val="0"/>
          <w:color w:val="auto"/>
        </w:rPr>
        <w:t>Item 35614</w:t>
      </w:r>
      <w:bookmarkEnd w:id="447"/>
    </w:p>
    <w:p w14:paraId="4C24AF6B" w14:textId="15DD27DC" w:rsidR="001F60E2" w:rsidRPr="00716638" w:rsidRDefault="001F60E2" w:rsidP="00716638">
      <w:pPr>
        <w:pStyle w:val="Caption"/>
        <w:spacing w:before="180" w:after="60" w:line="312" w:lineRule="auto"/>
        <w:rPr>
          <w:rFonts w:cstheme="minorHAnsi"/>
        </w:rPr>
      </w:pPr>
      <w:bookmarkStart w:id="448" w:name="_Toc487142507"/>
      <w:r w:rsidRPr="00716638">
        <w:rPr>
          <w:rFonts w:cstheme="minorHAnsi"/>
        </w:rPr>
        <w:t xml:space="preserve">Table </w:t>
      </w:r>
      <w:r w:rsidR="00861301" w:rsidRPr="00716638">
        <w:rPr>
          <w:rFonts w:cstheme="minorHAnsi"/>
          <w:noProof/>
        </w:rPr>
        <w:fldChar w:fldCharType="begin"/>
      </w:r>
      <w:r w:rsidR="00861301" w:rsidRPr="00716638">
        <w:rPr>
          <w:rFonts w:cstheme="minorHAnsi"/>
          <w:noProof/>
        </w:rPr>
        <w:instrText xml:space="preserve"> SEQ Table \* ARABIC </w:instrText>
      </w:r>
      <w:r w:rsidR="00861301" w:rsidRPr="00716638">
        <w:rPr>
          <w:rFonts w:cstheme="minorHAnsi"/>
          <w:noProof/>
        </w:rPr>
        <w:fldChar w:fldCharType="separate"/>
      </w:r>
      <w:r w:rsidR="00AD503F" w:rsidRPr="00716638">
        <w:rPr>
          <w:rFonts w:cstheme="minorHAnsi"/>
          <w:noProof/>
        </w:rPr>
        <w:t>52</w:t>
      </w:r>
      <w:r w:rsidR="00861301" w:rsidRPr="00716638">
        <w:rPr>
          <w:rFonts w:cstheme="minorHAnsi"/>
          <w:noProof/>
        </w:rPr>
        <w:fldChar w:fldCharType="end"/>
      </w:r>
      <w:r w:rsidRPr="00716638">
        <w:rPr>
          <w:rFonts w:cstheme="minorHAnsi"/>
        </w:rPr>
        <w:t>: Item introduction table for items 35614</w:t>
      </w:r>
      <w:bookmarkEnd w:id="44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2: Item introduction table for items 35614"/>
        <w:tblDescription w:val="Table 52 shows the item introduction table for item 3561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1F60E2" w:rsidRPr="00716638" w14:paraId="18A3A93B" w14:textId="77777777" w:rsidTr="0024191B">
        <w:trPr>
          <w:tblHeader/>
        </w:trPr>
        <w:tc>
          <w:tcPr>
            <w:tcW w:w="715" w:type="dxa"/>
            <w:shd w:val="clear" w:color="auto" w:fill="F2F2F2" w:themeFill="background1" w:themeFillShade="F2"/>
            <w:vAlign w:val="bottom"/>
          </w:tcPr>
          <w:p w14:paraId="366A7D81"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Item</w:t>
            </w:r>
          </w:p>
        </w:tc>
        <w:tc>
          <w:tcPr>
            <w:tcW w:w="4037" w:type="dxa"/>
            <w:shd w:val="clear" w:color="auto" w:fill="F2F2F2" w:themeFill="background1" w:themeFillShade="F2"/>
            <w:vAlign w:val="bottom"/>
          </w:tcPr>
          <w:p w14:paraId="2E5D8B57"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Descriptor</w:t>
            </w:r>
          </w:p>
        </w:tc>
        <w:tc>
          <w:tcPr>
            <w:tcW w:w="922" w:type="dxa"/>
            <w:shd w:val="clear" w:color="auto" w:fill="F2F2F2" w:themeFill="background1" w:themeFillShade="F2"/>
            <w:vAlign w:val="bottom"/>
          </w:tcPr>
          <w:p w14:paraId="55B75B66" w14:textId="77777777" w:rsidR="001F60E2" w:rsidRPr="00716638" w:rsidRDefault="001F60E2" w:rsidP="00BB5715">
            <w:pPr>
              <w:pStyle w:val="01Tableheaderrow"/>
              <w:rPr>
                <w:rFonts w:asciiTheme="minorHAnsi" w:hAnsiTheme="minorHAnsi" w:cstheme="minorHAnsi"/>
              </w:rPr>
            </w:pPr>
            <w:r w:rsidRPr="00716638">
              <w:rPr>
                <w:rFonts w:asciiTheme="minorHAnsi" w:hAnsiTheme="minorHAnsi" w:cstheme="minorHAnsi"/>
              </w:rPr>
              <w:t>Schedule</w:t>
            </w:r>
          </w:p>
          <w:p w14:paraId="763A4D3D"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fee</w:t>
            </w:r>
          </w:p>
        </w:tc>
        <w:tc>
          <w:tcPr>
            <w:tcW w:w="1043" w:type="dxa"/>
            <w:shd w:val="clear" w:color="auto" w:fill="F2F2F2" w:themeFill="background1" w:themeFillShade="F2"/>
            <w:vAlign w:val="bottom"/>
          </w:tcPr>
          <w:p w14:paraId="35B220A9"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Volume of services FY2015/16</w:t>
            </w:r>
          </w:p>
        </w:tc>
        <w:tc>
          <w:tcPr>
            <w:tcW w:w="1179" w:type="dxa"/>
            <w:shd w:val="clear" w:color="auto" w:fill="F2F2F2" w:themeFill="background1" w:themeFillShade="F2"/>
            <w:vAlign w:val="bottom"/>
          </w:tcPr>
          <w:p w14:paraId="0D9BC4D8"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Services 5-year-average annual growth</w:t>
            </w:r>
          </w:p>
        </w:tc>
        <w:tc>
          <w:tcPr>
            <w:tcW w:w="1186" w:type="dxa"/>
            <w:shd w:val="clear" w:color="auto" w:fill="F2F2F2" w:themeFill="background1" w:themeFillShade="F2"/>
            <w:vAlign w:val="bottom"/>
          </w:tcPr>
          <w:p w14:paraId="2BDB56F4" w14:textId="77777777" w:rsidR="001F60E2" w:rsidRPr="00716638" w:rsidRDefault="001F60E2" w:rsidP="00BB5715">
            <w:pPr>
              <w:pStyle w:val="01Tableheaderrow"/>
              <w:rPr>
                <w:rFonts w:asciiTheme="minorHAnsi" w:hAnsiTheme="minorHAnsi" w:cstheme="minorHAnsi"/>
                <w:sz w:val="22"/>
                <w:szCs w:val="22"/>
                <w:lang w:val="en-AU"/>
              </w:rPr>
            </w:pPr>
            <w:r w:rsidRPr="00716638">
              <w:rPr>
                <w:rFonts w:asciiTheme="minorHAnsi" w:hAnsiTheme="minorHAnsi" w:cstheme="minorHAnsi"/>
              </w:rPr>
              <w:t>Total benefits FY2015/16</w:t>
            </w:r>
          </w:p>
        </w:tc>
      </w:tr>
      <w:tr w:rsidR="0024191B" w:rsidRPr="00716638" w14:paraId="3456C02C" w14:textId="77777777" w:rsidTr="0024191B">
        <w:tc>
          <w:tcPr>
            <w:tcW w:w="715" w:type="dxa"/>
          </w:tcPr>
          <w:p w14:paraId="59A00710"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35614</w:t>
            </w:r>
          </w:p>
        </w:tc>
        <w:tc>
          <w:tcPr>
            <w:tcW w:w="4037" w:type="dxa"/>
          </w:tcPr>
          <w:p w14:paraId="6B3BC75A"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Examination of lower genital tract by a Hinselmanntype colposcope in a patient with a previous abnormal cervical smear or a history of maternal ingestion of oestrogen or where a patient, because of suspicious signs of cancer, has been referred by another medical practitioner (Anaes.)</w:t>
            </w:r>
          </w:p>
        </w:tc>
        <w:tc>
          <w:tcPr>
            <w:tcW w:w="922" w:type="dxa"/>
          </w:tcPr>
          <w:p w14:paraId="6F5BC007"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 xml:space="preserve"> $63.90 </w:t>
            </w:r>
          </w:p>
        </w:tc>
        <w:tc>
          <w:tcPr>
            <w:tcW w:w="1043" w:type="dxa"/>
          </w:tcPr>
          <w:p w14:paraId="2DE2C1F5"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 xml:space="preserve"> 84,951 </w:t>
            </w:r>
          </w:p>
        </w:tc>
        <w:tc>
          <w:tcPr>
            <w:tcW w:w="1179" w:type="dxa"/>
          </w:tcPr>
          <w:p w14:paraId="6F379FC1"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1.6%</w:t>
            </w:r>
          </w:p>
        </w:tc>
        <w:tc>
          <w:tcPr>
            <w:tcW w:w="1186" w:type="dxa"/>
          </w:tcPr>
          <w:p w14:paraId="43F8A174" w14:textId="77777777" w:rsidR="0024191B" w:rsidRPr="00716638" w:rsidRDefault="0024191B" w:rsidP="0024191B">
            <w:pPr>
              <w:pStyle w:val="02Tabletext"/>
              <w:rPr>
                <w:rFonts w:asciiTheme="minorHAnsi" w:hAnsiTheme="minorHAnsi" w:cstheme="minorHAnsi"/>
              </w:rPr>
            </w:pPr>
            <w:r w:rsidRPr="00716638">
              <w:rPr>
                <w:rFonts w:asciiTheme="minorHAnsi" w:hAnsiTheme="minorHAnsi" w:cstheme="minorHAnsi"/>
              </w:rPr>
              <w:t>$3,948,744</w:t>
            </w:r>
          </w:p>
        </w:tc>
      </w:tr>
    </w:tbl>
    <w:p w14:paraId="3929CE74" w14:textId="4FC9FB39" w:rsidR="001F60E2" w:rsidRPr="00716638" w:rsidRDefault="001F60E2" w:rsidP="007E66EB">
      <w:pPr>
        <w:pStyle w:val="Boldhdg"/>
        <w:spacing w:before="180" w:after="60" w:line="312" w:lineRule="auto"/>
        <w:rPr>
          <w:rFonts w:cstheme="minorHAnsi"/>
          <w:sz w:val="22"/>
        </w:rPr>
      </w:pPr>
      <w:r w:rsidRPr="00716638">
        <w:rPr>
          <w:rFonts w:cstheme="minorHAnsi"/>
        </w:rPr>
        <w:t>Recommendation</w:t>
      </w:r>
      <w:r w:rsidR="00C84D8F" w:rsidRPr="00716638">
        <w:rPr>
          <w:rFonts w:cstheme="minorHAnsi"/>
        </w:rPr>
        <w:t xml:space="preserve"> </w:t>
      </w:r>
      <w:r w:rsidR="00C84D8F" w:rsidRPr="00716638">
        <w:rPr>
          <w:rFonts w:cstheme="minorHAnsi"/>
        </w:rPr>
        <w:fldChar w:fldCharType="begin"/>
      </w:r>
      <w:r w:rsidR="00C84D8F" w:rsidRPr="00716638">
        <w:rPr>
          <w:rFonts w:cstheme="minorHAnsi"/>
        </w:rPr>
        <w:instrText xml:space="preserve"> SEQ Recommendation \* ARABIC </w:instrText>
      </w:r>
      <w:r w:rsidR="00C84D8F" w:rsidRPr="00716638">
        <w:rPr>
          <w:rFonts w:cstheme="minorHAnsi"/>
        </w:rPr>
        <w:fldChar w:fldCharType="separate"/>
      </w:r>
      <w:r w:rsidR="00AD503F" w:rsidRPr="00716638">
        <w:rPr>
          <w:rFonts w:cstheme="minorHAnsi"/>
          <w:noProof/>
        </w:rPr>
        <w:t>57</w:t>
      </w:r>
      <w:r w:rsidR="00C84D8F" w:rsidRPr="00716638">
        <w:rPr>
          <w:rFonts w:cstheme="minorHAnsi"/>
        </w:rPr>
        <w:fldChar w:fldCharType="end"/>
      </w:r>
    </w:p>
    <w:p w14:paraId="13E2040C" w14:textId="1652B341" w:rsidR="0024191B" w:rsidRPr="007E66EB" w:rsidRDefault="00A20067"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Change </w:t>
      </w:r>
      <w:r w:rsidR="0024191B" w:rsidRPr="007E66EB">
        <w:rPr>
          <w:rFonts w:cstheme="minorHAnsi"/>
          <w:sz w:val="22"/>
          <w:szCs w:val="22"/>
        </w:rPr>
        <w:t>the item descriptor</w:t>
      </w:r>
      <w:r w:rsidR="005A0FB8" w:rsidRPr="007E66EB">
        <w:rPr>
          <w:rFonts w:cstheme="minorHAnsi"/>
          <w:sz w:val="22"/>
          <w:szCs w:val="22"/>
        </w:rPr>
        <w:t xml:space="preserve"> </w:t>
      </w:r>
      <w:r w:rsidR="00441F7D" w:rsidRPr="007E66EB">
        <w:rPr>
          <w:rFonts w:cstheme="minorHAnsi"/>
          <w:sz w:val="22"/>
          <w:szCs w:val="22"/>
        </w:rPr>
        <w:t>to</w:t>
      </w:r>
      <w:r w:rsidR="0024191B" w:rsidRPr="007E66EB">
        <w:rPr>
          <w:rFonts w:cstheme="minorHAnsi"/>
          <w:sz w:val="22"/>
          <w:szCs w:val="22"/>
        </w:rPr>
        <w:t>:</w:t>
      </w:r>
    </w:p>
    <w:p w14:paraId="60C1F3E9" w14:textId="146CD855" w:rsidR="0024191B" w:rsidRPr="007E66EB" w:rsidRDefault="0024191B"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Remove the word </w:t>
      </w:r>
      <w:r w:rsidR="00A90E42" w:rsidRPr="007E66EB">
        <w:rPr>
          <w:rFonts w:cstheme="minorHAnsi"/>
          <w:sz w:val="22"/>
          <w:szCs w:val="22"/>
        </w:rPr>
        <w:t>‘</w:t>
      </w:r>
      <w:r w:rsidRPr="007E66EB">
        <w:rPr>
          <w:rFonts w:cstheme="minorHAnsi"/>
          <w:sz w:val="22"/>
          <w:szCs w:val="22"/>
        </w:rPr>
        <w:t>Hinselmann</w:t>
      </w:r>
      <w:r w:rsidR="00F85197" w:rsidRPr="007E66EB">
        <w:rPr>
          <w:rFonts w:cstheme="minorHAnsi"/>
          <w:sz w:val="22"/>
          <w:szCs w:val="22"/>
        </w:rPr>
        <w:t>.</w:t>
      </w:r>
      <w:r w:rsidR="00A90E42" w:rsidRPr="007E66EB">
        <w:rPr>
          <w:rFonts w:cstheme="minorHAnsi"/>
          <w:sz w:val="22"/>
          <w:szCs w:val="22"/>
        </w:rPr>
        <w:t>’</w:t>
      </w:r>
    </w:p>
    <w:p w14:paraId="0BB70A4A" w14:textId="77777777" w:rsidR="0024191B" w:rsidRPr="007E66EB" w:rsidRDefault="0024191B"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Remove the referral requirement.</w:t>
      </w:r>
    </w:p>
    <w:p w14:paraId="081267CB" w14:textId="1D3E9AE0" w:rsidR="0024191B" w:rsidRPr="007E66EB" w:rsidRDefault="009F669C"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Change the explanatory notes </w:t>
      </w:r>
      <w:r w:rsidR="00F8259D" w:rsidRPr="007E66EB">
        <w:rPr>
          <w:rFonts w:cstheme="minorHAnsi"/>
          <w:sz w:val="22"/>
          <w:szCs w:val="22"/>
        </w:rPr>
        <w:t xml:space="preserve">by </w:t>
      </w:r>
      <w:r w:rsidR="00FE2B08" w:rsidRPr="007E66EB">
        <w:rPr>
          <w:rFonts w:cstheme="minorHAnsi"/>
          <w:sz w:val="22"/>
          <w:szCs w:val="22"/>
        </w:rPr>
        <w:t>a</w:t>
      </w:r>
      <w:r w:rsidR="00F8259D" w:rsidRPr="007E66EB">
        <w:rPr>
          <w:rFonts w:cstheme="minorHAnsi"/>
          <w:sz w:val="22"/>
          <w:szCs w:val="22"/>
        </w:rPr>
        <w:t>dding</w:t>
      </w:r>
      <w:r w:rsidR="0024191B" w:rsidRPr="007E66EB">
        <w:rPr>
          <w:rFonts w:cstheme="minorHAnsi"/>
          <w:sz w:val="22"/>
          <w:szCs w:val="22"/>
        </w:rPr>
        <w:t xml:space="preserve"> key criteria for care </w:t>
      </w:r>
      <w:r w:rsidR="00A90E42" w:rsidRPr="007E66EB">
        <w:rPr>
          <w:rFonts w:cstheme="minorHAnsi"/>
          <w:sz w:val="22"/>
          <w:szCs w:val="22"/>
        </w:rPr>
        <w:t xml:space="preserve">from </w:t>
      </w:r>
      <w:r w:rsidR="0024191B" w:rsidRPr="007E66EB">
        <w:rPr>
          <w:rFonts w:cstheme="minorHAnsi"/>
          <w:sz w:val="22"/>
          <w:szCs w:val="22"/>
        </w:rPr>
        <w:t xml:space="preserve">the recently released </w:t>
      </w:r>
      <w:r w:rsidR="00A638E5" w:rsidRPr="007E66EB">
        <w:rPr>
          <w:rFonts w:cstheme="minorHAnsi"/>
          <w:sz w:val="22"/>
          <w:szCs w:val="22"/>
        </w:rPr>
        <w:t>National Cervical Screening Program guidelines</w:t>
      </w:r>
      <w:r w:rsidR="00EF05CD" w:rsidRPr="007E66EB">
        <w:rPr>
          <w:rFonts w:cstheme="minorHAnsi"/>
          <w:sz w:val="22"/>
          <w:szCs w:val="22"/>
        </w:rPr>
        <w:t xml:space="preserve"> </w:t>
      </w:r>
      <w:sdt>
        <w:sdtPr>
          <w:rPr>
            <w:rFonts w:cstheme="minorHAnsi"/>
            <w:sz w:val="22"/>
            <w:szCs w:val="22"/>
          </w:rPr>
          <w:id w:val="1851517232"/>
          <w:citation/>
        </w:sdtPr>
        <w:sdtEndPr/>
        <w:sdtContent>
          <w:r w:rsidR="00204A94" w:rsidRPr="007E66EB">
            <w:rPr>
              <w:rFonts w:cstheme="minorHAnsi"/>
              <w:sz w:val="22"/>
              <w:szCs w:val="22"/>
            </w:rPr>
            <w:fldChar w:fldCharType="begin"/>
          </w:r>
          <w:r w:rsidR="00204A94" w:rsidRPr="007E66EB">
            <w:rPr>
              <w:rFonts w:cstheme="minorHAnsi"/>
              <w:sz w:val="22"/>
              <w:szCs w:val="22"/>
              <w:lang w:val="en-AU"/>
            </w:rPr>
            <w:instrText xml:space="preserve"> CITATION Can17 \l 3081 </w:instrText>
          </w:r>
          <w:r w:rsidR="00204A94" w:rsidRPr="007E66EB">
            <w:rPr>
              <w:rFonts w:cstheme="minorHAnsi"/>
              <w:sz w:val="22"/>
              <w:szCs w:val="22"/>
            </w:rPr>
            <w:fldChar w:fldCharType="separate"/>
          </w:r>
          <w:r w:rsidR="00D308FD" w:rsidRPr="007E66EB">
            <w:rPr>
              <w:rFonts w:cstheme="minorHAnsi"/>
              <w:noProof/>
              <w:sz w:val="22"/>
              <w:szCs w:val="22"/>
              <w:lang w:val="en-AU"/>
            </w:rPr>
            <w:t>(62)</w:t>
          </w:r>
          <w:r w:rsidR="00204A94" w:rsidRPr="007E66EB">
            <w:rPr>
              <w:rFonts w:cstheme="minorHAnsi"/>
              <w:sz w:val="22"/>
              <w:szCs w:val="22"/>
            </w:rPr>
            <w:fldChar w:fldCharType="end"/>
          </w:r>
        </w:sdtContent>
      </w:sdt>
      <w:r w:rsidR="0024191B" w:rsidRPr="007E66EB">
        <w:rPr>
          <w:rFonts w:cstheme="minorHAnsi"/>
          <w:sz w:val="22"/>
          <w:szCs w:val="22"/>
          <w:vertAlign w:val="superscript"/>
        </w:rPr>
        <w:t xml:space="preserve"> </w:t>
      </w:r>
      <w:r w:rsidR="0024191B" w:rsidRPr="007E66EB">
        <w:rPr>
          <w:rFonts w:cstheme="minorHAnsi"/>
          <w:sz w:val="22"/>
          <w:szCs w:val="22"/>
        </w:rPr>
        <w:t>and the National Framework for Gynaecological Cancer Control</w:t>
      </w:r>
      <w:r w:rsidR="00204A94" w:rsidRPr="007E66EB">
        <w:rPr>
          <w:rFonts w:cstheme="minorHAnsi"/>
          <w:sz w:val="22"/>
          <w:szCs w:val="22"/>
        </w:rPr>
        <w:t xml:space="preserve"> </w:t>
      </w:r>
      <w:sdt>
        <w:sdtPr>
          <w:rPr>
            <w:rFonts w:cstheme="minorHAnsi"/>
            <w:sz w:val="22"/>
            <w:szCs w:val="22"/>
          </w:rPr>
          <w:id w:val="-367983896"/>
          <w:citation/>
        </w:sdtPr>
        <w:sdtEndPr/>
        <w:sdtContent>
          <w:r w:rsidR="00204A94" w:rsidRPr="007E66EB">
            <w:rPr>
              <w:rFonts w:cstheme="minorHAnsi"/>
              <w:sz w:val="22"/>
              <w:szCs w:val="22"/>
            </w:rPr>
            <w:fldChar w:fldCharType="begin"/>
          </w:r>
          <w:r w:rsidR="00F704FD" w:rsidRPr="007E66EB">
            <w:rPr>
              <w:rFonts w:cstheme="minorHAnsi"/>
              <w:sz w:val="22"/>
              <w:szCs w:val="22"/>
              <w:lang w:val="en-AU"/>
            </w:rPr>
            <w:instrText xml:space="preserve">CITATION Can16 \l 3081 </w:instrText>
          </w:r>
          <w:r w:rsidR="00204A94" w:rsidRPr="007E66EB">
            <w:rPr>
              <w:rFonts w:cstheme="minorHAnsi"/>
              <w:sz w:val="22"/>
              <w:szCs w:val="22"/>
            </w:rPr>
            <w:fldChar w:fldCharType="separate"/>
          </w:r>
          <w:r w:rsidR="00D308FD" w:rsidRPr="007E66EB">
            <w:rPr>
              <w:rFonts w:cstheme="minorHAnsi"/>
              <w:noProof/>
              <w:sz w:val="22"/>
              <w:szCs w:val="22"/>
              <w:lang w:val="en-AU"/>
            </w:rPr>
            <w:t>(63)</w:t>
          </w:r>
          <w:r w:rsidR="00204A94" w:rsidRPr="007E66EB">
            <w:rPr>
              <w:rFonts w:cstheme="minorHAnsi"/>
              <w:sz w:val="22"/>
              <w:szCs w:val="22"/>
            </w:rPr>
            <w:fldChar w:fldCharType="end"/>
          </w:r>
        </w:sdtContent>
      </w:sdt>
      <w:r w:rsidR="005417DF" w:rsidRPr="007E66EB">
        <w:rPr>
          <w:rFonts w:cstheme="minorHAnsi"/>
          <w:sz w:val="22"/>
          <w:szCs w:val="22"/>
        </w:rPr>
        <w:t>.</w:t>
      </w:r>
    </w:p>
    <w:p w14:paraId="45247EFC" w14:textId="2E9D58D8" w:rsidR="0024191B" w:rsidRPr="007E66EB" w:rsidRDefault="0024191B"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Review the amended item in the next one to two years to </w:t>
      </w:r>
      <w:r w:rsidR="009C44DC" w:rsidRPr="007E66EB">
        <w:rPr>
          <w:rFonts w:cstheme="minorHAnsi"/>
          <w:sz w:val="22"/>
          <w:szCs w:val="22"/>
        </w:rPr>
        <w:t xml:space="preserve">determine whether </w:t>
      </w:r>
      <w:r w:rsidRPr="007E66EB">
        <w:rPr>
          <w:rFonts w:cstheme="minorHAnsi"/>
          <w:sz w:val="22"/>
          <w:szCs w:val="22"/>
        </w:rPr>
        <w:t xml:space="preserve">it still accurately reflects the </w:t>
      </w:r>
      <w:r w:rsidR="00A638E5" w:rsidRPr="007E66EB">
        <w:rPr>
          <w:rFonts w:cstheme="minorHAnsi"/>
          <w:sz w:val="22"/>
          <w:szCs w:val="22"/>
        </w:rPr>
        <w:t>National Cervical Screening Program guidelines</w:t>
      </w:r>
      <w:r w:rsidRPr="007E66EB">
        <w:rPr>
          <w:rFonts w:cstheme="minorHAnsi"/>
          <w:sz w:val="22"/>
          <w:szCs w:val="22"/>
        </w:rPr>
        <w:t xml:space="preserve">, and </w:t>
      </w:r>
      <w:r w:rsidR="004279EA" w:rsidRPr="007E66EB">
        <w:rPr>
          <w:rFonts w:cstheme="minorHAnsi"/>
          <w:sz w:val="22"/>
          <w:szCs w:val="22"/>
        </w:rPr>
        <w:t xml:space="preserve">whether </w:t>
      </w:r>
      <w:r w:rsidRPr="007E66EB">
        <w:rPr>
          <w:rFonts w:cstheme="minorHAnsi"/>
          <w:sz w:val="22"/>
          <w:szCs w:val="22"/>
        </w:rPr>
        <w:t xml:space="preserve">item usage is appropriate in the context of these guidelines.  </w:t>
      </w:r>
    </w:p>
    <w:p w14:paraId="242851C8" w14:textId="56EEC87A" w:rsidR="0024191B" w:rsidRPr="007E66EB" w:rsidRDefault="0024191B"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The </w:t>
      </w:r>
      <w:r w:rsidR="00F5725E" w:rsidRPr="007E66EB">
        <w:rPr>
          <w:rFonts w:cstheme="minorHAnsi"/>
          <w:sz w:val="22"/>
          <w:szCs w:val="22"/>
        </w:rPr>
        <w:t xml:space="preserve">proposed </w:t>
      </w:r>
      <w:r w:rsidR="005D13AB" w:rsidRPr="007E66EB">
        <w:rPr>
          <w:rFonts w:cstheme="minorHAnsi"/>
          <w:sz w:val="22"/>
          <w:szCs w:val="22"/>
        </w:rPr>
        <w:t xml:space="preserve">item </w:t>
      </w:r>
      <w:r w:rsidRPr="007E66EB">
        <w:rPr>
          <w:rFonts w:cstheme="minorHAnsi"/>
          <w:sz w:val="22"/>
          <w:szCs w:val="22"/>
        </w:rPr>
        <w:t xml:space="preserve">descriptor is as follows: </w:t>
      </w:r>
    </w:p>
    <w:p w14:paraId="39D61D07" w14:textId="086B0A9B" w:rsidR="0024191B" w:rsidRPr="007E66EB" w:rsidRDefault="0024191B"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Examination of the lower genital tract using a colposcope in a patient who</w:t>
      </w:r>
      <w:r w:rsidR="006A62CB" w:rsidRPr="007E66EB">
        <w:rPr>
          <w:rFonts w:cstheme="minorHAnsi"/>
          <w:sz w:val="22"/>
          <w:szCs w:val="22"/>
        </w:rPr>
        <w:t>:</w:t>
      </w:r>
      <w:r w:rsidRPr="007E66EB">
        <w:rPr>
          <w:rFonts w:cstheme="minorHAnsi"/>
          <w:sz w:val="22"/>
          <w:szCs w:val="22"/>
        </w:rPr>
        <w:t xml:space="preserve"> </w:t>
      </w:r>
    </w:p>
    <w:p w14:paraId="6624784C" w14:textId="7790DCEA" w:rsidR="0024191B" w:rsidRPr="007E66EB" w:rsidRDefault="00F32E02" w:rsidP="00D17E71">
      <w:pPr>
        <w:pStyle w:val="01squarebullet"/>
        <w:numPr>
          <w:ilvl w:val="2"/>
          <w:numId w:val="24"/>
        </w:numPr>
        <w:spacing w:before="180" w:after="60" w:line="312" w:lineRule="auto"/>
        <w:rPr>
          <w:rFonts w:cstheme="minorHAnsi"/>
          <w:sz w:val="22"/>
          <w:szCs w:val="22"/>
        </w:rPr>
      </w:pPr>
      <w:r w:rsidRPr="007E66EB">
        <w:rPr>
          <w:rFonts w:cstheme="minorHAnsi"/>
          <w:sz w:val="22"/>
          <w:szCs w:val="22"/>
        </w:rPr>
        <w:t xml:space="preserve">Has </w:t>
      </w:r>
      <w:r w:rsidR="005D47BB" w:rsidRPr="007E66EB">
        <w:rPr>
          <w:rFonts w:cstheme="minorHAnsi"/>
          <w:sz w:val="22"/>
          <w:szCs w:val="22"/>
        </w:rPr>
        <w:t xml:space="preserve">a </w:t>
      </w:r>
      <w:r w:rsidR="00AC5CE1" w:rsidRPr="007E66EB">
        <w:rPr>
          <w:rFonts w:cstheme="minorHAnsi"/>
          <w:sz w:val="22"/>
          <w:szCs w:val="22"/>
        </w:rPr>
        <w:t>h</w:t>
      </w:r>
      <w:r w:rsidR="005D47BB" w:rsidRPr="007E66EB">
        <w:rPr>
          <w:rFonts w:cstheme="minorHAnsi"/>
          <w:sz w:val="22"/>
          <w:szCs w:val="22"/>
        </w:rPr>
        <w:t xml:space="preserve">uman </w:t>
      </w:r>
      <w:r w:rsidR="00AC5CE1" w:rsidRPr="007E66EB">
        <w:rPr>
          <w:rFonts w:cstheme="minorHAnsi"/>
          <w:sz w:val="22"/>
          <w:szCs w:val="22"/>
        </w:rPr>
        <w:t>p</w:t>
      </w:r>
      <w:r w:rsidR="005D47BB" w:rsidRPr="007E66EB">
        <w:rPr>
          <w:rFonts w:cstheme="minorHAnsi"/>
          <w:sz w:val="22"/>
          <w:szCs w:val="22"/>
        </w:rPr>
        <w:t xml:space="preserve">apilloma </w:t>
      </w:r>
      <w:r w:rsidR="00AC5CE1" w:rsidRPr="007E66EB">
        <w:rPr>
          <w:rFonts w:cstheme="minorHAnsi"/>
          <w:sz w:val="22"/>
          <w:szCs w:val="22"/>
        </w:rPr>
        <w:t>v</w:t>
      </w:r>
      <w:r w:rsidR="005D47BB" w:rsidRPr="007E66EB">
        <w:rPr>
          <w:rFonts w:cstheme="minorHAnsi"/>
          <w:sz w:val="22"/>
          <w:szCs w:val="22"/>
        </w:rPr>
        <w:t>irus</w:t>
      </w:r>
      <w:r w:rsidR="000815FE" w:rsidRPr="007E66EB">
        <w:rPr>
          <w:rFonts w:cstheme="minorHAnsi"/>
          <w:sz w:val="22"/>
          <w:szCs w:val="22"/>
        </w:rPr>
        <w:t xml:space="preserve"> (HPV)</w:t>
      </w:r>
      <w:r w:rsidR="005D47BB" w:rsidRPr="007E66EB">
        <w:rPr>
          <w:rFonts w:cstheme="minorHAnsi"/>
          <w:sz w:val="22"/>
          <w:szCs w:val="22"/>
        </w:rPr>
        <w:t>-related gynaecological indication</w:t>
      </w:r>
      <w:r w:rsidR="0024191B" w:rsidRPr="007E66EB">
        <w:rPr>
          <w:rFonts w:cstheme="minorHAnsi"/>
          <w:sz w:val="22"/>
          <w:szCs w:val="22"/>
        </w:rPr>
        <w:t xml:space="preserve">, or </w:t>
      </w:r>
    </w:p>
    <w:p w14:paraId="2027E4E3" w14:textId="00EEE514" w:rsidR="0024191B" w:rsidRPr="007E66EB" w:rsidRDefault="0024191B" w:rsidP="00D17E71">
      <w:pPr>
        <w:pStyle w:val="01squarebullet"/>
        <w:numPr>
          <w:ilvl w:val="2"/>
          <w:numId w:val="24"/>
        </w:numPr>
        <w:spacing w:before="180" w:after="60" w:line="312" w:lineRule="auto"/>
        <w:rPr>
          <w:rFonts w:cstheme="minorHAnsi"/>
          <w:sz w:val="22"/>
          <w:szCs w:val="22"/>
        </w:rPr>
      </w:pPr>
      <w:r w:rsidRPr="007E66EB">
        <w:rPr>
          <w:rFonts w:cstheme="minorHAnsi"/>
          <w:sz w:val="22"/>
          <w:szCs w:val="22"/>
        </w:rPr>
        <w:t xml:space="preserve">Has symptoms or signs suspicious of lower genital tract </w:t>
      </w:r>
      <w:r w:rsidR="0031415E" w:rsidRPr="007E66EB">
        <w:rPr>
          <w:rFonts w:cstheme="minorHAnsi"/>
          <w:sz w:val="22"/>
          <w:szCs w:val="22"/>
        </w:rPr>
        <w:t>malignancy</w:t>
      </w:r>
      <w:r w:rsidRPr="007E66EB">
        <w:rPr>
          <w:rFonts w:cstheme="minorHAnsi"/>
          <w:sz w:val="22"/>
          <w:szCs w:val="22"/>
        </w:rPr>
        <w:t xml:space="preserve">, or </w:t>
      </w:r>
    </w:p>
    <w:p w14:paraId="358493CF" w14:textId="67D6D7C0" w:rsidR="0024191B" w:rsidRPr="007E66EB" w:rsidRDefault="0024191B" w:rsidP="00D17E71">
      <w:pPr>
        <w:pStyle w:val="01squarebullet"/>
        <w:numPr>
          <w:ilvl w:val="2"/>
          <w:numId w:val="24"/>
        </w:numPr>
        <w:spacing w:before="180" w:after="60" w:line="312" w:lineRule="auto"/>
        <w:rPr>
          <w:rFonts w:cstheme="minorHAnsi"/>
          <w:sz w:val="22"/>
          <w:szCs w:val="22"/>
        </w:rPr>
      </w:pPr>
      <w:r w:rsidRPr="007E66EB">
        <w:rPr>
          <w:rFonts w:cstheme="minorHAnsi"/>
          <w:sz w:val="22"/>
          <w:szCs w:val="22"/>
        </w:rPr>
        <w:t xml:space="preserve">Is undergoing follow-up after treatment of lower genital tract malignancy, or </w:t>
      </w:r>
    </w:p>
    <w:p w14:paraId="3A2740A5" w14:textId="234E7052" w:rsidR="0024191B" w:rsidRPr="007E66EB" w:rsidRDefault="005D47BB" w:rsidP="00D17E71">
      <w:pPr>
        <w:pStyle w:val="01squarebullet"/>
        <w:numPr>
          <w:ilvl w:val="2"/>
          <w:numId w:val="24"/>
        </w:numPr>
        <w:spacing w:before="180" w:after="60" w:line="312" w:lineRule="auto"/>
        <w:rPr>
          <w:rFonts w:cstheme="minorHAnsi"/>
          <w:sz w:val="22"/>
          <w:szCs w:val="22"/>
        </w:rPr>
      </w:pPr>
      <w:r w:rsidRPr="007E66EB">
        <w:rPr>
          <w:rFonts w:cstheme="minorHAnsi"/>
          <w:sz w:val="22"/>
          <w:szCs w:val="22"/>
        </w:rPr>
        <w:t xml:space="preserve">Is undergoing </w:t>
      </w:r>
      <w:r w:rsidR="0024191B" w:rsidRPr="007E66EB">
        <w:rPr>
          <w:rFonts w:cstheme="minorHAnsi"/>
          <w:sz w:val="22"/>
          <w:szCs w:val="22"/>
        </w:rPr>
        <w:t>assessment or surve</w:t>
      </w:r>
      <w:r w:rsidR="00087EB7" w:rsidRPr="007E66EB">
        <w:rPr>
          <w:rFonts w:cstheme="minorHAnsi"/>
          <w:sz w:val="22"/>
          <w:szCs w:val="22"/>
        </w:rPr>
        <w:t xml:space="preserve">illance of </w:t>
      </w:r>
      <w:r w:rsidR="0031415E" w:rsidRPr="007E66EB">
        <w:rPr>
          <w:rFonts w:cstheme="minorHAnsi"/>
          <w:sz w:val="22"/>
          <w:szCs w:val="22"/>
        </w:rPr>
        <w:t xml:space="preserve">a </w:t>
      </w:r>
      <w:r w:rsidR="00087EB7" w:rsidRPr="007E66EB">
        <w:rPr>
          <w:rFonts w:cstheme="minorHAnsi"/>
          <w:sz w:val="22"/>
          <w:szCs w:val="22"/>
        </w:rPr>
        <w:t xml:space="preserve">vulvovaginal </w:t>
      </w:r>
      <w:r w:rsidR="0031415E" w:rsidRPr="007E66EB">
        <w:rPr>
          <w:rFonts w:cstheme="minorHAnsi"/>
          <w:sz w:val="22"/>
          <w:szCs w:val="22"/>
        </w:rPr>
        <w:t xml:space="preserve">pre-malignant or malignant </w:t>
      </w:r>
      <w:r w:rsidR="00087EB7" w:rsidRPr="007E66EB">
        <w:rPr>
          <w:rFonts w:cstheme="minorHAnsi"/>
          <w:sz w:val="22"/>
          <w:szCs w:val="22"/>
        </w:rPr>
        <w:t>disease</w:t>
      </w:r>
      <w:r w:rsidR="00E2369D" w:rsidRPr="007E66EB">
        <w:rPr>
          <w:rFonts w:cstheme="minorHAnsi"/>
          <w:sz w:val="22"/>
          <w:szCs w:val="22"/>
        </w:rPr>
        <w:t>.</w:t>
      </w:r>
    </w:p>
    <w:p w14:paraId="5D50D1CE" w14:textId="77777777" w:rsidR="000815FE" w:rsidRPr="007E66EB" w:rsidRDefault="005D47BB"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The proposed explanatory notes are as follows:</w:t>
      </w:r>
    </w:p>
    <w:p w14:paraId="0EE7C89F" w14:textId="767CEDB4" w:rsidR="0024191B" w:rsidRPr="007E66EB" w:rsidRDefault="000815FE" w:rsidP="00716638">
      <w:pPr>
        <w:pStyle w:val="01squarebullet"/>
        <w:numPr>
          <w:ilvl w:val="1"/>
          <w:numId w:val="24"/>
        </w:numPr>
        <w:spacing w:before="180" w:after="60" w:line="312" w:lineRule="auto"/>
        <w:ind w:left="851" w:hanging="425"/>
        <w:rPr>
          <w:rFonts w:cstheme="minorHAnsi"/>
          <w:i/>
          <w:sz w:val="22"/>
          <w:szCs w:val="22"/>
        </w:rPr>
      </w:pPr>
      <w:r w:rsidRPr="007E66EB">
        <w:rPr>
          <w:rFonts w:cstheme="minorHAnsi"/>
          <w:i/>
          <w:sz w:val="22"/>
          <w:szCs w:val="22"/>
        </w:rPr>
        <w:t xml:space="preserve">This item to be used in a patient who satisfies the criteria for treatment according to the current </w:t>
      </w:r>
      <w:r w:rsidR="00EC0C0A" w:rsidRPr="007E66EB">
        <w:rPr>
          <w:rFonts w:cstheme="minorHAnsi"/>
          <w:i/>
          <w:sz w:val="22"/>
          <w:szCs w:val="22"/>
        </w:rPr>
        <w:t>National Cervical Screening Program: Guidelines for the management of screen-</w:t>
      </w:r>
      <w:r w:rsidR="00EC0C0A" w:rsidRPr="007E66EB">
        <w:rPr>
          <w:rFonts w:cstheme="minorHAnsi"/>
          <w:i/>
          <w:sz w:val="22"/>
          <w:szCs w:val="22"/>
        </w:rPr>
        <w:lastRenderedPageBreak/>
        <w:t>detected abnormalities, screening in specific populations and investigation of abnormal vaginal bleeding</w:t>
      </w:r>
      <w:r w:rsidRPr="007E66EB">
        <w:rPr>
          <w:rFonts w:cstheme="minorHAnsi"/>
          <w:i/>
          <w:sz w:val="22"/>
          <w:szCs w:val="22"/>
        </w:rPr>
        <w:t xml:space="preserve">. Summarised indications </w:t>
      </w:r>
      <w:r w:rsidR="001F4616" w:rsidRPr="007E66EB">
        <w:rPr>
          <w:rFonts w:cstheme="minorHAnsi"/>
          <w:i/>
          <w:sz w:val="22"/>
          <w:szCs w:val="22"/>
        </w:rPr>
        <w:t xml:space="preserve">and information relating to the use of this item </w:t>
      </w:r>
      <w:r w:rsidRPr="007E66EB">
        <w:rPr>
          <w:rFonts w:cstheme="minorHAnsi"/>
          <w:i/>
          <w:sz w:val="22"/>
          <w:szCs w:val="22"/>
        </w:rPr>
        <w:t>are provided below:</w:t>
      </w:r>
    </w:p>
    <w:p w14:paraId="6C70DB32"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HPV 16/18 positive or HPV not 16/18 positive and LBC shows pHSIL/HSIL abnormality</w:t>
      </w:r>
    </w:p>
    <w:p w14:paraId="4095F04B"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HPV positive (any type) and LBC prediction of any glandular abnormality, or any suspicion of invasive cancer, should be referred directly to a gynaecological oncologist or colposcopist experienced in assessment of malignancy</w:t>
      </w:r>
    </w:p>
    <w:p w14:paraId="53305313"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HPV not 16/18 positive on consecutive tests 12 months apart</w:t>
      </w:r>
    </w:p>
    <w:p w14:paraId="7FEFD3F8" w14:textId="2B15E5BA"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 xml:space="preserve">A </w:t>
      </w:r>
      <w:r w:rsidR="00266081" w:rsidRPr="007E66EB">
        <w:rPr>
          <w:rFonts w:cstheme="minorHAnsi"/>
          <w:i/>
          <w:sz w:val="22"/>
          <w:szCs w:val="22"/>
        </w:rPr>
        <w:t>patient</w:t>
      </w:r>
      <w:r w:rsidRPr="007E66EB">
        <w:rPr>
          <w:rFonts w:cstheme="minorHAnsi"/>
          <w:i/>
          <w:sz w:val="22"/>
          <w:szCs w:val="22"/>
        </w:rPr>
        <w:t xml:space="preserve"> aged 70–74 yrs and on exit testing has HPV (any type) detected</w:t>
      </w:r>
    </w:p>
    <w:p w14:paraId="2EA3C9A8" w14:textId="6E35FEE8"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 xml:space="preserve">HPV detected (any type) in an immunosuppressed </w:t>
      </w:r>
      <w:r w:rsidR="00266081" w:rsidRPr="007E66EB">
        <w:rPr>
          <w:rFonts w:cstheme="minorHAnsi"/>
          <w:i/>
          <w:sz w:val="22"/>
          <w:szCs w:val="22"/>
        </w:rPr>
        <w:t>patient</w:t>
      </w:r>
    </w:p>
    <w:p w14:paraId="5C7BEF8C" w14:textId="78E3AFB8"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 xml:space="preserve">A </w:t>
      </w:r>
      <w:r w:rsidR="00266081" w:rsidRPr="007E66EB">
        <w:rPr>
          <w:rFonts w:cstheme="minorHAnsi"/>
          <w:i/>
          <w:sz w:val="22"/>
          <w:szCs w:val="22"/>
        </w:rPr>
        <w:t>patient</w:t>
      </w:r>
      <w:r w:rsidRPr="007E66EB">
        <w:rPr>
          <w:rFonts w:cstheme="minorHAnsi"/>
          <w:i/>
          <w:sz w:val="22"/>
          <w:szCs w:val="22"/>
        </w:rPr>
        <w:t xml:space="preserve"> exposed to DES in utero, colposcopy on an annual basis</w:t>
      </w:r>
    </w:p>
    <w:p w14:paraId="19A1AC92" w14:textId="12D78936"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 xml:space="preserve">A </w:t>
      </w:r>
      <w:r w:rsidR="00266081" w:rsidRPr="007E66EB">
        <w:rPr>
          <w:rFonts w:cstheme="minorHAnsi"/>
          <w:i/>
          <w:sz w:val="22"/>
          <w:szCs w:val="22"/>
        </w:rPr>
        <w:t>patient</w:t>
      </w:r>
      <w:r w:rsidRPr="007E66EB">
        <w:rPr>
          <w:rFonts w:cstheme="minorHAnsi"/>
          <w:i/>
          <w:sz w:val="22"/>
          <w:szCs w:val="22"/>
        </w:rPr>
        <w:t xml:space="preserve"> who has had a hysterectomy for HSIL (CIN2/3), and has HPV (any type) detected on follow up surveillance</w:t>
      </w:r>
    </w:p>
    <w:p w14:paraId="6A66274A" w14:textId="368C291D" w:rsidR="0024191B" w:rsidRPr="007E66EB" w:rsidRDefault="005D499D" w:rsidP="00716638">
      <w:pPr>
        <w:pStyle w:val="01squarebullet"/>
        <w:numPr>
          <w:ilvl w:val="1"/>
          <w:numId w:val="24"/>
        </w:numPr>
        <w:spacing w:before="180" w:after="60" w:line="312" w:lineRule="auto"/>
        <w:ind w:left="851" w:hanging="425"/>
        <w:rPr>
          <w:rFonts w:cstheme="minorHAnsi"/>
          <w:i/>
          <w:sz w:val="22"/>
          <w:szCs w:val="22"/>
        </w:rPr>
      </w:pPr>
      <w:r w:rsidRPr="007E66EB">
        <w:rPr>
          <w:rFonts w:cstheme="minorHAnsi"/>
          <w:i/>
          <w:sz w:val="22"/>
          <w:szCs w:val="22"/>
        </w:rPr>
        <w:t>S</w:t>
      </w:r>
      <w:r w:rsidR="0024191B" w:rsidRPr="007E66EB">
        <w:rPr>
          <w:rFonts w:cstheme="minorHAnsi"/>
          <w:i/>
          <w:sz w:val="22"/>
          <w:szCs w:val="22"/>
        </w:rPr>
        <w:t>ymptoms or signs suspicious of invasive lower genital tract disease</w:t>
      </w:r>
      <w:r w:rsidRPr="007E66EB">
        <w:rPr>
          <w:rFonts w:cstheme="minorHAnsi"/>
          <w:i/>
          <w:sz w:val="22"/>
          <w:szCs w:val="22"/>
        </w:rPr>
        <w:t xml:space="preserve"> include: </w:t>
      </w:r>
    </w:p>
    <w:p w14:paraId="1442B747" w14:textId="29706248"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 xml:space="preserve">Premenopausal </w:t>
      </w:r>
      <w:r w:rsidR="00266081" w:rsidRPr="007E66EB">
        <w:rPr>
          <w:rFonts w:cstheme="minorHAnsi"/>
          <w:i/>
          <w:sz w:val="22"/>
          <w:szCs w:val="22"/>
        </w:rPr>
        <w:t>patient</w:t>
      </w:r>
      <w:r w:rsidRPr="007E66EB">
        <w:rPr>
          <w:rFonts w:cstheme="minorHAnsi"/>
          <w:i/>
          <w:sz w:val="22"/>
          <w:szCs w:val="22"/>
        </w:rPr>
        <w:t xml:space="preserve"> with unexplained abnormal bleeding (despite negative HPV or normal LBC)</w:t>
      </w:r>
    </w:p>
    <w:p w14:paraId="5E7DEBE5" w14:textId="11F18F93"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 xml:space="preserve">Postmenopausal </w:t>
      </w:r>
      <w:r w:rsidR="00266081" w:rsidRPr="007E66EB">
        <w:rPr>
          <w:rFonts w:cstheme="minorHAnsi"/>
          <w:i/>
          <w:sz w:val="22"/>
          <w:szCs w:val="22"/>
        </w:rPr>
        <w:t>patient</w:t>
      </w:r>
      <w:r w:rsidRPr="007E66EB">
        <w:rPr>
          <w:rFonts w:cstheme="minorHAnsi"/>
          <w:i/>
          <w:sz w:val="22"/>
          <w:szCs w:val="22"/>
        </w:rPr>
        <w:t xml:space="preserve"> with an episode of abnormal bleeding</w:t>
      </w:r>
    </w:p>
    <w:p w14:paraId="77680CA7"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Lesion suggestive of lower genital tract pre-cancer or cancer</w:t>
      </w:r>
    </w:p>
    <w:p w14:paraId="6DBA644B" w14:textId="5E5DBE88" w:rsidR="0024191B" w:rsidRPr="007E66EB" w:rsidRDefault="005D499D" w:rsidP="00716638">
      <w:pPr>
        <w:pStyle w:val="01squarebullet"/>
        <w:numPr>
          <w:ilvl w:val="1"/>
          <w:numId w:val="24"/>
        </w:numPr>
        <w:spacing w:before="180" w:after="60" w:line="312" w:lineRule="auto"/>
        <w:ind w:left="851" w:hanging="425"/>
        <w:rPr>
          <w:rFonts w:cstheme="minorHAnsi"/>
          <w:i/>
          <w:sz w:val="22"/>
          <w:szCs w:val="22"/>
        </w:rPr>
      </w:pPr>
      <w:r w:rsidRPr="007E66EB">
        <w:rPr>
          <w:rFonts w:cstheme="minorHAnsi"/>
          <w:i/>
          <w:sz w:val="22"/>
          <w:szCs w:val="22"/>
        </w:rPr>
        <w:t>Patients requiring follow-up colposcopy include:</w:t>
      </w:r>
    </w:p>
    <w:p w14:paraId="22A67461"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Follow up colposcopy is not recommended after treatment of CIN2/3, or adenocarcinoma in situ, but can be performed at the discretion of the treating colposcopist at 6–12 months</w:t>
      </w:r>
    </w:p>
    <w:p w14:paraId="66CB6CB3"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 xml:space="preserve">6 months after initial colposcopy of HPV 16/18 or non 16/18 positive and LBC prediction of pHSIL/HSIL, and normal colposcopy, if patient DOES NOT have treatment. </w:t>
      </w:r>
    </w:p>
    <w:p w14:paraId="25160976" w14:textId="3D5C5A22"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 xml:space="preserve">A </w:t>
      </w:r>
      <w:r w:rsidR="00266081" w:rsidRPr="007E66EB">
        <w:rPr>
          <w:rFonts w:cstheme="minorHAnsi"/>
          <w:i/>
          <w:sz w:val="22"/>
          <w:szCs w:val="22"/>
        </w:rPr>
        <w:t>patient</w:t>
      </w:r>
      <w:r w:rsidRPr="007E66EB">
        <w:rPr>
          <w:rFonts w:cstheme="minorHAnsi"/>
          <w:i/>
          <w:sz w:val="22"/>
          <w:szCs w:val="22"/>
        </w:rPr>
        <w:t xml:space="preserve"> who is being followed up after treatment of endometrial, cervical, vaginal or vulva cancer if there are abnormal symptoms, signs of a visible suspicious lesion, or if HPV (any type) remains positive and/or LBC is abnormal</w:t>
      </w:r>
    </w:p>
    <w:p w14:paraId="5975C610" w14:textId="29A0BAC8" w:rsidR="0024191B" w:rsidRPr="007E66EB" w:rsidRDefault="001F4616" w:rsidP="00716638">
      <w:pPr>
        <w:pStyle w:val="01squarebullet"/>
        <w:numPr>
          <w:ilvl w:val="1"/>
          <w:numId w:val="24"/>
        </w:numPr>
        <w:spacing w:before="180" w:after="60" w:line="312" w:lineRule="auto"/>
        <w:ind w:left="851" w:hanging="284"/>
        <w:rPr>
          <w:rFonts w:cstheme="minorHAnsi"/>
          <w:i/>
          <w:sz w:val="22"/>
          <w:szCs w:val="22"/>
        </w:rPr>
      </w:pPr>
      <w:r w:rsidRPr="007E66EB">
        <w:rPr>
          <w:rFonts w:cstheme="minorHAnsi"/>
          <w:i/>
          <w:sz w:val="22"/>
          <w:szCs w:val="22"/>
        </w:rPr>
        <w:t>Assessment or surveillance of the following v</w:t>
      </w:r>
      <w:r w:rsidR="0024191B" w:rsidRPr="007E66EB">
        <w:rPr>
          <w:rFonts w:cstheme="minorHAnsi"/>
          <w:i/>
          <w:sz w:val="22"/>
          <w:szCs w:val="22"/>
        </w:rPr>
        <w:t xml:space="preserve">ulvovaginal conditions </w:t>
      </w:r>
      <w:r w:rsidRPr="007E66EB">
        <w:rPr>
          <w:rFonts w:cstheme="minorHAnsi"/>
          <w:i/>
          <w:sz w:val="22"/>
          <w:szCs w:val="22"/>
        </w:rPr>
        <w:t xml:space="preserve">is indicated, </w:t>
      </w:r>
      <w:r w:rsidR="0024191B" w:rsidRPr="007E66EB">
        <w:rPr>
          <w:rFonts w:cstheme="minorHAnsi"/>
          <w:i/>
          <w:sz w:val="22"/>
          <w:szCs w:val="22"/>
        </w:rPr>
        <w:t>where there is a risk of developing pre-invasive or invasive disease:</w:t>
      </w:r>
    </w:p>
    <w:p w14:paraId="163C379F"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Vulval intraepithelial neoplasia</w:t>
      </w:r>
    </w:p>
    <w:p w14:paraId="1F2E8024"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lastRenderedPageBreak/>
        <w:t>Vaginal intraepithelial neoplasia</w:t>
      </w:r>
    </w:p>
    <w:p w14:paraId="55F6B374"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Lichen sclerosis</w:t>
      </w:r>
    </w:p>
    <w:p w14:paraId="744F42D4"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Lichen planus</w:t>
      </w:r>
    </w:p>
    <w:p w14:paraId="1FC3A91E"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Pagets Disease</w:t>
      </w:r>
    </w:p>
    <w:p w14:paraId="303B9F2B" w14:textId="77777777" w:rsidR="0024191B" w:rsidRPr="007E66EB" w:rsidRDefault="0024191B" w:rsidP="00716638">
      <w:pPr>
        <w:pStyle w:val="01squarebullet"/>
        <w:numPr>
          <w:ilvl w:val="2"/>
          <w:numId w:val="24"/>
        </w:numPr>
        <w:spacing w:before="180" w:after="60" w:line="312" w:lineRule="auto"/>
        <w:ind w:left="1134" w:hanging="283"/>
        <w:rPr>
          <w:rFonts w:cstheme="minorHAnsi"/>
          <w:i/>
          <w:sz w:val="22"/>
          <w:szCs w:val="22"/>
        </w:rPr>
      </w:pPr>
      <w:r w:rsidRPr="007E66EB">
        <w:rPr>
          <w:rFonts w:cstheme="minorHAnsi"/>
          <w:i/>
          <w:sz w:val="22"/>
          <w:szCs w:val="22"/>
        </w:rPr>
        <w:t>Psoriasis</w:t>
      </w:r>
    </w:p>
    <w:p w14:paraId="62723D26" w14:textId="210C5A08" w:rsidR="008B56C9" w:rsidRPr="007E66EB" w:rsidRDefault="0024191B" w:rsidP="00716638">
      <w:pPr>
        <w:pStyle w:val="01squarebullet"/>
        <w:numPr>
          <w:ilvl w:val="2"/>
          <w:numId w:val="24"/>
        </w:numPr>
        <w:spacing w:before="180" w:after="60" w:line="312" w:lineRule="auto"/>
        <w:ind w:left="1134" w:hanging="283"/>
        <w:rPr>
          <w:rFonts w:cstheme="minorHAnsi"/>
          <w:sz w:val="22"/>
          <w:szCs w:val="22"/>
        </w:rPr>
      </w:pPr>
      <w:r w:rsidRPr="007E66EB">
        <w:rPr>
          <w:rFonts w:cstheme="minorHAnsi"/>
          <w:i/>
          <w:sz w:val="22"/>
          <w:szCs w:val="22"/>
        </w:rPr>
        <w:t>High risk HPV in immunocompromised patients</w:t>
      </w:r>
    </w:p>
    <w:p w14:paraId="70BAC5A3" w14:textId="77777777" w:rsidR="001F60E2" w:rsidRPr="007E66EB" w:rsidRDefault="001F60E2" w:rsidP="007E66EB">
      <w:pPr>
        <w:pStyle w:val="Boldhdg"/>
        <w:spacing w:before="180" w:after="60" w:line="312" w:lineRule="auto"/>
        <w:rPr>
          <w:rFonts w:cstheme="minorHAnsi"/>
          <w:sz w:val="22"/>
        </w:rPr>
      </w:pPr>
      <w:r w:rsidRPr="007E66EB">
        <w:rPr>
          <w:rFonts w:cstheme="minorHAnsi"/>
          <w:sz w:val="22"/>
        </w:rPr>
        <w:t>Rationale</w:t>
      </w:r>
    </w:p>
    <w:p w14:paraId="483CE252" w14:textId="7B47EF6E" w:rsidR="0016680C" w:rsidRPr="007E66EB" w:rsidRDefault="0016680C"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This recommendation focuses on modernising the MBS</w:t>
      </w:r>
      <w:r w:rsidR="004C5181" w:rsidRPr="007E66EB">
        <w:rPr>
          <w:rFonts w:cstheme="minorHAnsi"/>
          <w:sz w:val="22"/>
          <w:szCs w:val="22"/>
        </w:rPr>
        <w:t>,</w:t>
      </w:r>
      <w:r w:rsidRPr="007E66EB">
        <w:rPr>
          <w:rFonts w:cstheme="minorHAnsi"/>
          <w:sz w:val="22"/>
          <w:szCs w:val="22"/>
        </w:rPr>
        <w:t xml:space="preserve"> improving uptake and </w:t>
      </w:r>
      <w:r w:rsidR="004C5181" w:rsidRPr="007E66EB">
        <w:rPr>
          <w:rFonts w:cstheme="minorHAnsi"/>
          <w:sz w:val="22"/>
          <w:szCs w:val="22"/>
        </w:rPr>
        <w:t xml:space="preserve">promoting </w:t>
      </w:r>
      <w:r w:rsidRPr="007E66EB">
        <w:rPr>
          <w:rFonts w:cstheme="minorHAnsi"/>
          <w:sz w:val="22"/>
          <w:szCs w:val="22"/>
        </w:rPr>
        <w:t>compliance with clinical best practice. It is based on the following.</w:t>
      </w:r>
    </w:p>
    <w:p w14:paraId="4BBF1D81" w14:textId="03C85FF6" w:rsidR="009D69B9" w:rsidRPr="007E66EB" w:rsidRDefault="009D69B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Removal of the word ‘Hinselmann’ acknowledges that other types of colposcopes may be used</w:t>
      </w:r>
      <w:r w:rsidR="00BB5822" w:rsidRPr="007E66EB">
        <w:rPr>
          <w:rFonts w:cstheme="minorHAnsi"/>
          <w:sz w:val="22"/>
          <w:szCs w:val="22"/>
        </w:rPr>
        <w:t>, improving access without decreasing quality of care</w:t>
      </w:r>
      <w:r w:rsidRPr="007E66EB">
        <w:rPr>
          <w:rFonts w:cstheme="minorHAnsi"/>
          <w:sz w:val="22"/>
          <w:szCs w:val="22"/>
        </w:rPr>
        <w:t>.</w:t>
      </w:r>
    </w:p>
    <w:p w14:paraId="62C3310A" w14:textId="0B256778" w:rsidR="0016680C" w:rsidRPr="007E66EB" w:rsidRDefault="00BB5822"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T</w:t>
      </w:r>
      <w:r w:rsidR="0016680C" w:rsidRPr="007E66EB">
        <w:rPr>
          <w:rFonts w:cstheme="minorHAnsi"/>
          <w:sz w:val="22"/>
          <w:szCs w:val="22"/>
        </w:rPr>
        <w:t xml:space="preserve">he item should clearly reflect the new </w:t>
      </w:r>
      <w:r w:rsidR="00A638E5" w:rsidRPr="007E66EB">
        <w:rPr>
          <w:rFonts w:cstheme="minorHAnsi"/>
          <w:sz w:val="22"/>
          <w:szCs w:val="22"/>
        </w:rPr>
        <w:t>National Cervical Screening Program guidelines</w:t>
      </w:r>
      <w:r w:rsidR="000E4E7B" w:rsidRPr="007E66EB">
        <w:rPr>
          <w:rFonts w:cstheme="minorHAnsi"/>
          <w:sz w:val="22"/>
          <w:szCs w:val="22"/>
        </w:rPr>
        <w:t xml:space="preserve"> </w:t>
      </w:r>
      <w:sdt>
        <w:sdtPr>
          <w:rPr>
            <w:rFonts w:cstheme="minorHAnsi"/>
            <w:sz w:val="22"/>
            <w:szCs w:val="22"/>
          </w:rPr>
          <w:id w:val="-276480261"/>
          <w:citation/>
        </w:sdtPr>
        <w:sdtEndPr/>
        <w:sdtContent>
          <w:r w:rsidR="000E4E7B" w:rsidRPr="007E66EB">
            <w:rPr>
              <w:rFonts w:cstheme="minorHAnsi"/>
              <w:sz w:val="22"/>
              <w:szCs w:val="22"/>
            </w:rPr>
            <w:fldChar w:fldCharType="begin"/>
          </w:r>
          <w:r w:rsidR="000E4E7B" w:rsidRPr="007E66EB">
            <w:rPr>
              <w:rFonts w:cstheme="minorHAnsi"/>
              <w:sz w:val="22"/>
              <w:szCs w:val="22"/>
              <w:lang w:val="en-AU"/>
            </w:rPr>
            <w:instrText xml:space="preserve"> CITATION Can17 \l 3081 </w:instrText>
          </w:r>
          <w:r w:rsidR="000E4E7B" w:rsidRPr="007E66EB">
            <w:rPr>
              <w:rFonts w:cstheme="minorHAnsi"/>
              <w:sz w:val="22"/>
              <w:szCs w:val="22"/>
            </w:rPr>
            <w:fldChar w:fldCharType="separate"/>
          </w:r>
          <w:r w:rsidR="00D308FD" w:rsidRPr="007E66EB">
            <w:rPr>
              <w:rFonts w:cstheme="minorHAnsi"/>
              <w:noProof/>
              <w:sz w:val="22"/>
              <w:szCs w:val="22"/>
              <w:lang w:val="en-AU"/>
            </w:rPr>
            <w:t>(62)</w:t>
          </w:r>
          <w:r w:rsidR="000E4E7B" w:rsidRPr="007E66EB">
            <w:rPr>
              <w:rFonts w:cstheme="minorHAnsi"/>
              <w:sz w:val="22"/>
              <w:szCs w:val="22"/>
            </w:rPr>
            <w:fldChar w:fldCharType="end"/>
          </w:r>
        </w:sdtContent>
      </w:sdt>
      <w:r w:rsidR="0016680C" w:rsidRPr="007E66EB">
        <w:rPr>
          <w:rFonts w:cstheme="minorHAnsi"/>
          <w:sz w:val="22"/>
          <w:szCs w:val="22"/>
        </w:rPr>
        <w:t xml:space="preserve">, which are expected to come into effect in 2017. This will encourage clinicians to </w:t>
      </w:r>
      <w:r w:rsidR="0089766C" w:rsidRPr="007E66EB">
        <w:rPr>
          <w:rFonts w:cstheme="minorHAnsi"/>
          <w:sz w:val="22"/>
          <w:szCs w:val="22"/>
        </w:rPr>
        <w:t>practice</w:t>
      </w:r>
      <w:r w:rsidR="00C25B4D" w:rsidRPr="007E66EB">
        <w:rPr>
          <w:rFonts w:cstheme="minorHAnsi"/>
          <w:sz w:val="22"/>
          <w:szCs w:val="22"/>
        </w:rPr>
        <w:t xml:space="preserve"> </w:t>
      </w:r>
      <w:r w:rsidR="0016680C" w:rsidRPr="007E66EB">
        <w:rPr>
          <w:rFonts w:cstheme="minorHAnsi"/>
          <w:sz w:val="22"/>
          <w:szCs w:val="22"/>
        </w:rPr>
        <w:t xml:space="preserve">in accordance with the guidelines, which were developed specifically to improve the efficacy and safety of care for at-risk patients while managing scarce public resources effectively—all of which promotes high-value care. A review of the item is recommended within one to two years to </w:t>
      </w:r>
      <w:r w:rsidR="00BE7454" w:rsidRPr="007E66EB">
        <w:rPr>
          <w:rFonts w:cstheme="minorHAnsi"/>
          <w:sz w:val="22"/>
          <w:szCs w:val="22"/>
        </w:rPr>
        <w:t xml:space="preserve">determine whether </w:t>
      </w:r>
      <w:r w:rsidR="0016680C" w:rsidRPr="007E66EB">
        <w:rPr>
          <w:rFonts w:cstheme="minorHAnsi"/>
          <w:sz w:val="22"/>
          <w:szCs w:val="22"/>
        </w:rPr>
        <w:t xml:space="preserve">it still reflects the guidelines, although these should not substantially change within the first two to three years of adoption. </w:t>
      </w:r>
    </w:p>
    <w:p w14:paraId="753D30E2" w14:textId="320F38DC" w:rsidR="0016680C" w:rsidRPr="007E66EB" w:rsidRDefault="0016680C"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The </w:t>
      </w:r>
      <w:r w:rsidR="006B780A" w:rsidRPr="007E66EB">
        <w:rPr>
          <w:rFonts w:cstheme="minorHAnsi"/>
          <w:sz w:val="22"/>
          <w:szCs w:val="22"/>
        </w:rPr>
        <w:t>proposed</w:t>
      </w:r>
      <w:r w:rsidR="002474B9" w:rsidRPr="007E66EB">
        <w:rPr>
          <w:rFonts w:cstheme="minorHAnsi"/>
          <w:sz w:val="22"/>
          <w:szCs w:val="22"/>
        </w:rPr>
        <w:t xml:space="preserve"> item</w:t>
      </w:r>
      <w:r w:rsidRPr="007E66EB">
        <w:rPr>
          <w:rFonts w:cstheme="minorHAnsi"/>
          <w:sz w:val="22"/>
          <w:szCs w:val="22"/>
        </w:rPr>
        <w:t xml:space="preserve"> recognises that colposcopy is also used for the assessment and surveillance of benign vulvovaginal disease (</w:t>
      </w:r>
      <w:r w:rsidR="002F5D37" w:rsidRPr="007E66EB">
        <w:rPr>
          <w:rFonts w:cstheme="minorHAnsi"/>
          <w:sz w:val="22"/>
          <w:szCs w:val="22"/>
        </w:rPr>
        <w:t>for example,</w:t>
      </w:r>
      <w:r w:rsidRPr="007E66EB">
        <w:rPr>
          <w:rFonts w:cstheme="minorHAnsi"/>
          <w:sz w:val="22"/>
          <w:szCs w:val="22"/>
        </w:rPr>
        <w:t xml:space="preserve"> lichen sclerosis, lichen planus) where there is a risk of malignancy.</w:t>
      </w:r>
    </w:p>
    <w:p w14:paraId="79C195C0" w14:textId="12C0710D" w:rsidR="0016680C" w:rsidRPr="007E66EB" w:rsidRDefault="00AF3FDF"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lang w:val="en-AU" w:eastAsia="en-AU"/>
        </w:rPr>
        <w:t xml:space="preserve">Use of this item is currently restricted to patients who have been referred by another </w:t>
      </w:r>
      <w:r w:rsidR="008B44CA" w:rsidRPr="007E66EB">
        <w:rPr>
          <w:rFonts w:cstheme="minorHAnsi"/>
          <w:sz w:val="22"/>
          <w:szCs w:val="22"/>
          <w:lang w:val="en-AU" w:eastAsia="en-AU"/>
        </w:rPr>
        <w:t>clinician</w:t>
      </w:r>
      <w:r w:rsidRPr="007E66EB">
        <w:rPr>
          <w:rFonts w:cstheme="minorHAnsi"/>
          <w:sz w:val="22"/>
          <w:szCs w:val="22"/>
          <w:lang w:val="en-AU" w:eastAsia="en-AU"/>
        </w:rPr>
        <w:t xml:space="preserve">. </w:t>
      </w:r>
    </w:p>
    <w:p w14:paraId="129AF006" w14:textId="2A069C87" w:rsidR="0016680C" w:rsidRPr="007E66EB" w:rsidRDefault="00AF3FDF"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w:t>
      </w:r>
      <w:r w:rsidR="0016680C" w:rsidRPr="007E66EB">
        <w:rPr>
          <w:rFonts w:cstheme="minorHAnsi"/>
          <w:sz w:val="22"/>
          <w:szCs w:val="22"/>
        </w:rPr>
        <w:t xml:space="preserve">he Committee </w:t>
      </w:r>
      <w:r w:rsidRPr="007E66EB">
        <w:rPr>
          <w:rFonts w:cstheme="minorHAnsi"/>
          <w:sz w:val="22"/>
          <w:szCs w:val="22"/>
        </w:rPr>
        <w:t>noted concerns</w:t>
      </w:r>
      <w:r w:rsidR="0016680C" w:rsidRPr="007E66EB">
        <w:rPr>
          <w:rFonts w:cstheme="minorHAnsi"/>
          <w:sz w:val="22"/>
          <w:szCs w:val="22"/>
        </w:rPr>
        <w:t xml:space="preserve"> that removing this restriction could lead to the inappropriate performance of colposcopies by inadequately skilled </w:t>
      </w:r>
      <w:r w:rsidR="00074E84" w:rsidRPr="007E66EB">
        <w:rPr>
          <w:rFonts w:cstheme="minorHAnsi"/>
          <w:sz w:val="22"/>
          <w:szCs w:val="22"/>
        </w:rPr>
        <w:t>clinicians</w:t>
      </w:r>
      <w:r w:rsidR="0016680C" w:rsidRPr="007E66EB">
        <w:rPr>
          <w:rFonts w:cstheme="minorHAnsi"/>
          <w:sz w:val="22"/>
          <w:szCs w:val="22"/>
        </w:rPr>
        <w:t xml:space="preserve">. </w:t>
      </w:r>
    </w:p>
    <w:p w14:paraId="5CF6C0AA" w14:textId="301646DF" w:rsidR="0016680C" w:rsidRPr="007E66EB" w:rsidRDefault="0016680C"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However, the Committee </w:t>
      </w:r>
      <w:r w:rsidR="00AF3FDF" w:rsidRPr="007E66EB">
        <w:rPr>
          <w:rFonts w:cstheme="minorHAnsi"/>
          <w:sz w:val="22"/>
          <w:szCs w:val="22"/>
        </w:rPr>
        <w:t xml:space="preserve">felt </w:t>
      </w:r>
      <w:r w:rsidR="007067EA" w:rsidRPr="007E66EB">
        <w:rPr>
          <w:rFonts w:cstheme="minorHAnsi"/>
          <w:sz w:val="22"/>
          <w:szCs w:val="22"/>
        </w:rPr>
        <w:t xml:space="preserve">that </w:t>
      </w:r>
      <w:r w:rsidR="00AF3FDF" w:rsidRPr="007E66EB">
        <w:rPr>
          <w:rFonts w:cstheme="minorHAnsi"/>
          <w:sz w:val="22"/>
          <w:szCs w:val="22"/>
        </w:rPr>
        <w:t xml:space="preserve">this concern was outweighed by the likelihood </w:t>
      </w:r>
      <w:r w:rsidR="00A66914" w:rsidRPr="007E66EB">
        <w:rPr>
          <w:rFonts w:cstheme="minorHAnsi"/>
          <w:sz w:val="22"/>
          <w:szCs w:val="22"/>
        </w:rPr>
        <w:t xml:space="preserve">that </w:t>
      </w:r>
      <w:r w:rsidR="009060F9" w:rsidRPr="007E66EB">
        <w:rPr>
          <w:rFonts w:cstheme="minorHAnsi"/>
          <w:sz w:val="22"/>
          <w:szCs w:val="22"/>
        </w:rPr>
        <w:t xml:space="preserve">the </w:t>
      </w:r>
      <w:r w:rsidRPr="007E66EB">
        <w:rPr>
          <w:rFonts w:cstheme="minorHAnsi"/>
          <w:sz w:val="22"/>
          <w:szCs w:val="22"/>
        </w:rPr>
        <w:t xml:space="preserve">restriction </w:t>
      </w:r>
      <w:r w:rsidR="00AB21DB" w:rsidRPr="007E66EB">
        <w:rPr>
          <w:rFonts w:cstheme="minorHAnsi"/>
          <w:sz w:val="22"/>
          <w:szCs w:val="22"/>
        </w:rPr>
        <w:t xml:space="preserve">could </w:t>
      </w:r>
      <w:r w:rsidRPr="007E66EB">
        <w:rPr>
          <w:rFonts w:cstheme="minorHAnsi"/>
          <w:sz w:val="22"/>
          <w:szCs w:val="22"/>
        </w:rPr>
        <w:t xml:space="preserve">lead to unnecessary cross-referral and the interruption of care for patients in its current form. </w:t>
      </w:r>
    </w:p>
    <w:p w14:paraId="11D046E7" w14:textId="520144D2" w:rsidR="0016680C" w:rsidRPr="007E66EB" w:rsidRDefault="0016680C"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For example, a general </w:t>
      </w:r>
      <w:r w:rsidR="0001527B" w:rsidRPr="007E66EB">
        <w:rPr>
          <w:rFonts w:cstheme="minorHAnsi"/>
          <w:sz w:val="22"/>
          <w:szCs w:val="22"/>
        </w:rPr>
        <w:t>g</w:t>
      </w:r>
      <w:r w:rsidRPr="007E66EB">
        <w:rPr>
          <w:rFonts w:cstheme="minorHAnsi"/>
          <w:sz w:val="22"/>
          <w:szCs w:val="22"/>
        </w:rPr>
        <w:t>ynaecologist may have been seeing a patient for obstetric or other reasons, who then suffers bleeding or other symptoms suggestive of possib</w:t>
      </w:r>
      <w:r w:rsidR="00A66914" w:rsidRPr="007E66EB">
        <w:rPr>
          <w:rFonts w:cstheme="minorHAnsi"/>
          <w:sz w:val="22"/>
          <w:szCs w:val="22"/>
        </w:rPr>
        <w:t>le cancer. In this instance, that</w:t>
      </w:r>
      <w:r w:rsidRPr="007E66EB">
        <w:rPr>
          <w:rFonts w:cstheme="minorHAnsi"/>
          <w:sz w:val="22"/>
          <w:szCs w:val="22"/>
        </w:rPr>
        <w:t xml:space="preserve"> </w:t>
      </w:r>
      <w:r w:rsidR="00656739" w:rsidRPr="007E66EB">
        <w:rPr>
          <w:rFonts w:cstheme="minorHAnsi"/>
          <w:sz w:val="22"/>
          <w:szCs w:val="22"/>
        </w:rPr>
        <w:t>g</w:t>
      </w:r>
      <w:r w:rsidRPr="007E66EB">
        <w:rPr>
          <w:rFonts w:cstheme="minorHAnsi"/>
          <w:sz w:val="22"/>
          <w:szCs w:val="22"/>
        </w:rPr>
        <w:t>ynaecologist could not perform a colposcopy without sending the patient back to her GP</w:t>
      </w:r>
      <w:r w:rsidR="006E238C" w:rsidRPr="007E66EB">
        <w:rPr>
          <w:rFonts w:cstheme="minorHAnsi"/>
          <w:sz w:val="22"/>
          <w:szCs w:val="22"/>
        </w:rPr>
        <w:t xml:space="preserve"> </w:t>
      </w:r>
      <w:r w:rsidRPr="007E66EB">
        <w:rPr>
          <w:rFonts w:cstheme="minorHAnsi"/>
          <w:sz w:val="22"/>
          <w:szCs w:val="22"/>
        </w:rPr>
        <w:t>for another referral</w:t>
      </w:r>
      <w:r w:rsidR="00A66914" w:rsidRPr="007E66EB">
        <w:rPr>
          <w:rFonts w:cstheme="minorHAnsi"/>
          <w:sz w:val="22"/>
          <w:szCs w:val="22"/>
        </w:rPr>
        <w:t>.</w:t>
      </w:r>
      <w:r w:rsidR="006E238C" w:rsidRPr="007E66EB">
        <w:rPr>
          <w:rFonts w:cstheme="minorHAnsi"/>
          <w:sz w:val="22"/>
          <w:szCs w:val="22"/>
        </w:rPr>
        <w:t xml:space="preserve"> Alternatively, the gynaecologist could refer the patient to another gynaecologist</w:t>
      </w:r>
      <w:r w:rsidR="00A50404" w:rsidRPr="007E66EB">
        <w:rPr>
          <w:rFonts w:cstheme="minorHAnsi"/>
          <w:sz w:val="22"/>
          <w:szCs w:val="22"/>
        </w:rPr>
        <w:t>.</w:t>
      </w:r>
      <w:r w:rsidR="006E238C" w:rsidRPr="007E66EB">
        <w:rPr>
          <w:rFonts w:cstheme="minorHAnsi"/>
          <w:sz w:val="22"/>
          <w:szCs w:val="22"/>
        </w:rPr>
        <w:t xml:space="preserve"> </w:t>
      </w:r>
      <w:r w:rsidR="00A50404" w:rsidRPr="007E66EB">
        <w:rPr>
          <w:rFonts w:cstheme="minorHAnsi"/>
          <w:sz w:val="22"/>
          <w:szCs w:val="22"/>
        </w:rPr>
        <w:t>Such c</w:t>
      </w:r>
      <w:r w:rsidRPr="007E66EB">
        <w:rPr>
          <w:rFonts w:cstheme="minorHAnsi"/>
          <w:sz w:val="22"/>
          <w:szCs w:val="22"/>
        </w:rPr>
        <w:t xml:space="preserve">ross-referrals are wasteful, </w:t>
      </w:r>
      <w:r w:rsidRPr="007E66EB">
        <w:rPr>
          <w:rFonts w:cstheme="minorHAnsi"/>
          <w:sz w:val="22"/>
          <w:szCs w:val="22"/>
        </w:rPr>
        <w:lastRenderedPageBreak/>
        <w:t xml:space="preserve">inconvenient and have a negative effect on patient care and the patient’s experience of the healthcare system. </w:t>
      </w:r>
    </w:p>
    <w:p w14:paraId="7E3CD38C" w14:textId="5C7778A6" w:rsidR="001F60E2" w:rsidRDefault="0016680C" w:rsidP="00D17E71">
      <w:pPr>
        <w:pStyle w:val="01squarebullet"/>
        <w:numPr>
          <w:ilvl w:val="1"/>
          <w:numId w:val="24"/>
        </w:numPr>
        <w:spacing w:before="180" w:after="60" w:line="312" w:lineRule="auto"/>
        <w:ind w:left="641"/>
      </w:pPr>
      <w:r w:rsidRPr="007E66EB">
        <w:rPr>
          <w:rFonts w:cstheme="minorHAnsi"/>
          <w:sz w:val="22"/>
          <w:szCs w:val="22"/>
        </w:rPr>
        <w:t xml:space="preserve">The Committee also noted that the new </w:t>
      </w:r>
      <w:r w:rsidR="00A638E5" w:rsidRPr="007E66EB">
        <w:rPr>
          <w:rFonts w:cstheme="minorHAnsi"/>
          <w:sz w:val="22"/>
          <w:szCs w:val="22"/>
        </w:rPr>
        <w:t>National Cervical Screening Program guidelines</w:t>
      </w:r>
      <w:r w:rsidRPr="007E66EB">
        <w:rPr>
          <w:rFonts w:cstheme="minorHAnsi"/>
          <w:sz w:val="22"/>
          <w:szCs w:val="22"/>
        </w:rPr>
        <w:t xml:space="preserve"> provide much more specific guidance on colposcopy, which should reduce inappropriately performed services.</w:t>
      </w:r>
    </w:p>
    <w:p w14:paraId="73E5E505" w14:textId="77777777" w:rsidR="00842C27" w:rsidRPr="006159F6" w:rsidRDefault="004D0B1F" w:rsidP="00842C27">
      <w:pPr>
        <w:pStyle w:val="Heading2"/>
        <w:rPr>
          <w:rFonts w:cstheme="minorHAnsi"/>
          <w:sz w:val="26"/>
          <w:szCs w:val="26"/>
          <w:lang w:val="en-AU"/>
        </w:rPr>
      </w:pPr>
      <w:bookmarkStart w:id="449" w:name="_Ref486884417"/>
      <w:bookmarkStart w:id="450" w:name="_Ref486884470"/>
      <w:bookmarkStart w:id="451" w:name="_Ref486884479"/>
      <w:bookmarkStart w:id="452" w:name="_Toc522710858"/>
      <w:r w:rsidRPr="006159F6">
        <w:rPr>
          <w:rFonts w:cstheme="minorHAnsi"/>
          <w:sz w:val="26"/>
          <w:szCs w:val="26"/>
          <w:lang w:val="en-AU"/>
        </w:rPr>
        <w:t xml:space="preserve">Colposcopically directed laser therapy items </w:t>
      </w:r>
      <w:r w:rsidR="0046032B" w:rsidRPr="006159F6">
        <w:rPr>
          <w:rFonts w:cstheme="minorHAnsi"/>
          <w:sz w:val="26"/>
          <w:szCs w:val="26"/>
          <w:lang w:val="en-AU"/>
        </w:rPr>
        <w:t>(35539, 35542</w:t>
      </w:r>
      <w:r w:rsidR="001F60E2" w:rsidRPr="006159F6">
        <w:rPr>
          <w:rFonts w:cstheme="minorHAnsi"/>
          <w:sz w:val="26"/>
          <w:szCs w:val="26"/>
          <w:lang w:val="en-AU"/>
        </w:rPr>
        <w:t xml:space="preserve"> and 35545</w:t>
      </w:r>
      <w:r w:rsidR="00842C27" w:rsidRPr="006159F6">
        <w:rPr>
          <w:rFonts w:cstheme="minorHAnsi"/>
          <w:sz w:val="26"/>
          <w:szCs w:val="26"/>
          <w:lang w:val="en-AU"/>
        </w:rPr>
        <w:t>)</w:t>
      </w:r>
      <w:bookmarkEnd w:id="449"/>
      <w:bookmarkEnd w:id="450"/>
      <w:bookmarkEnd w:id="451"/>
      <w:bookmarkEnd w:id="452"/>
    </w:p>
    <w:p w14:paraId="558FF537" w14:textId="3E9B7702" w:rsidR="00E40AD4" w:rsidRDefault="00E40AD4" w:rsidP="006159F6">
      <w:pPr>
        <w:pStyle w:val="Heading3"/>
        <w:ind w:left="284" w:hanging="284"/>
        <w:rPr>
          <w:rFonts w:cstheme="minorHAnsi"/>
          <w:i w:val="0"/>
          <w:color w:val="auto"/>
          <w:lang w:val="en-AU"/>
        </w:rPr>
      </w:pPr>
      <w:bookmarkStart w:id="453" w:name="_Toc522710859"/>
      <w:r w:rsidRPr="006159F6">
        <w:rPr>
          <w:rFonts w:cstheme="minorHAnsi"/>
          <w:i w:val="0"/>
          <w:color w:val="auto"/>
        </w:rPr>
        <w:t>Item</w:t>
      </w:r>
      <w:r w:rsidR="001F60E2" w:rsidRPr="006159F6">
        <w:rPr>
          <w:rFonts w:cstheme="minorHAnsi"/>
          <w:i w:val="0"/>
          <w:color w:val="auto"/>
        </w:rPr>
        <w:t xml:space="preserve">s </w:t>
      </w:r>
      <w:r w:rsidR="001F60E2" w:rsidRPr="006159F6">
        <w:rPr>
          <w:rFonts w:cstheme="minorHAnsi"/>
          <w:i w:val="0"/>
          <w:color w:val="auto"/>
          <w:lang w:val="en-AU"/>
        </w:rPr>
        <w:t>35539, 35542 and 35545</w:t>
      </w:r>
      <w:bookmarkEnd w:id="453"/>
    </w:p>
    <w:p w14:paraId="6D316E27" w14:textId="77777777" w:rsidR="006159F6" w:rsidRPr="006159F6" w:rsidRDefault="006159F6" w:rsidP="006159F6">
      <w:pPr>
        <w:rPr>
          <w:lang w:eastAsia="en-US"/>
        </w:rPr>
      </w:pPr>
    </w:p>
    <w:p w14:paraId="0EBF1753" w14:textId="5B1E9DC7" w:rsidR="00E40AD4" w:rsidRPr="006159F6" w:rsidRDefault="00E40AD4" w:rsidP="00E40AD4">
      <w:pPr>
        <w:pStyle w:val="Caption"/>
        <w:rPr>
          <w:rFonts w:cstheme="minorHAnsi"/>
        </w:rPr>
      </w:pPr>
      <w:bookmarkStart w:id="454" w:name="_Toc487142508"/>
      <w:r w:rsidRPr="006159F6">
        <w:rPr>
          <w:rFonts w:cstheme="minorHAnsi"/>
        </w:rPr>
        <w:t xml:space="preserve">Table </w:t>
      </w:r>
      <w:r w:rsidR="00861301" w:rsidRPr="006159F6">
        <w:rPr>
          <w:rFonts w:cstheme="minorHAnsi"/>
          <w:noProof/>
        </w:rPr>
        <w:fldChar w:fldCharType="begin"/>
      </w:r>
      <w:r w:rsidR="00861301" w:rsidRPr="006159F6">
        <w:rPr>
          <w:rFonts w:cstheme="minorHAnsi"/>
          <w:noProof/>
        </w:rPr>
        <w:instrText xml:space="preserve"> SEQ Table \* ARABIC </w:instrText>
      </w:r>
      <w:r w:rsidR="00861301" w:rsidRPr="006159F6">
        <w:rPr>
          <w:rFonts w:cstheme="minorHAnsi"/>
          <w:noProof/>
        </w:rPr>
        <w:fldChar w:fldCharType="separate"/>
      </w:r>
      <w:r w:rsidR="00AD503F" w:rsidRPr="006159F6">
        <w:rPr>
          <w:rFonts w:cstheme="minorHAnsi"/>
          <w:noProof/>
        </w:rPr>
        <w:t>53</w:t>
      </w:r>
      <w:r w:rsidR="00861301" w:rsidRPr="006159F6">
        <w:rPr>
          <w:rFonts w:cstheme="minorHAnsi"/>
          <w:noProof/>
        </w:rPr>
        <w:fldChar w:fldCharType="end"/>
      </w:r>
      <w:r w:rsidRPr="006159F6">
        <w:rPr>
          <w:rFonts w:cstheme="minorHAnsi"/>
        </w:rPr>
        <w:t>: Item introduction table for item</w:t>
      </w:r>
      <w:r w:rsidR="001F60E2" w:rsidRPr="006159F6">
        <w:rPr>
          <w:rFonts w:cstheme="minorHAnsi"/>
        </w:rPr>
        <w:t>s 35539, 35542 and 35545</w:t>
      </w:r>
      <w:bookmarkEnd w:id="454"/>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3: Item introduction table for items 35539, 35542 and 35545"/>
        <w:tblDescription w:val="Table 53 shows the item introduction table for items 35539, 35542 and 3554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E40AD4" w:rsidRPr="006159F6" w14:paraId="157313AD" w14:textId="77777777" w:rsidTr="008266C4">
        <w:trPr>
          <w:tblHeader/>
        </w:trPr>
        <w:tc>
          <w:tcPr>
            <w:tcW w:w="715" w:type="dxa"/>
            <w:shd w:val="clear" w:color="auto" w:fill="F2F2F2" w:themeFill="background1" w:themeFillShade="F2"/>
            <w:vAlign w:val="bottom"/>
          </w:tcPr>
          <w:p w14:paraId="53EE848C"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Item</w:t>
            </w:r>
          </w:p>
        </w:tc>
        <w:tc>
          <w:tcPr>
            <w:tcW w:w="4037" w:type="dxa"/>
            <w:shd w:val="clear" w:color="auto" w:fill="F2F2F2" w:themeFill="background1" w:themeFillShade="F2"/>
            <w:vAlign w:val="bottom"/>
          </w:tcPr>
          <w:p w14:paraId="005FCDF3"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Descriptor</w:t>
            </w:r>
          </w:p>
        </w:tc>
        <w:tc>
          <w:tcPr>
            <w:tcW w:w="922" w:type="dxa"/>
            <w:shd w:val="clear" w:color="auto" w:fill="F2F2F2" w:themeFill="background1" w:themeFillShade="F2"/>
            <w:vAlign w:val="bottom"/>
          </w:tcPr>
          <w:p w14:paraId="766C83A5" w14:textId="77777777" w:rsidR="00E40AD4" w:rsidRPr="006159F6" w:rsidRDefault="00E40AD4" w:rsidP="009F3C40">
            <w:pPr>
              <w:pStyle w:val="01Tableheaderrow"/>
              <w:rPr>
                <w:rFonts w:asciiTheme="minorHAnsi" w:hAnsiTheme="minorHAnsi" w:cstheme="minorHAnsi"/>
              </w:rPr>
            </w:pPr>
            <w:r w:rsidRPr="006159F6">
              <w:rPr>
                <w:rFonts w:asciiTheme="minorHAnsi" w:hAnsiTheme="minorHAnsi" w:cstheme="minorHAnsi"/>
              </w:rPr>
              <w:t>Schedule</w:t>
            </w:r>
          </w:p>
          <w:p w14:paraId="3C033CC4"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fee</w:t>
            </w:r>
          </w:p>
        </w:tc>
        <w:tc>
          <w:tcPr>
            <w:tcW w:w="1043" w:type="dxa"/>
            <w:shd w:val="clear" w:color="auto" w:fill="F2F2F2" w:themeFill="background1" w:themeFillShade="F2"/>
            <w:vAlign w:val="bottom"/>
          </w:tcPr>
          <w:p w14:paraId="633EFBC0"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Volume of services FY2015/16</w:t>
            </w:r>
          </w:p>
        </w:tc>
        <w:tc>
          <w:tcPr>
            <w:tcW w:w="1179" w:type="dxa"/>
            <w:shd w:val="clear" w:color="auto" w:fill="F2F2F2" w:themeFill="background1" w:themeFillShade="F2"/>
            <w:vAlign w:val="bottom"/>
          </w:tcPr>
          <w:p w14:paraId="024CD8B5"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Services 5-year-average annual growth</w:t>
            </w:r>
          </w:p>
        </w:tc>
        <w:tc>
          <w:tcPr>
            <w:tcW w:w="1186" w:type="dxa"/>
            <w:shd w:val="clear" w:color="auto" w:fill="F2F2F2" w:themeFill="background1" w:themeFillShade="F2"/>
            <w:vAlign w:val="bottom"/>
          </w:tcPr>
          <w:p w14:paraId="59225711" w14:textId="77777777" w:rsidR="00E40AD4" w:rsidRPr="006159F6" w:rsidRDefault="00E40AD4" w:rsidP="009F3C40">
            <w:pPr>
              <w:pStyle w:val="01Tableheaderrow"/>
              <w:rPr>
                <w:rFonts w:asciiTheme="minorHAnsi" w:hAnsiTheme="minorHAnsi" w:cstheme="minorHAnsi"/>
                <w:sz w:val="22"/>
                <w:szCs w:val="22"/>
                <w:lang w:val="en-AU"/>
              </w:rPr>
            </w:pPr>
            <w:r w:rsidRPr="006159F6">
              <w:rPr>
                <w:rFonts w:asciiTheme="minorHAnsi" w:hAnsiTheme="minorHAnsi" w:cstheme="minorHAnsi"/>
              </w:rPr>
              <w:t>Total benefits FY2015/16</w:t>
            </w:r>
          </w:p>
        </w:tc>
      </w:tr>
      <w:tr w:rsidR="008266C4" w:rsidRPr="006159F6" w14:paraId="6271F75F" w14:textId="77777777" w:rsidTr="00D26C57">
        <w:tc>
          <w:tcPr>
            <w:tcW w:w="715" w:type="dxa"/>
          </w:tcPr>
          <w:p w14:paraId="7AC69EEC"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35539</w:t>
            </w:r>
          </w:p>
        </w:tc>
        <w:tc>
          <w:tcPr>
            <w:tcW w:w="4037" w:type="dxa"/>
          </w:tcPr>
          <w:p w14:paraId="30CBC416"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Colposcopically directed CO2 laser therapy for previously confirmed intraepithelial neoplastic changes of the cervix, vagina, vulva, urethra or anal canal, including any associated biopsies 1 anatomical site (Anaes.)</w:t>
            </w:r>
          </w:p>
        </w:tc>
        <w:tc>
          <w:tcPr>
            <w:tcW w:w="922" w:type="dxa"/>
          </w:tcPr>
          <w:p w14:paraId="142E5FAE"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$272.95</w:t>
            </w:r>
          </w:p>
        </w:tc>
        <w:tc>
          <w:tcPr>
            <w:tcW w:w="1043" w:type="dxa"/>
          </w:tcPr>
          <w:p w14:paraId="521947F6"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 xml:space="preserve">526 </w:t>
            </w:r>
          </w:p>
        </w:tc>
        <w:tc>
          <w:tcPr>
            <w:tcW w:w="1179" w:type="dxa"/>
          </w:tcPr>
          <w:p w14:paraId="2EEA9996"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-12.0%</w:t>
            </w:r>
          </w:p>
        </w:tc>
        <w:tc>
          <w:tcPr>
            <w:tcW w:w="1186" w:type="dxa"/>
          </w:tcPr>
          <w:p w14:paraId="7912D493" w14:textId="77777777" w:rsidR="008266C4" w:rsidRPr="006159F6" w:rsidRDefault="008266C4" w:rsidP="000D63C9">
            <w:pPr>
              <w:pStyle w:val="02Tabletext"/>
              <w:rPr>
                <w:rFonts w:asciiTheme="minorHAnsi" w:hAnsiTheme="minorHAnsi" w:cstheme="minorHAnsi"/>
              </w:rPr>
            </w:pPr>
            <w:r w:rsidRPr="006159F6">
              <w:rPr>
                <w:rFonts w:asciiTheme="minorHAnsi" w:hAnsiTheme="minorHAnsi" w:cstheme="minorHAnsi"/>
              </w:rPr>
              <w:t xml:space="preserve">$108,860 </w:t>
            </w:r>
          </w:p>
        </w:tc>
      </w:tr>
      <w:tr w:rsidR="00D26C57" w:rsidRPr="006159F6" w14:paraId="0FEC550A" w14:textId="77777777" w:rsidTr="008266C4">
        <w:tc>
          <w:tcPr>
            <w:tcW w:w="715" w:type="dxa"/>
          </w:tcPr>
          <w:p w14:paraId="492BEDF9"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35542</w:t>
            </w:r>
          </w:p>
        </w:tc>
        <w:tc>
          <w:tcPr>
            <w:tcW w:w="4037" w:type="dxa"/>
          </w:tcPr>
          <w:p w14:paraId="355549F7"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Colposcopically directed CO2 laser therapy for previously confirmed intraepithelial neoplastic changes of the cervix, vagina, vulva, urethra or anal canal, including any associated biopsies - 2 or more anatomical sites (Anaes.) (Assist.)</w:t>
            </w:r>
          </w:p>
        </w:tc>
        <w:tc>
          <w:tcPr>
            <w:tcW w:w="922" w:type="dxa"/>
          </w:tcPr>
          <w:p w14:paraId="240360C6"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$319.60</w:t>
            </w:r>
          </w:p>
        </w:tc>
        <w:tc>
          <w:tcPr>
            <w:tcW w:w="1043" w:type="dxa"/>
          </w:tcPr>
          <w:p w14:paraId="30A44FD1"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 xml:space="preserve"> 72 </w:t>
            </w:r>
          </w:p>
        </w:tc>
        <w:tc>
          <w:tcPr>
            <w:tcW w:w="1179" w:type="dxa"/>
          </w:tcPr>
          <w:p w14:paraId="2A96CE22"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10.4%</w:t>
            </w:r>
          </w:p>
        </w:tc>
        <w:tc>
          <w:tcPr>
            <w:tcW w:w="1186" w:type="dxa"/>
          </w:tcPr>
          <w:p w14:paraId="766EB395" w14:textId="77777777" w:rsidR="00D26C57" w:rsidRPr="006159F6" w:rsidRDefault="00D26C57" w:rsidP="000D63C9">
            <w:pPr>
              <w:pStyle w:val="02Tabletext"/>
              <w:rPr>
                <w:rFonts w:asciiTheme="minorHAnsi" w:hAnsiTheme="minorHAnsi" w:cstheme="minorHAnsi"/>
              </w:rPr>
            </w:pPr>
            <w:r w:rsidRPr="006159F6">
              <w:rPr>
                <w:rFonts w:asciiTheme="minorHAnsi" w:hAnsiTheme="minorHAnsi" w:cstheme="minorHAnsi"/>
              </w:rPr>
              <w:t xml:space="preserve"> $18,107 </w:t>
            </w:r>
          </w:p>
        </w:tc>
      </w:tr>
      <w:tr w:rsidR="000D63C9" w:rsidRPr="006159F6" w14:paraId="4A80E802" w14:textId="77777777" w:rsidTr="008266C4">
        <w:tc>
          <w:tcPr>
            <w:tcW w:w="715" w:type="dxa"/>
          </w:tcPr>
          <w:p w14:paraId="7887287C"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35545</w:t>
            </w:r>
          </w:p>
        </w:tc>
        <w:tc>
          <w:tcPr>
            <w:tcW w:w="4037" w:type="dxa"/>
          </w:tcPr>
          <w:p w14:paraId="742924AA"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Colposcopically directed CO2 laser therapy for condylomata, unsuccessfully treated by other methods (Anaes.)</w:t>
            </w:r>
          </w:p>
        </w:tc>
        <w:tc>
          <w:tcPr>
            <w:tcW w:w="922" w:type="dxa"/>
          </w:tcPr>
          <w:p w14:paraId="69708544"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$183.00</w:t>
            </w:r>
          </w:p>
        </w:tc>
        <w:tc>
          <w:tcPr>
            <w:tcW w:w="1043" w:type="dxa"/>
          </w:tcPr>
          <w:p w14:paraId="1CB5771E"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 xml:space="preserve">43 </w:t>
            </w:r>
          </w:p>
        </w:tc>
        <w:tc>
          <w:tcPr>
            <w:tcW w:w="1179" w:type="dxa"/>
          </w:tcPr>
          <w:p w14:paraId="78A78593"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-17.6%</w:t>
            </w:r>
          </w:p>
        </w:tc>
        <w:tc>
          <w:tcPr>
            <w:tcW w:w="1186" w:type="dxa"/>
          </w:tcPr>
          <w:p w14:paraId="4DBC43C6" w14:textId="77777777" w:rsidR="000D63C9" w:rsidRPr="006159F6" w:rsidRDefault="000D63C9" w:rsidP="000D63C9">
            <w:pPr>
              <w:pStyle w:val="02Tabletext"/>
              <w:rPr>
                <w:rFonts w:asciiTheme="minorHAnsi" w:hAnsiTheme="minorHAnsi" w:cstheme="minorHAnsi"/>
              </w:rPr>
            </w:pPr>
            <w:r w:rsidRPr="006159F6">
              <w:rPr>
                <w:rFonts w:asciiTheme="minorHAnsi" w:hAnsiTheme="minorHAnsi" w:cstheme="minorHAnsi"/>
              </w:rPr>
              <w:t xml:space="preserve">$6,047 </w:t>
            </w:r>
          </w:p>
        </w:tc>
      </w:tr>
    </w:tbl>
    <w:p w14:paraId="253C6027" w14:textId="25538F97" w:rsidR="00E40AD4" w:rsidRPr="006159F6" w:rsidRDefault="00E40AD4" w:rsidP="007E66EB">
      <w:pPr>
        <w:pStyle w:val="Boldhdg"/>
        <w:spacing w:before="180" w:after="60" w:line="312" w:lineRule="auto"/>
        <w:rPr>
          <w:rFonts w:cstheme="minorHAnsi"/>
          <w:szCs w:val="24"/>
        </w:rPr>
      </w:pPr>
      <w:r w:rsidRPr="006159F6">
        <w:rPr>
          <w:rFonts w:cstheme="minorHAnsi"/>
          <w:szCs w:val="24"/>
        </w:rPr>
        <w:t>Recommendation</w:t>
      </w:r>
      <w:r w:rsidR="00C84D8F" w:rsidRPr="006159F6">
        <w:rPr>
          <w:rFonts w:cstheme="minorHAnsi"/>
          <w:szCs w:val="24"/>
        </w:rPr>
        <w:t xml:space="preserve"> </w:t>
      </w:r>
      <w:r w:rsidR="00C84D8F" w:rsidRPr="006159F6">
        <w:rPr>
          <w:rFonts w:cstheme="minorHAnsi"/>
          <w:szCs w:val="24"/>
        </w:rPr>
        <w:fldChar w:fldCharType="begin"/>
      </w:r>
      <w:r w:rsidR="00C84D8F" w:rsidRPr="006159F6">
        <w:rPr>
          <w:rFonts w:cstheme="minorHAnsi"/>
          <w:szCs w:val="24"/>
        </w:rPr>
        <w:instrText xml:space="preserve"> SEQ Recommendation \* ARABIC </w:instrText>
      </w:r>
      <w:r w:rsidR="00C84D8F" w:rsidRPr="006159F6">
        <w:rPr>
          <w:rFonts w:cstheme="minorHAnsi"/>
          <w:szCs w:val="24"/>
        </w:rPr>
        <w:fldChar w:fldCharType="separate"/>
      </w:r>
      <w:r w:rsidR="00AD503F" w:rsidRPr="006159F6">
        <w:rPr>
          <w:rFonts w:cstheme="minorHAnsi"/>
          <w:noProof/>
          <w:szCs w:val="24"/>
        </w:rPr>
        <w:t>58</w:t>
      </w:r>
      <w:r w:rsidR="00C84D8F" w:rsidRPr="006159F6">
        <w:rPr>
          <w:rFonts w:cstheme="minorHAnsi"/>
          <w:szCs w:val="24"/>
        </w:rPr>
        <w:fldChar w:fldCharType="end"/>
      </w:r>
    </w:p>
    <w:p w14:paraId="184171DE" w14:textId="77777777" w:rsidR="00D26C57" w:rsidRPr="007E66EB" w:rsidRDefault="00D26C57"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35539:</w:t>
      </w:r>
    </w:p>
    <w:p w14:paraId="21B9FFE2" w14:textId="77777777" w:rsidR="008266C4" w:rsidRPr="007E66EB" w:rsidRDefault="008266C4"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Prevent this item from being claimed alongside item 35644 (cervical ablation).</w:t>
      </w:r>
    </w:p>
    <w:p w14:paraId="779A3759" w14:textId="5F5AD5FA" w:rsidR="008266C4" w:rsidRPr="007E66EB" w:rsidRDefault="00A15467"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Change </w:t>
      </w:r>
      <w:r w:rsidR="008266C4" w:rsidRPr="007E66EB">
        <w:rPr>
          <w:rFonts w:cstheme="minorHAnsi"/>
          <w:sz w:val="22"/>
          <w:szCs w:val="22"/>
        </w:rPr>
        <w:t>the item descriptor by:</w:t>
      </w:r>
    </w:p>
    <w:p w14:paraId="724A3EA6" w14:textId="5099C721" w:rsidR="008266C4" w:rsidRPr="007E66EB" w:rsidRDefault="008266C4"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Adding the words </w:t>
      </w:r>
      <w:r w:rsidR="00AF3E2D" w:rsidRPr="007E66EB">
        <w:rPr>
          <w:rFonts w:cstheme="minorHAnsi"/>
          <w:sz w:val="22"/>
          <w:szCs w:val="22"/>
        </w:rPr>
        <w:t>‘</w:t>
      </w:r>
      <w:r w:rsidRPr="007E66EB">
        <w:rPr>
          <w:rFonts w:cstheme="minorHAnsi"/>
          <w:sz w:val="22"/>
          <w:szCs w:val="22"/>
        </w:rPr>
        <w:t>histologically confirmed</w:t>
      </w:r>
      <w:r w:rsidR="00AF3E2D" w:rsidRPr="007E66EB">
        <w:rPr>
          <w:rFonts w:cstheme="minorHAnsi"/>
          <w:sz w:val="22"/>
          <w:szCs w:val="22"/>
        </w:rPr>
        <w:t>’</w:t>
      </w:r>
      <w:r w:rsidRPr="007E66EB">
        <w:rPr>
          <w:rFonts w:cstheme="minorHAnsi"/>
          <w:sz w:val="22"/>
          <w:szCs w:val="22"/>
        </w:rPr>
        <w:t xml:space="preserve"> (in reference to high-grade intraepithelial neoplastic change).</w:t>
      </w:r>
    </w:p>
    <w:p w14:paraId="2552671C" w14:textId="422AE508" w:rsidR="008266C4" w:rsidRPr="007E66EB" w:rsidRDefault="008266C4"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Removing the words </w:t>
      </w:r>
      <w:r w:rsidR="00AF3E2D" w:rsidRPr="007E66EB">
        <w:rPr>
          <w:rFonts w:cstheme="minorHAnsi"/>
          <w:sz w:val="22"/>
          <w:szCs w:val="22"/>
        </w:rPr>
        <w:t>‘</w:t>
      </w:r>
      <w:r w:rsidR="00C30736" w:rsidRPr="007E66EB">
        <w:rPr>
          <w:rFonts w:cstheme="minorHAnsi"/>
          <w:sz w:val="22"/>
          <w:szCs w:val="22"/>
        </w:rPr>
        <w:t>CO2</w:t>
      </w:r>
      <w:r w:rsidR="00AF3E2D" w:rsidRPr="007E66EB">
        <w:rPr>
          <w:rFonts w:cstheme="minorHAnsi"/>
          <w:sz w:val="22"/>
          <w:szCs w:val="22"/>
        </w:rPr>
        <w:t>’</w:t>
      </w:r>
      <w:r w:rsidR="00C30736" w:rsidRPr="007E66EB">
        <w:rPr>
          <w:rFonts w:cstheme="minorHAnsi"/>
          <w:sz w:val="22"/>
          <w:szCs w:val="22"/>
        </w:rPr>
        <w:t xml:space="preserve"> and </w:t>
      </w:r>
      <w:r w:rsidR="00AF3E2D" w:rsidRPr="007E66EB">
        <w:rPr>
          <w:rFonts w:cstheme="minorHAnsi"/>
          <w:sz w:val="22"/>
          <w:szCs w:val="22"/>
        </w:rPr>
        <w:t>‘</w:t>
      </w:r>
      <w:r w:rsidRPr="007E66EB">
        <w:rPr>
          <w:rFonts w:cstheme="minorHAnsi"/>
          <w:sz w:val="22"/>
          <w:szCs w:val="22"/>
        </w:rPr>
        <w:t>cervix</w:t>
      </w:r>
      <w:r w:rsidR="00AF3E2D" w:rsidRPr="007E66EB">
        <w:rPr>
          <w:rFonts w:cstheme="minorHAnsi"/>
          <w:sz w:val="22"/>
          <w:szCs w:val="22"/>
        </w:rPr>
        <w:t>.’</w:t>
      </w:r>
      <w:r w:rsidRPr="007E66EB">
        <w:rPr>
          <w:rFonts w:cstheme="minorHAnsi"/>
          <w:sz w:val="22"/>
          <w:szCs w:val="22"/>
        </w:rPr>
        <w:t xml:space="preserve"> </w:t>
      </w:r>
    </w:p>
    <w:p w14:paraId="654A59F0" w14:textId="02A129BE" w:rsidR="008266C4" w:rsidRPr="007E66EB" w:rsidRDefault="008266C4"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AF3E2D" w:rsidRPr="007E66EB">
        <w:rPr>
          <w:rFonts w:cstheme="minorHAnsi"/>
          <w:sz w:val="22"/>
          <w:szCs w:val="22"/>
        </w:rPr>
        <w:t xml:space="preserve">proposed </w:t>
      </w:r>
      <w:r w:rsidR="00B7735B" w:rsidRPr="007E66EB">
        <w:rPr>
          <w:rFonts w:cstheme="minorHAnsi"/>
          <w:sz w:val="22"/>
          <w:szCs w:val="22"/>
        </w:rPr>
        <w:t xml:space="preserve">item </w:t>
      </w:r>
      <w:r w:rsidRPr="007E66EB">
        <w:rPr>
          <w:rFonts w:cstheme="minorHAnsi"/>
          <w:sz w:val="22"/>
          <w:szCs w:val="22"/>
        </w:rPr>
        <w:t>descriptor is as follows:</w:t>
      </w:r>
    </w:p>
    <w:p w14:paraId="706931F0" w14:textId="49C925EF" w:rsidR="008266C4" w:rsidRPr="007E66EB" w:rsidRDefault="00C30736"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Colposcopically directed laser therapy for histologically </w:t>
      </w:r>
      <w:r w:rsidR="008266C4" w:rsidRPr="007E66EB">
        <w:rPr>
          <w:rFonts w:cstheme="minorHAnsi"/>
          <w:sz w:val="22"/>
          <w:szCs w:val="22"/>
        </w:rPr>
        <w:t>confirmed high grade intraepithelial neoplastic changes of the vagina, vulva, urethra or anal canal, including any associated biopsies, 1 anatomical site</w:t>
      </w:r>
      <w:r w:rsidR="009E0A35" w:rsidRPr="007E66EB">
        <w:rPr>
          <w:rFonts w:cstheme="minorHAnsi"/>
          <w:sz w:val="22"/>
          <w:szCs w:val="22"/>
        </w:rPr>
        <w:t>.</w:t>
      </w:r>
      <w:r w:rsidR="008266C4" w:rsidRPr="007E66EB">
        <w:rPr>
          <w:rFonts w:cstheme="minorHAnsi"/>
          <w:sz w:val="22"/>
          <w:szCs w:val="22"/>
        </w:rPr>
        <w:t xml:space="preserve"> (Anaes.)</w:t>
      </w:r>
    </w:p>
    <w:p w14:paraId="661E21D8" w14:textId="4409C7C3" w:rsidR="00D26C57" w:rsidRPr="007E66EB" w:rsidRDefault="00D26C57"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35542:</w:t>
      </w:r>
      <w:r w:rsidR="00B826EA" w:rsidRPr="007E66EB">
        <w:rPr>
          <w:rFonts w:cstheme="minorHAnsi"/>
          <w:sz w:val="22"/>
          <w:szCs w:val="22"/>
        </w:rPr>
        <w:t xml:space="preserve"> </w:t>
      </w:r>
      <w:r w:rsidR="00290B86" w:rsidRPr="007E66EB">
        <w:rPr>
          <w:rFonts w:cstheme="minorHAnsi"/>
          <w:sz w:val="22"/>
          <w:szCs w:val="22"/>
        </w:rPr>
        <w:t>Consolidate</w:t>
      </w:r>
      <w:r w:rsidRPr="007E66EB">
        <w:rPr>
          <w:rFonts w:cstheme="minorHAnsi"/>
          <w:sz w:val="22"/>
          <w:szCs w:val="22"/>
        </w:rPr>
        <w:t xml:space="preserve"> ablation of the cervix into item 35645 and delete item 35542.</w:t>
      </w:r>
    </w:p>
    <w:p w14:paraId="2D0558FA" w14:textId="77777777" w:rsidR="008266C4" w:rsidRPr="007E66EB" w:rsidRDefault="00D26C57"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lastRenderedPageBreak/>
        <w:t>Item 35545:</w:t>
      </w:r>
    </w:p>
    <w:p w14:paraId="41332BD0" w14:textId="3601B75A" w:rsidR="000D63C9" w:rsidRPr="007E66EB" w:rsidRDefault="000D63C9"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Remove </w:t>
      </w:r>
      <w:r w:rsidR="003B327C" w:rsidRPr="007E66EB">
        <w:rPr>
          <w:rFonts w:cstheme="minorHAnsi"/>
          <w:sz w:val="22"/>
          <w:szCs w:val="22"/>
        </w:rPr>
        <w:t>‘</w:t>
      </w:r>
      <w:r w:rsidRPr="007E66EB">
        <w:rPr>
          <w:rFonts w:cstheme="minorHAnsi"/>
          <w:sz w:val="22"/>
          <w:szCs w:val="22"/>
        </w:rPr>
        <w:t>CO2</w:t>
      </w:r>
      <w:r w:rsidR="003B327C" w:rsidRPr="007E66EB">
        <w:rPr>
          <w:rFonts w:cstheme="minorHAnsi"/>
          <w:sz w:val="22"/>
          <w:szCs w:val="22"/>
        </w:rPr>
        <w:t>’</w:t>
      </w:r>
      <w:r w:rsidRPr="007E66EB">
        <w:rPr>
          <w:rFonts w:cstheme="minorHAnsi"/>
          <w:sz w:val="22"/>
          <w:szCs w:val="22"/>
        </w:rPr>
        <w:t xml:space="preserve"> from the item descriptor.</w:t>
      </w:r>
    </w:p>
    <w:p w14:paraId="63249EDB" w14:textId="7AE3C5EB" w:rsidR="000D63C9" w:rsidRPr="007E66EB" w:rsidRDefault="000D63C9"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3B327C" w:rsidRPr="007E66EB">
        <w:rPr>
          <w:rFonts w:cstheme="minorHAnsi"/>
          <w:sz w:val="22"/>
          <w:szCs w:val="22"/>
        </w:rPr>
        <w:t xml:space="preserve">proposed </w:t>
      </w:r>
      <w:r w:rsidR="005B3ED5" w:rsidRPr="007E66EB">
        <w:rPr>
          <w:rFonts w:cstheme="minorHAnsi"/>
          <w:sz w:val="22"/>
          <w:szCs w:val="22"/>
        </w:rPr>
        <w:t xml:space="preserve">item </w:t>
      </w:r>
      <w:r w:rsidRPr="007E66EB">
        <w:rPr>
          <w:rFonts w:cstheme="minorHAnsi"/>
          <w:sz w:val="22"/>
          <w:szCs w:val="22"/>
        </w:rPr>
        <w:t>descriptor is as follows:</w:t>
      </w:r>
    </w:p>
    <w:p w14:paraId="0EEF1EAA" w14:textId="43D1FB57" w:rsidR="000D63C9" w:rsidRPr="007E66EB" w:rsidRDefault="007262CE"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Colposcopically directed laser therapy </w:t>
      </w:r>
      <w:r w:rsidR="000D63C9" w:rsidRPr="007E66EB">
        <w:rPr>
          <w:rFonts w:cstheme="minorHAnsi"/>
          <w:sz w:val="22"/>
          <w:szCs w:val="22"/>
        </w:rPr>
        <w:t>for condylomata, unsuccessfully treated by other methods</w:t>
      </w:r>
      <w:r w:rsidR="005B3ED5" w:rsidRPr="007E66EB">
        <w:rPr>
          <w:rFonts w:cstheme="minorHAnsi"/>
          <w:sz w:val="22"/>
          <w:szCs w:val="22"/>
        </w:rPr>
        <w:t>.</w:t>
      </w:r>
      <w:r w:rsidR="000D63C9" w:rsidRPr="007E66EB">
        <w:rPr>
          <w:rFonts w:cstheme="minorHAnsi"/>
          <w:sz w:val="22"/>
          <w:szCs w:val="22"/>
        </w:rPr>
        <w:t xml:space="preserve"> (Anaes.)</w:t>
      </w:r>
    </w:p>
    <w:p w14:paraId="472ABA9B" w14:textId="77777777" w:rsidR="00E40AD4" w:rsidRPr="007E66EB" w:rsidRDefault="00E40AD4" w:rsidP="007E66EB">
      <w:pPr>
        <w:pStyle w:val="Boldhdg"/>
        <w:spacing w:before="180" w:after="60" w:line="312" w:lineRule="auto"/>
        <w:rPr>
          <w:rFonts w:cstheme="minorHAnsi"/>
          <w:sz w:val="22"/>
        </w:rPr>
      </w:pPr>
      <w:r w:rsidRPr="007E66EB">
        <w:rPr>
          <w:rFonts w:cstheme="minorHAnsi"/>
          <w:sz w:val="22"/>
        </w:rPr>
        <w:t>Rationale</w:t>
      </w:r>
    </w:p>
    <w:bookmarkEnd w:id="439"/>
    <w:bookmarkEnd w:id="440"/>
    <w:p w14:paraId="4D45B67B" w14:textId="0F2CBA7D" w:rsidR="008266C4" w:rsidRPr="007E66EB" w:rsidRDefault="008266C4"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 xml:space="preserve">This recommendation focuses on modernising </w:t>
      </w:r>
      <w:r w:rsidR="00146B19" w:rsidRPr="007E66EB">
        <w:rPr>
          <w:rFonts w:cstheme="minorHAnsi"/>
          <w:sz w:val="22"/>
          <w:szCs w:val="22"/>
        </w:rPr>
        <w:t>and clarifying the MBS</w:t>
      </w:r>
      <w:r w:rsidRPr="007E66EB">
        <w:rPr>
          <w:rFonts w:cstheme="minorHAnsi"/>
          <w:sz w:val="22"/>
          <w:szCs w:val="22"/>
        </w:rPr>
        <w:t>. It is based on the following.</w:t>
      </w:r>
    </w:p>
    <w:p w14:paraId="0676754A" w14:textId="7A406641" w:rsidR="008266C4" w:rsidRPr="007E66EB" w:rsidRDefault="008266C4"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Laser ablation for confirmed high-grade dysplasia of </w:t>
      </w:r>
      <w:r w:rsidR="00831E96" w:rsidRPr="007E66EB">
        <w:rPr>
          <w:rFonts w:cstheme="minorHAnsi"/>
          <w:sz w:val="22"/>
          <w:szCs w:val="22"/>
        </w:rPr>
        <w:t xml:space="preserve">the </w:t>
      </w:r>
      <w:r w:rsidRPr="007E66EB">
        <w:rPr>
          <w:rFonts w:cstheme="minorHAnsi"/>
          <w:sz w:val="22"/>
          <w:szCs w:val="22"/>
        </w:rPr>
        <w:t xml:space="preserve">lower genital tract remains part of </w:t>
      </w:r>
      <w:r w:rsidR="00C26037" w:rsidRPr="007E66EB">
        <w:rPr>
          <w:rFonts w:cstheme="minorHAnsi"/>
          <w:sz w:val="22"/>
          <w:szCs w:val="22"/>
        </w:rPr>
        <w:t>normal clinical practice</w:t>
      </w:r>
      <w:r w:rsidRPr="007E66EB">
        <w:rPr>
          <w:rFonts w:cstheme="minorHAnsi"/>
          <w:sz w:val="22"/>
          <w:szCs w:val="22"/>
        </w:rPr>
        <w:t xml:space="preserve">. </w:t>
      </w:r>
      <w:r w:rsidR="008873D0" w:rsidRPr="007E66EB">
        <w:rPr>
          <w:rFonts w:cstheme="minorHAnsi"/>
          <w:sz w:val="22"/>
          <w:szCs w:val="22"/>
        </w:rPr>
        <w:t xml:space="preserve">Although </w:t>
      </w:r>
      <w:r w:rsidR="006256C4" w:rsidRPr="007E66EB">
        <w:rPr>
          <w:rFonts w:cstheme="minorHAnsi"/>
          <w:sz w:val="22"/>
          <w:szCs w:val="22"/>
        </w:rPr>
        <w:t>ablative (destructive) in nature, i</w:t>
      </w:r>
      <w:r w:rsidRPr="007E66EB">
        <w:rPr>
          <w:rFonts w:cstheme="minorHAnsi"/>
          <w:sz w:val="22"/>
          <w:szCs w:val="22"/>
        </w:rPr>
        <w:t>t can be used in</w:t>
      </w:r>
      <w:r w:rsidR="00CA7350" w:rsidRPr="007E66EB">
        <w:rPr>
          <w:rFonts w:cstheme="minorHAnsi"/>
          <w:sz w:val="22"/>
          <w:szCs w:val="22"/>
        </w:rPr>
        <w:t>stead</w:t>
      </w:r>
      <w:r w:rsidRPr="007E66EB">
        <w:rPr>
          <w:rFonts w:cstheme="minorHAnsi"/>
          <w:sz w:val="22"/>
          <w:szCs w:val="22"/>
        </w:rPr>
        <w:t xml:space="preserve"> of other, more destructive </w:t>
      </w:r>
      <w:r w:rsidR="006256C4" w:rsidRPr="007E66EB">
        <w:rPr>
          <w:rFonts w:cstheme="minorHAnsi"/>
          <w:sz w:val="22"/>
          <w:szCs w:val="22"/>
        </w:rPr>
        <w:t xml:space="preserve">techniques </w:t>
      </w:r>
      <w:r w:rsidRPr="007E66EB">
        <w:rPr>
          <w:rFonts w:cstheme="minorHAnsi"/>
          <w:sz w:val="22"/>
          <w:szCs w:val="22"/>
        </w:rPr>
        <w:t>or excisional treatments.</w:t>
      </w:r>
    </w:p>
    <w:p w14:paraId="097E3AE1" w14:textId="2B208ED7" w:rsidR="008266C4" w:rsidRPr="007E66EB" w:rsidRDefault="008266C4"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In modern clinical care, different types of laser can be used interchangeably. This means that CO</w:t>
      </w:r>
      <w:r w:rsidRPr="007E66EB">
        <w:rPr>
          <w:rFonts w:cstheme="minorHAnsi"/>
          <w:sz w:val="22"/>
          <w:szCs w:val="22"/>
          <w:vertAlign w:val="superscript"/>
        </w:rPr>
        <w:t xml:space="preserve">2 </w:t>
      </w:r>
      <w:r w:rsidR="00B93FD9" w:rsidRPr="007E66EB">
        <w:rPr>
          <w:rFonts w:cstheme="minorHAnsi"/>
          <w:sz w:val="22"/>
          <w:szCs w:val="22"/>
        </w:rPr>
        <w:t>(one of the types</w:t>
      </w:r>
      <w:r w:rsidR="008E6976" w:rsidRPr="007E66EB">
        <w:rPr>
          <w:rFonts w:cstheme="minorHAnsi"/>
          <w:sz w:val="22"/>
          <w:szCs w:val="22"/>
        </w:rPr>
        <w:t xml:space="preserve"> of laser</w:t>
      </w:r>
      <w:r w:rsidR="00B93FD9" w:rsidRPr="007E66EB">
        <w:rPr>
          <w:rFonts w:cstheme="minorHAnsi"/>
          <w:sz w:val="22"/>
          <w:szCs w:val="22"/>
        </w:rPr>
        <w:t>) d</w:t>
      </w:r>
      <w:r w:rsidRPr="007E66EB">
        <w:rPr>
          <w:rFonts w:cstheme="minorHAnsi"/>
          <w:sz w:val="22"/>
          <w:szCs w:val="22"/>
        </w:rPr>
        <w:t xml:space="preserve">oes not need </w:t>
      </w:r>
      <w:r w:rsidR="00F52FB2" w:rsidRPr="007E66EB">
        <w:rPr>
          <w:rFonts w:cstheme="minorHAnsi"/>
          <w:sz w:val="22"/>
          <w:szCs w:val="22"/>
        </w:rPr>
        <w:t xml:space="preserve">to </w:t>
      </w:r>
      <w:r w:rsidRPr="007E66EB">
        <w:rPr>
          <w:rFonts w:cstheme="minorHAnsi"/>
          <w:sz w:val="22"/>
          <w:szCs w:val="22"/>
        </w:rPr>
        <w:t>be specified in the item descriptor.</w:t>
      </w:r>
    </w:p>
    <w:p w14:paraId="4AA5768C" w14:textId="77777777" w:rsidR="00952574" w:rsidRPr="007E66EB" w:rsidRDefault="00952574"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35539:</w:t>
      </w:r>
    </w:p>
    <w:p w14:paraId="4E3EC360" w14:textId="1B1489E7" w:rsidR="009240D4" w:rsidRPr="007E66EB" w:rsidRDefault="009240D4" w:rsidP="00D17E71">
      <w:pPr>
        <w:pStyle w:val="01squarebullet"/>
        <w:numPr>
          <w:ilvl w:val="1"/>
          <w:numId w:val="24"/>
        </w:numPr>
        <w:spacing w:before="180" w:after="60" w:line="312" w:lineRule="auto"/>
        <w:rPr>
          <w:rFonts w:cstheme="minorHAnsi"/>
          <w:sz w:val="22"/>
          <w:szCs w:val="22"/>
        </w:rPr>
      </w:pPr>
      <w:r w:rsidRPr="007E66EB">
        <w:rPr>
          <w:rFonts w:cstheme="minorHAnsi"/>
          <w:sz w:val="22"/>
          <w:szCs w:val="22"/>
        </w:rPr>
        <w:t xml:space="preserve">This item includes ablation of the cervix, so </w:t>
      </w:r>
      <w:r w:rsidR="00346F20" w:rsidRPr="007E66EB">
        <w:rPr>
          <w:rFonts w:cstheme="minorHAnsi"/>
          <w:sz w:val="22"/>
          <w:szCs w:val="22"/>
        </w:rPr>
        <w:t xml:space="preserve">it </w:t>
      </w:r>
      <w:r w:rsidRPr="007E66EB">
        <w:rPr>
          <w:rFonts w:cstheme="minorHAnsi"/>
          <w:sz w:val="22"/>
          <w:szCs w:val="22"/>
        </w:rPr>
        <w:t>does not need to be co-claimable with item 35564.</w:t>
      </w:r>
    </w:p>
    <w:p w14:paraId="58DA1D9A" w14:textId="7DFB1471" w:rsidR="009240D4" w:rsidRPr="007E66EB" w:rsidRDefault="009240D4" w:rsidP="00D17E71">
      <w:pPr>
        <w:pStyle w:val="01squarebullet"/>
        <w:numPr>
          <w:ilvl w:val="1"/>
          <w:numId w:val="24"/>
        </w:numPr>
        <w:spacing w:before="180" w:after="60" w:line="312" w:lineRule="auto"/>
        <w:rPr>
          <w:rFonts w:cstheme="minorHAnsi"/>
          <w:sz w:val="22"/>
          <w:szCs w:val="22"/>
        </w:rPr>
      </w:pPr>
      <w:r w:rsidRPr="007E66EB">
        <w:rPr>
          <w:rFonts w:cstheme="minorHAnsi"/>
          <w:sz w:val="22"/>
          <w:szCs w:val="22"/>
        </w:rPr>
        <w:t xml:space="preserve">Requiring lesions </w:t>
      </w:r>
      <w:r w:rsidR="00982AA8" w:rsidRPr="007E66EB">
        <w:rPr>
          <w:rFonts w:cstheme="minorHAnsi"/>
          <w:sz w:val="22"/>
          <w:szCs w:val="22"/>
        </w:rPr>
        <w:t xml:space="preserve">to </w:t>
      </w:r>
      <w:r w:rsidRPr="007E66EB">
        <w:rPr>
          <w:rFonts w:cstheme="minorHAnsi"/>
          <w:sz w:val="22"/>
          <w:szCs w:val="22"/>
        </w:rPr>
        <w:t>be histologically confirmed as high-grade will prevent inappropriate use of this item on less suitable lesions.</w:t>
      </w:r>
    </w:p>
    <w:p w14:paraId="47C3A7CA" w14:textId="77777777" w:rsidR="000D63C9" w:rsidRPr="007E66EB" w:rsidRDefault="000D63C9"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35542:</w:t>
      </w:r>
    </w:p>
    <w:p w14:paraId="3808C3A1" w14:textId="2BCA8FE9" w:rsidR="000D63C9" w:rsidRPr="007E66EB" w:rsidRDefault="000D63C9"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In modern clinical practice, cervical ablation can be achieved through the use of either a laser or an electrocoagulation device</w:t>
      </w:r>
      <w:r w:rsidR="00933CB2" w:rsidRPr="007E66EB">
        <w:rPr>
          <w:rFonts w:cstheme="minorHAnsi"/>
          <w:sz w:val="22"/>
          <w:szCs w:val="22"/>
        </w:rPr>
        <w:t>. B</w:t>
      </w:r>
      <w:r w:rsidRPr="007E66EB">
        <w:rPr>
          <w:rFonts w:cstheme="minorHAnsi"/>
          <w:sz w:val="22"/>
          <w:szCs w:val="22"/>
        </w:rPr>
        <w:t>oth produce the same outcome</w:t>
      </w:r>
      <w:r w:rsidR="00FD0760" w:rsidRPr="007E66EB">
        <w:rPr>
          <w:rFonts w:cstheme="minorHAnsi"/>
          <w:sz w:val="22"/>
          <w:szCs w:val="22"/>
        </w:rPr>
        <w:t>,</w:t>
      </w:r>
      <w:r w:rsidRPr="007E66EB">
        <w:rPr>
          <w:rFonts w:cstheme="minorHAnsi"/>
          <w:sz w:val="22"/>
          <w:szCs w:val="22"/>
        </w:rPr>
        <w:t xml:space="preserve"> with comparable technical complexity. For this reason, the Committee </w:t>
      </w:r>
      <w:r w:rsidR="00426860" w:rsidRPr="007E66EB">
        <w:rPr>
          <w:rFonts w:cstheme="minorHAnsi"/>
          <w:sz w:val="22"/>
          <w:szCs w:val="22"/>
        </w:rPr>
        <w:t xml:space="preserve">felt </w:t>
      </w:r>
      <w:r w:rsidRPr="007E66EB">
        <w:rPr>
          <w:rFonts w:cstheme="minorHAnsi"/>
          <w:sz w:val="22"/>
          <w:szCs w:val="22"/>
        </w:rPr>
        <w:t>it</w:t>
      </w:r>
      <w:r w:rsidR="00426860" w:rsidRPr="007E66EB">
        <w:rPr>
          <w:rFonts w:cstheme="minorHAnsi"/>
          <w:sz w:val="22"/>
          <w:szCs w:val="22"/>
        </w:rPr>
        <w:t xml:space="preserve"> was</w:t>
      </w:r>
      <w:r w:rsidRPr="007E66EB">
        <w:rPr>
          <w:rFonts w:cstheme="minorHAnsi"/>
          <w:sz w:val="22"/>
          <w:szCs w:val="22"/>
        </w:rPr>
        <w:t xml:space="preserve"> appropriate to incorporate laser methods </w:t>
      </w:r>
      <w:r w:rsidR="004417AC" w:rsidRPr="007E66EB">
        <w:rPr>
          <w:rFonts w:cstheme="minorHAnsi"/>
          <w:sz w:val="22"/>
          <w:szCs w:val="22"/>
        </w:rPr>
        <w:t xml:space="preserve">alongside </w:t>
      </w:r>
      <w:r w:rsidRPr="007E66EB">
        <w:rPr>
          <w:rFonts w:cstheme="minorHAnsi"/>
          <w:sz w:val="22"/>
          <w:szCs w:val="22"/>
        </w:rPr>
        <w:t>electrocoagulation methods as part of existing item 35645.</w:t>
      </w:r>
    </w:p>
    <w:p w14:paraId="4345C9C2" w14:textId="77777777" w:rsidR="000C0ACA" w:rsidRPr="007E66EB" w:rsidRDefault="000C0ACA"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35545:</w:t>
      </w:r>
    </w:p>
    <w:p w14:paraId="675A023F" w14:textId="77777777" w:rsidR="000C0ACA" w:rsidRPr="007E66EB" w:rsidRDefault="000C0ACA"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In modern clinical care, different types of laser can be used interchangeably. This means that the descriptor no longer needs to specify CO2. </w:t>
      </w:r>
    </w:p>
    <w:p w14:paraId="031524E0" w14:textId="395AA549" w:rsidR="000C0ACA" w:rsidRPr="007E66EB" w:rsidRDefault="000C0ACA"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Laser therapy remains </w:t>
      </w:r>
      <w:r w:rsidR="00B017E1" w:rsidRPr="007E66EB">
        <w:rPr>
          <w:rFonts w:cstheme="minorHAnsi"/>
          <w:sz w:val="22"/>
          <w:szCs w:val="22"/>
        </w:rPr>
        <w:t>part of normal clinical practice</w:t>
      </w:r>
      <w:r w:rsidRPr="007E66EB">
        <w:rPr>
          <w:rFonts w:cstheme="minorHAnsi"/>
          <w:sz w:val="22"/>
          <w:szCs w:val="22"/>
        </w:rPr>
        <w:t xml:space="preserve"> for condylomata if medical treatment proves unsuccessful.</w:t>
      </w:r>
    </w:p>
    <w:p w14:paraId="5D344DC3" w14:textId="0BC0E14A" w:rsidR="000C0ACA" w:rsidRPr="007E66EB" w:rsidRDefault="003232EA"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Committee anticipates that the number of services performed under item 35545 </w:t>
      </w:r>
      <w:r w:rsidR="000C0ACA" w:rsidRPr="007E66EB">
        <w:rPr>
          <w:rFonts w:cstheme="minorHAnsi"/>
          <w:sz w:val="22"/>
          <w:szCs w:val="22"/>
        </w:rPr>
        <w:t xml:space="preserve">will continue to decline over time, but it </w:t>
      </w:r>
      <w:r w:rsidR="00FC2326" w:rsidRPr="007E66EB">
        <w:rPr>
          <w:rFonts w:cstheme="minorHAnsi"/>
          <w:sz w:val="22"/>
          <w:szCs w:val="22"/>
        </w:rPr>
        <w:t xml:space="preserve">felt that the item </w:t>
      </w:r>
      <w:r w:rsidR="000C0ACA" w:rsidRPr="007E66EB">
        <w:rPr>
          <w:rFonts w:cstheme="minorHAnsi"/>
          <w:sz w:val="22"/>
          <w:szCs w:val="22"/>
        </w:rPr>
        <w:t xml:space="preserve">should be retained in the interim to maintain access. </w:t>
      </w:r>
      <w:r w:rsidRPr="007E66EB">
        <w:rPr>
          <w:rFonts w:cstheme="minorHAnsi"/>
          <w:sz w:val="22"/>
          <w:szCs w:val="22"/>
        </w:rPr>
        <w:t>The Committee</w:t>
      </w:r>
      <w:r w:rsidR="000C0ACA" w:rsidRPr="007E66EB">
        <w:rPr>
          <w:rFonts w:cstheme="minorHAnsi"/>
          <w:sz w:val="22"/>
          <w:szCs w:val="22"/>
        </w:rPr>
        <w:t xml:space="preserve"> expect</w:t>
      </w:r>
      <w:r w:rsidRPr="007E66EB">
        <w:rPr>
          <w:rFonts w:cstheme="minorHAnsi"/>
          <w:sz w:val="22"/>
          <w:szCs w:val="22"/>
        </w:rPr>
        <w:t>s</w:t>
      </w:r>
      <w:r w:rsidR="000C0ACA" w:rsidRPr="007E66EB">
        <w:rPr>
          <w:rFonts w:cstheme="minorHAnsi"/>
          <w:sz w:val="22"/>
          <w:szCs w:val="22"/>
        </w:rPr>
        <w:t xml:space="preserve"> continued decline as the HPV vaccination becomes more commonplace, protecting more people against the low</w:t>
      </w:r>
      <w:r w:rsidR="00F251DB" w:rsidRPr="007E66EB">
        <w:rPr>
          <w:rFonts w:cstheme="minorHAnsi"/>
          <w:sz w:val="22"/>
          <w:szCs w:val="22"/>
        </w:rPr>
        <w:t>-</w:t>
      </w:r>
      <w:r w:rsidR="000C0ACA" w:rsidRPr="007E66EB">
        <w:rPr>
          <w:rFonts w:cstheme="minorHAnsi"/>
          <w:sz w:val="22"/>
          <w:szCs w:val="22"/>
        </w:rPr>
        <w:t xml:space="preserve">risk HPV strains responsible </w:t>
      </w:r>
      <w:r w:rsidR="000C0ACA" w:rsidRPr="007E66EB">
        <w:rPr>
          <w:rFonts w:cstheme="minorHAnsi"/>
          <w:sz w:val="22"/>
          <w:szCs w:val="22"/>
        </w:rPr>
        <w:lastRenderedPageBreak/>
        <w:t xml:space="preserve">for genital warts/condylomata (types 6 and 11). This trend is already evident: </w:t>
      </w:r>
      <w:r w:rsidR="00100AC6" w:rsidRPr="007E66EB">
        <w:rPr>
          <w:rFonts w:cstheme="minorHAnsi"/>
          <w:sz w:val="22"/>
          <w:szCs w:val="22"/>
        </w:rPr>
        <w:t>MBS data shows</w:t>
      </w:r>
      <w:r w:rsidR="00F251DB" w:rsidRPr="007E66EB">
        <w:rPr>
          <w:rFonts w:cstheme="minorHAnsi"/>
          <w:sz w:val="22"/>
          <w:szCs w:val="22"/>
        </w:rPr>
        <w:t xml:space="preserve"> that</w:t>
      </w:r>
      <w:r w:rsidR="00100AC6" w:rsidRPr="007E66EB">
        <w:rPr>
          <w:rFonts w:cstheme="minorHAnsi"/>
          <w:sz w:val="22"/>
          <w:szCs w:val="22"/>
        </w:rPr>
        <w:t xml:space="preserve"> the number of services performed shrank by an average of over 17</w:t>
      </w:r>
      <w:r w:rsidR="00F66269" w:rsidRPr="007E66EB">
        <w:rPr>
          <w:rFonts w:cstheme="minorHAnsi"/>
          <w:sz w:val="22"/>
          <w:szCs w:val="22"/>
        </w:rPr>
        <w:t xml:space="preserve"> per cent</w:t>
      </w:r>
      <w:r w:rsidR="00100AC6" w:rsidRPr="007E66EB">
        <w:rPr>
          <w:rFonts w:cstheme="minorHAnsi"/>
          <w:sz w:val="22"/>
          <w:szCs w:val="22"/>
        </w:rPr>
        <w:t xml:space="preserve"> per year from FY2011</w:t>
      </w:r>
      <w:r w:rsidR="004F61E4" w:rsidRPr="007E66EB">
        <w:rPr>
          <w:rFonts w:cstheme="minorHAnsi"/>
          <w:sz w:val="22"/>
          <w:szCs w:val="22"/>
        </w:rPr>
        <w:t>–</w:t>
      </w:r>
      <w:r w:rsidR="00100AC6" w:rsidRPr="007E66EB">
        <w:rPr>
          <w:rFonts w:cstheme="minorHAnsi"/>
          <w:sz w:val="22"/>
          <w:szCs w:val="22"/>
        </w:rPr>
        <w:t xml:space="preserve">2016, while </w:t>
      </w:r>
      <w:r w:rsidR="000C0ACA" w:rsidRPr="007E66EB">
        <w:rPr>
          <w:rFonts w:cstheme="minorHAnsi"/>
          <w:sz w:val="22"/>
          <w:szCs w:val="22"/>
        </w:rPr>
        <w:t xml:space="preserve">admission to hospital for treatment of genital warts fell by 72.7 per cent in women aged 18 to 26 years between </w:t>
      </w:r>
      <w:r w:rsidR="00F24487" w:rsidRPr="007E66EB">
        <w:rPr>
          <w:rFonts w:cstheme="minorHAnsi"/>
          <w:sz w:val="22"/>
          <w:szCs w:val="22"/>
        </w:rPr>
        <w:t>FY</w:t>
      </w:r>
      <w:r w:rsidR="000C0ACA" w:rsidRPr="007E66EB">
        <w:rPr>
          <w:rFonts w:cstheme="minorHAnsi"/>
          <w:sz w:val="22"/>
          <w:szCs w:val="22"/>
        </w:rPr>
        <w:t>2006</w:t>
      </w:r>
      <w:r w:rsidR="00F24487" w:rsidRPr="007E66EB">
        <w:rPr>
          <w:rFonts w:cstheme="minorHAnsi"/>
          <w:sz w:val="22"/>
          <w:szCs w:val="22"/>
        </w:rPr>
        <w:t>–</w:t>
      </w:r>
      <w:r w:rsidR="000C0ACA" w:rsidRPr="007E66EB">
        <w:rPr>
          <w:rFonts w:cstheme="minorHAnsi"/>
          <w:sz w:val="22"/>
          <w:szCs w:val="22"/>
        </w:rPr>
        <w:t xml:space="preserve">7 and </w:t>
      </w:r>
      <w:r w:rsidR="00F24487" w:rsidRPr="007E66EB">
        <w:rPr>
          <w:rFonts w:cstheme="minorHAnsi"/>
          <w:sz w:val="22"/>
          <w:szCs w:val="22"/>
        </w:rPr>
        <w:t>FY</w:t>
      </w:r>
      <w:r w:rsidR="000C0ACA" w:rsidRPr="007E66EB">
        <w:rPr>
          <w:rFonts w:cstheme="minorHAnsi"/>
          <w:sz w:val="22"/>
          <w:szCs w:val="22"/>
        </w:rPr>
        <w:t>2010</w:t>
      </w:r>
      <w:r w:rsidR="00F24487" w:rsidRPr="007E66EB">
        <w:rPr>
          <w:rFonts w:cstheme="minorHAnsi"/>
          <w:sz w:val="22"/>
          <w:szCs w:val="22"/>
        </w:rPr>
        <w:t>–</w:t>
      </w:r>
      <w:r w:rsidR="000C0ACA" w:rsidRPr="007E66EB">
        <w:rPr>
          <w:rFonts w:cstheme="minorHAnsi"/>
          <w:sz w:val="22"/>
          <w:szCs w:val="22"/>
        </w:rPr>
        <w:t>11</w:t>
      </w:r>
      <w:r w:rsidR="000E4E7B" w:rsidRPr="007E66EB">
        <w:rPr>
          <w:rFonts w:cstheme="minorHAnsi"/>
          <w:sz w:val="22"/>
          <w:szCs w:val="22"/>
        </w:rPr>
        <w:t xml:space="preserve"> </w:t>
      </w:r>
      <w:sdt>
        <w:sdtPr>
          <w:rPr>
            <w:rFonts w:cstheme="minorHAnsi"/>
            <w:sz w:val="22"/>
            <w:szCs w:val="22"/>
          </w:rPr>
          <w:id w:val="124355706"/>
          <w:citation/>
        </w:sdtPr>
        <w:sdtEndPr/>
        <w:sdtContent>
          <w:r w:rsidR="000E4E7B" w:rsidRPr="007E66EB">
            <w:rPr>
              <w:rFonts w:cstheme="minorHAnsi"/>
              <w:sz w:val="22"/>
              <w:szCs w:val="22"/>
            </w:rPr>
            <w:fldChar w:fldCharType="begin"/>
          </w:r>
          <w:r w:rsidR="000E4E7B" w:rsidRPr="007E66EB">
            <w:rPr>
              <w:rFonts w:cstheme="minorHAnsi"/>
              <w:sz w:val="22"/>
              <w:szCs w:val="22"/>
              <w:lang w:val="en-AU"/>
            </w:rPr>
            <w:instrText xml:space="preserve"> CITATION Smi15 \l 3081 </w:instrText>
          </w:r>
          <w:r w:rsidR="000E4E7B" w:rsidRPr="007E66EB">
            <w:rPr>
              <w:rFonts w:cstheme="minorHAnsi"/>
              <w:sz w:val="22"/>
              <w:szCs w:val="22"/>
            </w:rPr>
            <w:fldChar w:fldCharType="separate"/>
          </w:r>
          <w:r w:rsidR="00D308FD" w:rsidRPr="007E66EB">
            <w:rPr>
              <w:rFonts w:cstheme="minorHAnsi"/>
              <w:noProof/>
              <w:sz w:val="22"/>
              <w:szCs w:val="22"/>
              <w:lang w:val="en-AU"/>
            </w:rPr>
            <w:t>(64)</w:t>
          </w:r>
          <w:r w:rsidR="000E4E7B" w:rsidRPr="007E66EB">
            <w:rPr>
              <w:rFonts w:cstheme="minorHAnsi"/>
              <w:sz w:val="22"/>
              <w:szCs w:val="22"/>
            </w:rPr>
            <w:fldChar w:fldCharType="end"/>
          </w:r>
        </w:sdtContent>
      </w:sdt>
      <w:r w:rsidR="000C0ACA" w:rsidRPr="007E66EB">
        <w:rPr>
          <w:rFonts w:cstheme="minorHAnsi"/>
          <w:sz w:val="22"/>
          <w:szCs w:val="22"/>
        </w:rPr>
        <w:t>.</w:t>
      </w:r>
    </w:p>
    <w:p w14:paraId="1C9F6226" w14:textId="77777777" w:rsidR="00774720" w:rsidRPr="006159F6" w:rsidRDefault="00774720" w:rsidP="00774720">
      <w:pPr>
        <w:pStyle w:val="Heading2"/>
        <w:rPr>
          <w:rFonts w:cstheme="minorHAnsi"/>
          <w:sz w:val="26"/>
          <w:szCs w:val="26"/>
          <w:lang w:val="en-AU"/>
        </w:rPr>
      </w:pPr>
      <w:bookmarkStart w:id="455" w:name="_Ref486885595"/>
      <w:bookmarkStart w:id="456" w:name="_Ref486885662"/>
      <w:bookmarkStart w:id="457" w:name="_Ref486927412"/>
      <w:bookmarkStart w:id="458" w:name="_Ref486927420"/>
      <w:bookmarkStart w:id="459" w:name="_Ref486927429"/>
      <w:bookmarkStart w:id="460" w:name="_Toc522710860"/>
      <w:r w:rsidRPr="006159F6">
        <w:rPr>
          <w:rFonts w:cstheme="minorHAnsi"/>
          <w:sz w:val="26"/>
          <w:szCs w:val="26"/>
          <w:lang w:val="en-AU"/>
        </w:rPr>
        <w:t xml:space="preserve">Cervical ablation procedures (items </w:t>
      </w:r>
      <w:r w:rsidR="009E4570" w:rsidRPr="006159F6">
        <w:rPr>
          <w:rFonts w:cstheme="minorHAnsi"/>
          <w:sz w:val="26"/>
          <w:szCs w:val="26"/>
          <w:lang w:val="en-AU"/>
        </w:rPr>
        <w:t>35608, 35644, 35645 and 35646</w:t>
      </w:r>
      <w:r w:rsidRPr="006159F6">
        <w:rPr>
          <w:rFonts w:cstheme="minorHAnsi"/>
          <w:sz w:val="26"/>
          <w:szCs w:val="26"/>
          <w:lang w:val="en-AU"/>
        </w:rPr>
        <w:t>)</w:t>
      </w:r>
      <w:bookmarkEnd w:id="455"/>
      <w:bookmarkEnd w:id="456"/>
      <w:bookmarkEnd w:id="457"/>
      <w:bookmarkEnd w:id="458"/>
      <w:bookmarkEnd w:id="459"/>
      <w:bookmarkEnd w:id="460"/>
    </w:p>
    <w:p w14:paraId="29850893" w14:textId="1A6CC5CC" w:rsidR="00774720" w:rsidRDefault="00774720" w:rsidP="006159F6">
      <w:pPr>
        <w:pStyle w:val="Heading3"/>
        <w:ind w:left="284" w:hanging="284"/>
        <w:rPr>
          <w:rFonts w:cstheme="minorHAnsi"/>
          <w:i w:val="0"/>
          <w:color w:val="auto"/>
          <w:lang w:val="en-AU"/>
        </w:rPr>
      </w:pPr>
      <w:bookmarkStart w:id="461" w:name="_Toc522710861"/>
      <w:r w:rsidRPr="006159F6">
        <w:rPr>
          <w:rFonts w:cstheme="minorHAnsi"/>
          <w:i w:val="0"/>
          <w:color w:val="auto"/>
        </w:rPr>
        <w:t xml:space="preserve">Items </w:t>
      </w:r>
      <w:r w:rsidR="009E4570" w:rsidRPr="006159F6">
        <w:rPr>
          <w:rFonts w:cstheme="minorHAnsi"/>
          <w:i w:val="0"/>
          <w:color w:val="auto"/>
          <w:lang w:val="en-AU"/>
        </w:rPr>
        <w:t>35608 and 35646</w:t>
      </w:r>
      <w:bookmarkEnd w:id="461"/>
    </w:p>
    <w:p w14:paraId="59ECE80B" w14:textId="77777777" w:rsidR="006159F6" w:rsidRPr="006159F6" w:rsidRDefault="006159F6" w:rsidP="006159F6">
      <w:pPr>
        <w:rPr>
          <w:lang w:eastAsia="en-US"/>
        </w:rPr>
      </w:pPr>
    </w:p>
    <w:p w14:paraId="6FA6AECA" w14:textId="3790505B" w:rsidR="00774720" w:rsidRPr="006159F6" w:rsidRDefault="00774720" w:rsidP="00774720">
      <w:pPr>
        <w:pStyle w:val="Caption"/>
        <w:rPr>
          <w:rFonts w:cstheme="minorHAnsi"/>
        </w:rPr>
      </w:pPr>
      <w:bookmarkStart w:id="462" w:name="_Toc487142509"/>
      <w:r w:rsidRPr="006159F6">
        <w:rPr>
          <w:rFonts w:cstheme="minorHAnsi"/>
        </w:rPr>
        <w:t xml:space="preserve">Table </w:t>
      </w:r>
      <w:r w:rsidR="00861301" w:rsidRPr="006159F6">
        <w:rPr>
          <w:rFonts w:cstheme="minorHAnsi"/>
          <w:noProof/>
        </w:rPr>
        <w:fldChar w:fldCharType="begin"/>
      </w:r>
      <w:r w:rsidR="00861301" w:rsidRPr="006159F6">
        <w:rPr>
          <w:rFonts w:cstheme="minorHAnsi"/>
          <w:noProof/>
        </w:rPr>
        <w:instrText xml:space="preserve"> SEQ Table \* ARABIC </w:instrText>
      </w:r>
      <w:r w:rsidR="00861301" w:rsidRPr="006159F6">
        <w:rPr>
          <w:rFonts w:cstheme="minorHAnsi"/>
          <w:noProof/>
        </w:rPr>
        <w:fldChar w:fldCharType="separate"/>
      </w:r>
      <w:r w:rsidR="00AD503F" w:rsidRPr="006159F6">
        <w:rPr>
          <w:rFonts w:cstheme="minorHAnsi"/>
          <w:noProof/>
        </w:rPr>
        <w:t>54</w:t>
      </w:r>
      <w:r w:rsidR="00861301" w:rsidRPr="006159F6">
        <w:rPr>
          <w:rFonts w:cstheme="minorHAnsi"/>
          <w:noProof/>
        </w:rPr>
        <w:fldChar w:fldCharType="end"/>
      </w:r>
      <w:r w:rsidRPr="006159F6">
        <w:rPr>
          <w:rFonts w:cstheme="minorHAnsi"/>
        </w:rPr>
        <w:t xml:space="preserve">: Item introduction table for items </w:t>
      </w:r>
      <w:r w:rsidR="009E4570" w:rsidRPr="006159F6">
        <w:rPr>
          <w:rFonts w:cstheme="minorHAnsi"/>
        </w:rPr>
        <w:t>35608</w:t>
      </w:r>
      <w:r w:rsidR="00775755" w:rsidRPr="006159F6">
        <w:rPr>
          <w:rFonts w:cstheme="minorHAnsi"/>
        </w:rPr>
        <w:t xml:space="preserve"> </w:t>
      </w:r>
      <w:r w:rsidR="009E4570" w:rsidRPr="006159F6">
        <w:rPr>
          <w:rFonts w:cstheme="minorHAnsi"/>
        </w:rPr>
        <w:t>and 35646</w:t>
      </w:r>
      <w:bookmarkEnd w:id="46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4: Item introduction table for items 35608 and 35646"/>
        <w:tblDescription w:val="Table 54 shows the item introduction table for items 35608 and 3564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774720" w:rsidRPr="006159F6" w14:paraId="3B4865CF" w14:textId="77777777" w:rsidTr="00BB5715">
        <w:trPr>
          <w:tblHeader/>
        </w:trPr>
        <w:tc>
          <w:tcPr>
            <w:tcW w:w="715" w:type="dxa"/>
            <w:shd w:val="clear" w:color="auto" w:fill="F2F2F2" w:themeFill="background1" w:themeFillShade="F2"/>
            <w:vAlign w:val="bottom"/>
          </w:tcPr>
          <w:p w14:paraId="688C6ED8"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Item</w:t>
            </w:r>
          </w:p>
        </w:tc>
        <w:tc>
          <w:tcPr>
            <w:tcW w:w="4037" w:type="dxa"/>
            <w:shd w:val="clear" w:color="auto" w:fill="F2F2F2" w:themeFill="background1" w:themeFillShade="F2"/>
            <w:vAlign w:val="bottom"/>
          </w:tcPr>
          <w:p w14:paraId="6E855139"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Descriptor</w:t>
            </w:r>
          </w:p>
        </w:tc>
        <w:tc>
          <w:tcPr>
            <w:tcW w:w="922" w:type="dxa"/>
            <w:shd w:val="clear" w:color="auto" w:fill="F2F2F2" w:themeFill="background1" w:themeFillShade="F2"/>
            <w:vAlign w:val="bottom"/>
          </w:tcPr>
          <w:p w14:paraId="0B89E21C" w14:textId="77777777" w:rsidR="00774720" w:rsidRPr="006159F6" w:rsidRDefault="00774720" w:rsidP="00BB5715">
            <w:pPr>
              <w:pStyle w:val="01Tableheaderrow"/>
              <w:rPr>
                <w:rFonts w:asciiTheme="minorHAnsi" w:hAnsiTheme="minorHAnsi" w:cstheme="minorHAnsi"/>
              </w:rPr>
            </w:pPr>
            <w:r w:rsidRPr="006159F6">
              <w:rPr>
                <w:rFonts w:asciiTheme="minorHAnsi" w:hAnsiTheme="minorHAnsi" w:cstheme="minorHAnsi"/>
              </w:rPr>
              <w:t>Schedule</w:t>
            </w:r>
          </w:p>
          <w:p w14:paraId="43B3FCF3"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fee</w:t>
            </w:r>
          </w:p>
        </w:tc>
        <w:tc>
          <w:tcPr>
            <w:tcW w:w="1043" w:type="dxa"/>
            <w:shd w:val="clear" w:color="auto" w:fill="F2F2F2" w:themeFill="background1" w:themeFillShade="F2"/>
            <w:vAlign w:val="bottom"/>
          </w:tcPr>
          <w:p w14:paraId="6AFBD9A1"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Volume of services FY2015/16</w:t>
            </w:r>
          </w:p>
        </w:tc>
        <w:tc>
          <w:tcPr>
            <w:tcW w:w="1179" w:type="dxa"/>
            <w:shd w:val="clear" w:color="auto" w:fill="F2F2F2" w:themeFill="background1" w:themeFillShade="F2"/>
            <w:vAlign w:val="bottom"/>
          </w:tcPr>
          <w:p w14:paraId="5AD8F025"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Services 5-year-average annual growth</w:t>
            </w:r>
          </w:p>
        </w:tc>
        <w:tc>
          <w:tcPr>
            <w:tcW w:w="1186" w:type="dxa"/>
            <w:shd w:val="clear" w:color="auto" w:fill="F2F2F2" w:themeFill="background1" w:themeFillShade="F2"/>
            <w:vAlign w:val="bottom"/>
          </w:tcPr>
          <w:p w14:paraId="4F81A29E" w14:textId="77777777" w:rsidR="00774720" w:rsidRPr="006159F6" w:rsidRDefault="00774720" w:rsidP="00BB5715">
            <w:pPr>
              <w:pStyle w:val="01Tableheaderrow"/>
              <w:rPr>
                <w:rFonts w:asciiTheme="minorHAnsi" w:hAnsiTheme="minorHAnsi" w:cstheme="minorHAnsi"/>
                <w:sz w:val="22"/>
                <w:szCs w:val="22"/>
                <w:lang w:val="en-AU"/>
              </w:rPr>
            </w:pPr>
            <w:r w:rsidRPr="006159F6">
              <w:rPr>
                <w:rFonts w:asciiTheme="minorHAnsi" w:hAnsiTheme="minorHAnsi" w:cstheme="minorHAnsi"/>
              </w:rPr>
              <w:t>Total benefits FY2015/16</w:t>
            </w:r>
          </w:p>
        </w:tc>
      </w:tr>
      <w:tr w:rsidR="00775755" w:rsidRPr="006159F6" w14:paraId="531E2EB8" w14:textId="77777777" w:rsidTr="00BB5715">
        <w:tc>
          <w:tcPr>
            <w:tcW w:w="715" w:type="dxa"/>
          </w:tcPr>
          <w:p w14:paraId="63768AF1"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35608</w:t>
            </w:r>
          </w:p>
        </w:tc>
        <w:tc>
          <w:tcPr>
            <w:tcW w:w="4037" w:type="dxa"/>
          </w:tcPr>
          <w:p w14:paraId="55BD2A19"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Cervix, cauterisation (other than by chemical means), ionisation, diathermy or biopsy of, with or without dilatation of cervix (Anaes.)</w:t>
            </w:r>
          </w:p>
        </w:tc>
        <w:tc>
          <w:tcPr>
            <w:tcW w:w="922" w:type="dxa"/>
          </w:tcPr>
          <w:p w14:paraId="5504E629"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$64.00</w:t>
            </w:r>
          </w:p>
        </w:tc>
        <w:tc>
          <w:tcPr>
            <w:tcW w:w="1043" w:type="dxa"/>
          </w:tcPr>
          <w:p w14:paraId="37FE8E02"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26,520</w:t>
            </w:r>
          </w:p>
        </w:tc>
        <w:tc>
          <w:tcPr>
            <w:tcW w:w="1179" w:type="dxa"/>
          </w:tcPr>
          <w:p w14:paraId="3B9AB7C5"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0.9%</w:t>
            </w:r>
          </w:p>
        </w:tc>
        <w:tc>
          <w:tcPr>
            <w:tcW w:w="1186" w:type="dxa"/>
          </w:tcPr>
          <w:p w14:paraId="3988E0A0" w14:textId="77777777" w:rsidR="00775755" w:rsidRPr="006159F6" w:rsidRDefault="00775755" w:rsidP="002D0F16">
            <w:pPr>
              <w:pStyle w:val="02Tabletext"/>
              <w:rPr>
                <w:rFonts w:asciiTheme="minorHAnsi" w:hAnsiTheme="minorHAnsi" w:cstheme="minorHAnsi"/>
              </w:rPr>
            </w:pPr>
            <w:r w:rsidRPr="006159F6">
              <w:rPr>
                <w:rFonts w:asciiTheme="minorHAnsi" w:hAnsiTheme="minorHAnsi" w:cstheme="minorHAnsi"/>
              </w:rPr>
              <w:t>$1,542,914</w:t>
            </w:r>
          </w:p>
        </w:tc>
      </w:tr>
      <w:tr w:rsidR="002D0F16" w:rsidRPr="006159F6" w14:paraId="01AA610E" w14:textId="77777777" w:rsidTr="006159F6">
        <w:trPr>
          <w:trHeight w:val="654"/>
        </w:trPr>
        <w:tc>
          <w:tcPr>
            <w:tcW w:w="715" w:type="dxa"/>
          </w:tcPr>
          <w:p w14:paraId="47F32574"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35646</w:t>
            </w:r>
          </w:p>
        </w:tc>
        <w:tc>
          <w:tcPr>
            <w:tcW w:w="4037" w:type="dxa"/>
          </w:tcPr>
          <w:p w14:paraId="55F0C076" w14:textId="4CA215DE"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Cervix, colposcopy with radical diathermy of, with or without cervical biopsy,</w:t>
            </w:r>
            <w:r w:rsidR="001058B8" w:rsidRPr="006159F6">
              <w:rPr>
                <w:rFonts w:asciiTheme="minorHAnsi" w:hAnsiTheme="minorHAnsi" w:cstheme="minorHAnsi"/>
              </w:rPr>
              <w:t xml:space="preserve"> for previously confirmed intra</w:t>
            </w:r>
            <w:r w:rsidRPr="006159F6">
              <w:rPr>
                <w:rFonts w:asciiTheme="minorHAnsi" w:hAnsiTheme="minorHAnsi" w:cstheme="minorHAnsi"/>
              </w:rPr>
              <w:t>epithelial neoplastic changes of the cervix.</w:t>
            </w:r>
          </w:p>
        </w:tc>
        <w:tc>
          <w:tcPr>
            <w:tcW w:w="922" w:type="dxa"/>
          </w:tcPr>
          <w:p w14:paraId="1014493C"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 xml:space="preserve"> $203.65 </w:t>
            </w:r>
          </w:p>
        </w:tc>
        <w:tc>
          <w:tcPr>
            <w:tcW w:w="1043" w:type="dxa"/>
          </w:tcPr>
          <w:p w14:paraId="754A3884"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 xml:space="preserve"> 208 </w:t>
            </w:r>
          </w:p>
        </w:tc>
        <w:tc>
          <w:tcPr>
            <w:tcW w:w="1179" w:type="dxa"/>
          </w:tcPr>
          <w:p w14:paraId="3B672939"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-13.2%</w:t>
            </w:r>
          </w:p>
        </w:tc>
        <w:tc>
          <w:tcPr>
            <w:tcW w:w="1186" w:type="dxa"/>
          </w:tcPr>
          <w:p w14:paraId="7FA5408D" w14:textId="77777777" w:rsidR="002D0F16" w:rsidRPr="006159F6" w:rsidRDefault="002D0F16" w:rsidP="002D0F16">
            <w:pPr>
              <w:pStyle w:val="02Tabletext"/>
              <w:rPr>
                <w:rFonts w:asciiTheme="minorHAnsi" w:hAnsiTheme="minorHAnsi" w:cstheme="minorHAnsi"/>
              </w:rPr>
            </w:pPr>
            <w:r w:rsidRPr="006159F6">
              <w:rPr>
                <w:rFonts w:asciiTheme="minorHAnsi" w:hAnsiTheme="minorHAnsi" w:cstheme="minorHAnsi"/>
              </w:rPr>
              <w:t>$28,512</w:t>
            </w:r>
          </w:p>
        </w:tc>
      </w:tr>
    </w:tbl>
    <w:p w14:paraId="005A0512" w14:textId="77777777" w:rsidR="00774720" w:rsidRDefault="00774720" w:rsidP="00774720">
      <w:pPr>
        <w:rPr>
          <w:lang w:val="en-US" w:eastAsia="en-US"/>
        </w:rPr>
      </w:pPr>
    </w:p>
    <w:p w14:paraId="188132C0" w14:textId="0B6A9B8E" w:rsidR="00774720" w:rsidRPr="006159F6" w:rsidRDefault="00774720" w:rsidP="007E66EB">
      <w:pPr>
        <w:pStyle w:val="Boldhdg"/>
        <w:spacing w:before="180" w:after="60" w:line="312" w:lineRule="auto"/>
        <w:rPr>
          <w:rFonts w:cstheme="minorHAnsi"/>
          <w:szCs w:val="24"/>
        </w:rPr>
      </w:pPr>
      <w:r w:rsidRPr="006159F6">
        <w:rPr>
          <w:rFonts w:cstheme="minorHAnsi"/>
          <w:szCs w:val="24"/>
        </w:rPr>
        <w:t>Recommendation</w:t>
      </w:r>
      <w:r w:rsidR="00C84D8F" w:rsidRPr="006159F6">
        <w:rPr>
          <w:rFonts w:cstheme="minorHAnsi"/>
          <w:szCs w:val="24"/>
        </w:rPr>
        <w:t xml:space="preserve"> </w:t>
      </w:r>
      <w:r w:rsidR="00C84D8F" w:rsidRPr="006159F6">
        <w:rPr>
          <w:rFonts w:cstheme="minorHAnsi"/>
          <w:szCs w:val="24"/>
        </w:rPr>
        <w:fldChar w:fldCharType="begin"/>
      </w:r>
      <w:r w:rsidR="00C84D8F" w:rsidRPr="006159F6">
        <w:rPr>
          <w:rFonts w:cstheme="minorHAnsi"/>
          <w:szCs w:val="24"/>
        </w:rPr>
        <w:instrText xml:space="preserve"> SEQ Recommendation \* ARABIC </w:instrText>
      </w:r>
      <w:r w:rsidR="00C84D8F" w:rsidRPr="006159F6">
        <w:rPr>
          <w:rFonts w:cstheme="minorHAnsi"/>
          <w:szCs w:val="24"/>
        </w:rPr>
        <w:fldChar w:fldCharType="separate"/>
      </w:r>
      <w:r w:rsidR="00AD503F" w:rsidRPr="006159F6">
        <w:rPr>
          <w:rFonts w:cstheme="minorHAnsi"/>
          <w:noProof/>
          <w:szCs w:val="24"/>
        </w:rPr>
        <w:t>59</w:t>
      </w:r>
      <w:r w:rsidR="00C84D8F" w:rsidRPr="006159F6">
        <w:rPr>
          <w:rFonts w:cstheme="minorHAnsi"/>
          <w:szCs w:val="24"/>
        </w:rPr>
        <w:fldChar w:fldCharType="end"/>
      </w:r>
    </w:p>
    <w:p w14:paraId="2F84A47F" w14:textId="77777777" w:rsidR="00774720" w:rsidRPr="007E66EB" w:rsidRDefault="00775755"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35608</w:t>
      </w:r>
      <w:r w:rsidR="00774720" w:rsidRPr="007E66EB">
        <w:rPr>
          <w:rFonts w:cstheme="minorHAnsi"/>
          <w:sz w:val="22"/>
          <w:szCs w:val="22"/>
        </w:rPr>
        <w:t>:</w:t>
      </w:r>
    </w:p>
    <w:p w14:paraId="0EA760ED" w14:textId="4C93392A" w:rsidR="00775755" w:rsidRPr="007E66EB" w:rsidRDefault="00FB50D0"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Change the item descriptor by adding </w:t>
      </w:r>
      <w:r w:rsidR="00775755" w:rsidRPr="007E66EB">
        <w:rPr>
          <w:rFonts w:cstheme="minorHAnsi"/>
          <w:sz w:val="22"/>
          <w:szCs w:val="22"/>
        </w:rPr>
        <w:t xml:space="preserve">the words </w:t>
      </w:r>
      <w:r w:rsidR="008560D0" w:rsidRPr="007E66EB">
        <w:rPr>
          <w:rFonts w:cstheme="minorHAnsi"/>
          <w:sz w:val="22"/>
          <w:szCs w:val="22"/>
        </w:rPr>
        <w:t>‘</w:t>
      </w:r>
      <w:r w:rsidR="00775755" w:rsidRPr="007E66EB">
        <w:rPr>
          <w:rFonts w:cstheme="minorHAnsi"/>
          <w:sz w:val="22"/>
          <w:szCs w:val="22"/>
        </w:rPr>
        <w:t>endocervical curettage</w:t>
      </w:r>
      <w:r w:rsidR="008560D0" w:rsidRPr="007E66EB">
        <w:rPr>
          <w:rFonts w:cstheme="minorHAnsi"/>
          <w:sz w:val="22"/>
          <w:szCs w:val="22"/>
        </w:rPr>
        <w:t>’</w:t>
      </w:r>
      <w:r w:rsidR="00775755" w:rsidRPr="007E66EB">
        <w:rPr>
          <w:rFonts w:cstheme="minorHAnsi"/>
          <w:sz w:val="22"/>
          <w:szCs w:val="22"/>
        </w:rPr>
        <w:t xml:space="preserve"> and mov</w:t>
      </w:r>
      <w:r w:rsidR="008560D0" w:rsidRPr="007E66EB">
        <w:rPr>
          <w:rFonts w:cstheme="minorHAnsi"/>
          <w:sz w:val="22"/>
          <w:szCs w:val="22"/>
        </w:rPr>
        <w:t>ing</w:t>
      </w:r>
      <w:r w:rsidR="00775755" w:rsidRPr="007E66EB">
        <w:rPr>
          <w:rFonts w:cstheme="minorHAnsi"/>
          <w:sz w:val="22"/>
          <w:szCs w:val="22"/>
        </w:rPr>
        <w:t xml:space="preserve"> the word </w:t>
      </w:r>
      <w:r w:rsidR="009E517C" w:rsidRPr="007E66EB">
        <w:rPr>
          <w:rFonts w:cstheme="minorHAnsi"/>
          <w:sz w:val="22"/>
          <w:szCs w:val="22"/>
        </w:rPr>
        <w:t>‘</w:t>
      </w:r>
      <w:r w:rsidR="00775755" w:rsidRPr="007E66EB">
        <w:rPr>
          <w:rFonts w:cstheme="minorHAnsi"/>
          <w:sz w:val="22"/>
          <w:szCs w:val="22"/>
        </w:rPr>
        <w:t>biopsy</w:t>
      </w:r>
      <w:r w:rsidR="009E517C" w:rsidRPr="007E66EB">
        <w:rPr>
          <w:rFonts w:cstheme="minorHAnsi"/>
          <w:sz w:val="22"/>
          <w:szCs w:val="22"/>
        </w:rPr>
        <w:t>’</w:t>
      </w:r>
      <w:r w:rsidR="00775755" w:rsidRPr="007E66EB">
        <w:rPr>
          <w:rFonts w:cstheme="minorHAnsi"/>
          <w:sz w:val="22"/>
          <w:szCs w:val="22"/>
        </w:rPr>
        <w:t xml:space="preserve"> to </w:t>
      </w:r>
      <w:r w:rsidR="00100AC6" w:rsidRPr="007E66EB">
        <w:rPr>
          <w:rFonts w:cstheme="minorHAnsi"/>
          <w:sz w:val="22"/>
          <w:szCs w:val="22"/>
        </w:rPr>
        <w:t xml:space="preserve">appear earlier in </w:t>
      </w:r>
      <w:r w:rsidR="00775755" w:rsidRPr="007E66EB">
        <w:rPr>
          <w:rFonts w:cstheme="minorHAnsi"/>
          <w:sz w:val="22"/>
          <w:szCs w:val="22"/>
        </w:rPr>
        <w:t>the descriptor.</w:t>
      </w:r>
    </w:p>
    <w:p w14:paraId="463E0DD5" w14:textId="349437E5" w:rsidR="00775755" w:rsidRPr="007E66EB" w:rsidRDefault="0077575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9E517C" w:rsidRPr="007E66EB">
        <w:rPr>
          <w:rFonts w:cstheme="minorHAnsi"/>
          <w:sz w:val="22"/>
          <w:szCs w:val="22"/>
        </w:rPr>
        <w:t xml:space="preserve">proposed </w:t>
      </w:r>
      <w:r w:rsidR="00715DCD" w:rsidRPr="007E66EB">
        <w:rPr>
          <w:rFonts w:cstheme="minorHAnsi"/>
          <w:sz w:val="22"/>
          <w:szCs w:val="22"/>
        </w:rPr>
        <w:t xml:space="preserve">item </w:t>
      </w:r>
      <w:r w:rsidRPr="007E66EB">
        <w:rPr>
          <w:rFonts w:cstheme="minorHAnsi"/>
          <w:sz w:val="22"/>
          <w:szCs w:val="22"/>
        </w:rPr>
        <w:t>descriptor is as follows:</w:t>
      </w:r>
    </w:p>
    <w:p w14:paraId="55A584E3" w14:textId="27DD2555" w:rsidR="00774720" w:rsidRPr="007E66EB" w:rsidRDefault="00F34198"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Cervix</w:t>
      </w:r>
      <w:r w:rsidR="00775755" w:rsidRPr="007E66EB">
        <w:rPr>
          <w:rFonts w:cstheme="minorHAnsi"/>
          <w:sz w:val="22"/>
          <w:szCs w:val="22"/>
        </w:rPr>
        <w:t>,</w:t>
      </w:r>
      <w:r w:rsidR="000D0697" w:rsidRPr="007E66EB">
        <w:rPr>
          <w:rFonts w:cstheme="minorHAnsi"/>
          <w:sz w:val="22"/>
          <w:szCs w:val="22"/>
        </w:rPr>
        <w:t xml:space="preserve"> one or more of</w:t>
      </w:r>
      <w:r w:rsidR="00775755" w:rsidRPr="007E66EB">
        <w:rPr>
          <w:rFonts w:cstheme="minorHAnsi"/>
          <w:sz w:val="22"/>
          <w:szCs w:val="22"/>
        </w:rPr>
        <w:t xml:space="preserve"> biopsy, cauterisation (other than by chemical means), ionisation, diathermy or endocervical curettage of, with or without dilatation of cervix</w:t>
      </w:r>
      <w:r w:rsidR="007C72A0" w:rsidRPr="007E66EB">
        <w:rPr>
          <w:rFonts w:cstheme="minorHAnsi"/>
          <w:sz w:val="22"/>
          <w:szCs w:val="22"/>
        </w:rPr>
        <w:t>.</w:t>
      </w:r>
      <w:r w:rsidR="00775755" w:rsidRPr="007E66EB">
        <w:rPr>
          <w:rFonts w:cstheme="minorHAnsi"/>
          <w:sz w:val="22"/>
          <w:szCs w:val="22"/>
        </w:rPr>
        <w:t xml:space="preserve"> (Anaes.)</w:t>
      </w:r>
    </w:p>
    <w:p w14:paraId="53A0BD09" w14:textId="5784C55E" w:rsidR="008B56C9" w:rsidRPr="007E66EB" w:rsidRDefault="00775755"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35646:</w:t>
      </w:r>
      <w:r w:rsidR="002D0F16" w:rsidRPr="007E66EB">
        <w:rPr>
          <w:rFonts w:cstheme="minorHAnsi"/>
          <w:sz w:val="22"/>
          <w:szCs w:val="22"/>
        </w:rPr>
        <w:t xml:space="preserve"> Delete item.</w:t>
      </w:r>
    </w:p>
    <w:p w14:paraId="5D36CF1C" w14:textId="77777777" w:rsidR="00774720" w:rsidRPr="007E66EB" w:rsidRDefault="00774720" w:rsidP="007E66EB">
      <w:pPr>
        <w:pStyle w:val="Boldhdg"/>
        <w:spacing w:before="180" w:after="60" w:line="312" w:lineRule="auto"/>
        <w:rPr>
          <w:rFonts w:cstheme="minorHAnsi"/>
          <w:sz w:val="22"/>
        </w:rPr>
      </w:pPr>
      <w:r w:rsidRPr="007E66EB">
        <w:rPr>
          <w:rFonts w:cstheme="minorHAnsi"/>
          <w:sz w:val="22"/>
        </w:rPr>
        <w:t>Rationale</w:t>
      </w:r>
    </w:p>
    <w:p w14:paraId="1AB454BE" w14:textId="1611DC51" w:rsidR="00775755" w:rsidRPr="007E66EB" w:rsidRDefault="00775755"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 xml:space="preserve">This recommendation focuses on </w:t>
      </w:r>
      <w:r w:rsidR="00E01BC8" w:rsidRPr="007E66EB">
        <w:rPr>
          <w:rFonts w:cstheme="minorHAnsi"/>
          <w:sz w:val="22"/>
          <w:szCs w:val="22"/>
        </w:rPr>
        <w:t>modernising</w:t>
      </w:r>
      <w:r w:rsidR="002D0F16" w:rsidRPr="007E66EB">
        <w:rPr>
          <w:rFonts w:cstheme="minorHAnsi"/>
          <w:sz w:val="22"/>
          <w:szCs w:val="22"/>
        </w:rPr>
        <w:t xml:space="preserve"> the MBS, </w:t>
      </w:r>
      <w:r w:rsidRPr="007E66EB">
        <w:rPr>
          <w:rFonts w:cstheme="minorHAnsi"/>
          <w:sz w:val="22"/>
          <w:szCs w:val="22"/>
        </w:rPr>
        <w:t xml:space="preserve">improving </w:t>
      </w:r>
      <w:r w:rsidR="00472B1A" w:rsidRPr="007E66EB">
        <w:rPr>
          <w:rFonts w:cstheme="minorHAnsi"/>
          <w:sz w:val="22"/>
          <w:szCs w:val="22"/>
        </w:rPr>
        <w:t xml:space="preserve">the </w:t>
      </w:r>
      <w:r w:rsidRPr="007E66EB">
        <w:rPr>
          <w:rFonts w:cstheme="minorHAnsi"/>
          <w:sz w:val="22"/>
          <w:szCs w:val="22"/>
        </w:rPr>
        <w:t>clarity</w:t>
      </w:r>
      <w:r w:rsidR="00472B1A" w:rsidRPr="007E66EB">
        <w:rPr>
          <w:rFonts w:cstheme="minorHAnsi"/>
          <w:sz w:val="22"/>
          <w:szCs w:val="22"/>
        </w:rPr>
        <w:t xml:space="preserve"> of item descriptors</w:t>
      </w:r>
      <w:r w:rsidRPr="007E66EB">
        <w:rPr>
          <w:rFonts w:cstheme="minorHAnsi"/>
          <w:sz w:val="22"/>
          <w:szCs w:val="22"/>
        </w:rPr>
        <w:t xml:space="preserve"> and aligning</w:t>
      </w:r>
      <w:r w:rsidR="007C72A0" w:rsidRPr="007E66EB">
        <w:rPr>
          <w:rFonts w:cstheme="minorHAnsi"/>
          <w:sz w:val="22"/>
          <w:szCs w:val="22"/>
        </w:rPr>
        <w:t xml:space="preserve"> MBS items </w:t>
      </w:r>
      <w:r w:rsidRPr="007E66EB">
        <w:rPr>
          <w:rFonts w:cstheme="minorHAnsi"/>
          <w:sz w:val="22"/>
          <w:szCs w:val="22"/>
        </w:rPr>
        <w:t>with clinical best practice. It is based on the following.</w:t>
      </w:r>
    </w:p>
    <w:p w14:paraId="1323C243" w14:textId="77777777" w:rsidR="00775755" w:rsidRPr="007E66EB" w:rsidRDefault="00775755"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35608:</w:t>
      </w:r>
    </w:p>
    <w:p w14:paraId="5DE03185" w14:textId="724F8F4D" w:rsidR="00775755" w:rsidRPr="007E66EB" w:rsidRDefault="0077575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Endocervical curettage is used </w:t>
      </w:r>
      <w:r w:rsidR="00082CAB" w:rsidRPr="007E66EB">
        <w:rPr>
          <w:rFonts w:cstheme="minorHAnsi"/>
          <w:sz w:val="22"/>
          <w:szCs w:val="22"/>
        </w:rPr>
        <w:t>to assess</w:t>
      </w:r>
      <w:r w:rsidRPr="007E66EB">
        <w:rPr>
          <w:rFonts w:cstheme="minorHAnsi"/>
          <w:sz w:val="22"/>
          <w:szCs w:val="22"/>
        </w:rPr>
        <w:t xml:space="preserve"> cervical dysplasia and is typically performed with the procedures covered by item 35608</w:t>
      </w:r>
      <w:r w:rsidR="00FD1C94" w:rsidRPr="007E66EB">
        <w:rPr>
          <w:rFonts w:cstheme="minorHAnsi"/>
          <w:sz w:val="22"/>
          <w:szCs w:val="22"/>
        </w:rPr>
        <w:t xml:space="preserve"> as part of </w:t>
      </w:r>
      <w:r w:rsidR="00EC619B" w:rsidRPr="007E66EB">
        <w:rPr>
          <w:rFonts w:cstheme="minorHAnsi"/>
          <w:sz w:val="22"/>
          <w:szCs w:val="22"/>
        </w:rPr>
        <w:t>normal clinical practice</w:t>
      </w:r>
      <w:r w:rsidR="00FD1C94" w:rsidRPr="007E66EB">
        <w:rPr>
          <w:rFonts w:cstheme="minorHAnsi"/>
          <w:sz w:val="22"/>
          <w:szCs w:val="22"/>
        </w:rPr>
        <w:t xml:space="preserve"> (</w:t>
      </w:r>
      <w:r w:rsidR="00A5798C" w:rsidRPr="007E66EB">
        <w:rPr>
          <w:rFonts w:cstheme="minorHAnsi"/>
          <w:sz w:val="22"/>
          <w:szCs w:val="22"/>
        </w:rPr>
        <w:t>that is,</w:t>
      </w:r>
      <w:r w:rsidR="00FD1C94" w:rsidRPr="007E66EB">
        <w:rPr>
          <w:rFonts w:cstheme="minorHAnsi"/>
          <w:sz w:val="22"/>
          <w:szCs w:val="22"/>
        </w:rPr>
        <w:t xml:space="preserve"> it</w:t>
      </w:r>
      <w:r w:rsidR="00707EC9" w:rsidRPr="007E66EB">
        <w:rPr>
          <w:rFonts w:cstheme="minorHAnsi"/>
          <w:sz w:val="22"/>
          <w:szCs w:val="22"/>
        </w:rPr>
        <w:t xml:space="preserve"> does not</w:t>
      </w:r>
      <w:r w:rsidR="00FD1C94" w:rsidRPr="007E66EB">
        <w:rPr>
          <w:rFonts w:cstheme="minorHAnsi"/>
          <w:sz w:val="22"/>
          <w:szCs w:val="22"/>
        </w:rPr>
        <w:t xml:space="preserve"> </w:t>
      </w:r>
      <w:r w:rsidR="00707EC9" w:rsidRPr="007E66EB">
        <w:rPr>
          <w:rFonts w:cstheme="minorHAnsi"/>
          <w:sz w:val="22"/>
          <w:szCs w:val="22"/>
        </w:rPr>
        <w:t>incur separate</w:t>
      </w:r>
      <w:r w:rsidR="00FD1C94" w:rsidRPr="007E66EB">
        <w:rPr>
          <w:rFonts w:cstheme="minorHAnsi"/>
          <w:sz w:val="22"/>
          <w:szCs w:val="22"/>
        </w:rPr>
        <w:t xml:space="preserve"> charge</w:t>
      </w:r>
      <w:r w:rsidR="00707EC9" w:rsidRPr="007E66EB">
        <w:rPr>
          <w:rFonts w:cstheme="minorHAnsi"/>
          <w:sz w:val="22"/>
          <w:szCs w:val="22"/>
        </w:rPr>
        <w:t>s</w:t>
      </w:r>
      <w:r w:rsidR="003135E5" w:rsidRPr="007E66EB">
        <w:rPr>
          <w:rFonts w:cstheme="minorHAnsi"/>
          <w:sz w:val="22"/>
          <w:szCs w:val="22"/>
        </w:rPr>
        <w:t>)</w:t>
      </w:r>
      <w:r w:rsidRPr="007E66EB">
        <w:rPr>
          <w:rFonts w:cstheme="minorHAnsi"/>
          <w:sz w:val="22"/>
          <w:szCs w:val="22"/>
        </w:rPr>
        <w:t xml:space="preserve">. </w:t>
      </w:r>
      <w:r w:rsidR="009703ED" w:rsidRPr="007E66EB">
        <w:rPr>
          <w:rFonts w:cstheme="minorHAnsi"/>
          <w:sz w:val="22"/>
          <w:szCs w:val="22"/>
        </w:rPr>
        <w:t>E</w:t>
      </w:r>
      <w:r w:rsidRPr="007E66EB">
        <w:rPr>
          <w:rFonts w:cstheme="minorHAnsi"/>
          <w:sz w:val="22"/>
          <w:szCs w:val="22"/>
        </w:rPr>
        <w:t xml:space="preserve">ndocervical curettage </w:t>
      </w:r>
      <w:r w:rsidR="00991843" w:rsidRPr="007E66EB">
        <w:rPr>
          <w:rFonts w:cstheme="minorHAnsi"/>
          <w:sz w:val="22"/>
          <w:szCs w:val="22"/>
        </w:rPr>
        <w:t xml:space="preserve">was included </w:t>
      </w:r>
      <w:r w:rsidRPr="007E66EB">
        <w:rPr>
          <w:rFonts w:cstheme="minorHAnsi"/>
          <w:sz w:val="22"/>
          <w:szCs w:val="22"/>
        </w:rPr>
        <w:t xml:space="preserve">in the </w:t>
      </w:r>
      <w:r w:rsidR="009C4353" w:rsidRPr="007E66EB">
        <w:rPr>
          <w:rFonts w:cstheme="minorHAnsi"/>
          <w:sz w:val="22"/>
          <w:szCs w:val="22"/>
        </w:rPr>
        <w:t xml:space="preserve">item </w:t>
      </w:r>
      <w:r w:rsidRPr="007E66EB">
        <w:rPr>
          <w:rFonts w:cstheme="minorHAnsi"/>
          <w:sz w:val="22"/>
          <w:szCs w:val="22"/>
        </w:rPr>
        <w:t xml:space="preserve">descriptor </w:t>
      </w:r>
      <w:r w:rsidR="00375253" w:rsidRPr="007E66EB">
        <w:rPr>
          <w:rFonts w:cstheme="minorHAnsi"/>
          <w:sz w:val="22"/>
          <w:szCs w:val="22"/>
        </w:rPr>
        <w:t xml:space="preserve">so </w:t>
      </w:r>
      <w:r w:rsidRPr="007E66EB">
        <w:rPr>
          <w:rFonts w:cstheme="minorHAnsi"/>
          <w:sz w:val="22"/>
          <w:szCs w:val="22"/>
        </w:rPr>
        <w:t>that the item more accurately reflects contemporary clinical practice.</w:t>
      </w:r>
    </w:p>
    <w:p w14:paraId="7CD8A975" w14:textId="77777777" w:rsidR="00774720" w:rsidRPr="007E66EB" w:rsidRDefault="00775755"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35646:</w:t>
      </w:r>
    </w:p>
    <w:p w14:paraId="1EE9EE28" w14:textId="4A7212DC" w:rsidR="002D0F16" w:rsidRPr="007E66EB" w:rsidRDefault="002D0F16"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lastRenderedPageBreak/>
        <w:t>This procedure is considered obsolete in modern practice</w:t>
      </w:r>
      <w:r w:rsidR="0069103E" w:rsidRPr="007E66EB">
        <w:rPr>
          <w:rFonts w:cstheme="minorHAnsi"/>
          <w:sz w:val="22"/>
          <w:szCs w:val="22"/>
        </w:rPr>
        <w:t>:</w:t>
      </w:r>
      <w:r w:rsidR="004B72F3" w:rsidRPr="007E66EB">
        <w:rPr>
          <w:rFonts w:cstheme="minorHAnsi"/>
          <w:sz w:val="22"/>
          <w:szCs w:val="22"/>
        </w:rPr>
        <w:t xml:space="preserve"> </w:t>
      </w:r>
      <w:r w:rsidR="0069103E" w:rsidRPr="007E66EB">
        <w:rPr>
          <w:rFonts w:cstheme="minorHAnsi"/>
          <w:sz w:val="22"/>
          <w:szCs w:val="22"/>
        </w:rPr>
        <w:t>r</w:t>
      </w:r>
      <w:r w:rsidR="009240D4" w:rsidRPr="007E66EB">
        <w:rPr>
          <w:rFonts w:cstheme="minorHAnsi"/>
          <w:sz w:val="22"/>
          <w:szCs w:val="22"/>
        </w:rPr>
        <w:t>adical diathermy is no longer recommended as therapy for confirmed intra-epithelial neoplastic changes of the cervix</w:t>
      </w:r>
      <w:r w:rsidRPr="007E66EB">
        <w:rPr>
          <w:rFonts w:cstheme="minorHAnsi"/>
          <w:sz w:val="22"/>
          <w:szCs w:val="22"/>
        </w:rPr>
        <w:t>. Excisional procedures are now preferred because they provide samples for pathological assessment</w:t>
      </w:r>
      <w:r w:rsidR="009A5E22" w:rsidRPr="007E66EB">
        <w:rPr>
          <w:rFonts w:cstheme="minorHAnsi"/>
          <w:sz w:val="22"/>
          <w:szCs w:val="22"/>
        </w:rPr>
        <w:t>, which allows</w:t>
      </w:r>
      <w:r w:rsidR="00B435EF" w:rsidRPr="007E66EB">
        <w:rPr>
          <w:rFonts w:cstheme="minorHAnsi"/>
          <w:sz w:val="22"/>
          <w:szCs w:val="22"/>
        </w:rPr>
        <w:t xml:space="preserve"> improved continuing car</w:t>
      </w:r>
      <w:r w:rsidR="00B435EF" w:rsidRPr="007E66EB">
        <w:rPr>
          <w:rFonts w:cstheme="minorHAnsi"/>
          <w:sz w:val="22"/>
          <w:szCs w:val="22"/>
          <w:lang w:val="en-AU" w:eastAsia="en-AU"/>
        </w:rPr>
        <w:t>e.</w:t>
      </w:r>
    </w:p>
    <w:p w14:paraId="1A9E7F0A" w14:textId="0FB060C3" w:rsidR="009240D4" w:rsidRPr="007E66EB" w:rsidRDefault="009240D4"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lang w:val="en-AU" w:eastAsia="en-AU"/>
        </w:rPr>
        <w:t>Where clinicians choose to use an ablative procedure, this should be done using item 35647</w:t>
      </w:r>
      <w:r w:rsidR="00E776A9" w:rsidRPr="007E66EB">
        <w:rPr>
          <w:rFonts w:cstheme="minorHAnsi"/>
          <w:sz w:val="22"/>
          <w:szCs w:val="22"/>
          <w:lang w:val="en-AU" w:eastAsia="en-AU"/>
        </w:rPr>
        <w:t>,</w:t>
      </w:r>
      <w:r w:rsidRPr="007E66EB">
        <w:rPr>
          <w:rFonts w:cstheme="minorHAnsi"/>
          <w:sz w:val="22"/>
          <w:szCs w:val="22"/>
          <w:lang w:val="en-AU" w:eastAsia="en-AU"/>
        </w:rPr>
        <w:t xml:space="preserve"> in accordance with its descriptor.</w:t>
      </w:r>
    </w:p>
    <w:p w14:paraId="1CB3933F" w14:textId="2AB665A9" w:rsidR="00775755" w:rsidRDefault="00775755" w:rsidP="006159F6">
      <w:pPr>
        <w:pStyle w:val="Heading3"/>
        <w:ind w:left="709" w:hanging="709"/>
        <w:rPr>
          <w:rFonts w:cstheme="minorHAnsi"/>
          <w:i w:val="0"/>
          <w:color w:val="auto"/>
          <w:lang w:val="en-AU"/>
        </w:rPr>
      </w:pPr>
      <w:bookmarkStart w:id="463" w:name="_Toc522710862"/>
      <w:r w:rsidRPr="006159F6">
        <w:rPr>
          <w:rFonts w:cstheme="minorHAnsi"/>
          <w:i w:val="0"/>
          <w:color w:val="auto"/>
        </w:rPr>
        <w:t xml:space="preserve">Items </w:t>
      </w:r>
      <w:r w:rsidRPr="006159F6">
        <w:rPr>
          <w:rFonts w:cstheme="minorHAnsi"/>
          <w:i w:val="0"/>
          <w:color w:val="auto"/>
          <w:lang w:val="en-AU"/>
        </w:rPr>
        <w:t>35644 and 35645</w:t>
      </w:r>
      <w:bookmarkEnd w:id="463"/>
    </w:p>
    <w:p w14:paraId="3266C5BC" w14:textId="77777777" w:rsidR="006159F6" w:rsidRPr="006159F6" w:rsidRDefault="006159F6" w:rsidP="006159F6">
      <w:pPr>
        <w:rPr>
          <w:rFonts w:cstheme="minorHAnsi"/>
          <w:lang w:eastAsia="en-US"/>
        </w:rPr>
      </w:pPr>
    </w:p>
    <w:p w14:paraId="30248EE3" w14:textId="6DB02102" w:rsidR="00775755" w:rsidRPr="006159F6" w:rsidRDefault="00775755" w:rsidP="00775755">
      <w:pPr>
        <w:pStyle w:val="Caption"/>
        <w:rPr>
          <w:rFonts w:cstheme="minorHAnsi"/>
        </w:rPr>
      </w:pPr>
      <w:bookmarkStart w:id="464" w:name="_Toc487142510"/>
      <w:r w:rsidRPr="006159F6">
        <w:rPr>
          <w:rFonts w:cstheme="minorHAnsi"/>
        </w:rPr>
        <w:t xml:space="preserve">Table </w:t>
      </w:r>
      <w:r w:rsidR="00861301" w:rsidRPr="006159F6">
        <w:rPr>
          <w:rFonts w:cstheme="minorHAnsi"/>
          <w:noProof/>
        </w:rPr>
        <w:fldChar w:fldCharType="begin"/>
      </w:r>
      <w:r w:rsidR="00861301" w:rsidRPr="006159F6">
        <w:rPr>
          <w:rFonts w:cstheme="minorHAnsi"/>
          <w:noProof/>
        </w:rPr>
        <w:instrText xml:space="preserve"> SEQ Table \* ARABIC </w:instrText>
      </w:r>
      <w:r w:rsidR="00861301" w:rsidRPr="006159F6">
        <w:rPr>
          <w:rFonts w:cstheme="minorHAnsi"/>
          <w:noProof/>
        </w:rPr>
        <w:fldChar w:fldCharType="separate"/>
      </w:r>
      <w:r w:rsidR="00AD503F" w:rsidRPr="006159F6">
        <w:rPr>
          <w:rFonts w:cstheme="minorHAnsi"/>
          <w:noProof/>
        </w:rPr>
        <w:t>55</w:t>
      </w:r>
      <w:r w:rsidR="00861301" w:rsidRPr="006159F6">
        <w:rPr>
          <w:rFonts w:cstheme="minorHAnsi"/>
          <w:noProof/>
        </w:rPr>
        <w:fldChar w:fldCharType="end"/>
      </w:r>
      <w:r w:rsidRPr="006159F6">
        <w:rPr>
          <w:rFonts w:cstheme="minorHAnsi"/>
        </w:rPr>
        <w:t xml:space="preserve">: Item introduction table for items </w:t>
      </w:r>
      <w:r w:rsidR="001305CD" w:rsidRPr="006159F6">
        <w:rPr>
          <w:rFonts w:cstheme="minorHAnsi"/>
        </w:rPr>
        <w:t xml:space="preserve">35644 and </w:t>
      </w:r>
      <w:r w:rsidRPr="006159F6">
        <w:rPr>
          <w:rFonts w:cstheme="minorHAnsi"/>
        </w:rPr>
        <w:t>35645</w:t>
      </w:r>
      <w:bookmarkEnd w:id="464"/>
      <w:r w:rsidRPr="006159F6">
        <w:rPr>
          <w:rFonts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5: Item introduction table for items 35644 and 35645 "/>
        <w:tblDescription w:val="Table 55 shows the item introduction table for items 35644 and 3564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94"/>
        <w:gridCol w:w="919"/>
        <w:gridCol w:w="1040"/>
        <w:gridCol w:w="1171"/>
        <w:gridCol w:w="1181"/>
      </w:tblGrid>
      <w:tr w:rsidR="00775755" w:rsidRPr="006159F6" w14:paraId="3A001269" w14:textId="77777777" w:rsidTr="00BB5715">
        <w:trPr>
          <w:tblHeader/>
        </w:trPr>
        <w:tc>
          <w:tcPr>
            <w:tcW w:w="715" w:type="dxa"/>
            <w:shd w:val="clear" w:color="auto" w:fill="F2F2F2" w:themeFill="background1" w:themeFillShade="F2"/>
            <w:vAlign w:val="bottom"/>
          </w:tcPr>
          <w:p w14:paraId="058A5A62"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Item</w:t>
            </w:r>
          </w:p>
        </w:tc>
        <w:tc>
          <w:tcPr>
            <w:tcW w:w="4037" w:type="dxa"/>
            <w:shd w:val="clear" w:color="auto" w:fill="F2F2F2" w:themeFill="background1" w:themeFillShade="F2"/>
            <w:vAlign w:val="bottom"/>
          </w:tcPr>
          <w:p w14:paraId="27BA12C2"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Descriptor</w:t>
            </w:r>
          </w:p>
        </w:tc>
        <w:tc>
          <w:tcPr>
            <w:tcW w:w="922" w:type="dxa"/>
            <w:shd w:val="clear" w:color="auto" w:fill="F2F2F2" w:themeFill="background1" w:themeFillShade="F2"/>
            <w:vAlign w:val="bottom"/>
          </w:tcPr>
          <w:p w14:paraId="286E55F3" w14:textId="77777777" w:rsidR="00775755" w:rsidRPr="006159F6" w:rsidRDefault="00775755" w:rsidP="00BB5715">
            <w:pPr>
              <w:pStyle w:val="01Tableheaderrow"/>
              <w:rPr>
                <w:rFonts w:asciiTheme="minorHAnsi" w:hAnsiTheme="minorHAnsi" w:cstheme="minorHAnsi"/>
              </w:rPr>
            </w:pPr>
            <w:r w:rsidRPr="006159F6">
              <w:rPr>
                <w:rFonts w:asciiTheme="minorHAnsi" w:hAnsiTheme="minorHAnsi" w:cstheme="minorHAnsi"/>
              </w:rPr>
              <w:t>Schedule</w:t>
            </w:r>
          </w:p>
          <w:p w14:paraId="2BE40AF8"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fee</w:t>
            </w:r>
          </w:p>
        </w:tc>
        <w:tc>
          <w:tcPr>
            <w:tcW w:w="1043" w:type="dxa"/>
            <w:shd w:val="clear" w:color="auto" w:fill="F2F2F2" w:themeFill="background1" w:themeFillShade="F2"/>
            <w:vAlign w:val="bottom"/>
          </w:tcPr>
          <w:p w14:paraId="66858EB4"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Volume of services FY2015/16</w:t>
            </w:r>
          </w:p>
        </w:tc>
        <w:tc>
          <w:tcPr>
            <w:tcW w:w="1179" w:type="dxa"/>
            <w:shd w:val="clear" w:color="auto" w:fill="F2F2F2" w:themeFill="background1" w:themeFillShade="F2"/>
            <w:vAlign w:val="bottom"/>
          </w:tcPr>
          <w:p w14:paraId="2CC07B97"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Services 5-year-average annual growth</w:t>
            </w:r>
          </w:p>
        </w:tc>
        <w:tc>
          <w:tcPr>
            <w:tcW w:w="1186" w:type="dxa"/>
            <w:shd w:val="clear" w:color="auto" w:fill="F2F2F2" w:themeFill="background1" w:themeFillShade="F2"/>
            <w:vAlign w:val="bottom"/>
          </w:tcPr>
          <w:p w14:paraId="6F520E6B" w14:textId="77777777" w:rsidR="00775755" w:rsidRPr="006159F6" w:rsidRDefault="00775755" w:rsidP="00BB5715">
            <w:pPr>
              <w:pStyle w:val="01Tableheaderrow"/>
              <w:rPr>
                <w:rFonts w:asciiTheme="minorHAnsi" w:hAnsiTheme="minorHAnsi" w:cstheme="minorHAnsi"/>
                <w:sz w:val="22"/>
                <w:szCs w:val="22"/>
                <w:lang w:val="en-AU"/>
              </w:rPr>
            </w:pPr>
            <w:r w:rsidRPr="006159F6">
              <w:rPr>
                <w:rFonts w:asciiTheme="minorHAnsi" w:hAnsiTheme="minorHAnsi" w:cstheme="minorHAnsi"/>
              </w:rPr>
              <w:t>Total benefits FY2015/16</w:t>
            </w:r>
          </w:p>
        </w:tc>
      </w:tr>
      <w:tr w:rsidR="00775755" w:rsidRPr="006159F6" w14:paraId="22D9EF45" w14:textId="77777777" w:rsidTr="00BB5715">
        <w:tc>
          <w:tcPr>
            <w:tcW w:w="715" w:type="dxa"/>
          </w:tcPr>
          <w:p w14:paraId="2FCF2395"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35644</w:t>
            </w:r>
          </w:p>
        </w:tc>
        <w:tc>
          <w:tcPr>
            <w:tcW w:w="4037" w:type="dxa"/>
          </w:tcPr>
          <w:p w14:paraId="3894D203"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Cervix, electrocoagulation diathermy with colposcopy, for previously confirmed intraepithelial neoplastic changes of the cervix, including any local anaesthesia and biopsies, not being a service associated with a service to which item 35639, 35640 or 35647 applies (Anaes.)</w:t>
            </w:r>
          </w:p>
        </w:tc>
        <w:tc>
          <w:tcPr>
            <w:tcW w:w="922" w:type="dxa"/>
          </w:tcPr>
          <w:p w14:paraId="4049907C"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 xml:space="preserve"> $203.65 </w:t>
            </w:r>
          </w:p>
        </w:tc>
        <w:tc>
          <w:tcPr>
            <w:tcW w:w="1043" w:type="dxa"/>
          </w:tcPr>
          <w:p w14:paraId="6138C541"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 xml:space="preserve"> 762 </w:t>
            </w:r>
          </w:p>
        </w:tc>
        <w:tc>
          <w:tcPr>
            <w:tcW w:w="1179" w:type="dxa"/>
          </w:tcPr>
          <w:p w14:paraId="59F43125"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5.3%</w:t>
            </w:r>
          </w:p>
        </w:tc>
        <w:tc>
          <w:tcPr>
            <w:tcW w:w="1186" w:type="dxa"/>
          </w:tcPr>
          <w:p w14:paraId="080E2CD0"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$128,147</w:t>
            </w:r>
          </w:p>
        </w:tc>
      </w:tr>
      <w:tr w:rsidR="00775755" w:rsidRPr="006159F6" w14:paraId="40883CDF" w14:textId="77777777" w:rsidTr="00BB5715">
        <w:tc>
          <w:tcPr>
            <w:tcW w:w="715" w:type="dxa"/>
          </w:tcPr>
          <w:p w14:paraId="1DBCFD64"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35645</w:t>
            </w:r>
          </w:p>
        </w:tc>
        <w:tc>
          <w:tcPr>
            <w:tcW w:w="4037" w:type="dxa"/>
          </w:tcPr>
          <w:p w14:paraId="76519834" w14:textId="7D3BE80D"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Cervix, electrocoagulation diathermy with colposcopy, for previously confirmed intraepithelial neoplastic changes of the cervix, including any local anaesthesia and biopsies, in association with ablative therapy of additional areas of intraepithelial change in 1 or more sites of vagina, vulva, urethra or anus, not being a service associated wi</w:t>
            </w:r>
            <w:r w:rsidR="001058B8" w:rsidRPr="006159F6">
              <w:rPr>
                <w:rFonts w:asciiTheme="minorHAnsi" w:hAnsiTheme="minorHAnsi" w:cstheme="minorHAnsi"/>
              </w:rPr>
              <w:t>th a service to which item 35648</w:t>
            </w:r>
            <w:r w:rsidRPr="006159F6">
              <w:rPr>
                <w:rFonts w:asciiTheme="minorHAnsi" w:hAnsiTheme="minorHAnsi" w:cstheme="minorHAnsi"/>
              </w:rPr>
              <w:t xml:space="preserve"> applies (Anaes.)</w:t>
            </w:r>
          </w:p>
        </w:tc>
        <w:tc>
          <w:tcPr>
            <w:tcW w:w="922" w:type="dxa"/>
          </w:tcPr>
          <w:p w14:paraId="3348E98B"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 xml:space="preserve"> $318.70 </w:t>
            </w:r>
          </w:p>
        </w:tc>
        <w:tc>
          <w:tcPr>
            <w:tcW w:w="1043" w:type="dxa"/>
          </w:tcPr>
          <w:p w14:paraId="0F344DA5"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 xml:space="preserve"> 96 </w:t>
            </w:r>
          </w:p>
        </w:tc>
        <w:tc>
          <w:tcPr>
            <w:tcW w:w="1179" w:type="dxa"/>
          </w:tcPr>
          <w:p w14:paraId="649365BE"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2.2%</w:t>
            </w:r>
          </w:p>
        </w:tc>
        <w:tc>
          <w:tcPr>
            <w:tcW w:w="1186" w:type="dxa"/>
          </w:tcPr>
          <w:p w14:paraId="05B309B6" w14:textId="77777777" w:rsidR="00775755" w:rsidRPr="006159F6" w:rsidRDefault="00775755" w:rsidP="00775755">
            <w:pPr>
              <w:pStyle w:val="02Tabletext"/>
              <w:rPr>
                <w:rFonts w:asciiTheme="minorHAnsi" w:hAnsiTheme="minorHAnsi" w:cstheme="minorHAnsi"/>
              </w:rPr>
            </w:pPr>
            <w:r w:rsidRPr="006159F6">
              <w:rPr>
                <w:rFonts w:asciiTheme="minorHAnsi" w:hAnsiTheme="minorHAnsi" w:cstheme="minorHAnsi"/>
              </w:rPr>
              <w:t>$21,824</w:t>
            </w:r>
          </w:p>
        </w:tc>
      </w:tr>
    </w:tbl>
    <w:p w14:paraId="5A1866BB" w14:textId="5ECF0A62" w:rsidR="00775755" w:rsidRPr="006159F6" w:rsidRDefault="00775755" w:rsidP="007E66EB">
      <w:pPr>
        <w:pStyle w:val="Boldhdg"/>
        <w:spacing w:before="180" w:after="60" w:line="312" w:lineRule="auto"/>
        <w:rPr>
          <w:rFonts w:cstheme="minorHAnsi"/>
          <w:szCs w:val="24"/>
        </w:rPr>
      </w:pPr>
      <w:r w:rsidRPr="006159F6">
        <w:rPr>
          <w:rFonts w:cstheme="minorHAnsi"/>
          <w:szCs w:val="24"/>
        </w:rPr>
        <w:t>Recommendation</w:t>
      </w:r>
      <w:r w:rsidR="00C84D8F" w:rsidRPr="006159F6">
        <w:rPr>
          <w:rFonts w:cstheme="minorHAnsi"/>
          <w:szCs w:val="24"/>
        </w:rPr>
        <w:t xml:space="preserve"> </w:t>
      </w:r>
      <w:r w:rsidR="00C84D8F" w:rsidRPr="006159F6">
        <w:rPr>
          <w:rFonts w:cstheme="minorHAnsi"/>
          <w:szCs w:val="24"/>
        </w:rPr>
        <w:fldChar w:fldCharType="begin"/>
      </w:r>
      <w:r w:rsidR="00C84D8F" w:rsidRPr="006159F6">
        <w:rPr>
          <w:rFonts w:cstheme="minorHAnsi"/>
          <w:szCs w:val="24"/>
        </w:rPr>
        <w:instrText xml:space="preserve"> SEQ Recommendation \* ARABIC </w:instrText>
      </w:r>
      <w:r w:rsidR="00C84D8F" w:rsidRPr="006159F6">
        <w:rPr>
          <w:rFonts w:cstheme="minorHAnsi"/>
          <w:szCs w:val="24"/>
        </w:rPr>
        <w:fldChar w:fldCharType="separate"/>
      </w:r>
      <w:r w:rsidR="00AD503F" w:rsidRPr="006159F6">
        <w:rPr>
          <w:rFonts w:cstheme="minorHAnsi"/>
          <w:noProof/>
          <w:szCs w:val="24"/>
        </w:rPr>
        <w:t>60</w:t>
      </w:r>
      <w:r w:rsidR="00C84D8F" w:rsidRPr="006159F6">
        <w:rPr>
          <w:rFonts w:cstheme="minorHAnsi"/>
          <w:szCs w:val="24"/>
        </w:rPr>
        <w:fldChar w:fldCharType="end"/>
      </w:r>
    </w:p>
    <w:p w14:paraId="7529FFE7" w14:textId="75BA86EC" w:rsidR="00775755" w:rsidRPr="007E66EB" w:rsidRDefault="00B3095A"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Change the</w:t>
      </w:r>
      <w:r w:rsidR="008B0924" w:rsidRPr="007E66EB">
        <w:rPr>
          <w:rFonts w:cstheme="minorHAnsi"/>
          <w:sz w:val="22"/>
          <w:szCs w:val="22"/>
        </w:rPr>
        <w:t xml:space="preserve"> descriptors for these</w:t>
      </w:r>
      <w:r w:rsidRPr="007E66EB">
        <w:rPr>
          <w:rFonts w:cstheme="minorHAnsi"/>
          <w:sz w:val="22"/>
          <w:szCs w:val="22"/>
        </w:rPr>
        <w:t xml:space="preserve"> items</w:t>
      </w:r>
      <w:r w:rsidR="008B0924" w:rsidRPr="007E66EB">
        <w:rPr>
          <w:rFonts w:cstheme="minorHAnsi"/>
          <w:sz w:val="22"/>
          <w:szCs w:val="22"/>
        </w:rPr>
        <w:t xml:space="preserve"> to</w:t>
      </w:r>
      <w:r w:rsidR="00775755" w:rsidRPr="007E66EB">
        <w:rPr>
          <w:rFonts w:cstheme="minorHAnsi"/>
          <w:sz w:val="22"/>
          <w:szCs w:val="22"/>
        </w:rPr>
        <w:t>:</w:t>
      </w:r>
    </w:p>
    <w:p w14:paraId="674B374D" w14:textId="2F6D6586" w:rsidR="00775755" w:rsidRPr="007E66EB" w:rsidRDefault="0077575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Include laser</w:t>
      </w:r>
      <w:r w:rsidR="000358C6" w:rsidRPr="007E66EB">
        <w:rPr>
          <w:rFonts w:cstheme="minorHAnsi"/>
          <w:sz w:val="22"/>
          <w:szCs w:val="22"/>
        </w:rPr>
        <w:t xml:space="preserve"> and</w:t>
      </w:r>
      <w:r w:rsidR="00563534" w:rsidRPr="007E66EB">
        <w:rPr>
          <w:rFonts w:cstheme="minorHAnsi"/>
          <w:sz w:val="22"/>
          <w:szCs w:val="22"/>
          <w:lang w:val="en-AU" w:eastAsia="en-AU"/>
        </w:rPr>
        <w:t xml:space="preserve"> cryotherapy as</w:t>
      </w:r>
      <w:r w:rsidRPr="007E66EB">
        <w:rPr>
          <w:rFonts w:cstheme="minorHAnsi"/>
          <w:sz w:val="22"/>
          <w:szCs w:val="22"/>
        </w:rPr>
        <w:t xml:space="preserve"> therapeutic technique</w:t>
      </w:r>
      <w:r w:rsidR="000358C6" w:rsidRPr="007E66EB">
        <w:rPr>
          <w:rFonts w:cstheme="minorHAnsi"/>
          <w:sz w:val="22"/>
          <w:szCs w:val="22"/>
        </w:rPr>
        <w:t>s</w:t>
      </w:r>
      <w:r w:rsidRPr="007E66EB">
        <w:rPr>
          <w:rFonts w:cstheme="minorHAnsi"/>
          <w:sz w:val="22"/>
          <w:szCs w:val="22"/>
        </w:rPr>
        <w:t xml:space="preserve">. </w:t>
      </w:r>
    </w:p>
    <w:p w14:paraId="42176189" w14:textId="7C39E7EF" w:rsidR="00775755" w:rsidRPr="007E66EB" w:rsidRDefault="0077575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Specify that a second ablative treatment for a high-grade squamous intraepithelial lesion (HSIL) should not be performed (an excisional treatment is indicated in this situation), as per the current </w:t>
      </w:r>
      <w:r w:rsidR="00A638E5" w:rsidRPr="007E66EB">
        <w:rPr>
          <w:rFonts w:cstheme="minorHAnsi"/>
          <w:sz w:val="22"/>
          <w:szCs w:val="22"/>
        </w:rPr>
        <w:t>National Cervical Screening Program guidelines</w:t>
      </w:r>
      <w:r w:rsidR="00E07698" w:rsidRPr="007E66EB">
        <w:rPr>
          <w:rFonts w:cstheme="minorHAnsi"/>
          <w:sz w:val="22"/>
          <w:szCs w:val="22"/>
        </w:rPr>
        <w:t xml:space="preserve"> </w:t>
      </w:r>
      <w:sdt>
        <w:sdtPr>
          <w:rPr>
            <w:rFonts w:cstheme="minorHAnsi"/>
            <w:sz w:val="22"/>
            <w:szCs w:val="22"/>
          </w:rPr>
          <w:id w:val="190958093"/>
          <w:citation/>
        </w:sdtPr>
        <w:sdtEndPr/>
        <w:sdtContent>
          <w:r w:rsidR="00E07698" w:rsidRPr="007E66EB">
            <w:rPr>
              <w:rFonts w:cstheme="minorHAnsi"/>
              <w:sz w:val="22"/>
              <w:szCs w:val="22"/>
            </w:rPr>
            <w:fldChar w:fldCharType="begin"/>
          </w:r>
          <w:r w:rsidR="00E07698" w:rsidRPr="007E66EB">
            <w:rPr>
              <w:rFonts w:cstheme="minorHAnsi"/>
              <w:sz w:val="22"/>
              <w:szCs w:val="22"/>
              <w:lang w:val="en-AU"/>
            </w:rPr>
            <w:instrText xml:space="preserve"> CITATION Can17 \l 3081 </w:instrText>
          </w:r>
          <w:r w:rsidR="00E07698" w:rsidRPr="007E66EB">
            <w:rPr>
              <w:rFonts w:cstheme="minorHAnsi"/>
              <w:sz w:val="22"/>
              <w:szCs w:val="22"/>
            </w:rPr>
            <w:fldChar w:fldCharType="separate"/>
          </w:r>
          <w:r w:rsidR="00D308FD" w:rsidRPr="007E66EB">
            <w:rPr>
              <w:rFonts w:cstheme="minorHAnsi"/>
              <w:noProof/>
              <w:sz w:val="22"/>
              <w:szCs w:val="22"/>
              <w:lang w:val="en-AU"/>
            </w:rPr>
            <w:t>(62)</w:t>
          </w:r>
          <w:r w:rsidR="00E07698" w:rsidRPr="007E66EB">
            <w:rPr>
              <w:rFonts w:cstheme="minorHAnsi"/>
              <w:sz w:val="22"/>
              <w:szCs w:val="22"/>
            </w:rPr>
            <w:fldChar w:fldCharType="end"/>
          </w:r>
        </w:sdtContent>
      </w:sdt>
      <w:r w:rsidRPr="007E66EB">
        <w:rPr>
          <w:rFonts w:cstheme="minorHAnsi"/>
          <w:sz w:val="22"/>
          <w:szCs w:val="22"/>
        </w:rPr>
        <w:t>.</w:t>
      </w:r>
    </w:p>
    <w:p w14:paraId="34F617AC" w14:textId="06E50CC4" w:rsidR="00BB5822" w:rsidRPr="007E66EB" w:rsidRDefault="000358C6"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Include critical indications and contraindications from the </w:t>
      </w:r>
      <w:r w:rsidR="00F77C8F" w:rsidRPr="007E66EB">
        <w:rPr>
          <w:rFonts w:cstheme="minorHAnsi"/>
          <w:sz w:val="22"/>
          <w:szCs w:val="22"/>
        </w:rPr>
        <w:t>National Cervical Screening Program guidelines</w:t>
      </w:r>
      <w:r w:rsidR="007579EC" w:rsidRPr="007E66EB">
        <w:rPr>
          <w:rFonts w:cstheme="minorHAnsi"/>
          <w:sz w:val="22"/>
          <w:szCs w:val="22"/>
        </w:rPr>
        <w:t xml:space="preserve">, in place of the broad specification </w:t>
      </w:r>
      <w:r w:rsidR="00B92B2D" w:rsidRPr="007E66EB">
        <w:rPr>
          <w:rFonts w:cstheme="minorHAnsi"/>
          <w:sz w:val="22"/>
          <w:szCs w:val="22"/>
        </w:rPr>
        <w:t>‘</w:t>
      </w:r>
      <w:r w:rsidR="007579EC" w:rsidRPr="007E66EB">
        <w:rPr>
          <w:rFonts w:cstheme="minorHAnsi"/>
          <w:sz w:val="22"/>
          <w:szCs w:val="22"/>
        </w:rPr>
        <w:t>for previously confirmed intraepithelial neoplastic changes of the cervix</w:t>
      </w:r>
      <w:r w:rsidR="00B92B2D" w:rsidRPr="007E66EB">
        <w:rPr>
          <w:rFonts w:cstheme="minorHAnsi"/>
          <w:sz w:val="22"/>
          <w:szCs w:val="22"/>
        </w:rPr>
        <w:t>.’</w:t>
      </w:r>
      <w:r w:rsidR="00BB5822" w:rsidRPr="007E66EB">
        <w:rPr>
          <w:rFonts w:cstheme="minorHAnsi"/>
          <w:sz w:val="22"/>
          <w:szCs w:val="22"/>
        </w:rPr>
        <w:t xml:space="preserve"> </w:t>
      </w:r>
    </w:p>
    <w:p w14:paraId="1605AEA5" w14:textId="77777777" w:rsidR="00B3095A" w:rsidRPr="007E66EB" w:rsidRDefault="00B3095A"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35644:</w:t>
      </w:r>
    </w:p>
    <w:p w14:paraId="4FACA801" w14:textId="480796B1" w:rsidR="00FA5A44" w:rsidRPr="007E66EB" w:rsidRDefault="00FA5A44"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Remove the restriction </w:t>
      </w:r>
      <w:r w:rsidR="007E2BC9" w:rsidRPr="007E66EB">
        <w:rPr>
          <w:rFonts w:cstheme="minorHAnsi"/>
          <w:sz w:val="22"/>
          <w:szCs w:val="22"/>
        </w:rPr>
        <w:t xml:space="preserve">on </w:t>
      </w:r>
      <w:r w:rsidRPr="007E66EB">
        <w:rPr>
          <w:rFonts w:cstheme="minorHAnsi"/>
          <w:sz w:val="22"/>
          <w:szCs w:val="22"/>
        </w:rPr>
        <w:t>co-claiming this item with items 35639</w:t>
      </w:r>
      <w:r w:rsidR="005D5AE2" w:rsidRPr="007E66EB">
        <w:rPr>
          <w:rFonts w:cstheme="minorHAnsi"/>
          <w:sz w:val="22"/>
          <w:szCs w:val="22"/>
        </w:rPr>
        <w:t xml:space="preserve"> and 35640</w:t>
      </w:r>
      <w:r w:rsidRPr="007E66EB">
        <w:rPr>
          <w:rFonts w:cstheme="minorHAnsi"/>
          <w:sz w:val="22"/>
          <w:szCs w:val="22"/>
        </w:rPr>
        <w:t>.</w:t>
      </w:r>
    </w:p>
    <w:p w14:paraId="74F05BCD" w14:textId="6030B552" w:rsidR="00E27A45" w:rsidRPr="007E66EB" w:rsidRDefault="00E27A4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Add a restriction </w:t>
      </w:r>
      <w:r w:rsidR="00171D18" w:rsidRPr="007E66EB">
        <w:rPr>
          <w:rFonts w:cstheme="minorHAnsi"/>
          <w:sz w:val="22"/>
          <w:szCs w:val="22"/>
        </w:rPr>
        <w:t xml:space="preserve">on </w:t>
      </w:r>
      <w:r w:rsidRPr="007E66EB">
        <w:rPr>
          <w:rFonts w:cstheme="minorHAnsi"/>
          <w:sz w:val="22"/>
          <w:szCs w:val="22"/>
        </w:rPr>
        <w:t>co-claiming this item with item 35648.</w:t>
      </w:r>
    </w:p>
    <w:p w14:paraId="7309BCAA" w14:textId="2DB61FA8" w:rsidR="00775755" w:rsidRPr="007E66EB" w:rsidRDefault="0077575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B92B2D" w:rsidRPr="007E66EB">
        <w:rPr>
          <w:rFonts w:cstheme="minorHAnsi"/>
          <w:sz w:val="22"/>
          <w:szCs w:val="22"/>
        </w:rPr>
        <w:t xml:space="preserve">proposed </w:t>
      </w:r>
      <w:r w:rsidR="00CE03F8" w:rsidRPr="007E66EB">
        <w:rPr>
          <w:rFonts w:cstheme="minorHAnsi"/>
          <w:sz w:val="22"/>
          <w:szCs w:val="22"/>
        </w:rPr>
        <w:t xml:space="preserve">item </w:t>
      </w:r>
      <w:r w:rsidRPr="007E66EB">
        <w:rPr>
          <w:rFonts w:cstheme="minorHAnsi"/>
          <w:sz w:val="22"/>
          <w:szCs w:val="22"/>
        </w:rPr>
        <w:t>descriptor is as follows:</w:t>
      </w:r>
    </w:p>
    <w:p w14:paraId="5797C5F6" w14:textId="3B2481FF" w:rsidR="00775755" w:rsidRPr="007E66EB" w:rsidRDefault="00BB5822"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lastRenderedPageBreak/>
        <w:t>Cervix</w:t>
      </w:r>
      <w:r w:rsidR="00775755" w:rsidRPr="007E66EB">
        <w:rPr>
          <w:rFonts w:cstheme="minorHAnsi"/>
          <w:sz w:val="22"/>
          <w:szCs w:val="22"/>
        </w:rPr>
        <w:t>, ablation by electrocoagulation diathermy, laser</w:t>
      </w:r>
      <w:r w:rsidR="00556226" w:rsidRPr="007E66EB">
        <w:rPr>
          <w:rFonts w:cstheme="minorHAnsi"/>
          <w:sz w:val="22"/>
          <w:szCs w:val="22"/>
        </w:rPr>
        <w:t xml:space="preserve"> or cryotherapy</w:t>
      </w:r>
      <w:r w:rsidR="00A70C4D" w:rsidRPr="007E66EB">
        <w:rPr>
          <w:rFonts w:cstheme="minorHAnsi"/>
          <w:sz w:val="22"/>
          <w:szCs w:val="22"/>
        </w:rPr>
        <w:t xml:space="preserve">, </w:t>
      </w:r>
      <w:r w:rsidR="0025075D" w:rsidRPr="007E66EB">
        <w:rPr>
          <w:rFonts w:cstheme="minorHAnsi"/>
          <w:sz w:val="22"/>
          <w:szCs w:val="22"/>
        </w:rPr>
        <w:t>with</w:t>
      </w:r>
      <w:r w:rsidR="00A70C4D" w:rsidRPr="007E66EB">
        <w:rPr>
          <w:rFonts w:cstheme="minorHAnsi"/>
          <w:sz w:val="22"/>
          <w:szCs w:val="22"/>
        </w:rPr>
        <w:t xml:space="preserve"> </w:t>
      </w:r>
      <w:r w:rsidR="00556226" w:rsidRPr="007E66EB">
        <w:rPr>
          <w:rFonts w:cstheme="minorHAnsi"/>
          <w:sz w:val="22"/>
          <w:szCs w:val="22"/>
        </w:rPr>
        <w:t>colposcopy</w:t>
      </w:r>
      <w:r w:rsidR="00A70C4D" w:rsidRPr="007E66EB">
        <w:rPr>
          <w:rFonts w:cstheme="minorHAnsi"/>
          <w:sz w:val="22"/>
          <w:szCs w:val="22"/>
        </w:rPr>
        <w:t xml:space="preserve">, </w:t>
      </w:r>
      <w:r w:rsidR="0025075D" w:rsidRPr="007E66EB">
        <w:rPr>
          <w:rFonts w:cstheme="minorHAnsi"/>
          <w:sz w:val="22"/>
          <w:szCs w:val="22"/>
        </w:rPr>
        <w:t xml:space="preserve">including any </w:t>
      </w:r>
      <w:r w:rsidR="00A70C4D" w:rsidRPr="007E66EB">
        <w:rPr>
          <w:rFonts w:cstheme="minorHAnsi"/>
          <w:sz w:val="22"/>
          <w:szCs w:val="22"/>
        </w:rPr>
        <w:t>local anaesthetic and biopsies</w:t>
      </w:r>
      <w:r w:rsidR="00B148B6" w:rsidRPr="007E66EB">
        <w:rPr>
          <w:rFonts w:cstheme="minorHAnsi"/>
          <w:sz w:val="22"/>
          <w:szCs w:val="22"/>
        </w:rPr>
        <w:t xml:space="preserve">, </w:t>
      </w:r>
      <w:r w:rsidR="008442AE" w:rsidRPr="007E66EB">
        <w:rPr>
          <w:rFonts w:cstheme="minorHAnsi"/>
          <w:sz w:val="22"/>
          <w:szCs w:val="22"/>
        </w:rPr>
        <w:t>for previously biopsy confirmed HSIL (CIN 2/3) in a patient with a Type 1 or 2 (completely visible) transformation zone</w:t>
      </w:r>
      <w:r w:rsidR="00D43C1B" w:rsidRPr="007E66EB">
        <w:rPr>
          <w:rFonts w:cstheme="minorHAnsi"/>
          <w:sz w:val="22"/>
          <w:szCs w:val="22"/>
        </w:rPr>
        <w:t xml:space="preserve"> with no evidence of invasive or glandular disease, and no discordance between cytology and previous histology</w:t>
      </w:r>
      <w:r w:rsidR="008442AE" w:rsidRPr="007E66EB">
        <w:rPr>
          <w:rFonts w:cstheme="minorHAnsi"/>
          <w:sz w:val="22"/>
          <w:szCs w:val="22"/>
        </w:rPr>
        <w:t xml:space="preserve">, </w:t>
      </w:r>
      <w:r w:rsidR="00BA45D7" w:rsidRPr="007E66EB">
        <w:rPr>
          <w:rFonts w:cstheme="minorHAnsi"/>
          <w:sz w:val="22"/>
          <w:szCs w:val="22"/>
        </w:rPr>
        <w:t>not being a service associated with a service to which item 35647</w:t>
      </w:r>
      <w:r w:rsidR="00E27A45" w:rsidRPr="007E66EB">
        <w:rPr>
          <w:rFonts w:cstheme="minorHAnsi"/>
          <w:sz w:val="22"/>
          <w:szCs w:val="22"/>
        </w:rPr>
        <w:t xml:space="preserve"> or 35648</w:t>
      </w:r>
      <w:r w:rsidR="00BA45D7" w:rsidRPr="007E66EB">
        <w:rPr>
          <w:rFonts w:cstheme="minorHAnsi"/>
          <w:sz w:val="22"/>
          <w:szCs w:val="22"/>
        </w:rPr>
        <w:t xml:space="preserve"> applies</w:t>
      </w:r>
      <w:r w:rsidR="00C1291D" w:rsidRPr="007E66EB">
        <w:rPr>
          <w:rFonts w:cstheme="minorHAnsi"/>
          <w:sz w:val="22"/>
          <w:szCs w:val="22"/>
        </w:rPr>
        <w:t>.</w:t>
      </w:r>
      <w:r w:rsidR="00BA45D7" w:rsidRPr="007E66EB">
        <w:rPr>
          <w:rFonts w:cstheme="minorHAnsi"/>
          <w:sz w:val="22"/>
          <w:szCs w:val="22"/>
        </w:rPr>
        <w:t xml:space="preserve"> (Anaes.)</w:t>
      </w:r>
    </w:p>
    <w:p w14:paraId="7280F804" w14:textId="4584352D" w:rsidR="00D43C1B" w:rsidRPr="007E66EB" w:rsidRDefault="00D43C1B" w:rsidP="006159F6">
      <w:pPr>
        <w:pStyle w:val="01squarebullet"/>
        <w:numPr>
          <w:ilvl w:val="1"/>
          <w:numId w:val="24"/>
        </w:numPr>
        <w:spacing w:before="180" w:after="60" w:line="312" w:lineRule="auto"/>
        <w:ind w:left="567" w:hanging="283"/>
        <w:rPr>
          <w:rFonts w:cstheme="minorHAnsi"/>
          <w:sz w:val="22"/>
          <w:szCs w:val="22"/>
        </w:rPr>
      </w:pPr>
      <w:r w:rsidRPr="007E66EB">
        <w:rPr>
          <w:rFonts w:cstheme="minorHAnsi"/>
          <w:sz w:val="22"/>
          <w:szCs w:val="22"/>
        </w:rPr>
        <w:t>The proposed explanatory notes are as follows:</w:t>
      </w:r>
    </w:p>
    <w:p w14:paraId="7492401C" w14:textId="7BF8E0FA" w:rsidR="00775755" w:rsidRPr="007E66EB" w:rsidRDefault="00775755" w:rsidP="00D17E71">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 xml:space="preserve">Not for </w:t>
      </w:r>
      <w:r w:rsidR="008442AE" w:rsidRPr="007E66EB">
        <w:rPr>
          <w:rFonts w:cstheme="minorHAnsi"/>
          <w:i/>
          <w:sz w:val="22"/>
          <w:szCs w:val="22"/>
        </w:rPr>
        <w:t xml:space="preserve">use in </w:t>
      </w:r>
      <w:r w:rsidRPr="007E66EB">
        <w:rPr>
          <w:rFonts w:cstheme="minorHAnsi"/>
          <w:i/>
          <w:sz w:val="22"/>
          <w:szCs w:val="22"/>
        </w:rPr>
        <w:t>patients wi</w:t>
      </w:r>
      <w:r w:rsidR="008442AE" w:rsidRPr="007E66EB">
        <w:rPr>
          <w:rFonts w:cstheme="minorHAnsi"/>
          <w:i/>
          <w:sz w:val="22"/>
          <w:szCs w:val="22"/>
        </w:rPr>
        <w:t>th a type 3 transformation zone</w:t>
      </w:r>
      <w:r w:rsidRPr="007E66EB">
        <w:rPr>
          <w:rFonts w:cstheme="minorHAnsi"/>
          <w:i/>
          <w:sz w:val="22"/>
          <w:szCs w:val="22"/>
        </w:rPr>
        <w:t>.</w:t>
      </w:r>
    </w:p>
    <w:p w14:paraId="29B278E5" w14:textId="77777777" w:rsidR="00775755" w:rsidRPr="007E66EB" w:rsidRDefault="00775755" w:rsidP="00D17E71">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A second ablative treatment for a HSIL (CIN 2/3) should NOT be performed (an excisional treatment is indicated in this situation).</w:t>
      </w:r>
    </w:p>
    <w:p w14:paraId="3ED4B372" w14:textId="1D2635B7" w:rsidR="00775755" w:rsidRPr="007E66EB" w:rsidRDefault="00775755" w:rsidP="00D17E71">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 xml:space="preserve">Treatment of high grade lesions (CIN2/3) in an immunocompromised </w:t>
      </w:r>
      <w:r w:rsidR="00266081" w:rsidRPr="007E66EB">
        <w:rPr>
          <w:rFonts w:cstheme="minorHAnsi"/>
          <w:i/>
          <w:sz w:val="22"/>
          <w:szCs w:val="22"/>
        </w:rPr>
        <w:t>patient</w:t>
      </w:r>
      <w:r w:rsidRPr="007E66EB">
        <w:rPr>
          <w:rFonts w:cstheme="minorHAnsi"/>
          <w:i/>
          <w:sz w:val="22"/>
          <w:szCs w:val="22"/>
        </w:rPr>
        <w:t xml:space="preserve"> should be by excisional methods only.</w:t>
      </w:r>
    </w:p>
    <w:p w14:paraId="00F4F67B" w14:textId="77777777" w:rsidR="00775755" w:rsidRPr="007E66EB" w:rsidRDefault="00775755"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35645:</w:t>
      </w:r>
    </w:p>
    <w:p w14:paraId="4A653FA5" w14:textId="47A8F3EA" w:rsidR="00FA5A44" w:rsidRPr="007E66EB" w:rsidRDefault="00FA5A44"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Remove the restriction </w:t>
      </w:r>
      <w:r w:rsidR="000D4D07" w:rsidRPr="007E66EB">
        <w:rPr>
          <w:rFonts w:cstheme="minorHAnsi"/>
          <w:sz w:val="22"/>
          <w:szCs w:val="22"/>
        </w:rPr>
        <w:t xml:space="preserve">on </w:t>
      </w:r>
      <w:r w:rsidRPr="007E66EB">
        <w:rPr>
          <w:rFonts w:cstheme="minorHAnsi"/>
          <w:sz w:val="22"/>
          <w:szCs w:val="22"/>
        </w:rPr>
        <w:t>co-claiming this item with item 35649.</w:t>
      </w:r>
    </w:p>
    <w:p w14:paraId="50A08CE5" w14:textId="29478ADD" w:rsidR="00775755" w:rsidRPr="007E66EB" w:rsidRDefault="002A385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8D695C" w:rsidRPr="007E66EB">
        <w:rPr>
          <w:rFonts w:cstheme="minorHAnsi"/>
          <w:sz w:val="22"/>
          <w:szCs w:val="22"/>
        </w:rPr>
        <w:t xml:space="preserve">proposed </w:t>
      </w:r>
      <w:r w:rsidRPr="007E66EB">
        <w:rPr>
          <w:rFonts w:cstheme="minorHAnsi"/>
          <w:sz w:val="22"/>
          <w:szCs w:val="22"/>
        </w:rPr>
        <w:t>item descriptor is as follows</w:t>
      </w:r>
      <w:r w:rsidR="00775755" w:rsidRPr="007E66EB">
        <w:rPr>
          <w:rFonts w:cstheme="minorHAnsi"/>
          <w:sz w:val="22"/>
          <w:szCs w:val="22"/>
        </w:rPr>
        <w:t>:</w:t>
      </w:r>
    </w:p>
    <w:p w14:paraId="3A4A2095" w14:textId="76508ED2" w:rsidR="00775755" w:rsidRPr="007E66EB" w:rsidRDefault="00BB5822"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Cervix</w:t>
      </w:r>
      <w:r w:rsidR="00775755" w:rsidRPr="007E66EB">
        <w:rPr>
          <w:rFonts w:cstheme="minorHAnsi"/>
          <w:sz w:val="22"/>
          <w:szCs w:val="22"/>
        </w:rPr>
        <w:t xml:space="preserve">, ablation by electrocoagulation diathermy, laser </w:t>
      </w:r>
      <w:r w:rsidR="00556226" w:rsidRPr="007E66EB">
        <w:rPr>
          <w:rFonts w:cstheme="minorHAnsi"/>
          <w:sz w:val="22"/>
          <w:szCs w:val="22"/>
        </w:rPr>
        <w:t>or cryotherapy</w:t>
      </w:r>
      <w:r w:rsidR="0025075D" w:rsidRPr="007E66EB">
        <w:rPr>
          <w:rFonts w:cstheme="minorHAnsi"/>
          <w:sz w:val="22"/>
          <w:szCs w:val="22"/>
        </w:rPr>
        <w:t>,</w:t>
      </w:r>
      <w:r w:rsidR="00556226" w:rsidRPr="007E66EB">
        <w:rPr>
          <w:rFonts w:cstheme="minorHAnsi"/>
          <w:sz w:val="22"/>
          <w:szCs w:val="22"/>
        </w:rPr>
        <w:t xml:space="preserve"> with colposcopy</w:t>
      </w:r>
      <w:r w:rsidR="00775755" w:rsidRPr="007E66EB">
        <w:rPr>
          <w:rFonts w:cstheme="minorHAnsi"/>
          <w:sz w:val="22"/>
          <w:szCs w:val="22"/>
        </w:rPr>
        <w:t>, including any local anaesthesia or biopsies, in conjunction with ablative therapy of additional areas of biopsy proven high grade intraepithelial lesions of 1 or more sites of the vagina, vulva, urethra or anus,</w:t>
      </w:r>
      <w:r w:rsidR="00B553C5" w:rsidRPr="007E66EB">
        <w:rPr>
          <w:rFonts w:cstheme="minorHAnsi"/>
          <w:sz w:val="22"/>
          <w:szCs w:val="22"/>
        </w:rPr>
        <w:t xml:space="preserve"> for previously biopsy confirmed HSIL (CIN 2/3) in a patient with a Type 1 or 2 (completely visible) transformation zone</w:t>
      </w:r>
      <w:r w:rsidR="00775755" w:rsidRPr="007E66EB">
        <w:rPr>
          <w:rFonts w:cstheme="minorHAnsi"/>
          <w:sz w:val="22"/>
          <w:szCs w:val="22"/>
        </w:rPr>
        <w:t xml:space="preserve"> </w:t>
      </w:r>
      <w:r w:rsidR="00B553C5" w:rsidRPr="007E66EB">
        <w:rPr>
          <w:rFonts w:cstheme="minorHAnsi"/>
          <w:sz w:val="22"/>
          <w:szCs w:val="22"/>
        </w:rPr>
        <w:t xml:space="preserve">with no evidence of invasive or glandular disease, and no discordance between cytology and previous histology, </w:t>
      </w:r>
      <w:r w:rsidR="00775755" w:rsidRPr="007E66EB">
        <w:rPr>
          <w:rFonts w:cstheme="minorHAnsi"/>
          <w:sz w:val="22"/>
          <w:szCs w:val="22"/>
        </w:rPr>
        <w:t>not being a service associated with a service to which 35647 or 35648 applies</w:t>
      </w:r>
      <w:r w:rsidR="009C18FD" w:rsidRPr="007E66EB">
        <w:rPr>
          <w:rFonts w:cstheme="minorHAnsi"/>
          <w:sz w:val="22"/>
          <w:szCs w:val="22"/>
        </w:rPr>
        <w:t>.</w:t>
      </w:r>
      <w:r w:rsidR="00775755" w:rsidRPr="007E66EB">
        <w:rPr>
          <w:rFonts w:cstheme="minorHAnsi"/>
          <w:sz w:val="22"/>
          <w:szCs w:val="22"/>
        </w:rPr>
        <w:t xml:space="preserve"> (Anaes.)</w:t>
      </w:r>
    </w:p>
    <w:p w14:paraId="6670925E" w14:textId="07AC000F" w:rsidR="00B553C5" w:rsidRPr="007E66EB" w:rsidRDefault="00B553C5" w:rsidP="006159F6">
      <w:pPr>
        <w:pStyle w:val="01squarebullet"/>
        <w:numPr>
          <w:ilvl w:val="1"/>
          <w:numId w:val="24"/>
        </w:numPr>
        <w:spacing w:before="180" w:after="60" w:line="312" w:lineRule="auto"/>
        <w:ind w:left="709" w:hanging="425"/>
        <w:rPr>
          <w:rFonts w:cstheme="minorHAnsi"/>
          <w:sz w:val="22"/>
          <w:szCs w:val="22"/>
        </w:rPr>
      </w:pPr>
      <w:r w:rsidRPr="007E66EB">
        <w:rPr>
          <w:rFonts w:cstheme="minorHAnsi"/>
          <w:sz w:val="22"/>
          <w:szCs w:val="22"/>
        </w:rPr>
        <w:t>The proposed explanatory notes are as follows:</w:t>
      </w:r>
    </w:p>
    <w:p w14:paraId="48D0CEF1" w14:textId="245A15E1" w:rsidR="00775755" w:rsidRPr="007E66EB" w:rsidRDefault="00775755" w:rsidP="00D17E71">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Not for patients wit</w:t>
      </w:r>
      <w:r w:rsidR="00B553C5" w:rsidRPr="007E66EB">
        <w:rPr>
          <w:rFonts w:cstheme="minorHAnsi"/>
          <w:i/>
          <w:sz w:val="22"/>
          <w:szCs w:val="22"/>
        </w:rPr>
        <w:t>h a type 3 transformation zone</w:t>
      </w:r>
      <w:r w:rsidRPr="007E66EB">
        <w:rPr>
          <w:rFonts w:cstheme="minorHAnsi"/>
          <w:i/>
          <w:sz w:val="22"/>
          <w:szCs w:val="22"/>
        </w:rPr>
        <w:t>.</w:t>
      </w:r>
    </w:p>
    <w:p w14:paraId="0D9FD316" w14:textId="77777777" w:rsidR="00775755" w:rsidRPr="007E66EB" w:rsidRDefault="00775755" w:rsidP="00D17E71">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A second ablative treatment for a HSIL (CIN 2/3) should NOT be performed (an excisional treatment is indicated in this situation).</w:t>
      </w:r>
    </w:p>
    <w:p w14:paraId="5880E121" w14:textId="54969917" w:rsidR="008B56C9" w:rsidRPr="007E66EB" w:rsidRDefault="00775755" w:rsidP="00D17E71">
      <w:pPr>
        <w:pStyle w:val="01squarebullet"/>
        <w:numPr>
          <w:ilvl w:val="3"/>
          <w:numId w:val="24"/>
        </w:numPr>
        <w:spacing w:before="180" w:after="60" w:line="312" w:lineRule="auto"/>
        <w:ind w:left="1305"/>
        <w:rPr>
          <w:rFonts w:cstheme="minorHAnsi"/>
          <w:sz w:val="22"/>
          <w:szCs w:val="22"/>
        </w:rPr>
      </w:pPr>
      <w:r w:rsidRPr="007E66EB">
        <w:rPr>
          <w:rFonts w:cstheme="minorHAnsi"/>
          <w:i/>
          <w:sz w:val="22"/>
          <w:szCs w:val="22"/>
        </w:rPr>
        <w:t xml:space="preserve">Treatment of high grade lesions (CIN2/3) in an immunocompromised </w:t>
      </w:r>
      <w:r w:rsidR="00266081" w:rsidRPr="007E66EB">
        <w:rPr>
          <w:rFonts w:cstheme="minorHAnsi"/>
          <w:i/>
          <w:sz w:val="22"/>
          <w:szCs w:val="22"/>
        </w:rPr>
        <w:t>patient</w:t>
      </w:r>
      <w:r w:rsidRPr="007E66EB">
        <w:rPr>
          <w:rFonts w:cstheme="minorHAnsi"/>
          <w:i/>
          <w:sz w:val="22"/>
          <w:szCs w:val="22"/>
        </w:rPr>
        <w:t xml:space="preserve"> should be by excisional methods only.</w:t>
      </w:r>
    </w:p>
    <w:p w14:paraId="66D62DF6" w14:textId="77777777" w:rsidR="00775755" w:rsidRPr="007E66EB" w:rsidRDefault="00775755" w:rsidP="007E66EB">
      <w:pPr>
        <w:pStyle w:val="Boldhdg"/>
        <w:spacing w:before="180" w:after="60" w:line="312" w:lineRule="auto"/>
        <w:rPr>
          <w:rFonts w:cstheme="minorHAnsi"/>
          <w:sz w:val="22"/>
        </w:rPr>
      </w:pPr>
      <w:r w:rsidRPr="007E66EB">
        <w:rPr>
          <w:rFonts w:cstheme="minorHAnsi"/>
          <w:sz w:val="22"/>
        </w:rPr>
        <w:lastRenderedPageBreak/>
        <w:t>Rationale</w:t>
      </w:r>
    </w:p>
    <w:p w14:paraId="41AE2962" w14:textId="11E3F4EB" w:rsidR="009967A8" w:rsidRPr="007E66EB" w:rsidRDefault="009967A8"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 xml:space="preserve">This recommendation focuses on modernising the MBS </w:t>
      </w:r>
      <w:r w:rsidR="00272EDB" w:rsidRPr="007E66EB">
        <w:rPr>
          <w:rFonts w:cstheme="minorHAnsi"/>
          <w:sz w:val="22"/>
          <w:szCs w:val="22"/>
        </w:rPr>
        <w:t>to reflect</w:t>
      </w:r>
      <w:r w:rsidRPr="007E66EB">
        <w:rPr>
          <w:rFonts w:cstheme="minorHAnsi"/>
          <w:sz w:val="22"/>
          <w:szCs w:val="22"/>
        </w:rPr>
        <w:t xml:space="preserve"> critical aspects of the current </w:t>
      </w:r>
      <w:r w:rsidR="00A638E5" w:rsidRPr="007E66EB">
        <w:rPr>
          <w:rFonts w:cstheme="minorHAnsi"/>
          <w:sz w:val="22"/>
          <w:szCs w:val="22"/>
        </w:rPr>
        <w:t>National Cervical Screening Program guidelines</w:t>
      </w:r>
      <w:r w:rsidR="00E07698" w:rsidRPr="007E66EB">
        <w:rPr>
          <w:rFonts w:cstheme="minorHAnsi"/>
          <w:sz w:val="22"/>
          <w:szCs w:val="22"/>
        </w:rPr>
        <w:t xml:space="preserve"> </w:t>
      </w:r>
      <w:sdt>
        <w:sdtPr>
          <w:rPr>
            <w:rFonts w:cstheme="minorHAnsi"/>
            <w:sz w:val="22"/>
            <w:szCs w:val="22"/>
          </w:rPr>
          <w:id w:val="625733652"/>
          <w:citation/>
        </w:sdtPr>
        <w:sdtEndPr/>
        <w:sdtContent>
          <w:r w:rsidR="00E07698" w:rsidRPr="007E66EB">
            <w:rPr>
              <w:rFonts w:cstheme="minorHAnsi"/>
              <w:sz w:val="22"/>
              <w:szCs w:val="22"/>
            </w:rPr>
            <w:fldChar w:fldCharType="begin"/>
          </w:r>
          <w:r w:rsidR="00E07698" w:rsidRPr="007E66EB">
            <w:rPr>
              <w:rFonts w:cstheme="minorHAnsi"/>
              <w:sz w:val="22"/>
              <w:szCs w:val="22"/>
              <w:lang w:val="en-AU"/>
            </w:rPr>
            <w:instrText xml:space="preserve"> CITATION Can17 \l 3081 </w:instrText>
          </w:r>
          <w:r w:rsidR="00E07698" w:rsidRPr="007E66EB">
            <w:rPr>
              <w:rFonts w:cstheme="minorHAnsi"/>
              <w:sz w:val="22"/>
              <w:szCs w:val="22"/>
            </w:rPr>
            <w:fldChar w:fldCharType="separate"/>
          </w:r>
          <w:r w:rsidR="00D308FD" w:rsidRPr="007E66EB">
            <w:rPr>
              <w:rFonts w:cstheme="minorHAnsi"/>
              <w:noProof/>
              <w:sz w:val="22"/>
              <w:szCs w:val="22"/>
              <w:lang w:val="en-AU"/>
            </w:rPr>
            <w:t>(62)</w:t>
          </w:r>
          <w:r w:rsidR="00E07698" w:rsidRPr="007E66EB">
            <w:rPr>
              <w:rFonts w:cstheme="minorHAnsi"/>
              <w:sz w:val="22"/>
              <w:szCs w:val="22"/>
            </w:rPr>
            <w:fldChar w:fldCharType="end"/>
          </w:r>
        </w:sdtContent>
      </w:sdt>
      <w:r w:rsidRPr="007E66EB">
        <w:rPr>
          <w:rFonts w:cstheme="minorHAnsi"/>
          <w:sz w:val="22"/>
          <w:szCs w:val="22"/>
        </w:rPr>
        <w:t>, which will improve patient safety. It is based on the following.</w:t>
      </w:r>
    </w:p>
    <w:p w14:paraId="51766779" w14:textId="63764DFA" w:rsidR="00642C8B" w:rsidRPr="007E66EB" w:rsidRDefault="00642C8B"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The Committee amended </w:t>
      </w:r>
      <w:r w:rsidR="00631674" w:rsidRPr="007E66EB">
        <w:rPr>
          <w:rFonts w:cstheme="minorHAnsi"/>
          <w:sz w:val="22"/>
          <w:szCs w:val="22"/>
        </w:rPr>
        <w:t xml:space="preserve">the </w:t>
      </w:r>
      <w:r w:rsidRPr="007E66EB">
        <w:rPr>
          <w:rFonts w:cstheme="minorHAnsi"/>
          <w:sz w:val="22"/>
          <w:szCs w:val="22"/>
        </w:rPr>
        <w:t xml:space="preserve">criteria for treatment to align with the current </w:t>
      </w:r>
      <w:r w:rsidR="00A638E5" w:rsidRPr="007E66EB">
        <w:rPr>
          <w:rFonts w:cstheme="minorHAnsi"/>
          <w:sz w:val="22"/>
          <w:szCs w:val="22"/>
        </w:rPr>
        <w:t>National Cervical Screening Program guidelines</w:t>
      </w:r>
      <w:r w:rsidRPr="007E66EB">
        <w:rPr>
          <w:rFonts w:cstheme="minorHAnsi"/>
          <w:sz w:val="22"/>
          <w:szCs w:val="22"/>
        </w:rPr>
        <w:t xml:space="preserve">. These criteria guide the use of ablative </w:t>
      </w:r>
      <w:r w:rsidR="00147FCC" w:rsidRPr="007E66EB">
        <w:rPr>
          <w:rFonts w:cstheme="minorHAnsi"/>
          <w:sz w:val="22"/>
          <w:szCs w:val="22"/>
        </w:rPr>
        <w:t>treatments</w:t>
      </w:r>
      <w:r w:rsidRPr="007E66EB">
        <w:rPr>
          <w:rFonts w:cstheme="minorHAnsi"/>
          <w:sz w:val="22"/>
          <w:szCs w:val="22"/>
        </w:rPr>
        <w:t xml:space="preserve"> such as electrocoagulation diathermy and laser</w:t>
      </w:r>
      <w:r w:rsidR="00147FCC" w:rsidRPr="007E66EB">
        <w:rPr>
          <w:rFonts w:cstheme="minorHAnsi"/>
          <w:sz w:val="22"/>
          <w:szCs w:val="22"/>
        </w:rPr>
        <w:t xml:space="preserve"> therapy,</w:t>
      </w:r>
      <w:r w:rsidRPr="007E66EB">
        <w:rPr>
          <w:rFonts w:cstheme="minorHAnsi"/>
          <w:sz w:val="22"/>
          <w:szCs w:val="22"/>
        </w:rPr>
        <w:t xml:space="preserve"> prevent</w:t>
      </w:r>
      <w:r w:rsidR="00147FCC" w:rsidRPr="007E66EB">
        <w:rPr>
          <w:rFonts w:cstheme="minorHAnsi"/>
          <w:sz w:val="22"/>
          <w:szCs w:val="22"/>
        </w:rPr>
        <w:t>ing</w:t>
      </w:r>
      <w:r w:rsidRPr="007E66EB">
        <w:rPr>
          <w:rFonts w:cstheme="minorHAnsi"/>
          <w:sz w:val="22"/>
          <w:szCs w:val="22"/>
        </w:rPr>
        <w:t xml:space="preserve"> inappropriate and dangerous use</w:t>
      </w:r>
      <w:r w:rsidR="00147FCC" w:rsidRPr="007E66EB">
        <w:rPr>
          <w:rFonts w:cstheme="minorHAnsi"/>
          <w:sz w:val="22"/>
          <w:szCs w:val="22"/>
        </w:rPr>
        <w:t xml:space="preserve">. For example, ablative </w:t>
      </w:r>
      <w:r w:rsidRPr="007E66EB">
        <w:rPr>
          <w:rFonts w:cstheme="minorHAnsi"/>
          <w:sz w:val="22"/>
          <w:szCs w:val="22"/>
        </w:rPr>
        <w:t>procedure</w:t>
      </w:r>
      <w:r w:rsidR="00147FCC" w:rsidRPr="007E66EB">
        <w:rPr>
          <w:rFonts w:cstheme="minorHAnsi"/>
          <w:sz w:val="22"/>
          <w:szCs w:val="22"/>
        </w:rPr>
        <w:t>s</w:t>
      </w:r>
      <w:r w:rsidRPr="007E66EB">
        <w:rPr>
          <w:rFonts w:cstheme="minorHAnsi"/>
          <w:sz w:val="22"/>
          <w:szCs w:val="22"/>
        </w:rPr>
        <w:t xml:space="preserve"> should not be performed a second time for </w:t>
      </w:r>
      <w:r w:rsidR="00147FCC" w:rsidRPr="007E66EB">
        <w:rPr>
          <w:rFonts w:cstheme="minorHAnsi"/>
          <w:sz w:val="22"/>
          <w:szCs w:val="22"/>
        </w:rPr>
        <w:t xml:space="preserve">patients with </w:t>
      </w:r>
      <w:r w:rsidRPr="007E66EB">
        <w:rPr>
          <w:rFonts w:cstheme="minorHAnsi"/>
          <w:sz w:val="22"/>
          <w:szCs w:val="22"/>
        </w:rPr>
        <w:t>HSIL, because in such situations there is a higher chance of advanced malignancy and a biopsy should be taken for further examination to rule this out. As ablative procedures</w:t>
      </w:r>
      <w:r w:rsidR="00BE7C07" w:rsidRPr="007E66EB">
        <w:rPr>
          <w:rFonts w:cstheme="minorHAnsi"/>
          <w:sz w:val="22"/>
          <w:szCs w:val="22"/>
        </w:rPr>
        <w:t xml:space="preserve"> destroy tissue instead of providing a suitable sample</w:t>
      </w:r>
      <w:r w:rsidRPr="007E66EB">
        <w:rPr>
          <w:rFonts w:cstheme="minorHAnsi"/>
          <w:sz w:val="22"/>
          <w:szCs w:val="22"/>
        </w:rPr>
        <w:t xml:space="preserve">, electrocoagulation and laser therapy would </w:t>
      </w:r>
      <w:r w:rsidR="00BE7C07" w:rsidRPr="007E66EB">
        <w:rPr>
          <w:rFonts w:cstheme="minorHAnsi"/>
          <w:sz w:val="22"/>
          <w:szCs w:val="22"/>
        </w:rPr>
        <w:t>leave</w:t>
      </w:r>
      <w:r w:rsidRPr="007E66EB">
        <w:rPr>
          <w:rFonts w:cstheme="minorHAnsi"/>
          <w:sz w:val="22"/>
          <w:szCs w:val="22"/>
        </w:rPr>
        <w:t xml:space="preserve"> nothing to examine.</w:t>
      </w:r>
      <w:r w:rsidR="008643A8" w:rsidRPr="007E66EB">
        <w:rPr>
          <w:rFonts w:cstheme="minorHAnsi"/>
          <w:sz w:val="22"/>
          <w:szCs w:val="22"/>
        </w:rPr>
        <w:t xml:space="preserve"> An excisional procedure</w:t>
      </w:r>
      <w:r w:rsidR="00DB6ABC" w:rsidRPr="007E66EB">
        <w:rPr>
          <w:rFonts w:cstheme="minorHAnsi"/>
          <w:sz w:val="22"/>
          <w:szCs w:val="22"/>
        </w:rPr>
        <w:t xml:space="preserve"> </w:t>
      </w:r>
      <w:r w:rsidR="007A3D0D" w:rsidRPr="007E66EB">
        <w:rPr>
          <w:rFonts w:cstheme="minorHAnsi"/>
          <w:sz w:val="22"/>
          <w:szCs w:val="22"/>
        </w:rPr>
        <w:t>(</w:t>
      </w:r>
      <w:r w:rsidR="00DB6ABC" w:rsidRPr="007E66EB">
        <w:rPr>
          <w:rFonts w:cstheme="minorHAnsi"/>
          <w:sz w:val="22"/>
          <w:szCs w:val="22"/>
        </w:rPr>
        <w:t xml:space="preserve">such as those </w:t>
      </w:r>
      <w:r w:rsidR="00B32659" w:rsidRPr="007E66EB">
        <w:rPr>
          <w:rFonts w:cstheme="minorHAnsi"/>
          <w:sz w:val="22"/>
          <w:szCs w:val="22"/>
        </w:rPr>
        <w:t xml:space="preserve">described by items 35647, </w:t>
      </w:r>
      <w:r w:rsidR="00B557A1" w:rsidRPr="007E66EB">
        <w:rPr>
          <w:rFonts w:cstheme="minorHAnsi"/>
          <w:sz w:val="22"/>
          <w:szCs w:val="22"/>
        </w:rPr>
        <w:t>35648</w:t>
      </w:r>
      <w:r w:rsidR="00B32659" w:rsidRPr="007E66EB">
        <w:rPr>
          <w:rFonts w:cstheme="minorHAnsi"/>
          <w:sz w:val="22"/>
          <w:szCs w:val="22"/>
        </w:rPr>
        <w:t xml:space="preserve"> or 35618</w:t>
      </w:r>
      <w:r w:rsidR="007A3D0D" w:rsidRPr="007E66EB">
        <w:rPr>
          <w:rFonts w:cstheme="minorHAnsi"/>
          <w:sz w:val="22"/>
          <w:szCs w:val="22"/>
        </w:rPr>
        <w:t>)</w:t>
      </w:r>
      <w:r w:rsidR="00B557A1" w:rsidRPr="007E66EB">
        <w:rPr>
          <w:rFonts w:cstheme="minorHAnsi"/>
          <w:sz w:val="22"/>
          <w:szCs w:val="22"/>
        </w:rPr>
        <w:t xml:space="preserve"> </w:t>
      </w:r>
      <w:r w:rsidR="008643A8" w:rsidRPr="007E66EB">
        <w:rPr>
          <w:rFonts w:cstheme="minorHAnsi"/>
          <w:sz w:val="22"/>
          <w:szCs w:val="22"/>
        </w:rPr>
        <w:t>should be used instead in these cases.</w:t>
      </w:r>
    </w:p>
    <w:p w14:paraId="466C62C0" w14:textId="77777777" w:rsidR="00775755" w:rsidRPr="007E66EB" w:rsidRDefault="00775755"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35644:</w:t>
      </w:r>
    </w:p>
    <w:p w14:paraId="471538C4" w14:textId="69426C2B" w:rsidR="00775755" w:rsidRPr="007E66EB" w:rsidRDefault="0077575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Committee included laser therapy of the cervix in this item (having removed it</w:t>
      </w:r>
      <w:r w:rsidR="00C3413B" w:rsidRPr="007E66EB">
        <w:rPr>
          <w:rFonts w:cstheme="minorHAnsi"/>
          <w:sz w:val="22"/>
          <w:szCs w:val="22"/>
        </w:rPr>
        <w:t>s use in cervical indications</w:t>
      </w:r>
      <w:r w:rsidRPr="007E66EB">
        <w:rPr>
          <w:rFonts w:cstheme="minorHAnsi"/>
          <w:sz w:val="22"/>
          <w:szCs w:val="22"/>
        </w:rPr>
        <w:t xml:space="preserve"> from item 35539) because the therapeutic outcome </w:t>
      </w:r>
      <w:r w:rsidR="00C3413B" w:rsidRPr="007E66EB">
        <w:rPr>
          <w:rFonts w:cstheme="minorHAnsi"/>
          <w:sz w:val="22"/>
          <w:szCs w:val="22"/>
        </w:rPr>
        <w:t xml:space="preserve">of cervical ablation </w:t>
      </w:r>
      <w:r w:rsidRPr="007E66EB">
        <w:rPr>
          <w:rFonts w:cstheme="minorHAnsi"/>
          <w:sz w:val="22"/>
          <w:szCs w:val="22"/>
        </w:rPr>
        <w:t>is essentially the same regardless of the modality used</w:t>
      </w:r>
      <w:r w:rsidR="00B24BD5" w:rsidRPr="007E66EB">
        <w:rPr>
          <w:rFonts w:cstheme="minorHAnsi"/>
          <w:sz w:val="22"/>
          <w:szCs w:val="22"/>
          <w:lang w:val="en-AU" w:eastAsia="en-AU"/>
        </w:rPr>
        <w:t>.</w:t>
      </w:r>
    </w:p>
    <w:p w14:paraId="142F88F4" w14:textId="74138E57" w:rsidR="00775755" w:rsidRPr="007E66EB" w:rsidRDefault="0077575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Committee agreed that the current restriction on co-claiming with items 35639</w:t>
      </w:r>
      <w:r w:rsidR="00483DD1" w:rsidRPr="007E66EB">
        <w:rPr>
          <w:rFonts w:cstheme="minorHAnsi"/>
          <w:sz w:val="22"/>
          <w:szCs w:val="22"/>
        </w:rPr>
        <w:t xml:space="preserve"> and</w:t>
      </w:r>
      <w:r w:rsidR="00B32659" w:rsidRPr="007E66EB">
        <w:rPr>
          <w:rFonts w:cstheme="minorHAnsi"/>
          <w:sz w:val="22"/>
          <w:szCs w:val="22"/>
        </w:rPr>
        <w:t xml:space="preserve"> </w:t>
      </w:r>
      <w:r w:rsidR="005D5AE2" w:rsidRPr="007E66EB">
        <w:rPr>
          <w:rFonts w:cstheme="minorHAnsi"/>
          <w:sz w:val="22"/>
          <w:szCs w:val="22"/>
        </w:rPr>
        <w:t xml:space="preserve">35640 </w:t>
      </w:r>
      <w:r w:rsidRPr="007E66EB">
        <w:rPr>
          <w:rFonts w:cstheme="minorHAnsi"/>
          <w:sz w:val="22"/>
          <w:szCs w:val="22"/>
        </w:rPr>
        <w:t xml:space="preserve">is </w:t>
      </w:r>
      <w:r w:rsidR="00822001" w:rsidRPr="007E66EB">
        <w:rPr>
          <w:rFonts w:cstheme="minorHAnsi"/>
          <w:sz w:val="22"/>
          <w:szCs w:val="22"/>
        </w:rPr>
        <w:t>in</w:t>
      </w:r>
      <w:r w:rsidRPr="007E66EB">
        <w:rPr>
          <w:rFonts w:cstheme="minorHAnsi"/>
          <w:sz w:val="22"/>
          <w:szCs w:val="22"/>
        </w:rPr>
        <w:t>appropriate</w:t>
      </w:r>
      <w:r w:rsidR="00BB136C" w:rsidRPr="007E66EB">
        <w:rPr>
          <w:rFonts w:cstheme="minorHAnsi"/>
          <w:sz w:val="22"/>
          <w:szCs w:val="22"/>
        </w:rPr>
        <w:t>. A</w:t>
      </w:r>
      <w:r w:rsidR="004A066D" w:rsidRPr="007E66EB">
        <w:rPr>
          <w:rFonts w:cstheme="minorHAnsi"/>
          <w:sz w:val="22"/>
          <w:szCs w:val="22"/>
        </w:rPr>
        <w:t xml:space="preserve">lthough it would be unusual for a patient to undergo both a uterine curettage and ablative cervical therapy as part of the same procedure, it </w:t>
      </w:r>
      <w:r w:rsidR="007435EC" w:rsidRPr="007E66EB">
        <w:rPr>
          <w:rFonts w:cstheme="minorHAnsi"/>
          <w:sz w:val="22"/>
          <w:szCs w:val="22"/>
        </w:rPr>
        <w:t>would</w:t>
      </w:r>
      <w:r w:rsidR="004A066D" w:rsidRPr="007E66EB">
        <w:rPr>
          <w:rFonts w:cstheme="minorHAnsi"/>
          <w:sz w:val="22"/>
          <w:szCs w:val="22"/>
        </w:rPr>
        <w:t xml:space="preserve"> not</w:t>
      </w:r>
      <w:r w:rsidR="007435EC" w:rsidRPr="007E66EB">
        <w:rPr>
          <w:rFonts w:cstheme="minorHAnsi"/>
          <w:sz w:val="22"/>
          <w:szCs w:val="22"/>
        </w:rPr>
        <w:t xml:space="preserve"> be</w:t>
      </w:r>
      <w:r w:rsidR="004A066D" w:rsidRPr="007E66EB">
        <w:rPr>
          <w:rFonts w:cstheme="minorHAnsi"/>
          <w:sz w:val="22"/>
          <w:szCs w:val="22"/>
        </w:rPr>
        <w:t xml:space="preserve"> unreasonable</w:t>
      </w:r>
      <w:r w:rsidR="002225BB" w:rsidRPr="007E66EB">
        <w:rPr>
          <w:rFonts w:cstheme="minorHAnsi"/>
          <w:sz w:val="22"/>
          <w:szCs w:val="22"/>
        </w:rPr>
        <w:t xml:space="preserve"> if both indications </w:t>
      </w:r>
      <w:r w:rsidR="00A9296D" w:rsidRPr="007E66EB">
        <w:rPr>
          <w:rFonts w:cstheme="minorHAnsi"/>
          <w:sz w:val="22"/>
          <w:szCs w:val="22"/>
        </w:rPr>
        <w:t>were</w:t>
      </w:r>
      <w:r w:rsidR="002225BB" w:rsidRPr="007E66EB">
        <w:rPr>
          <w:rFonts w:cstheme="minorHAnsi"/>
          <w:sz w:val="22"/>
          <w:szCs w:val="22"/>
        </w:rPr>
        <w:t xml:space="preserve"> present</w:t>
      </w:r>
      <w:r w:rsidR="004A066D" w:rsidRPr="007E66EB">
        <w:rPr>
          <w:rFonts w:cstheme="minorHAnsi"/>
          <w:sz w:val="22"/>
          <w:szCs w:val="22"/>
        </w:rPr>
        <w:t>. The Committee further considers it unlikely that removing this restriction will lead to misuse of these items</w:t>
      </w:r>
      <w:r w:rsidR="00BA45D7" w:rsidRPr="007E66EB">
        <w:rPr>
          <w:rFonts w:cstheme="minorHAnsi"/>
          <w:sz w:val="22"/>
          <w:szCs w:val="22"/>
        </w:rPr>
        <w:t xml:space="preserve">, and </w:t>
      </w:r>
      <w:r w:rsidR="0062383E" w:rsidRPr="007E66EB">
        <w:rPr>
          <w:rFonts w:cstheme="minorHAnsi"/>
          <w:sz w:val="22"/>
          <w:szCs w:val="22"/>
        </w:rPr>
        <w:t xml:space="preserve">it </w:t>
      </w:r>
      <w:r w:rsidR="00BA45D7" w:rsidRPr="007E66EB">
        <w:rPr>
          <w:rFonts w:cstheme="minorHAnsi"/>
          <w:sz w:val="22"/>
          <w:szCs w:val="22"/>
        </w:rPr>
        <w:t>seeks to promote access to items when they are needed</w:t>
      </w:r>
      <w:r w:rsidR="004A066D" w:rsidRPr="007E66EB">
        <w:rPr>
          <w:rFonts w:cstheme="minorHAnsi"/>
          <w:sz w:val="22"/>
          <w:szCs w:val="22"/>
        </w:rPr>
        <w:t xml:space="preserve">. </w:t>
      </w:r>
    </w:p>
    <w:p w14:paraId="6CAA5BE3" w14:textId="7BAEB4A4" w:rsidR="00E27A45" w:rsidRPr="007E66EB" w:rsidRDefault="00E27A45" w:rsidP="00D17E71">
      <w:pPr>
        <w:pStyle w:val="01squarebullet"/>
        <w:numPr>
          <w:ilvl w:val="1"/>
          <w:numId w:val="24"/>
        </w:numPr>
        <w:spacing w:before="180" w:after="60" w:line="312" w:lineRule="auto"/>
        <w:rPr>
          <w:rFonts w:cstheme="minorHAnsi"/>
          <w:sz w:val="22"/>
          <w:szCs w:val="22"/>
        </w:rPr>
      </w:pPr>
      <w:r w:rsidRPr="007E66EB">
        <w:rPr>
          <w:rFonts w:cstheme="minorHAnsi"/>
          <w:sz w:val="22"/>
          <w:szCs w:val="22"/>
        </w:rPr>
        <w:t xml:space="preserve">Item 35648 refers to a large loop excision of the transitional zone in conjunction with </w:t>
      </w:r>
      <w:r w:rsidR="00270375" w:rsidRPr="007E66EB">
        <w:rPr>
          <w:rFonts w:cstheme="minorHAnsi"/>
          <w:sz w:val="22"/>
          <w:szCs w:val="22"/>
        </w:rPr>
        <w:t xml:space="preserve">ablation of other biopsy-proven </w:t>
      </w:r>
      <w:r w:rsidR="007E51E5" w:rsidRPr="007E66EB">
        <w:rPr>
          <w:rFonts w:cstheme="minorHAnsi"/>
          <w:sz w:val="22"/>
          <w:szCs w:val="22"/>
        </w:rPr>
        <w:t xml:space="preserve">HSIL </w:t>
      </w:r>
      <w:r w:rsidR="00270375" w:rsidRPr="007E66EB">
        <w:rPr>
          <w:rFonts w:cstheme="minorHAnsi"/>
          <w:sz w:val="22"/>
          <w:szCs w:val="22"/>
        </w:rPr>
        <w:t>lesions</w:t>
      </w:r>
      <w:r w:rsidR="007E51E5" w:rsidRPr="007E66EB">
        <w:rPr>
          <w:rFonts w:cstheme="minorHAnsi"/>
          <w:sz w:val="22"/>
          <w:szCs w:val="22"/>
        </w:rPr>
        <w:t xml:space="preserve">. </w:t>
      </w:r>
      <w:r w:rsidR="00805EAF" w:rsidRPr="007E66EB">
        <w:rPr>
          <w:rFonts w:cstheme="minorHAnsi"/>
          <w:sz w:val="22"/>
          <w:szCs w:val="22"/>
        </w:rPr>
        <w:t xml:space="preserve">The Committee considers </w:t>
      </w:r>
      <w:r w:rsidR="00C04035" w:rsidRPr="007E66EB">
        <w:rPr>
          <w:rFonts w:cstheme="minorHAnsi"/>
          <w:sz w:val="22"/>
          <w:szCs w:val="22"/>
        </w:rPr>
        <w:t>it inappropriate to perform</w:t>
      </w:r>
      <w:r w:rsidR="00805EAF" w:rsidRPr="007E66EB">
        <w:rPr>
          <w:rFonts w:cstheme="minorHAnsi"/>
          <w:sz w:val="22"/>
          <w:szCs w:val="22"/>
        </w:rPr>
        <w:t xml:space="preserve"> this procedure together with item 35644 </w:t>
      </w:r>
      <w:r w:rsidR="0027459E" w:rsidRPr="007E66EB">
        <w:rPr>
          <w:rFonts w:cstheme="minorHAnsi"/>
          <w:sz w:val="22"/>
          <w:szCs w:val="22"/>
        </w:rPr>
        <w:t xml:space="preserve">because </w:t>
      </w:r>
      <w:r w:rsidR="00805EAF" w:rsidRPr="007E66EB">
        <w:rPr>
          <w:rFonts w:cstheme="minorHAnsi"/>
          <w:sz w:val="22"/>
          <w:szCs w:val="22"/>
        </w:rPr>
        <w:t>there is overlap in the services described</w:t>
      </w:r>
      <w:r w:rsidR="003837F5" w:rsidRPr="007E66EB">
        <w:rPr>
          <w:rFonts w:cstheme="minorHAnsi"/>
          <w:sz w:val="22"/>
          <w:szCs w:val="22"/>
        </w:rPr>
        <w:t>.</w:t>
      </w:r>
      <w:r w:rsidR="00805EAF" w:rsidRPr="007E66EB">
        <w:rPr>
          <w:rFonts w:cstheme="minorHAnsi"/>
          <w:sz w:val="22"/>
          <w:szCs w:val="22"/>
        </w:rPr>
        <w:t xml:space="preserve"> </w:t>
      </w:r>
      <w:r w:rsidR="003837F5" w:rsidRPr="007E66EB">
        <w:rPr>
          <w:rFonts w:cstheme="minorHAnsi"/>
          <w:sz w:val="22"/>
          <w:szCs w:val="22"/>
        </w:rPr>
        <w:t>O</w:t>
      </w:r>
      <w:r w:rsidR="00805EAF" w:rsidRPr="007E66EB">
        <w:rPr>
          <w:rFonts w:cstheme="minorHAnsi"/>
          <w:sz w:val="22"/>
          <w:szCs w:val="22"/>
        </w:rPr>
        <w:t xml:space="preserve">nly one procedure or the other should be performed. </w:t>
      </w:r>
    </w:p>
    <w:p w14:paraId="7EA5B2A2" w14:textId="77777777" w:rsidR="00775755" w:rsidRPr="007E66EB" w:rsidRDefault="00775755"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35645:</w:t>
      </w:r>
    </w:p>
    <w:p w14:paraId="35C2E152" w14:textId="4A8F5024" w:rsidR="00775755" w:rsidRPr="007E66EB" w:rsidRDefault="00775755"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Committee </w:t>
      </w:r>
      <w:r w:rsidR="00EF6F40" w:rsidRPr="007E66EB">
        <w:rPr>
          <w:rFonts w:cstheme="minorHAnsi"/>
          <w:sz w:val="22"/>
          <w:szCs w:val="22"/>
        </w:rPr>
        <w:t>included</w:t>
      </w:r>
      <w:r w:rsidRPr="007E66EB">
        <w:rPr>
          <w:rFonts w:cstheme="minorHAnsi"/>
          <w:sz w:val="22"/>
          <w:szCs w:val="22"/>
        </w:rPr>
        <w:t xml:space="preserve"> laser treatment </w:t>
      </w:r>
      <w:r w:rsidR="00EF6F40" w:rsidRPr="007E66EB">
        <w:rPr>
          <w:rFonts w:cstheme="minorHAnsi"/>
          <w:sz w:val="22"/>
          <w:szCs w:val="22"/>
        </w:rPr>
        <w:t xml:space="preserve">in </w:t>
      </w:r>
      <w:r w:rsidRPr="007E66EB">
        <w:rPr>
          <w:rFonts w:cstheme="minorHAnsi"/>
          <w:sz w:val="22"/>
          <w:szCs w:val="22"/>
        </w:rPr>
        <w:t>this item (originally covered by item 35542) because both ablative treatments achieve the same result on the cervix.</w:t>
      </w:r>
    </w:p>
    <w:p w14:paraId="2AB828F1" w14:textId="2D0AD105" w:rsidR="009240D4" w:rsidRPr="007E66EB" w:rsidRDefault="009240D4"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There is no need to exclude co-claiming of item 35649 (hysterotomy/uterine myomectomy). These procedures would normally not be done together, but in the rare cases where both would be needed, there is no need to restrict co-claiming.</w:t>
      </w:r>
    </w:p>
    <w:p w14:paraId="541D5BFB" w14:textId="16CFAB13" w:rsidR="008F302C" w:rsidRPr="00493EC2" w:rsidRDefault="008F302C" w:rsidP="008F302C">
      <w:pPr>
        <w:pStyle w:val="Heading2"/>
        <w:rPr>
          <w:rFonts w:cstheme="minorHAnsi"/>
          <w:sz w:val="26"/>
          <w:szCs w:val="26"/>
          <w:lang w:val="en-AU"/>
        </w:rPr>
      </w:pPr>
      <w:bookmarkStart w:id="465" w:name="_Ref486922492"/>
      <w:bookmarkStart w:id="466" w:name="_Ref486922596"/>
      <w:bookmarkStart w:id="467" w:name="_Ref486922815"/>
      <w:bookmarkStart w:id="468" w:name="_Ref486927461"/>
      <w:bookmarkStart w:id="469" w:name="_Ref486927471"/>
      <w:bookmarkStart w:id="470" w:name="_Toc522710863"/>
      <w:r w:rsidRPr="00493EC2">
        <w:rPr>
          <w:rFonts w:cstheme="minorHAnsi"/>
          <w:sz w:val="26"/>
          <w:szCs w:val="26"/>
          <w:lang w:val="en-AU"/>
        </w:rPr>
        <w:lastRenderedPageBreak/>
        <w:t>Cervical excision biopsy procedures (items 35647,</w:t>
      </w:r>
      <w:r w:rsidR="007F23B1" w:rsidRPr="00493EC2">
        <w:rPr>
          <w:rFonts w:cstheme="minorHAnsi"/>
          <w:sz w:val="26"/>
          <w:szCs w:val="26"/>
          <w:lang w:val="en-AU"/>
        </w:rPr>
        <w:t xml:space="preserve"> 35648,</w:t>
      </w:r>
      <w:r w:rsidRPr="00493EC2">
        <w:rPr>
          <w:rFonts w:cstheme="minorHAnsi"/>
          <w:sz w:val="26"/>
          <w:szCs w:val="26"/>
          <w:lang w:val="en-AU"/>
        </w:rPr>
        <w:t xml:space="preserve"> 35617 and 35618)</w:t>
      </w:r>
      <w:bookmarkEnd w:id="465"/>
      <w:bookmarkEnd w:id="466"/>
      <w:bookmarkEnd w:id="467"/>
      <w:bookmarkEnd w:id="468"/>
      <w:bookmarkEnd w:id="469"/>
      <w:bookmarkEnd w:id="470"/>
    </w:p>
    <w:p w14:paraId="055E9529" w14:textId="6F339C04" w:rsidR="008F302C" w:rsidRDefault="008F302C" w:rsidP="00493EC2">
      <w:pPr>
        <w:pStyle w:val="Heading3"/>
        <w:ind w:left="567" w:hanging="567"/>
        <w:rPr>
          <w:rFonts w:cstheme="minorHAnsi"/>
          <w:i w:val="0"/>
          <w:color w:val="auto"/>
          <w:lang w:val="en-AU"/>
        </w:rPr>
      </w:pPr>
      <w:bookmarkStart w:id="471" w:name="_Toc522710864"/>
      <w:r w:rsidRPr="00493EC2">
        <w:rPr>
          <w:rFonts w:cstheme="minorHAnsi"/>
          <w:i w:val="0"/>
          <w:color w:val="auto"/>
        </w:rPr>
        <w:t xml:space="preserve">Items </w:t>
      </w:r>
      <w:r w:rsidR="007B37A9" w:rsidRPr="00493EC2">
        <w:rPr>
          <w:rFonts w:cstheme="minorHAnsi"/>
          <w:i w:val="0"/>
          <w:color w:val="auto"/>
          <w:lang w:val="en-AU"/>
        </w:rPr>
        <w:t>35647 and 35648</w:t>
      </w:r>
      <w:bookmarkEnd w:id="471"/>
    </w:p>
    <w:p w14:paraId="29F53326" w14:textId="77777777" w:rsidR="00493EC2" w:rsidRPr="00493EC2" w:rsidRDefault="00493EC2" w:rsidP="00493EC2">
      <w:pPr>
        <w:rPr>
          <w:lang w:eastAsia="en-US"/>
        </w:rPr>
      </w:pPr>
    </w:p>
    <w:p w14:paraId="188D0BBB" w14:textId="1BD1305E" w:rsidR="008F302C" w:rsidRPr="00493EC2" w:rsidRDefault="008F302C" w:rsidP="008F302C">
      <w:pPr>
        <w:pStyle w:val="Caption"/>
        <w:rPr>
          <w:rFonts w:cstheme="minorHAnsi"/>
        </w:rPr>
      </w:pPr>
      <w:bookmarkStart w:id="472" w:name="_Toc487142511"/>
      <w:r w:rsidRPr="00493EC2">
        <w:rPr>
          <w:rFonts w:cstheme="minorHAnsi"/>
        </w:rPr>
        <w:t xml:space="preserve">Table </w:t>
      </w:r>
      <w:r w:rsidR="00861301" w:rsidRPr="00493EC2">
        <w:rPr>
          <w:rFonts w:cstheme="minorHAnsi"/>
          <w:noProof/>
        </w:rPr>
        <w:fldChar w:fldCharType="begin"/>
      </w:r>
      <w:r w:rsidR="00861301" w:rsidRPr="00493EC2">
        <w:rPr>
          <w:rFonts w:cstheme="minorHAnsi"/>
          <w:noProof/>
        </w:rPr>
        <w:instrText xml:space="preserve"> SEQ Table \* ARABIC </w:instrText>
      </w:r>
      <w:r w:rsidR="00861301" w:rsidRPr="00493EC2">
        <w:rPr>
          <w:rFonts w:cstheme="minorHAnsi"/>
          <w:noProof/>
        </w:rPr>
        <w:fldChar w:fldCharType="separate"/>
      </w:r>
      <w:r w:rsidR="00AD503F" w:rsidRPr="00493EC2">
        <w:rPr>
          <w:rFonts w:cstheme="minorHAnsi"/>
          <w:noProof/>
        </w:rPr>
        <w:t>56</w:t>
      </w:r>
      <w:r w:rsidR="00861301" w:rsidRPr="00493EC2">
        <w:rPr>
          <w:rFonts w:cstheme="minorHAnsi"/>
          <w:noProof/>
        </w:rPr>
        <w:fldChar w:fldCharType="end"/>
      </w:r>
      <w:r w:rsidRPr="00493EC2">
        <w:rPr>
          <w:rFonts w:cstheme="minorHAnsi"/>
        </w:rPr>
        <w:t xml:space="preserve">: Item introduction table for items </w:t>
      </w:r>
      <w:r w:rsidR="007B37A9" w:rsidRPr="00493EC2">
        <w:rPr>
          <w:rFonts w:cstheme="minorHAnsi"/>
        </w:rPr>
        <w:t>35647 and 35648</w:t>
      </w:r>
      <w:bookmarkEnd w:id="47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6: Item introduction table for items 35647 and 35648"/>
        <w:tblDescription w:val="Table 56 shows the item introduction table for items 35647 and 3564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8F302C" w:rsidRPr="00493EC2" w14:paraId="541D9D57" w14:textId="77777777" w:rsidTr="00BB5715">
        <w:trPr>
          <w:tblHeader/>
        </w:trPr>
        <w:tc>
          <w:tcPr>
            <w:tcW w:w="715" w:type="dxa"/>
            <w:shd w:val="clear" w:color="auto" w:fill="F2F2F2" w:themeFill="background1" w:themeFillShade="F2"/>
            <w:vAlign w:val="bottom"/>
          </w:tcPr>
          <w:p w14:paraId="7607C37F"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Item</w:t>
            </w:r>
          </w:p>
        </w:tc>
        <w:tc>
          <w:tcPr>
            <w:tcW w:w="4037" w:type="dxa"/>
            <w:shd w:val="clear" w:color="auto" w:fill="F2F2F2" w:themeFill="background1" w:themeFillShade="F2"/>
            <w:vAlign w:val="bottom"/>
          </w:tcPr>
          <w:p w14:paraId="22E3D2AE"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Descriptor</w:t>
            </w:r>
          </w:p>
        </w:tc>
        <w:tc>
          <w:tcPr>
            <w:tcW w:w="922" w:type="dxa"/>
            <w:shd w:val="clear" w:color="auto" w:fill="F2F2F2" w:themeFill="background1" w:themeFillShade="F2"/>
            <w:vAlign w:val="bottom"/>
          </w:tcPr>
          <w:p w14:paraId="19161449" w14:textId="77777777" w:rsidR="008F302C" w:rsidRPr="00493EC2" w:rsidRDefault="008F302C" w:rsidP="00BB5715">
            <w:pPr>
              <w:pStyle w:val="01Tableheaderrow"/>
              <w:rPr>
                <w:rFonts w:asciiTheme="minorHAnsi" w:hAnsiTheme="minorHAnsi" w:cstheme="minorHAnsi"/>
              </w:rPr>
            </w:pPr>
            <w:r w:rsidRPr="00493EC2">
              <w:rPr>
                <w:rFonts w:asciiTheme="minorHAnsi" w:hAnsiTheme="minorHAnsi" w:cstheme="minorHAnsi"/>
              </w:rPr>
              <w:t>Schedule</w:t>
            </w:r>
          </w:p>
          <w:p w14:paraId="7F14FB66"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fee</w:t>
            </w:r>
          </w:p>
        </w:tc>
        <w:tc>
          <w:tcPr>
            <w:tcW w:w="1043" w:type="dxa"/>
            <w:shd w:val="clear" w:color="auto" w:fill="F2F2F2" w:themeFill="background1" w:themeFillShade="F2"/>
            <w:vAlign w:val="bottom"/>
          </w:tcPr>
          <w:p w14:paraId="62FD71D0"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Volume of services FY2015/16</w:t>
            </w:r>
          </w:p>
        </w:tc>
        <w:tc>
          <w:tcPr>
            <w:tcW w:w="1179" w:type="dxa"/>
            <w:shd w:val="clear" w:color="auto" w:fill="F2F2F2" w:themeFill="background1" w:themeFillShade="F2"/>
            <w:vAlign w:val="bottom"/>
          </w:tcPr>
          <w:p w14:paraId="300418D9"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Services 5-year-average annual growth</w:t>
            </w:r>
          </w:p>
        </w:tc>
        <w:tc>
          <w:tcPr>
            <w:tcW w:w="1186" w:type="dxa"/>
            <w:shd w:val="clear" w:color="auto" w:fill="F2F2F2" w:themeFill="background1" w:themeFillShade="F2"/>
            <w:vAlign w:val="bottom"/>
          </w:tcPr>
          <w:p w14:paraId="2839FFF8" w14:textId="77777777" w:rsidR="008F302C" w:rsidRPr="00493EC2" w:rsidRDefault="008F302C" w:rsidP="00BB5715">
            <w:pPr>
              <w:pStyle w:val="01Tableheaderrow"/>
              <w:rPr>
                <w:rFonts w:asciiTheme="minorHAnsi" w:hAnsiTheme="minorHAnsi" w:cstheme="minorHAnsi"/>
                <w:sz w:val="22"/>
                <w:szCs w:val="22"/>
                <w:lang w:val="en-AU"/>
              </w:rPr>
            </w:pPr>
            <w:r w:rsidRPr="00493EC2">
              <w:rPr>
                <w:rFonts w:asciiTheme="minorHAnsi" w:hAnsiTheme="minorHAnsi" w:cstheme="minorHAnsi"/>
              </w:rPr>
              <w:t>Total benefits FY2015/16</w:t>
            </w:r>
          </w:p>
        </w:tc>
      </w:tr>
      <w:tr w:rsidR="00BB5715" w:rsidRPr="00493EC2" w14:paraId="1D8C29EE" w14:textId="77777777" w:rsidTr="00BB5715">
        <w:tc>
          <w:tcPr>
            <w:tcW w:w="715" w:type="dxa"/>
          </w:tcPr>
          <w:p w14:paraId="0F2A010E"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35647</w:t>
            </w:r>
          </w:p>
        </w:tc>
        <w:tc>
          <w:tcPr>
            <w:tcW w:w="4037" w:type="dxa"/>
          </w:tcPr>
          <w:p w14:paraId="59771F85"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Cervix, large loop excision of transformation zone together with colposcopy for previously confirmed intraepithelial neoplastic changes of the cervix, including any local anaesthesia and biopsies, not being a service associated with a service to which item 35644 applies (Anaes.)</w:t>
            </w:r>
          </w:p>
        </w:tc>
        <w:tc>
          <w:tcPr>
            <w:tcW w:w="922" w:type="dxa"/>
          </w:tcPr>
          <w:p w14:paraId="4A011C50"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 xml:space="preserve"> $203.65 </w:t>
            </w:r>
          </w:p>
        </w:tc>
        <w:tc>
          <w:tcPr>
            <w:tcW w:w="1043" w:type="dxa"/>
          </w:tcPr>
          <w:p w14:paraId="27A81197"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 xml:space="preserve"> 5,996 </w:t>
            </w:r>
          </w:p>
        </w:tc>
        <w:tc>
          <w:tcPr>
            <w:tcW w:w="1179" w:type="dxa"/>
          </w:tcPr>
          <w:p w14:paraId="75B7903D"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-1.7%</w:t>
            </w:r>
          </w:p>
        </w:tc>
        <w:tc>
          <w:tcPr>
            <w:tcW w:w="1186" w:type="dxa"/>
          </w:tcPr>
          <w:p w14:paraId="1E2571D1" w14:textId="77777777" w:rsidR="00BB5715" w:rsidRPr="00493EC2" w:rsidRDefault="00BB5715" w:rsidP="00105316">
            <w:pPr>
              <w:pStyle w:val="02Tabletext"/>
              <w:rPr>
                <w:rFonts w:asciiTheme="minorHAnsi" w:hAnsiTheme="minorHAnsi" w:cstheme="minorHAnsi"/>
              </w:rPr>
            </w:pPr>
            <w:r w:rsidRPr="00493EC2">
              <w:rPr>
                <w:rFonts w:asciiTheme="minorHAnsi" w:hAnsiTheme="minorHAnsi" w:cstheme="minorHAnsi"/>
              </w:rPr>
              <w:t>$907,961</w:t>
            </w:r>
          </w:p>
        </w:tc>
      </w:tr>
      <w:tr w:rsidR="00105316" w:rsidRPr="00493EC2" w14:paraId="4A6E331D" w14:textId="77777777" w:rsidTr="00BB5715">
        <w:tc>
          <w:tcPr>
            <w:tcW w:w="715" w:type="dxa"/>
          </w:tcPr>
          <w:p w14:paraId="2531627C"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35648</w:t>
            </w:r>
          </w:p>
        </w:tc>
        <w:tc>
          <w:tcPr>
            <w:tcW w:w="4037" w:type="dxa"/>
          </w:tcPr>
          <w:p w14:paraId="729BEC69"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Cervix, large loop excision diathermy for previously confirmed intraepithelial neoplastic changes of the cervix, including any local anaesthesia and biopsies, in conjunction with ablative treatment of additional areas of intraepithelial change of 1 or more sites of vagina, vulva, urethra or anus, not being a service associated with a service to which item 35645 applies (Anaes.)</w:t>
            </w:r>
          </w:p>
        </w:tc>
        <w:tc>
          <w:tcPr>
            <w:tcW w:w="922" w:type="dxa"/>
          </w:tcPr>
          <w:p w14:paraId="62C96F47"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 xml:space="preserve"> $318.70 </w:t>
            </w:r>
          </w:p>
        </w:tc>
        <w:tc>
          <w:tcPr>
            <w:tcW w:w="1043" w:type="dxa"/>
          </w:tcPr>
          <w:p w14:paraId="64BEEFCD"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 xml:space="preserve"> 409 </w:t>
            </w:r>
          </w:p>
        </w:tc>
        <w:tc>
          <w:tcPr>
            <w:tcW w:w="1179" w:type="dxa"/>
          </w:tcPr>
          <w:p w14:paraId="0C0272BA"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2.2%</w:t>
            </w:r>
          </w:p>
        </w:tc>
        <w:tc>
          <w:tcPr>
            <w:tcW w:w="1186" w:type="dxa"/>
          </w:tcPr>
          <w:p w14:paraId="54F80896" w14:textId="77777777" w:rsidR="00105316" w:rsidRPr="00493EC2" w:rsidRDefault="00105316" w:rsidP="00105316">
            <w:pPr>
              <w:pStyle w:val="02Tabletext"/>
              <w:rPr>
                <w:rFonts w:asciiTheme="minorHAnsi" w:hAnsiTheme="minorHAnsi" w:cstheme="minorHAnsi"/>
              </w:rPr>
            </w:pPr>
            <w:r w:rsidRPr="00493EC2">
              <w:rPr>
                <w:rFonts w:asciiTheme="minorHAnsi" w:hAnsiTheme="minorHAnsi" w:cstheme="minorHAnsi"/>
              </w:rPr>
              <w:t>$95,199</w:t>
            </w:r>
          </w:p>
        </w:tc>
      </w:tr>
    </w:tbl>
    <w:p w14:paraId="00ABCA76" w14:textId="77777777" w:rsidR="008F302C" w:rsidRDefault="008F302C" w:rsidP="008F302C">
      <w:pPr>
        <w:rPr>
          <w:lang w:val="en-US" w:eastAsia="en-US"/>
        </w:rPr>
      </w:pPr>
    </w:p>
    <w:p w14:paraId="5982CC0F" w14:textId="599EDC55" w:rsidR="008F302C" w:rsidRDefault="008F302C" w:rsidP="008F302C">
      <w:pPr>
        <w:pStyle w:val="Boldhdg"/>
        <w:rPr>
          <w:rFonts w:cstheme="minorHAnsi"/>
          <w:szCs w:val="24"/>
        </w:rPr>
      </w:pPr>
      <w:r w:rsidRPr="00493EC2">
        <w:rPr>
          <w:rFonts w:cstheme="minorHAnsi"/>
          <w:szCs w:val="24"/>
        </w:rPr>
        <w:t>Recommendation</w:t>
      </w:r>
      <w:r w:rsidR="00C84D8F" w:rsidRPr="00493EC2">
        <w:rPr>
          <w:rFonts w:cstheme="minorHAnsi"/>
          <w:szCs w:val="24"/>
        </w:rPr>
        <w:t xml:space="preserve"> </w:t>
      </w:r>
      <w:r w:rsidR="00C84D8F" w:rsidRPr="00493EC2">
        <w:rPr>
          <w:rFonts w:cstheme="minorHAnsi"/>
          <w:szCs w:val="24"/>
        </w:rPr>
        <w:fldChar w:fldCharType="begin"/>
      </w:r>
      <w:r w:rsidR="00C84D8F" w:rsidRPr="00493EC2">
        <w:rPr>
          <w:rFonts w:cstheme="minorHAnsi"/>
          <w:szCs w:val="24"/>
        </w:rPr>
        <w:instrText xml:space="preserve"> SEQ Recommendation \* ARABIC </w:instrText>
      </w:r>
      <w:r w:rsidR="00C84D8F" w:rsidRPr="00493EC2">
        <w:rPr>
          <w:rFonts w:cstheme="minorHAnsi"/>
          <w:szCs w:val="24"/>
        </w:rPr>
        <w:fldChar w:fldCharType="separate"/>
      </w:r>
      <w:r w:rsidR="00AD503F" w:rsidRPr="00493EC2">
        <w:rPr>
          <w:rFonts w:cstheme="minorHAnsi"/>
          <w:noProof/>
          <w:szCs w:val="24"/>
        </w:rPr>
        <w:t>61</w:t>
      </w:r>
      <w:r w:rsidR="00C84D8F" w:rsidRPr="00493EC2">
        <w:rPr>
          <w:rFonts w:cstheme="minorHAnsi"/>
          <w:szCs w:val="24"/>
        </w:rPr>
        <w:fldChar w:fldCharType="end"/>
      </w:r>
    </w:p>
    <w:p w14:paraId="3C72542C" w14:textId="68014389" w:rsidR="00105316" w:rsidRPr="007E66EB" w:rsidRDefault="00105316" w:rsidP="00493EC2">
      <w:pPr>
        <w:pStyle w:val="01squarebullet"/>
        <w:numPr>
          <w:ilvl w:val="0"/>
          <w:numId w:val="24"/>
        </w:numPr>
        <w:spacing w:before="180" w:after="60" w:line="312" w:lineRule="auto"/>
        <w:rPr>
          <w:rFonts w:cstheme="minorHAnsi"/>
          <w:sz w:val="22"/>
          <w:szCs w:val="22"/>
        </w:rPr>
      </w:pPr>
      <w:r w:rsidRPr="007E66EB">
        <w:rPr>
          <w:rFonts w:cstheme="minorHAnsi"/>
          <w:sz w:val="22"/>
          <w:szCs w:val="22"/>
        </w:rPr>
        <w:t>Change the item</w:t>
      </w:r>
      <w:r w:rsidR="00C174E3" w:rsidRPr="007E66EB">
        <w:rPr>
          <w:rFonts w:cstheme="minorHAnsi"/>
          <w:sz w:val="22"/>
          <w:szCs w:val="22"/>
        </w:rPr>
        <w:t>s</w:t>
      </w:r>
      <w:r w:rsidR="007E4BBB" w:rsidRPr="007E66EB">
        <w:rPr>
          <w:rFonts w:cstheme="minorHAnsi"/>
          <w:sz w:val="22"/>
          <w:szCs w:val="22"/>
        </w:rPr>
        <w:t xml:space="preserve"> to s</w:t>
      </w:r>
      <w:r w:rsidR="0016116F" w:rsidRPr="007E66EB">
        <w:rPr>
          <w:rFonts w:cstheme="minorHAnsi"/>
          <w:sz w:val="22"/>
          <w:szCs w:val="22"/>
        </w:rPr>
        <w:t xml:space="preserve">pecify </w:t>
      </w:r>
      <w:r w:rsidR="00B524FF" w:rsidRPr="007E66EB">
        <w:rPr>
          <w:rFonts w:cstheme="minorHAnsi"/>
          <w:sz w:val="22"/>
          <w:szCs w:val="22"/>
        </w:rPr>
        <w:t xml:space="preserve">the </w:t>
      </w:r>
      <w:r w:rsidR="0016116F" w:rsidRPr="007E66EB">
        <w:rPr>
          <w:rFonts w:cstheme="minorHAnsi"/>
          <w:sz w:val="22"/>
          <w:szCs w:val="22"/>
        </w:rPr>
        <w:t>criteria for appropriate treatment</w:t>
      </w:r>
      <w:r w:rsidR="007342F2" w:rsidRPr="007E66EB">
        <w:rPr>
          <w:rFonts w:cstheme="minorHAnsi"/>
          <w:sz w:val="22"/>
          <w:szCs w:val="22"/>
        </w:rPr>
        <w:t>,</w:t>
      </w:r>
      <w:r w:rsidR="0016116F" w:rsidRPr="007E66EB">
        <w:rPr>
          <w:rFonts w:cstheme="minorHAnsi"/>
          <w:sz w:val="22"/>
          <w:szCs w:val="22"/>
        </w:rPr>
        <w:t xml:space="preserve"> </w:t>
      </w:r>
      <w:r w:rsidRPr="007E66EB">
        <w:rPr>
          <w:rFonts w:cstheme="minorHAnsi"/>
          <w:sz w:val="22"/>
          <w:szCs w:val="22"/>
        </w:rPr>
        <w:t xml:space="preserve">as per the current </w:t>
      </w:r>
      <w:r w:rsidR="00A638E5" w:rsidRPr="007E66EB">
        <w:rPr>
          <w:rFonts w:cstheme="minorHAnsi"/>
          <w:sz w:val="22"/>
          <w:szCs w:val="22"/>
        </w:rPr>
        <w:t>National Cervical Screening Program guidelines</w:t>
      </w:r>
      <w:r w:rsidR="00E07698" w:rsidRPr="007E66EB">
        <w:rPr>
          <w:rFonts w:cstheme="minorHAnsi"/>
          <w:sz w:val="22"/>
          <w:szCs w:val="22"/>
        </w:rPr>
        <w:t xml:space="preserve"> </w:t>
      </w:r>
      <w:sdt>
        <w:sdtPr>
          <w:rPr>
            <w:rFonts w:cstheme="minorHAnsi"/>
            <w:sz w:val="22"/>
            <w:szCs w:val="22"/>
          </w:rPr>
          <w:id w:val="2090885886"/>
          <w:citation/>
        </w:sdtPr>
        <w:sdtEndPr/>
        <w:sdtContent>
          <w:r w:rsidR="00E07698" w:rsidRPr="007E66EB">
            <w:rPr>
              <w:rFonts w:cstheme="minorHAnsi"/>
              <w:sz w:val="22"/>
              <w:szCs w:val="22"/>
            </w:rPr>
            <w:fldChar w:fldCharType="begin"/>
          </w:r>
          <w:r w:rsidR="00E07698" w:rsidRPr="007E66EB">
            <w:rPr>
              <w:rFonts w:cstheme="minorHAnsi"/>
              <w:sz w:val="22"/>
              <w:szCs w:val="22"/>
              <w:lang w:val="en-AU"/>
            </w:rPr>
            <w:instrText xml:space="preserve"> CITATION Can17 \l 3081 </w:instrText>
          </w:r>
          <w:r w:rsidR="00E07698" w:rsidRPr="007E66EB">
            <w:rPr>
              <w:rFonts w:cstheme="minorHAnsi"/>
              <w:sz w:val="22"/>
              <w:szCs w:val="22"/>
            </w:rPr>
            <w:fldChar w:fldCharType="separate"/>
          </w:r>
          <w:r w:rsidR="00D308FD" w:rsidRPr="007E66EB">
            <w:rPr>
              <w:rFonts w:cstheme="minorHAnsi"/>
              <w:noProof/>
              <w:sz w:val="22"/>
              <w:szCs w:val="22"/>
              <w:lang w:val="en-AU"/>
            </w:rPr>
            <w:t>(62)</w:t>
          </w:r>
          <w:r w:rsidR="00E07698" w:rsidRPr="007E66EB">
            <w:rPr>
              <w:rFonts w:cstheme="minorHAnsi"/>
              <w:sz w:val="22"/>
              <w:szCs w:val="22"/>
            </w:rPr>
            <w:fldChar w:fldCharType="end"/>
          </w:r>
        </w:sdtContent>
      </w:sdt>
      <w:r w:rsidRPr="007E66EB">
        <w:rPr>
          <w:rFonts w:cstheme="minorHAnsi"/>
          <w:sz w:val="22"/>
          <w:szCs w:val="22"/>
        </w:rPr>
        <w:t xml:space="preserve"> for the prevention of cervical cancer.</w:t>
      </w:r>
    </w:p>
    <w:p w14:paraId="5D4BA374" w14:textId="6DB18FFA" w:rsidR="00910267" w:rsidRPr="007E66EB" w:rsidRDefault="00910267" w:rsidP="00493EC2">
      <w:pPr>
        <w:pStyle w:val="01squarebullet"/>
        <w:numPr>
          <w:ilvl w:val="0"/>
          <w:numId w:val="24"/>
        </w:numPr>
        <w:spacing w:before="180" w:after="60" w:line="312" w:lineRule="auto"/>
        <w:rPr>
          <w:rFonts w:cstheme="minorHAnsi"/>
          <w:sz w:val="22"/>
          <w:szCs w:val="22"/>
        </w:rPr>
      </w:pPr>
      <w:r w:rsidRPr="007E66EB">
        <w:rPr>
          <w:rFonts w:cstheme="minorHAnsi"/>
          <w:sz w:val="22"/>
          <w:szCs w:val="22"/>
        </w:rPr>
        <w:t>Add</w:t>
      </w:r>
      <w:r w:rsidR="007F23B1" w:rsidRPr="007E66EB">
        <w:rPr>
          <w:rFonts w:cstheme="minorHAnsi"/>
          <w:sz w:val="22"/>
          <w:szCs w:val="22"/>
        </w:rPr>
        <w:t xml:space="preserve"> an explanatory note that</w:t>
      </w:r>
      <w:r w:rsidRPr="007E66EB">
        <w:rPr>
          <w:rFonts w:cstheme="minorHAnsi"/>
          <w:sz w:val="22"/>
          <w:szCs w:val="22"/>
        </w:rPr>
        <w:t xml:space="preserve"> </w:t>
      </w:r>
      <w:r w:rsidR="004706C4" w:rsidRPr="007E66EB">
        <w:rPr>
          <w:rFonts w:cstheme="minorHAnsi"/>
          <w:sz w:val="22"/>
          <w:szCs w:val="22"/>
        </w:rPr>
        <w:t xml:space="preserve"> outlines that it is expected that </w:t>
      </w:r>
      <w:r w:rsidR="00BA77D3" w:rsidRPr="007E66EB">
        <w:rPr>
          <w:rFonts w:cstheme="minorHAnsi"/>
          <w:sz w:val="22"/>
          <w:szCs w:val="22"/>
        </w:rPr>
        <w:t>the procedure should</w:t>
      </w:r>
      <w:r w:rsidR="004706C4" w:rsidRPr="007E66EB">
        <w:rPr>
          <w:rFonts w:cstheme="minorHAnsi"/>
          <w:sz w:val="22"/>
          <w:szCs w:val="22"/>
        </w:rPr>
        <w:t xml:space="preserve"> </w:t>
      </w:r>
      <w:r w:rsidR="00BA77D3" w:rsidRPr="007E66EB">
        <w:rPr>
          <w:rFonts w:cstheme="minorHAnsi"/>
          <w:sz w:val="22"/>
          <w:szCs w:val="22"/>
        </w:rPr>
        <w:t>be performed by a gynaecological oncologist or only after discussion with, or review by, a gynaecological oncologist or gynaecological oncology</w:t>
      </w:r>
      <w:r w:rsidR="00570276" w:rsidRPr="007E66EB">
        <w:rPr>
          <w:rFonts w:cstheme="minorHAnsi"/>
          <w:sz w:val="22"/>
          <w:szCs w:val="22"/>
        </w:rPr>
        <w:t xml:space="preserve"> </w:t>
      </w:r>
      <w:r w:rsidR="00570276" w:rsidRPr="007E66EB">
        <w:rPr>
          <w:rFonts w:cstheme="minorHAnsi"/>
          <w:sz w:val="22"/>
          <w:szCs w:val="22"/>
          <w:lang w:val="en-AU" w:eastAsia="en-AU"/>
        </w:rPr>
        <w:t>multidisciplinary team</w:t>
      </w:r>
      <w:r w:rsidR="00BA77D3" w:rsidRPr="007E66EB">
        <w:rPr>
          <w:rFonts w:cstheme="minorHAnsi"/>
          <w:sz w:val="22"/>
          <w:szCs w:val="22"/>
        </w:rPr>
        <w:t xml:space="preserve"> </w:t>
      </w:r>
      <w:r w:rsidR="00570276" w:rsidRPr="007E66EB">
        <w:rPr>
          <w:rFonts w:cstheme="minorHAnsi"/>
          <w:sz w:val="22"/>
          <w:szCs w:val="22"/>
        </w:rPr>
        <w:t>(</w:t>
      </w:r>
      <w:r w:rsidR="00BA77D3" w:rsidRPr="007E66EB">
        <w:rPr>
          <w:rFonts w:cstheme="minorHAnsi"/>
          <w:sz w:val="22"/>
          <w:szCs w:val="22"/>
        </w:rPr>
        <w:t>MDT</w:t>
      </w:r>
      <w:r w:rsidR="00570276" w:rsidRPr="007E66EB">
        <w:rPr>
          <w:rFonts w:cstheme="minorHAnsi"/>
          <w:sz w:val="22"/>
          <w:szCs w:val="22"/>
        </w:rPr>
        <w:t>)</w:t>
      </w:r>
      <w:r w:rsidRPr="007E66EB">
        <w:rPr>
          <w:rFonts w:cstheme="minorHAnsi"/>
          <w:sz w:val="22"/>
          <w:szCs w:val="22"/>
        </w:rPr>
        <w:t>.</w:t>
      </w:r>
    </w:p>
    <w:p w14:paraId="0913E26C" w14:textId="77777777" w:rsidR="00614158" w:rsidRPr="007E66EB" w:rsidRDefault="00614158" w:rsidP="00493EC2">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35647:</w:t>
      </w:r>
    </w:p>
    <w:p w14:paraId="5AE1F2D1" w14:textId="7588A750" w:rsidR="00614158" w:rsidRPr="007E66EB" w:rsidRDefault="0016116F" w:rsidP="00493EC2">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5123A1" w:rsidRPr="007E66EB">
        <w:rPr>
          <w:rFonts w:cstheme="minorHAnsi"/>
          <w:sz w:val="22"/>
          <w:szCs w:val="22"/>
        </w:rPr>
        <w:t xml:space="preserve">proposed </w:t>
      </w:r>
      <w:r w:rsidRPr="007E66EB">
        <w:rPr>
          <w:rFonts w:cstheme="minorHAnsi"/>
          <w:sz w:val="22"/>
          <w:szCs w:val="22"/>
        </w:rPr>
        <w:t>item descriptor is as follows</w:t>
      </w:r>
      <w:r w:rsidR="00614158" w:rsidRPr="007E66EB">
        <w:rPr>
          <w:rFonts w:cstheme="minorHAnsi"/>
          <w:sz w:val="22"/>
          <w:szCs w:val="22"/>
        </w:rPr>
        <w:t>:</w:t>
      </w:r>
    </w:p>
    <w:p w14:paraId="645925D8" w14:textId="7CB5883D" w:rsidR="00B34F6C" w:rsidRPr="007E66EB" w:rsidRDefault="00A15C97" w:rsidP="00493EC2">
      <w:pPr>
        <w:pStyle w:val="01squarebullet"/>
        <w:numPr>
          <w:ilvl w:val="2"/>
          <w:numId w:val="24"/>
        </w:numPr>
        <w:spacing w:before="180" w:after="60" w:line="312" w:lineRule="auto"/>
        <w:ind w:left="1134" w:hanging="425"/>
        <w:rPr>
          <w:rFonts w:cstheme="minorHAnsi"/>
          <w:sz w:val="22"/>
          <w:szCs w:val="22"/>
        </w:rPr>
      </w:pPr>
      <w:r w:rsidRPr="007E66EB">
        <w:rPr>
          <w:rFonts w:cstheme="minorHAnsi"/>
          <w:sz w:val="22"/>
          <w:szCs w:val="22"/>
        </w:rPr>
        <w:t xml:space="preserve">Cervix, </w:t>
      </w:r>
      <w:r w:rsidR="00D52ED9" w:rsidRPr="007E66EB">
        <w:rPr>
          <w:rFonts w:cstheme="minorHAnsi"/>
          <w:sz w:val="22"/>
          <w:szCs w:val="22"/>
        </w:rPr>
        <w:t>complete excision</w:t>
      </w:r>
      <w:r w:rsidRPr="007E66EB">
        <w:rPr>
          <w:rFonts w:cstheme="minorHAnsi"/>
          <w:sz w:val="22"/>
          <w:szCs w:val="22"/>
        </w:rPr>
        <w:t xml:space="preserve"> of the </w:t>
      </w:r>
      <w:r w:rsidR="00D52ED9" w:rsidRPr="007E66EB">
        <w:rPr>
          <w:rFonts w:cstheme="minorHAnsi"/>
          <w:sz w:val="22"/>
          <w:szCs w:val="22"/>
        </w:rPr>
        <w:t xml:space="preserve">endocervical </w:t>
      </w:r>
      <w:r w:rsidRPr="007E66EB">
        <w:rPr>
          <w:rFonts w:cstheme="minorHAnsi"/>
          <w:sz w:val="22"/>
          <w:szCs w:val="22"/>
        </w:rPr>
        <w:t xml:space="preserve">transformation zone using large loop or laser therapy, </w:t>
      </w:r>
      <w:r w:rsidR="009C5AD6" w:rsidRPr="007E66EB">
        <w:rPr>
          <w:rFonts w:cstheme="minorHAnsi"/>
          <w:sz w:val="22"/>
          <w:szCs w:val="22"/>
        </w:rPr>
        <w:t xml:space="preserve">including any </w:t>
      </w:r>
      <w:r w:rsidR="006E66C8" w:rsidRPr="007E66EB">
        <w:rPr>
          <w:rFonts w:cstheme="minorHAnsi"/>
          <w:sz w:val="22"/>
          <w:szCs w:val="22"/>
        </w:rPr>
        <w:t xml:space="preserve">local anaesthesia and </w:t>
      </w:r>
      <w:r w:rsidR="009C5AD6" w:rsidRPr="007E66EB">
        <w:rPr>
          <w:rFonts w:cstheme="minorHAnsi"/>
          <w:sz w:val="22"/>
          <w:szCs w:val="22"/>
        </w:rPr>
        <w:t xml:space="preserve">biopsies; for </w:t>
      </w:r>
      <w:r w:rsidR="00614158" w:rsidRPr="007E66EB">
        <w:rPr>
          <w:rFonts w:cstheme="minorHAnsi"/>
          <w:sz w:val="22"/>
          <w:szCs w:val="22"/>
        </w:rPr>
        <w:t>patients with a possible high</w:t>
      </w:r>
      <w:r w:rsidR="002F1534" w:rsidRPr="007E66EB">
        <w:rPr>
          <w:rFonts w:cstheme="minorHAnsi"/>
          <w:sz w:val="22"/>
          <w:szCs w:val="22"/>
        </w:rPr>
        <w:t xml:space="preserve"> grade glandular abnormality, </w:t>
      </w:r>
      <w:r w:rsidR="00614158" w:rsidRPr="007E66EB">
        <w:rPr>
          <w:rFonts w:cstheme="minorHAnsi"/>
          <w:sz w:val="22"/>
          <w:szCs w:val="22"/>
        </w:rPr>
        <w:t>adenocarcinoma in situ</w:t>
      </w:r>
      <w:r w:rsidR="002F1534" w:rsidRPr="007E66EB">
        <w:rPr>
          <w:rFonts w:cstheme="minorHAnsi"/>
          <w:sz w:val="22"/>
          <w:szCs w:val="22"/>
        </w:rPr>
        <w:t xml:space="preserve">, </w:t>
      </w:r>
      <w:r w:rsidR="002F1534" w:rsidRPr="007E66EB">
        <w:rPr>
          <w:rFonts w:cstheme="minorHAnsi"/>
          <w:sz w:val="22"/>
          <w:szCs w:val="22"/>
          <w:lang w:val="en-AU" w:eastAsia="en-AU"/>
        </w:rPr>
        <w:t xml:space="preserve">adenocarcinoma, </w:t>
      </w:r>
      <w:r w:rsidR="00C92BCB" w:rsidRPr="007E66EB">
        <w:rPr>
          <w:rFonts w:cstheme="minorHAnsi"/>
          <w:sz w:val="22"/>
          <w:szCs w:val="22"/>
          <w:lang w:val="en-AU" w:eastAsia="en-AU"/>
        </w:rPr>
        <w:t xml:space="preserve">or </w:t>
      </w:r>
      <w:r w:rsidR="002F1534" w:rsidRPr="007E66EB">
        <w:rPr>
          <w:rFonts w:cstheme="minorHAnsi"/>
          <w:sz w:val="22"/>
          <w:szCs w:val="22"/>
          <w:lang w:val="en-AU" w:eastAsia="en-AU"/>
        </w:rPr>
        <w:t>any other suspected or biopsy proven invasive cervical cancer (includi</w:t>
      </w:r>
      <w:r w:rsidR="00C92BCB" w:rsidRPr="007E66EB">
        <w:rPr>
          <w:rFonts w:cstheme="minorHAnsi"/>
          <w:sz w:val="22"/>
          <w:szCs w:val="22"/>
          <w:lang w:val="en-AU" w:eastAsia="en-AU"/>
        </w:rPr>
        <w:t>ng abnormalities in pregnancy)</w:t>
      </w:r>
      <w:r w:rsidR="00C174E3" w:rsidRPr="007E66EB">
        <w:rPr>
          <w:rFonts w:cstheme="minorHAnsi"/>
          <w:sz w:val="22"/>
          <w:szCs w:val="22"/>
          <w:lang w:val="en-AU" w:eastAsia="en-AU"/>
        </w:rPr>
        <w:t xml:space="preserve"> </w:t>
      </w:r>
      <w:r w:rsidR="00910267" w:rsidRPr="007E66EB">
        <w:rPr>
          <w:rFonts w:cstheme="minorHAnsi"/>
          <w:sz w:val="22"/>
          <w:szCs w:val="22"/>
          <w:lang w:val="en-AU" w:eastAsia="en-AU"/>
        </w:rPr>
        <w:t>(Anaes.)</w:t>
      </w:r>
    </w:p>
    <w:p w14:paraId="20678DC7" w14:textId="6B085788" w:rsidR="00614158" w:rsidRPr="007E66EB" w:rsidRDefault="00B95103" w:rsidP="00493EC2">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proposed</w:t>
      </w:r>
      <w:r w:rsidR="00614158" w:rsidRPr="007E66EB">
        <w:rPr>
          <w:rFonts w:cstheme="minorHAnsi"/>
          <w:sz w:val="22"/>
          <w:szCs w:val="22"/>
        </w:rPr>
        <w:t xml:space="preserve"> explanatory notes </w:t>
      </w:r>
      <w:r w:rsidRPr="007E66EB">
        <w:rPr>
          <w:rFonts w:cstheme="minorHAnsi"/>
          <w:sz w:val="22"/>
          <w:szCs w:val="22"/>
        </w:rPr>
        <w:t>are as follows</w:t>
      </w:r>
      <w:r w:rsidR="00614158" w:rsidRPr="007E66EB">
        <w:rPr>
          <w:rFonts w:cstheme="minorHAnsi"/>
          <w:sz w:val="22"/>
          <w:szCs w:val="22"/>
        </w:rPr>
        <w:t>:</w:t>
      </w:r>
    </w:p>
    <w:p w14:paraId="336F74B9" w14:textId="0F199C7D" w:rsidR="005C38F7" w:rsidRPr="007E66EB" w:rsidRDefault="00910267" w:rsidP="00493EC2">
      <w:pPr>
        <w:pStyle w:val="01squarebullet"/>
        <w:numPr>
          <w:ilvl w:val="2"/>
          <w:numId w:val="24"/>
        </w:numPr>
        <w:spacing w:before="180" w:after="60" w:line="312" w:lineRule="auto"/>
        <w:ind w:left="930" w:hanging="284"/>
        <w:rPr>
          <w:rFonts w:cstheme="minorHAnsi"/>
          <w:i/>
          <w:sz w:val="22"/>
          <w:szCs w:val="22"/>
        </w:rPr>
      </w:pPr>
      <w:r w:rsidRPr="007E66EB">
        <w:rPr>
          <w:rFonts w:cstheme="minorHAnsi"/>
          <w:i/>
          <w:sz w:val="22"/>
          <w:szCs w:val="22"/>
        </w:rPr>
        <w:t xml:space="preserve">This procedure should only be performed </w:t>
      </w:r>
      <w:r w:rsidR="005C38F7" w:rsidRPr="007E66EB">
        <w:rPr>
          <w:rFonts w:cstheme="minorHAnsi"/>
          <w:i/>
          <w:sz w:val="22"/>
          <w:szCs w:val="22"/>
        </w:rPr>
        <w:t xml:space="preserve">in a patient who satisfies the criteria for treatment according to the current </w:t>
      </w:r>
      <w:r w:rsidR="007E1C6E" w:rsidRPr="007E66EB">
        <w:rPr>
          <w:rFonts w:cstheme="minorHAnsi"/>
          <w:i/>
          <w:sz w:val="22"/>
          <w:szCs w:val="22"/>
        </w:rPr>
        <w:t>National Cervical Screening Program: Guidelines for the management of screen-detected abnormalities , screening in specific populations and investigation of abnormal vaginal bleeding</w:t>
      </w:r>
      <w:r w:rsidR="005C38F7" w:rsidRPr="007E66EB">
        <w:rPr>
          <w:rFonts w:cstheme="minorHAnsi"/>
          <w:i/>
          <w:sz w:val="22"/>
          <w:szCs w:val="22"/>
        </w:rPr>
        <w:t>,</w:t>
      </w:r>
      <w:r w:rsidRPr="007E66EB">
        <w:rPr>
          <w:rFonts w:cstheme="minorHAnsi"/>
          <w:i/>
          <w:sz w:val="22"/>
          <w:szCs w:val="22"/>
        </w:rPr>
        <w:t xml:space="preserve"> </w:t>
      </w:r>
      <w:r w:rsidR="00084701" w:rsidRPr="007E66EB">
        <w:rPr>
          <w:rFonts w:cstheme="minorHAnsi"/>
          <w:i/>
          <w:sz w:val="22"/>
          <w:szCs w:val="22"/>
        </w:rPr>
        <w:t xml:space="preserve">summarised </w:t>
      </w:r>
      <w:r w:rsidRPr="007E66EB">
        <w:rPr>
          <w:rFonts w:cstheme="minorHAnsi"/>
          <w:i/>
          <w:sz w:val="22"/>
          <w:szCs w:val="22"/>
        </w:rPr>
        <w:t>indications from which are provided below:</w:t>
      </w:r>
    </w:p>
    <w:p w14:paraId="770708ED" w14:textId="77777777" w:rsidR="00C46111" w:rsidRPr="007E66EB" w:rsidRDefault="00C46111"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lastRenderedPageBreak/>
        <w:t>Biopsy proven CIN2/CIN 3, or adenocarcinoma in situ of the cervix</w:t>
      </w:r>
    </w:p>
    <w:p w14:paraId="63EE5F30" w14:textId="5501E30A" w:rsidR="00C46111" w:rsidRPr="007E66EB" w:rsidRDefault="00C46111"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 xml:space="preserve">A </w:t>
      </w:r>
      <w:r w:rsidR="00C174E3" w:rsidRPr="007E66EB">
        <w:rPr>
          <w:rFonts w:cstheme="minorHAnsi"/>
          <w:i/>
          <w:sz w:val="22"/>
          <w:szCs w:val="22"/>
        </w:rPr>
        <w:t>patient</w:t>
      </w:r>
      <w:r w:rsidRPr="007E66EB">
        <w:rPr>
          <w:rFonts w:cstheme="minorHAnsi"/>
          <w:i/>
          <w:sz w:val="22"/>
          <w:szCs w:val="22"/>
        </w:rPr>
        <w:t xml:space="preserve"> with HPV (any type) positive with LBC prediction of pHSIL/HSIL and normal colposcopy, after cytological review confirming HSIL, and where VAIN has been excluded</w:t>
      </w:r>
    </w:p>
    <w:p w14:paraId="4AC68E47" w14:textId="45BF2780" w:rsidR="00C46111" w:rsidRPr="007E66EB" w:rsidRDefault="00C46111"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 xml:space="preserve">A </w:t>
      </w:r>
      <w:r w:rsidR="00C276AE" w:rsidRPr="007E66EB">
        <w:rPr>
          <w:rFonts w:cstheme="minorHAnsi"/>
          <w:i/>
          <w:sz w:val="22"/>
          <w:szCs w:val="22"/>
        </w:rPr>
        <w:t>patient</w:t>
      </w:r>
      <w:r w:rsidRPr="007E66EB">
        <w:rPr>
          <w:rFonts w:cstheme="minorHAnsi"/>
          <w:i/>
          <w:sz w:val="22"/>
          <w:szCs w:val="22"/>
        </w:rPr>
        <w:t xml:space="preserve"> with HPV (any type) positive with LBC prediction of pHSIL/HSIL and Biopsy showing CIN1 or lesser grade lesion, where cytological review has confirmed HSIL. (Alternatively, if the colposcopist considers a period of observation is preferable to treatment, or the </w:t>
      </w:r>
      <w:r w:rsidR="00C174E3" w:rsidRPr="007E66EB">
        <w:rPr>
          <w:rFonts w:cstheme="minorHAnsi"/>
          <w:i/>
          <w:sz w:val="22"/>
          <w:szCs w:val="22"/>
        </w:rPr>
        <w:t>patient</w:t>
      </w:r>
      <w:r w:rsidRPr="007E66EB">
        <w:rPr>
          <w:rFonts w:cstheme="minorHAnsi"/>
          <w:i/>
          <w:sz w:val="22"/>
          <w:szCs w:val="22"/>
        </w:rPr>
        <w:t xml:space="preserve"> wishes to defer excision, follow co-testing with HPV and LBC may be given in 12 months, followed by excisional treatment if repeat HPV (any type) remains positive or LBC predicts pHSIL/HSIL or a glandular abnormality)</w:t>
      </w:r>
    </w:p>
    <w:p w14:paraId="3E4D0B77" w14:textId="79354ABA" w:rsidR="00C46111" w:rsidRPr="007E66EB" w:rsidRDefault="00C46111"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 xml:space="preserve">A </w:t>
      </w:r>
      <w:r w:rsidR="00C276AE" w:rsidRPr="007E66EB">
        <w:rPr>
          <w:rFonts w:cstheme="minorHAnsi"/>
          <w:i/>
          <w:sz w:val="22"/>
          <w:szCs w:val="22"/>
        </w:rPr>
        <w:t>patient</w:t>
      </w:r>
      <w:r w:rsidRPr="007E66EB">
        <w:rPr>
          <w:rFonts w:cstheme="minorHAnsi"/>
          <w:i/>
          <w:sz w:val="22"/>
          <w:szCs w:val="22"/>
        </w:rPr>
        <w:t xml:space="preserve"> with HPV (any type) positive with LBC prediction of pHSIL/HSIL after cytological review, and colposcopy showing Type 3 TZ</w:t>
      </w:r>
    </w:p>
    <w:p w14:paraId="2CBDAD9F" w14:textId="3B49F502" w:rsidR="00C46111" w:rsidRPr="007E66EB" w:rsidRDefault="00D053BF"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 xml:space="preserve">Diagnostic </w:t>
      </w:r>
      <w:r w:rsidR="002F7BC4" w:rsidRPr="007E66EB">
        <w:rPr>
          <w:rFonts w:cstheme="minorHAnsi"/>
          <w:i/>
          <w:sz w:val="22"/>
          <w:szCs w:val="22"/>
        </w:rPr>
        <w:t>excision can be offered to</w:t>
      </w:r>
      <w:r w:rsidR="00C46111" w:rsidRPr="007E66EB">
        <w:rPr>
          <w:rFonts w:cstheme="minorHAnsi"/>
          <w:i/>
          <w:sz w:val="22"/>
          <w:szCs w:val="22"/>
        </w:rPr>
        <w:t xml:space="preserve"> a </w:t>
      </w:r>
      <w:r w:rsidR="00C276AE" w:rsidRPr="007E66EB">
        <w:rPr>
          <w:rFonts w:cstheme="minorHAnsi"/>
          <w:i/>
          <w:sz w:val="22"/>
          <w:szCs w:val="22"/>
        </w:rPr>
        <w:t>patient</w:t>
      </w:r>
      <w:r w:rsidR="00C46111" w:rsidRPr="007E66EB">
        <w:rPr>
          <w:rFonts w:cstheme="minorHAnsi"/>
          <w:i/>
          <w:sz w:val="22"/>
          <w:szCs w:val="22"/>
        </w:rPr>
        <w:t xml:space="preserve"> with HPV (any type) </w:t>
      </w:r>
      <w:r w:rsidR="002F7BC4" w:rsidRPr="007E66EB">
        <w:rPr>
          <w:rFonts w:cstheme="minorHAnsi"/>
          <w:i/>
          <w:sz w:val="22"/>
          <w:szCs w:val="22"/>
        </w:rPr>
        <w:t xml:space="preserve">and </w:t>
      </w:r>
      <w:r w:rsidR="00C46111" w:rsidRPr="007E66EB">
        <w:rPr>
          <w:rFonts w:cstheme="minorHAnsi"/>
          <w:i/>
          <w:sz w:val="22"/>
          <w:szCs w:val="22"/>
        </w:rPr>
        <w:t>LBC prediction of LSIL</w:t>
      </w:r>
      <w:r w:rsidR="0058259B" w:rsidRPr="007E66EB">
        <w:rPr>
          <w:rFonts w:cstheme="minorHAnsi"/>
          <w:i/>
          <w:sz w:val="22"/>
          <w:szCs w:val="22"/>
        </w:rPr>
        <w:t>,</w:t>
      </w:r>
      <w:r w:rsidR="00C46111" w:rsidRPr="007E66EB">
        <w:rPr>
          <w:rFonts w:cstheme="minorHAnsi"/>
          <w:i/>
          <w:sz w:val="22"/>
          <w:szCs w:val="22"/>
        </w:rPr>
        <w:t xml:space="preserve"> or negative with colposcopy showing unsatisfactory/type 3 TZ ONLY in the following circumstances</w:t>
      </w:r>
      <w:r w:rsidR="00855676" w:rsidRPr="007E66EB">
        <w:rPr>
          <w:rFonts w:cstheme="minorHAnsi"/>
          <w:i/>
          <w:sz w:val="22"/>
          <w:szCs w:val="22"/>
        </w:rPr>
        <w:t>:</w:t>
      </w:r>
    </w:p>
    <w:p w14:paraId="2CF6EC98" w14:textId="04793CC1" w:rsidR="00C276AE" w:rsidRPr="007E66EB" w:rsidRDefault="00C46111" w:rsidP="00493EC2">
      <w:pPr>
        <w:pStyle w:val="01squarebullet"/>
        <w:numPr>
          <w:ilvl w:val="4"/>
          <w:numId w:val="24"/>
        </w:numPr>
        <w:spacing w:before="180" w:after="60" w:line="312" w:lineRule="auto"/>
        <w:ind w:left="1661" w:hanging="357"/>
        <w:rPr>
          <w:rFonts w:cstheme="minorHAnsi"/>
          <w:i/>
          <w:sz w:val="22"/>
          <w:szCs w:val="22"/>
        </w:rPr>
      </w:pPr>
      <w:r w:rsidRPr="007E66EB">
        <w:rPr>
          <w:rFonts w:cstheme="minorHAnsi"/>
          <w:i/>
          <w:sz w:val="22"/>
          <w:szCs w:val="22"/>
        </w:rPr>
        <w:t>Completed childbearing</w:t>
      </w:r>
      <w:r w:rsidR="00C276AE" w:rsidRPr="007E66EB">
        <w:rPr>
          <w:rFonts w:cstheme="minorHAnsi"/>
          <w:i/>
          <w:sz w:val="22"/>
          <w:szCs w:val="22"/>
        </w:rPr>
        <w:t xml:space="preserve"> </w:t>
      </w:r>
    </w:p>
    <w:p w14:paraId="240D07AA" w14:textId="417D9344" w:rsidR="00C46111" w:rsidRPr="007E66EB" w:rsidRDefault="00C46111" w:rsidP="00493EC2">
      <w:pPr>
        <w:pStyle w:val="01squarebullet"/>
        <w:numPr>
          <w:ilvl w:val="4"/>
          <w:numId w:val="24"/>
        </w:numPr>
        <w:spacing w:before="180" w:after="60" w:line="312" w:lineRule="auto"/>
        <w:ind w:left="1661" w:hanging="357"/>
        <w:rPr>
          <w:rFonts w:cstheme="minorHAnsi"/>
          <w:i/>
          <w:sz w:val="22"/>
          <w:szCs w:val="22"/>
        </w:rPr>
      </w:pPr>
      <w:r w:rsidRPr="007E66EB">
        <w:rPr>
          <w:rFonts w:cstheme="minorHAnsi"/>
          <w:i/>
          <w:sz w:val="22"/>
          <w:szCs w:val="22"/>
        </w:rPr>
        <w:t>Over age 50 years</w:t>
      </w:r>
      <w:r w:rsidR="00C276AE" w:rsidRPr="007E66EB">
        <w:rPr>
          <w:rFonts w:cstheme="minorHAnsi"/>
          <w:i/>
          <w:sz w:val="22"/>
          <w:szCs w:val="22"/>
        </w:rPr>
        <w:t xml:space="preserve"> </w:t>
      </w:r>
    </w:p>
    <w:p w14:paraId="54A68652" w14:textId="46A3A128" w:rsidR="00910267" w:rsidRPr="007E66EB" w:rsidRDefault="00C46111" w:rsidP="00493EC2">
      <w:pPr>
        <w:pStyle w:val="01squarebullet"/>
        <w:numPr>
          <w:ilvl w:val="4"/>
          <w:numId w:val="24"/>
        </w:numPr>
        <w:spacing w:before="180" w:after="60" w:line="312" w:lineRule="auto"/>
        <w:ind w:left="1661" w:hanging="357"/>
        <w:rPr>
          <w:rFonts w:cstheme="minorHAnsi"/>
          <w:i/>
          <w:sz w:val="22"/>
          <w:szCs w:val="22"/>
        </w:rPr>
      </w:pPr>
      <w:r w:rsidRPr="007E66EB">
        <w:rPr>
          <w:rFonts w:cstheme="minorHAnsi"/>
          <w:i/>
          <w:sz w:val="22"/>
          <w:szCs w:val="22"/>
        </w:rPr>
        <w:t>Anxious about risk of cancer</w:t>
      </w:r>
      <w:r w:rsidR="00C276AE" w:rsidRPr="007E66EB">
        <w:rPr>
          <w:rFonts w:cstheme="minorHAnsi"/>
          <w:i/>
          <w:sz w:val="22"/>
          <w:szCs w:val="22"/>
        </w:rPr>
        <w:t xml:space="preserve"> </w:t>
      </w:r>
    </w:p>
    <w:p w14:paraId="487CCE66" w14:textId="0E6A6795" w:rsidR="00C46111" w:rsidRPr="007E66EB" w:rsidRDefault="00C46111" w:rsidP="00493EC2">
      <w:pPr>
        <w:pStyle w:val="01squarebullet"/>
        <w:numPr>
          <w:ilvl w:val="4"/>
          <w:numId w:val="24"/>
        </w:numPr>
        <w:spacing w:before="180" w:after="60" w:line="312" w:lineRule="auto"/>
        <w:ind w:left="1661" w:hanging="357"/>
        <w:rPr>
          <w:rFonts w:cstheme="minorHAnsi"/>
          <w:i/>
          <w:sz w:val="22"/>
          <w:szCs w:val="22"/>
        </w:rPr>
      </w:pPr>
      <w:r w:rsidRPr="007E66EB">
        <w:rPr>
          <w:rFonts w:cstheme="minorHAnsi"/>
          <w:i/>
          <w:sz w:val="22"/>
          <w:szCs w:val="22"/>
        </w:rPr>
        <w:t>May be non-compliant with recommended surveillance</w:t>
      </w:r>
    </w:p>
    <w:p w14:paraId="3FB6D758" w14:textId="7DF34AF6" w:rsidR="008F302C" w:rsidRPr="007E66EB" w:rsidRDefault="00614158" w:rsidP="00493EC2">
      <w:pPr>
        <w:pStyle w:val="01squarebullet"/>
        <w:numPr>
          <w:ilvl w:val="2"/>
          <w:numId w:val="24"/>
        </w:numPr>
        <w:spacing w:before="180" w:after="60" w:line="312" w:lineRule="auto"/>
        <w:ind w:left="930" w:hanging="284"/>
        <w:rPr>
          <w:rFonts w:cstheme="minorHAnsi"/>
          <w:i/>
          <w:sz w:val="22"/>
          <w:szCs w:val="22"/>
        </w:rPr>
      </w:pPr>
      <w:r w:rsidRPr="007E66EB">
        <w:rPr>
          <w:rFonts w:cstheme="minorHAnsi"/>
          <w:i/>
          <w:sz w:val="22"/>
          <w:szCs w:val="22"/>
        </w:rPr>
        <w:t>Excisional therapy should aim to remove the entire transformation zone, with a pre-determined length of cervical tissue, ideally in one piece with minimal distortion or artefact to the final histopathological specimen.</w:t>
      </w:r>
    </w:p>
    <w:p w14:paraId="798FAE7C" w14:textId="34259DF9" w:rsidR="003174F1" w:rsidRPr="007E66EB" w:rsidRDefault="003174F1" w:rsidP="00493EC2">
      <w:pPr>
        <w:pStyle w:val="01squarebullet"/>
        <w:numPr>
          <w:ilvl w:val="2"/>
          <w:numId w:val="24"/>
        </w:numPr>
        <w:spacing w:before="180" w:after="60" w:line="312" w:lineRule="auto"/>
        <w:ind w:left="930" w:hanging="284"/>
        <w:rPr>
          <w:rFonts w:cstheme="minorHAnsi"/>
          <w:i/>
          <w:sz w:val="22"/>
          <w:szCs w:val="22"/>
        </w:rPr>
      </w:pPr>
      <w:r w:rsidRPr="007E66EB">
        <w:rPr>
          <w:rFonts w:cstheme="minorHAnsi"/>
          <w:i/>
          <w:sz w:val="22"/>
          <w:szCs w:val="22"/>
        </w:rPr>
        <w:t xml:space="preserve">It is expected that this procedure </w:t>
      </w:r>
      <w:r w:rsidR="0072074C" w:rsidRPr="007E66EB">
        <w:rPr>
          <w:rFonts w:cstheme="minorHAnsi"/>
          <w:i/>
          <w:sz w:val="22"/>
          <w:szCs w:val="22"/>
        </w:rPr>
        <w:t>should</w:t>
      </w:r>
      <w:r w:rsidRPr="007E66EB">
        <w:rPr>
          <w:rFonts w:cstheme="minorHAnsi"/>
          <w:i/>
          <w:sz w:val="22"/>
          <w:szCs w:val="22"/>
        </w:rPr>
        <w:t xml:space="preserve"> be performed by a gynaecological oncologist or only after discussion with, or review by, a gynaecological oncologist or gynaecological oncology multidisciplinary team (MDT).</w:t>
      </w:r>
    </w:p>
    <w:p w14:paraId="647032D1" w14:textId="77777777" w:rsidR="00105316" w:rsidRPr="007E66EB" w:rsidRDefault="00105316" w:rsidP="00493EC2">
      <w:pPr>
        <w:pStyle w:val="01squarebullet"/>
        <w:numPr>
          <w:ilvl w:val="0"/>
          <w:numId w:val="0"/>
        </w:numPr>
        <w:spacing w:before="180" w:after="60" w:line="312" w:lineRule="auto"/>
        <w:ind w:left="360" w:hanging="360"/>
        <w:rPr>
          <w:rFonts w:cstheme="minorHAnsi"/>
          <w:i/>
          <w:sz w:val="22"/>
          <w:szCs w:val="22"/>
        </w:rPr>
      </w:pPr>
    </w:p>
    <w:p w14:paraId="3F5A72B0" w14:textId="77777777" w:rsidR="00105316" w:rsidRPr="007E66EB" w:rsidRDefault="00105316" w:rsidP="00493EC2">
      <w:pPr>
        <w:pStyle w:val="01squarebullet"/>
        <w:numPr>
          <w:ilvl w:val="0"/>
          <w:numId w:val="24"/>
        </w:numPr>
        <w:spacing w:before="180" w:after="60" w:line="312" w:lineRule="auto"/>
        <w:rPr>
          <w:rFonts w:cstheme="minorHAnsi"/>
          <w:i/>
          <w:sz w:val="22"/>
          <w:szCs w:val="22"/>
        </w:rPr>
      </w:pPr>
      <w:r w:rsidRPr="007E66EB">
        <w:rPr>
          <w:rFonts w:cstheme="minorHAnsi"/>
          <w:sz w:val="22"/>
          <w:szCs w:val="22"/>
        </w:rPr>
        <w:t>Item 35648:</w:t>
      </w:r>
    </w:p>
    <w:p w14:paraId="0BEE9FF5" w14:textId="574FCC4B" w:rsidR="00105316" w:rsidRPr="007E66EB" w:rsidRDefault="0016116F" w:rsidP="00493EC2">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02460C" w:rsidRPr="007E66EB">
        <w:rPr>
          <w:rFonts w:cstheme="minorHAnsi"/>
          <w:sz w:val="22"/>
          <w:szCs w:val="22"/>
        </w:rPr>
        <w:t xml:space="preserve">proposed </w:t>
      </w:r>
      <w:r w:rsidRPr="007E66EB">
        <w:rPr>
          <w:rFonts w:cstheme="minorHAnsi"/>
          <w:sz w:val="22"/>
          <w:szCs w:val="22"/>
        </w:rPr>
        <w:t>item descriptor is as follows</w:t>
      </w:r>
      <w:r w:rsidR="00105316" w:rsidRPr="007E66EB">
        <w:rPr>
          <w:rFonts w:cstheme="minorHAnsi"/>
          <w:sz w:val="22"/>
          <w:szCs w:val="22"/>
        </w:rPr>
        <w:t>:</w:t>
      </w:r>
    </w:p>
    <w:p w14:paraId="28EFF5FF" w14:textId="2B6731E8" w:rsidR="00572601" w:rsidRPr="007E66EB" w:rsidRDefault="00A15C97" w:rsidP="00493EC2">
      <w:pPr>
        <w:pStyle w:val="01squarebullet"/>
        <w:numPr>
          <w:ilvl w:val="2"/>
          <w:numId w:val="24"/>
        </w:numPr>
        <w:spacing w:before="180" w:after="60" w:line="312" w:lineRule="auto"/>
        <w:ind w:left="993" w:hanging="426"/>
        <w:rPr>
          <w:rFonts w:cstheme="minorHAnsi"/>
          <w:sz w:val="22"/>
          <w:szCs w:val="22"/>
        </w:rPr>
      </w:pPr>
      <w:r w:rsidRPr="007E66EB">
        <w:rPr>
          <w:rFonts w:cstheme="minorHAnsi"/>
          <w:sz w:val="22"/>
          <w:szCs w:val="22"/>
        </w:rPr>
        <w:t xml:space="preserve">Cervix, </w:t>
      </w:r>
      <w:r w:rsidR="00E958E5" w:rsidRPr="007E66EB">
        <w:rPr>
          <w:rFonts w:cstheme="minorHAnsi"/>
          <w:sz w:val="22"/>
          <w:szCs w:val="22"/>
        </w:rPr>
        <w:t xml:space="preserve">complete excision </w:t>
      </w:r>
      <w:r w:rsidRPr="007E66EB">
        <w:rPr>
          <w:rFonts w:cstheme="minorHAnsi"/>
          <w:sz w:val="22"/>
          <w:szCs w:val="22"/>
        </w:rPr>
        <w:t xml:space="preserve">of the </w:t>
      </w:r>
      <w:r w:rsidR="00E958E5" w:rsidRPr="007E66EB">
        <w:rPr>
          <w:rFonts w:cstheme="minorHAnsi"/>
          <w:sz w:val="22"/>
          <w:szCs w:val="22"/>
        </w:rPr>
        <w:t xml:space="preserve">endocervical </w:t>
      </w:r>
      <w:r w:rsidRPr="007E66EB">
        <w:rPr>
          <w:rFonts w:cstheme="minorHAnsi"/>
          <w:sz w:val="22"/>
          <w:szCs w:val="22"/>
        </w:rPr>
        <w:t>transformation zone using large loop or laser therapy</w:t>
      </w:r>
      <w:r w:rsidR="00FE46FB" w:rsidRPr="007E66EB">
        <w:rPr>
          <w:rFonts w:cstheme="minorHAnsi"/>
          <w:sz w:val="22"/>
          <w:szCs w:val="22"/>
        </w:rPr>
        <w:t xml:space="preserve">, including </w:t>
      </w:r>
      <w:r w:rsidR="006E66C8" w:rsidRPr="007E66EB">
        <w:rPr>
          <w:rFonts w:cstheme="minorHAnsi"/>
          <w:sz w:val="22"/>
          <w:szCs w:val="22"/>
        </w:rPr>
        <w:t xml:space="preserve">any local anaesthesia and </w:t>
      </w:r>
      <w:r w:rsidR="00FE46FB" w:rsidRPr="007E66EB">
        <w:rPr>
          <w:rFonts w:cstheme="minorHAnsi"/>
          <w:sz w:val="22"/>
          <w:szCs w:val="22"/>
        </w:rPr>
        <w:t xml:space="preserve"> biopsies</w:t>
      </w:r>
      <w:r w:rsidR="00B144BF" w:rsidRPr="007E66EB">
        <w:rPr>
          <w:rFonts w:cstheme="minorHAnsi"/>
          <w:sz w:val="22"/>
          <w:szCs w:val="22"/>
        </w:rPr>
        <w:t>,</w:t>
      </w:r>
      <w:r w:rsidR="00105316" w:rsidRPr="007E66EB">
        <w:rPr>
          <w:rFonts w:cstheme="minorHAnsi"/>
          <w:sz w:val="22"/>
          <w:szCs w:val="22"/>
        </w:rPr>
        <w:t xml:space="preserve"> in conjunction with ablative treatment of additional areas of biopsy-proven high grade intraepithelial lesions of 1 or more sites of the</w:t>
      </w:r>
      <w:r w:rsidR="00E958E5" w:rsidRPr="007E66EB">
        <w:rPr>
          <w:rFonts w:cstheme="minorHAnsi"/>
          <w:sz w:val="22"/>
          <w:szCs w:val="22"/>
        </w:rPr>
        <w:t xml:space="preserve"> vagina, vulva, urethra or anus; for </w:t>
      </w:r>
      <w:r w:rsidR="00B144BF" w:rsidRPr="007E66EB">
        <w:rPr>
          <w:rFonts w:cstheme="minorHAnsi"/>
          <w:sz w:val="22"/>
          <w:szCs w:val="22"/>
        </w:rPr>
        <w:t xml:space="preserve">patients with a possible high grade </w:t>
      </w:r>
      <w:r w:rsidR="00B144BF" w:rsidRPr="007E66EB">
        <w:rPr>
          <w:rFonts w:cstheme="minorHAnsi"/>
          <w:sz w:val="22"/>
          <w:szCs w:val="22"/>
        </w:rPr>
        <w:lastRenderedPageBreak/>
        <w:t xml:space="preserve">glandular abnormality, adenocarcinoma in situ, </w:t>
      </w:r>
      <w:r w:rsidR="00B144BF" w:rsidRPr="007E66EB">
        <w:rPr>
          <w:rFonts w:cstheme="minorHAnsi"/>
          <w:sz w:val="22"/>
          <w:szCs w:val="22"/>
          <w:lang w:val="en-AU" w:eastAsia="en-AU"/>
        </w:rPr>
        <w:t>adenocarcinoma, or any other suspected or biopsy proven invasive cervical cancer (includi</w:t>
      </w:r>
      <w:r w:rsidR="00E958E5" w:rsidRPr="007E66EB">
        <w:rPr>
          <w:rFonts w:cstheme="minorHAnsi"/>
          <w:sz w:val="22"/>
          <w:szCs w:val="22"/>
          <w:lang w:val="en-AU" w:eastAsia="en-AU"/>
        </w:rPr>
        <w:t>ng abnormalities in pregnancy)</w:t>
      </w:r>
      <w:r w:rsidR="00572601" w:rsidRPr="007E66EB">
        <w:rPr>
          <w:rFonts w:cstheme="minorHAnsi"/>
          <w:sz w:val="22"/>
          <w:szCs w:val="22"/>
          <w:lang w:val="en-AU" w:eastAsia="en-AU"/>
        </w:rPr>
        <w:t xml:space="preserve"> (Anaes.)</w:t>
      </w:r>
    </w:p>
    <w:p w14:paraId="49CE1C28" w14:textId="77777777" w:rsidR="00C40DCF" w:rsidRPr="007E66EB" w:rsidRDefault="00C40DCF" w:rsidP="00493EC2">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proposed explanatory notes are as follows:</w:t>
      </w:r>
    </w:p>
    <w:p w14:paraId="031B0400" w14:textId="461E74AE" w:rsidR="00C40DCF" w:rsidRPr="007E66EB" w:rsidRDefault="00C40DCF" w:rsidP="00493EC2">
      <w:pPr>
        <w:pStyle w:val="01squarebullet"/>
        <w:numPr>
          <w:ilvl w:val="2"/>
          <w:numId w:val="24"/>
        </w:numPr>
        <w:spacing w:before="180" w:after="60" w:line="312" w:lineRule="auto"/>
        <w:ind w:left="930" w:hanging="284"/>
        <w:rPr>
          <w:rFonts w:cstheme="minorHAnsi"/>
          <w:i/>
          <w:sz w:val="22"/>
          <w:szCs w:val="22"/>
        </w:rPr>
      </w:pPr>
      <w:r w:rsidRPr="007E66EB">
        <w:rPr>
          <w:rFonts w:cstheme="minorHAnsi"/>
          <w:i/>
          <w:sz w:val="22"/>
          <w:szCs w:val="22"/>
        </w:rPr>
        <w:t xml:space="preserve">This procedure should only be performed in a patient who satisfies the criteria for treatment according to the current </w:t>
      </w:r>
      <w:r w:rsidR="007E1C6E" w:rsidRPr="007E66EB">
        <w:rPr>
          <w:rFonts w:cstheme="minorHAnsi"/>
          <w:i/>
          <w:sz w:val="22"/>
          <w:szCs w:val="22"/>
        </w:rPr>
        <w:t>National Cervical Screening Program: Guidelines for the management of screen-detected abnormalities , screening in specific populations and investigation of abnormal vaginal bleeding</w:t>
      </w:r>
      <w:r w:rsidRPr="007E66EB">
        <w:rPr>
          <w:rFonts w:cstheme="minorHAnsi"/>
          <w:i/>
          <w:sz w:val="22"/>
          <w:szCs w:val="22"/>
        </w:rPr>
        <w:t xml:space="preserve">, </w:t>
      </w:r>
      <w:r w:rsidR="001B546F" w:rsidRPr="007E66EB">
        <w:rPr>
          <w:rFonts w:cstheme="minorHAnsi"/>
          <w:i/>
          <w:sz w:val="22"/>
          <w:szCs w:val="22"/>
        </w:rPr>
        <w:t xml:space="preserve">summarised </w:t>
      </w:r>
      <w:r w:rsidRPr="007E66EB">
        <w:rPr>
          <w:rFonts w:cstheme="minorHAnsi"/>
          <w:i/>
          <w:sz w:val="22"/>
          <w:szCs w:val="22"/>
        </w:rPr>
        <w:t>indications from which are provided below:</w:t>
      </w:r>
    </w:p>
    <w:p w14:paraId="3E7522D5" w14:textId="77777777" w:rsidR="00C40DCF" w:rsidRPr="007E66EB" w:rsidRDefault="00C40DCF"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Biopsy proven CIN2/CIN 3, or adenocarcinoma in situ of the cervix</w:t>
      </w:r>
    </w:p>
    <w:p w14:paraId="2EC60D04" w14:textId="5168DBEF" w:rsidR="00C40DCF" w:rsidRPr="007E66EB" w:rsidRDefault="00C40DCF"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 xml:space="preserve">A </w:t>
      </w:r>
      <w:r w:rsidR="00266081" w:rsidRPr="007E66EB">
        <w:rPr>
          <w:rFonts w:cstheme="minorHAnsi"/>
          <w:i/>
          <w:sz w:val="22"/>
          <w:szCs w:val="22"/>
        </w:rPr>
        <w:t>patient</w:t>
      </w:r>
      <w:r w:rsidRPr="007E66EB">
        <w:rPr>
          <w:rFonts w:cstheme="minorHAnsi"/>
          <w:i/>
          <w:sz w:val="22"/>
          <w:szCs w:val="22"/>
        </w:rPr>
        <w:t xml:space="preserve"> with HPV (any type) positive with LBC prediction of pHSIL/HSIL and normal colposcopy, after cytological review confirming HSIL, and where VAIN has been excluded</w:t>
      </w:r>
    </w:p>
    <w:p w14:paraId="7EEE0F71" w14:textId="46DD5F26" w:rsidR="00C40DCF" w:rsidRPr="007E66EB" w:rsidRDefault="00C40DCF"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 xml:space="preserve">A </w:t>
      </w:r>
      <w:r w:rsidR="00266081" w:rsidRPr="007E66EB">
        <w:rPr>
          <w:rFonts w:cstheme="minorHAnsi"/>
          <w:i/>
          <w:sz w:val="22"/>
          <w:szCs w:val="22"/>
        </w:rPr>
        <w:t>patient</w:t>
      </w:r>
      <w:r w:rsidRPr="007E66EB">
        <w:rPr>
          <w:rFonts w:cstheme="minorHAnsi"/>
          <w:i/>
          <w:sz w:val="22"/>
          <w:szCs w:val="22"/>
        </w:rPr>
        <w:t xml:space="preserve"> with HPV (any type) positive with LBC prediction of pHSIL/HSIL and Biopsy showing CIN1 or lesser grade lesion, where cytological review has confirmed HSIL. (Alternatively, if the colposcopist considers a period of observation is preferable to treatment, or the </w:t>
      </w:r>
      <w:r w:rsidR="00266081" w:rsidRPr="007E66EB">
        <w:rPr>
          <w:rFonts w:cstheme="minorHAnsi"/>
          <w:i/>
          <w:sz w:val="22"/>
          <w:szCs w:val="22"/>
        </w:rPr>
        <w:t>patient</w:t>
      </w:r>
      <w:r w:rsidRPr="007E66EB">
        <w:rPr>
          <w:rFonts w:cstheme="minorHAnsi"/>
          <w:i/>
          <w:sz w:val="22"/>
          <w:szCs w:val="22"/>
        </w:rPr>
        <w:t xml:space="preserve"> wishes to defer excision, follow co-testing with HPV and LBC may be given in 12 months, followed by excisional treatment if repeat HPV (any type) remains positive or LBC predicts pHSIL/HSIL or a glandular abnormality)</w:t>
      </w:r>
    </w:p>
    <w:p w14:paraId="0DD35CB6" w14:textId="262039FC" w:rsidR="00C40DCF" w:rsidRPr="007E66EB" w:rsidRDefault="00C40DCF"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 xml:space="preserve">A </w:t>
      </w:r>
      <w:r w:rsidR="00266081" w:rsidRPr="007E66EB">
        <w:rPr>
          <w:rFonts w:cstheme="minorHAnsi"/>
          <w:i/>
          <w:sz w:val="22"/>
          <w:szCs w:val="22"/>
        </w:rPr>
        <w:t>patient</w:t>
      </w:r>
      <w:r w:rsidRPr="007E66EB">
        <w:rPr>
          <w:rFonts w:cstheme="minorHAnsi"/>
          <w:i/>
          <w:sz w:val="22"/>
          <w:szCs w:val="22"/>
        </w:rPr>
        <w:t xml:space="preserve"> with HPV (any type) positive with LBC prediction of pHSIL/HSIL after cytological review, and colposcopy showing Type 3 TZ</w:t>
      </w:r>
    </w:p>
    <w:p w14:paraId="7218F4B4" w14:textId="77777777" w:rsidR="00526FFA" w:rsidRPr="007E66EB" w:rsidRDefault="00526FFA" w:rsidP="00493EC2">
      <w:pPr>
        <w:pStyle w:val="01squarebullet"/>
        <w:numPr>
          <w:ilvl w:val="3"/>
          <w:numId w:val="24"/>
        </w:numPr>
        <w:spacing w:before="180" w:after="60" w:line="312" w:lineRule="auto"/>
        <w:ind w:left="1305"/>
        <w:rPr>
          <w:rFonts w:cstheme="minorHAnsi"/>
          <w:i/>
          <w:sz w:val="22"/>
          <w:szCs w:val="22"/>
        </w:rPr>
      </w:pPr>
      <w:r w:rsidRPr="007E66EB">
        <w:rPr>
          <w:rFonts w:cstheme="minorHAnsi"/>
          <w:i/>
          <w:sz w:val="22"/>
          <w:szCs w:val="22"/>
        </w:rPr>
        <w:t>Diagnostic excision can be offered to a patient with HPV (any type) and LBC prediction of LSIL, or negative with colposcopy showing unsatisfactory/type 3 TZ ONLY in the following circumstances:</w:t>
      </w:r>
    </w:p>
    <w:p w14:paraId="42708AB6" w14:textId="77777777" w:rsidR="00526FFA" w:rsidRPr="007E66EB" w:rsidRDefault="00526FFA" w:rsidP="00493EC2">
      <w:pPr>
        <w:pStyle w:val="01squarebullet"/>
        <w:numPr>
          <w:ilvl w:val="4"/>
          <w:numId w:val="24"/>
        </w:numPr>
        <w:spacing w:before="180" w:after="60" w:line="312" w:lineRule="auto"/>
        <w:ind w:left="1661" w:hanging="357"/>
        <w:rPr>
          <w:rFonts w:cstheme="minorHAnsi"/>
          <w:i/>
          <w:sz w:val="22"/>
          <w:szCs w:val="22"/>
        </w:rPr>
      </w:pPr>
      <w:r w:rsidRPr="007E66EB">
        <w:rPr>
          <w:rFonts w:cstheme="minorHAnsi"/>
          <w:i/>
          <w:sz w:val="22"/>
          <w:szCs w:val="22"/>
        </w:rPr>
        <w:t xml:space="preserve">Completed childbearing </w:t>
      </w:r>
    </w:p>
    <w:p w14:paraId="7286428E" w14:textId="77777777" w:rsidR="00526FFA" w:rsidRPr="007E66EB" w:rsidRDefault="00526FFA" w:rsidP="00493EC2">
      <w:pPr>
        <w:pStyle w:val="01squarebullet"/>
        <w:numPr>
          <w:ilvl w:val="4"/>
          <w:numId w:val="24"/>
        </w:numPr>
        <w:spacing w:before="180" w:after="60" w:line="312" w:lineRule="auto"/>
        <w:ind w:left="1661" w:hanging="357"/>
        <w:rPr>
          <w:rFonts w:cstheme="minorHAnsi"/>
          <w:i/>
          <w:sz w:val="22"/>
          <w:szCs w:val="22"/>
        </w:rPr>
      </w:pPr>
      <w:r w:rsidRPr="007E66EB">
        <w:rPr>
          <w:rFonts w:cstheme="minorHAnsi"/>
          <w:i/>
          <w:sz w:val="22"/>
          <w:szCs w:val="22"/>
        </w:rPr>
        <w:t xml:space="preserve">Over age 50 years </w:t>
      </w:r>
    </w:p>
    <w:p w14:paraId="64A61F68" w14:textId="77777777" w:rsidR="00526FFA" w:rsidRPr="007E66EB" w:rsidRDefault="00526FFA" w:rsidP="00493EC2">
      <w:pPr>
        <w:pStyle w:val="01squarebullet"/>
        <w:numPr>
          <w:ilvl w:val="4"/>
          <w:numId w:val="24"/>
        </w:numPr>
        <w:spacing w:before="180" w:after="60" w:line="312" w:lineRule="auto"/>
        <w:ind w:left="1661" w:hanging="357"/>
        <w:rPr>
          <w:rFonts w:cstheme="minorHAnsi"/>
          <w:i/>
          <w:sz w:val="22"/>
          <w:szCs w:val="22"/>
        </w:rPr>
      </w:pPr>
      <w:r w:rsidRPr="007E66EB">
        <w:rPr>
          <w:rFonts w:cstheme="minorHAnsi"/>
          <w:i/>
          <w:sz w:val="22"/>
          <w:szCs w:val="22"/>
        </w:rPr>
        <w:t xml:space="preserve">Anxious about risk of cancer </w:t>
      </w:r>
    </w:p>
    <w:p w14:paraId="7EB95094" w14:textId="77777777" w:rsidR="00526FFA" w:rsidRPr="007E66EB" w:rsidRDefault="00526FFA" w:rsidP="00493EC2">
      <w:pPr>
        <w:pStyle w:val="01squarebullet"/>
        <w:numPr>
          <w:ilvl w:val="4"/>
          <w:numId w:val="24"/>
        </w:numPr>
        <w:spacing w:before="180" w:after="60" w:line="312" w:lineRule="auto"/>
        <w:ind w:left="1661" w:hanging="357"/>
        <w:rPr>
          <w:rFonts w:cstheme="minorHAnsi"/>
          <w:i/>
          <w:sz w:val="22"/>
          <w:szCs w:val="22"/>
        </w:rPr>
      </w:pPr>
      <w:r w:rsidRPr="007E66EB">
        <w:rPr>
          <w:rFonts w:cstheme="minorHAnsi"/>
          <w:i/>
          <w:sz w:val="22"/>
          <w:szCs w:val="22"/>
        </w:rPr>
        <w:t>May be non-compliant with recommended surveillance</w:t>
      </w:r>
    </w:p>
    <w:p w14:paraId="6349872D" w14:textId="08127EFA" w:rsidR="008B56C9" w:rsidRPr="007E66EB" w:rsidRDefault="00C40DCF" w:rsidP="00493EC2">
      <w:pPr>
        <w:pStyle w:val="01squarebullet"/>
        <w:numPr>
          <w:ilvl w:val="3"/>
          <w:numId w:val="24"/>
        </w:numPr>
        <w:spacing w:before="180" w:after="60" w:line="312" w:lineRule="auto"/>
        <w:ind w:left="2127" w:hanging="426"/>
        <w:rPr>
          <w:rFonts w:cstheme="minorHAnsi"/>
          <w:i/>
          <w:sz w:val="22"/>
          <w:szCs w:val="22"/>
        </w:rPr>
      </w:pPr>
      <w:r w:rsidRPr="007E66EB">
        <w:rPr>
          <w:rFonts w:cstheme="minorHAnsi"/>
          <w:i/>
          <w:sz w:val="22"/>
          <w:szCs w:val="22"/>
        </w:rPr>
        <w:t>Excisional therapy should aim to remove the entire transformation zone, with a pre-determined length of cervical tissue, ideally in one piece with minimal distortion or artefact to the final histopathological specimen.</w:t>
      </w:r>
    </w:p>
    <w:p w14:paraId="6A1FA0C2" w14:textId="7693E6B1" w:rsidR="003174F1" w:rsidRPr="007E66EB" w:rsidRDefault="003174F1" w:rsidP="00493EC2">
      <w:pPr>
        <w:pStyle w:val="01squarebullet"/>
        <w:numPr>
          <w:ilvl w:val="2"/>
          <w:numId w:val="24"/>
        </w:numPr>
        <w:spacing w:before="180" w:after="60" w:line="312" w:lineRule="auto"/>
        <w:ind w:left="930" w:hanging="284"/>
        <w:rPr>
          <w:rFonts w:cstheme="minorHAnsi"/>
          <w:i/>
          <w:sz w:val="22"/>
          <w:szCs w:val="22"/>
        </w:rPr>
      </w:pPr>
      <w:r w:rsidRPr="007E66EB">
        <w:rPr>
          <w:rFonts w:cstheme="minorHAnsi"/>
          <w:i/>
          <w:sz w:val="22"/>
          <w:szCs w:val="22"/>
        </w:rPr>
        <w:lastRenderedPageBreak/>
        <w:t xml:space="preserve">It is expected that this procedure </w:t>
      </w:r>
      <w:r w:rsidR="00697AE5" w:rsidRPr="007E66EB">
        <w:rPr>
          <w:rFonts w:cstheme="minorHAnsi"/>
          <w:i/>
          <w:sz w:val="22"/>
          <w:szCs w:val="22"/>
        </w:rPr>
        <w:t xml:space="preserve">should be </w:t>
      </w:r>
      <w:r w:rsidRPr="007E66EB">
        <w:rPr>
          <w:rFonts w:cstheme="minorHAnsi"/>
          <w:i/>
          <w:sz w:val="22"/>
          <w:szCs w:val="22"/>
        </w:rPr>
        <w:t>performed by a gynaecological oncologist or only after discussion with, or review by, a gynaecological oncologist or gynaecological oncology multidisciplinary team (MDT).</w:t>
      </w:r>
    </w:p>
    <w:p w14:paraId="489E0234" w14:textId="77777777" w:rsidR="003174F1" w:rsidRPr="007E66EB" w:rsidRDefault="003174F1" w:rsidP="00493EC2">
      <w:pPr>
        <w:pStyle w:val="01squarebullet"/>
        <w:numPr>
          <w:ilvl w:val="0"/>
          <w:numId w:val="0"/>
        </w:numPr>
        <w:spacing w:before="180" w:after="60" w:line="312" w:lineRule="auto"/>
        <w:ind w:left="1274"/>
        <w:rPr>
          <w:rFonts w:cstheme="minorHAnsi"/>
          <w:i/>
          <w:sz w:val="22"/>
          <w:szCs w:val="22"/>
        </w:rPr>
      </w:pPr>
    </w:p>
    <w:p w14:paraId="44485004" w14:textId="77777777" w:rsidR="008F302C" w:rsidRPr="007E66EB" w:rsidRDefault="008F302C" w:rsidP="00493EC2">
      <w:pPr>
        <w:pStyle w:val="Boldhdg"/>
        <w:spacing w:before="180" w:after="60" w:line="312" w:lineRule="auto"/>
        <w:rPr>
          <w:rFonts w:cstheme="minorHAnsi"/>
          <w:sz w:val="22"/>
        </w:rPr>
      </w:pPr>
      <w:r w:rsidRPr="007E66EB">
        <w:rPr>
          <w:rFonts w:cstheme="minorHAnsi"/>
          <w:sz w:val="22"/>
        </w:rPr>
        <w:t>Rationale</w:t>
      </w:r>
    </w:p>
    <w:p w14:paraId="25327A74" w14:textId="78695FBE" w:rsidR="00105316" w:rsidRPr="007E66EB" w:rsidRDefault="00105316" w:rsidP="00493EC2">
      <w:pPr>
        <w:pStyle w:val="01squarebullet"/>
        <w:numPr>
          <w:ilvl w:val="0"/>
          <w:numId w:val="0"/>
        </w:numPr>
        <w:spacing w:before="180" w:after="60" w:line="312" w:lineRule="auto"/>
        <w:rPr>
          <w:rFonts w:cstheme="minorHAnsi"/>
          <w:sz w:val="22"/>
          <w:szCs w:val="22"/>
        </w:rPr>
      </w:pPr>
      <w:r w:rsidRPr="007E66EB">
        <w:rPr>
          <w:rFonts w:cstheme="minorHAnsi"/>
          <w:sz w:val="22"/>
          <w:szCs w:val="22"/>
        </w:rPr>
        <w:t xml:space="preserve">This recommendation focuses on modernising the </w:t>
      </w:r>
      <w:r w:rsidR="009967A8" w:rsidRPr="007E66EB">
        <w:rPr>
          <w:rFonts w:cstheme="minorHAnsi"/>
          <w:sz w:val="22"/>
          <w:szCs w:val="22"/>
        </w:rPr>
        <w:t>MBS</w:t>
      </w:r>
      <w:r w:rsidR="00D24D62" w:rsidRPr="007E66EB">
        <w:rPr>
          <w:rFonts w:cstheme="minorHAnsi"/>
          <w:sz w:val="22"/>
          <w:szCs w:val="22"/>
        </w:rPr>
        <w:t xml:space="preserve"> to reflect</w:t>
      </w:r>
      <w:r w:rsidR="009967A8" w:rsidRPr="007E66EB">
        <w:rPr>
          <w:rFonts w:cstheme="minorHAnsi"/>
          <w:sz w:val="22"/>
          <w:szCs w:val="22"/>
        </w:rPr>
        <w:t xml:space="preserve"> critical aspects of</w:t>
      </w:r>
      <w:r w:rsidRPr="007E66EB">
        <w:rPr>
          <w:rFonts w:cstheme="minorHAnsi"/>
          <w:sz w:val="22"/>
          <w:szCs w:val="22"/>
        </w:rPr>
        <w:t xml:space="preserve"> the current </w:t>
      </w:r>
      <w:r w:rsidR="00A638E5" w:rsidRPr="007E66EB">
        <w:rPr>
          <w:rFonts w:cstheme="minorHAnsi"/>
          <w:sz w:val="22"/>
          <w:szCs w:val="22"/>
        </w:rPr>
        <w:t>National Cervical Screening Program guidelines</w:t>
      </w:r>
      <w:r w:rsidR="00E07698" w:rsidRPr="007E66EB">
        <w:rPr>
          <w:rFonts w:cstheme="minorHAnsi"/>
          <w:sz w:val="22"/>
          <w:szCs w:val="22"/>
        </w:rPr>
        <w:t xml:space="preserve"> </w:t>
      </w:r>
      <w:sdt>
        <w:sdtPr>
          <w:rPr>
            <w:rFonts w:cstheme="minorHAnsi"/>
            <w:sz w:val="22"/>
            <w:szCs w:val="22"/>
          </w:rPr>
          <w:id w:val="-690065146"/>
          <w:citation/>
        </w:sdtPr>
        <w:sdtEndPr/>
        <w:sdtContent>
          <w:r w:rsidR="00E07698" w:rsidRPr="007E66EB">
            <w:rPr>
              <w:rFonts w:cstheme="minorHAnsi"/>
              <w:sz w:val="22"/>
              <w:szCs w:val="22"/>
            </w:rPr>
            <w:fldChar w:fldCharType="begin"/>
          </w:r>
          <w:r w:rsidR="00E07698" w:rsidRPr="007E66EB">
            <w:rPr>
              <w:rFonts w:cstheme="minorHAnsi"/>
              <w:sz w:val="22"/>
              <w:szCs w:val="22"/>
              <w:lang w:val="en-AU"/>
            </w:rPr>
            <w:instrText xml:space="preserve"> CITATION Can17 \l 3081 </w:instrText>
          </w:r>
          <w:r w:rsidR="00E07698" w:rsidRPr="007E66EB">
            <w:rPr>
              <w:rFonts w:cstheme="minorHAnsi"/>
              <w:sz w:val="22"/>
              <w:szCs w:val="22"/>
            </w:rPr>
            <w:fldChar w:fldCharType="separate"/>
          </w:r>
          <w:r w:rsidR="00D308FD" w:rsidRPr="007E66EB">
            <w:rPr>
              <w:rFonts w:cstheme="minorHAnsi"/>
              <w:noProof/>
              <w:sz w:val="22"/>
              <w:szCs w:val="22"/>
              <w:lang w:val="en-AU"/>
            </w:rPr>
            <w:t>(62)</w:t>
          </w:r>
          <w:r w:rsidR="00E07698" w:rsidRPr="007E66EB">
            <w:rPr>
              <w:rFonts w:cstheme="minorHAnsi"/>
              <w:sz w:val="22"/>
              <w:szCs w:val="22"/>
            </w:rPr>
            <w:fldChar w:fldCharType="end"/>
          </w:r>
        </w:sdtContent>
      </w:sdt>
      <w:r w:rsidRPr="007E66EB">
        <w:rPr>
          <w:rFonts w:cstheme="minorHAnsi"/>
          <w:sz w:val="22"/>
          <w:szCs w:val="22"/>
        </w:rPr>
        <w:t>, which will improve patient safety. It is based on the following.</w:t>
      </w:r>
    </w:p>
    <w:p w14:paraId="44C7A103" w14:textId="430EA60B" w:rsidR="00267E77" w:rsidRPr="007E66EB" w:rsidRDefault="00267E77" w:rsidP="00493EC2">
      <w:pPr>
        <w:pStyle w:val="01squarebullet"/>
        <w:numPr>
          <w:ilvl w:val="0"/>
          <w:numId w:val="24"/>
        </w:numPr>
        <w:spacing w:before="180" w:after="60" w:line="312" w:lineRule="auto"/>
        <w:rPr>
          <w:rFonts w:cstheme="minorHAnsi"/>
          <w:sz w:val="22"/>
          <w:szCs w:val="22"/>
        </w:rPr>
      </w:pPr>
      <w:r w:rsidRPr="007E66EB">
        <w:rPr>
          <w:rFonts w:cstheme="minorHAnsi"/>
          <w:sz w:val="22"/>
          <w:szCs w:val="22"/>
        </w:rPr>
        <w:t>The</w:t>
      </w:r>
      <w:r w:rsidR="00124C5F" w:rsidRPr="007E66EB">
        <w:rPr>
          <w:rFonts w:cstheme="minorHAnsi"/>
          <w:sz w:val="22"/>
          <w:szCs w:val="22"/>
        </w:rPr>
        <w:t xml:space="preserve"> Committee agreed that the items </w:t>
      </w:r>
      <w:r w:rsidRPr="007E66EB">
        <w:rPr>
          <w:rFonts w:cstheme="minorHAnsi"/>
          <w:sz w:val="22"/>
          <w:szCs w:val="22"/>
        </w:rPr>
        <w:t xml:space="preserve">should reflect current </w:t>
      </w:r>
      <w:r w:rsidR="00A638E5" w:rsidRPr="007E66EB">
        <w:rPr>
          <w:rFonts w:cstheme="minorHAnsi"/>
          <w:sz w:val="22"/>
          <w:szCs w:val="22"/>
        </w:rPr>
        <w:t>National Cervical Screening Program guidelines</w:t>
      </w:r>
      <w:r w:rsidRPr="007E66EB">
        <w:rPr>
          <w:rFonts w:cstheme="minorHAnsi"/>
          <w:sz w:val="22"/>
          <w:szCs w:val="22"/>
        </w:rPr>
        <w:t xml:space="preserve"> in order to promote safe, high-quality treatment, and to discourage unnecessary treatment in patients where there are contraindications or </w:t>
      </w:r>
      <w:r w:rsidR="007F5091" w:rsidRPr="007E66EB">
        <w:rPr>
          <w:rFonts w:cstheme="minorHAnsi"/>
          <w:sz w:val="22"/>
          <w:szCs w:val="22"/>
        </w:rPr>
        <w:t xml:space="preserve">where </w:t>
      </w:r>
      <w:r w:rsidRPr="007E66EB">
        <w:rPr>
          <w:rFonts w:cstheme="minorHAnsi"/>
          <w:sz w:val="22"/>
          <w:szCs w:val="22"/>
        </w:rPr>
        <w:t>other procedures would be more appropriate.</w:t>
      </w:r>
    </w:p>
    <w:p w14:paraId="705EAAF5" w14:textId="369A5E08" w:rsidR="00105316" w:rsidRPr="007E66EB" w:rsidRDefault="00267E77" w:rsidP="00493EC2">
      <w:pPr>
        <w:pStyle w:val="01squarebullet"/>
        <w:numPr>
          <w:ilvl w:val="0"/>
          <w:numId w:val="24"/>
        </w:numPr>
        <w:spacing w:before="180" w:after="60" w:line="312" w:lineRule="auto"/>
        <w:rPr>
          <w:rFonts w:cstheme="minorHAnsi"/>
          <w:sz w:val="22"/>
          <w:szCs w:val="22"/>
        </w:rPr>
      </w:pPr>
      <w:r w:rsidRPr="007E66EB">
        <w:rPr>
          <w:rFonts w:cstheme="minorHAnsi"/>
          <w:sz w:val="22"/>
          <w:szCs w:val="22"/>
        </w:rPr>
        <w:t>The Committee noted that it is vital that patients with malignancy</w:t>
      </w:r>
      <w:r w:rsidR="002F3042" w:rsidRPr="007E66EB">
        <w:rPr>
          <w:rFonts w:cstheme="minorHAnsi"/>
          <w:sz w:val="22"/>
          <w:szCs w:val="22"/>
        </w:rPr>
        <w:t xml:space="preserve"> of the cervix</w:t>
      </w:r>
      <w:r w:rsidR="00916FCC" w:rsidRPr="007E66EB">
        <w:rPr>
          <w:rFonts w:cstheme="minorHAnsi"/>
          <w:sz w:val="22"/>
          <w:szCs w:val="22"/>
        </w:rPr>
        <w:t>,</w:t>
      </w:r>
      <w:r w:rsidRPr="007E66EB">
        <w:rPr>
          <w:rFonts w:cstheme="minorHAnsi"/>
          <w:sz w:val="22"/>
          <w:szCs w:val="22"/>
        </w:rPr>
        <w:t xml:space="preserve"> </w:t>
      </w:r>
      <w:r w:rsidR="00CA1937" w:rsidRPr="007E66EB">
        <w:rPr>
          <w:rFonts w:cstheme="minorHAnsi"/>
          <w:sz w:val="22"/>
          <w:szCs w:val="22"/>
        </w:rPr>
        <w:t xml:space="preserve">and </w:t>
      </w:r>
      <w:r w:rsidR="00EB6A2C" w:rsidRPr="007E66EB">
        <w:rPr>
          <w:rFonts w:cstheme="minorHAnsi"/>
          <w:sz w:val="22"/>
          <w:szCs w:val="22"/>
        </w:rPr>
        <w:t>those</w:t>
      </w:r>
      <w:r w:rsidR="00CA1937" w:rsidRPr="007E66EB">
        <w:rPr>
          <w:rFonts w:cstheme="minorHAnsi"/>
          <w:sz w:val="22"/>
          <w:szCs w:val="22"/>
        </w:rPr>
        <w:t xml:space="preserve"> </w:t>
      </w:r>
      <w:r w:rsidRPr="007E66EB">
        <w:rPr>
          <w:rFonts w:cstheme="minorHAnsi"/>
          <w:sz w:val="22"/>
          <w:szCs w:val="22"/>
        </w:rPr>
        <w:t>at high risk of malignancy of the cervix</w:t>
      </w:r>
      <w:r w:rsidR="00916FCC" w:rsidRPr="007E66EB">
        <w:rPr>
          <w:rFonts w:cstheme="minorHAnsi"/>
          <w:sz w:val="22"/>
          <w:szCs w:val="22"/>
        </w:rPr>
        <w:t>,</w:t>
      </w:r>
      <w:r w:rsidRPr="007E66EB">
        <w:rPr>
          <w:rFonts w:cstheme="minorHAnsi"/>
          <w:sz w:val="22"/>
          <w:szCs w:val="22"/>
        </w:rPr>
        <w:t xml:space="preserve"> have their </w:t>
      </w:r>
      <w:r w:rsidR="00033B72" w:rsidRPr="007E66EB">
        <w:rPr>
          <w:rFonts w:cstheme="minorHAnsi"/>
          <w:sz w:val="22"/>
          <w:szCs w:val="22"/>
        </w:rPr>
        <w:t xml:space="preserve">procedure performed by an expert gynaecological oncologist, or their </w:t>
      </w:r>
      <w:r w:rsidRPr="007E66EB">
        <w:rPr>
          <w:rFonts w:cstheme="minorHAnsi"/>
          <w:sz w:val="22"/>
          <w:szCs w:val="22"/>
        </w:rPr>
        <w:t xml:space="preserve">case reviewed by a </w:t>
      </w:r>
      <w:r w:rsidR="00067A3C" w:rsidRPr="007E66EB">
        <w:rPr>
          <w:rFonts w:cstheme="minorHAnsi"/>
          <w:sz w:val="22"/>
          <w:szCs w:val="22"/>
        </w:rPr>
        <w:t>g</w:t>
      </w:r>
      <w:r w:rsidRPr="007E66EB">
        <w:rPr>
          <w:rFonts w:cstheme="minorHAnsi"/>
          <w:sz w:val="22"/>
          <w:szCs w:val="22"/>
        </w:rPr>
        <w:t xml:space="preserve">ynaecological </w:t>
      </w:r>
      <w:r w:rsidR="00375676" w:rsidRPr="007E66EB">
        <w:rPr>
          <w:rFonts w:cstheme="minorHAnsi"/>
          <w:sz w:val="22"/>
          <w:szCs w:val="22"/>
        </w:rPr>
        <w:t xml:space="preserve">oncologist, </w:t>
      </w:r>
      <w:r w:rsidR="00067A3C" w:rsidRPr="007E66EB">
        <w:rPr>
          <w:rFonts w:cstheme="minorHAnsi"/>
          <w:sz w:val="22"/>
          <w:szCs w:val="22"/>
        </w:rPr>
        <w:t>p</w:t>
      </w:r>
      <w:r w:rsidRPr="007E66EB">
        <w:rPr>
          <w:rFonts w:cstheme="minorHAnsi"/>
          <w:sz w:val="22"/>
          <w:szCs w:val="22"/>
        </w:rPr>
        <w:t>athologist and</w:t>
      </w:r>
      <w:r w:rsidR="00124C5F" w:rsidRPr="007E66EB">
        <w:rPr>
          <w:rFonts w:cstheme="minorHAnsi"/>
          <w:sz w:val="22"/>
          <w:szCs w:val="22"/>
        </w:rPr>
        <w:t>/or</w:t>
      </w:r>
      <w:r w:rsidRPr="007E66EB">
        <w:rPr>
          <w:rFonts w:cstheme="minorHAnsi"/>
          <w:sz w:val="22"/>
          <w:szCs w:val="22"/>
        </w:rPr>
        <w:t xml:space="preserve"> a </w:t>
      </w:r>
      <w:r w:rsidR="00033B72" w:rsidRPr="007E66EB">
        <w:rPr>
          <w:rFonts w:cstheme="minorHAnsi"/>
          <w:sz w:val="22"/>
          <w:szCs w:val="22"/>
        </w:rPr>
        <w:t xml:space="preserve">gynaecological oncology </w:t>
      </w:r>
      <w:r w:rsidR="00EA03A1" w:rsidRPr="007E66EB">
        <w:rPr>
          <w:rFonts w:cstheme="minorHAnsi"/>
          <w:sz w:val="22"/>
          <w:szCs w:val="22"/>
        </w:rPr>
        <w:t>MDT</w:t>
      </w:r>
      <w:r w:rsidR="00124C5F" w:rsidRPr="007E66EB">
        <w:rPr>
          <w:rFonts w:cstheme="minorHAnsi"/>
          <w:sz w:val="22"/>
          <w:szCs w:val="22"/>
        </w:rPr>
        <w:t xml:space="preserve"> </w:t>
      </w:r>
      <w:r w:rsidRPr="007E66EB">
        <w:rPr>
          <w:rFonts w:cstheme="minorHAnsi"/>
          <w:sz w:val="22"/>
          <w:szCs w:val="22"/>
        </w:rPr>
        <w:t>before treatment.</w:t>
      </w:r>
      <w:r w:rsidR="006E66C8" w:rsidRPr="007E66EB">
        <w:rPr>
          <w:rFonts w:cstheme="minorHAnsi"/>
          <w:sz w:val="22"/>
          <w:szCs w:val="22"/>
        </w:rPr>
        <w:t xml:space="preserve"> This expectation</w:t>
      </w:r>
      <w:r w:rsidR="003174F1" w:rsidRPr="007E66EB">
        <w:rPr>
          <w:rFonts w:cstheme="minorHAnsi"/>
          <w:sz w:val="22"/>
          <w:szCs w:val="22"/>
        </w:rPr>
        <w:t xml:space="preserve"> should be</w:t>
      </w:r>
      <w:r w:rsidR="006E66C8" w:rsidRPr="007E66EB">
        <w:rPr>
          <w:rFonts w:cstheme="minorHAnsi"/>
          <w:sz w:val="22"/>
          <w:szCs w:val="22"/>
        </w:rPr>
        <w:t xml:space="preserve"> </w:t>
      </w:r>
      <w:r w:rsidR="0072074C" w:rsidRPr="007E66EB">
        <w:rPr>
          <w:rFonts w:cstheme="minorHAnsi"/>
          <w:sz w:val="22"/>
          <w:szCs w:val="22"/>
        </w:rPr>
        <w:t>outlined</w:t>
      </w:r>
      <w:r w:rsidR="006E66C8" w:rsidRPr="007E66EB">
        <w:rPr>
          <w:rFonts w:cstheme="minorHAnsi"/>
          <w:sz w:val="22"/>
          <w:szCs w:val="22"/>
        </w:rPr>
        <w:t xml:space="preserve"> in the explanatory notes</w:t>
      </w:r>
      <w:r w:rsidR="00BB7ED7">
        <w:rPr>
          <w:rFonts w:cstheme="minorHAnsi"/>
          <w:sz w:val="22"/>
          <w:szCs w:val="22"/>
        </w:rPr>
        <w:t>.</w:t>
      </w:r>
      <w:r w:rsidR="00C40DCF" w:rsidRPr="007E66EB">
        <w:rPr>
          <w:rFonts w:cstheme="minorHAnsi"/>
          <w:sz w:val="22"/>
          <w:szCs w:val="22"/>
        </w:rPr>
        <w:t xml:space="preserve"> </w:t>
      </w:r>
      <w:r w:rsidR="001F50ED" w:rsidRPr="007E66EB">
        <w:rPr>
          <w:rFonts w:cstheme="minorHAnsi"/>
          <w:sz w:val="22"/>
          <w:szCs w:val="22"/>
        </w:rPr>
        <w:t>T</w:t>
      </w:r>
      <w:r w:rsidR="00C40DCF" w:rsidRPr="007E66EB">
        <w:rPr>
          <w:rFonts w:cstheme="minorHAnsi"/>
          <w:sz w:val="22"/>
          <w:szCs w:val="22"/>
        </w:rPr>
        <w:t>his will promote</w:t>
      </w:r>
      <w:r w:rsidR="001E7181" w:rsidRPr="007E66EB">
        <w:rPr>
          <w:rFonts w:cstheme="minorHAnsi"/>
          <w:sz w:val="22"/>
          <w:szCs w:val="22"/>
        </w:rPr>
        <w:t xml:space="preserve"> </w:t>
      </w:r>
      <w:r w:rsidRPr="007E66EB">
        <w:rPr>
          <w:rFonts w:cstheme="minorHAnsi"/>
          <w:sz w:val="22"/>
          <w:szCs w:val="22"/>
        </w:rPr>
        <w:t xml:space="preserve">safe, high-quality care for patients in all cases. Recognised referral and consultation pathways to tertiary centres </w:t>
      </w:r>
      <w:r w:rsidR="00C40DCF" w:rsidRPr="007E66EB">
        <w:rPr>
          <w:rFonts w:cstheme="minorHAnsi"/>
          <w:sz w:val="22"/>
          <w:szCs w:val="22"/>
        </w:rPr>
        <w:t xml:space="preserve">with MDTs </w:t>
      </w:r>
      <w:r w:rsidRPr="007E66EB">
        <w:rPr>
          <w:rFonts w:cstheme="minorHAnsi"/>
          <w:sz w:val="22"/>
          <w:szCs w:val="22"/>
        </w:rPr>
        <w:t>currently exist for such cases in all states and territories in</w:t>
      </w:r>
      <w:r w:rsidR="00105316" w:rsidRPr="007E66EB">
        <w:rPr>
          <w:rFonts w:cstheme="minorHAnsi"/>
          <w:sz w:val="22"/>
          <w:szCs w:val="22"/>
        </w:rPr>
        <w:t xml:space="preserve"> Australia.</w:t>
      </w:r>
    </w:p>
    <w:p w14:paraId="7AD16892" w14:textId="510AC71D" w:rsidR="008F302C" w:rsidRPr="007E66EB" w:rsidRDefault="00105316" w:rsidP="00493EC2">
      <w:pPr>
        <w:pStyle w:val="01squarebullet"/>
        <w:numPr>
          <w:ilvl w:val="0"/>
          <w:numId w:val="24"/>
        </w:numPr>
        <w:spacing w:before="180" w:after="60" w:line="312" w:lineRule="auto"/>
        <w:rPr>
          <w:rFonts w:cstheme="minorHAnsi"/>
          <w:sz w:val="22"/>
          <w:szCs w:val="22"/>
        </w:rPr>
      </w:pPr>
      <w:r w:rsidRPr="007E66EB">
        <w:rPr>
          <w:rFonts w:cstheme="minorHAnsi"/>
          <w:sz w:val="22"/>
          <w:szCs w:val="22"/>
        </w:rPr>
        <w:t xml:space="preserve">If current referral and consultation pathways are not followed, </w:t>
      </w:r>
      <w:r w:rsidR="002F4DC1" w:rsidRPr="007E66EB">
        <w:rPr>
          <w:rFonts w:cstheme="minorHAnsi"/>
          <w:sz w:val="22"/>
          <w:szCs w:val="22"/>
        </w:rPr>
        <w:t xml:space="preserve">it </w:t>
      </w:r>
      <w:r w:rsidRPr="007E66EB">
        <w:rPr>
          <w:rFonts w:cstheme="minorHAnsi"/>
          <w:sz w:val="22"/>
          <w:szCs w:val="22"/>
        </w:rPr>
        <w:t>is possible that patient</w:t>
      </w:r>
      <w:r w:rsidR="002F4DC1" w:rsidRPr="007E66EB">
        <w:rPr>
          <w:rFonts w:cstheme="minorHAnsi"/>
          <w:sz w:val="22"/>
          <w:szCs w:val="22"/>
        </w:rPr>
        <w:t>s</w:t>
      </w:r>
      <w:r w:rsidRPr="007E66EB">
        <w:rPr>
          <w:rFonts w:cstheme="minorHAnsi"/>
          <w:sz w:val="22"/>
          <w:szCs w:val="22"/>
        </w:rPr>
        <w:t xml:space="preserve"> will be harmed. For example, a substandard excision performed by an inexperienced </w:t>
      </w:r>
      <w:r w:rsidR="00AA5422" w:rsidRPr="007E66EB">
        <w:rPr>
          <w:rFonts w:cstheme="minorHAnsi"/>
          <w:sz w:val="22"/>
          <w:szCs w:val="22"/>
        </w:rPr>
        <w:t>clinician</w:t>
      </w:r>
      <w:r w:rsidRPr="007E66EB">
        <w:rPr>
          <w:rFonts w:cstheme="minorHAnsi"/>
          <w:sz w:val="22"/>
          <w:szCs w:val="22"/>
        </w:rPr>
        <w:t xml:space="preserve"> (</w:t>
      </w:r>
      <w:r w:rsidR="00DE43E1" w:rsidRPr="007E66EB">
        <w:rPr>
          <w:rFonts w:cstheme="minorHAnsi"/>
          <w:sz w:val="22"/>
          <w:szCs w:val="22"/>
        </w:rPr>
        <w:t>for example</w:t>
      </w:r>
      <w:r w:rsidRPr="007E66EB">
        <w:rPr>
          <w:rFonts w:cstheme="minorHAnsi"/>
          <w:sz w:val="22"/>
          <w:szCs w:val="22"/>
        </w:rPr>
        <w:t xml:space="preserve">, in multiple segments) can affect the </w:t>
      </w:r>
      <w:r w:rsidR="00EE2A8D" w:rsidRPr="007E66EB">
        <w:rPr>
          <w:rFonts w:cstheme="minorHAnsi"/>
          <w:sz w:val="22"/>
          <w:szCs w:val="22"/>
        </w:rPr>
        <w:t>p</w:t>
      </w:r>
      <w:r w:rsidRPr="007E66EB">
        <w:rPr>
          <w:rFonts w:cstheme="minorHAnsi"/>
          <w:sz w:val="22"/>
          <w:szCs w:val="22"/>
        </w:rPr>
        <w:t>athologist’s interpretation, which can result in incorrect treatment. Pursuing incorrect treatment (</w:t>
      </w:r>
      <w:r w:rsidR="00E769B3" w:rsidRPr="007E66EB">
        <w:rPr>
          <w:rFonts w:cstheme="minorHAnsi"/>
          <w:sz w:val="22"/>
          <w:szCs w:val="22"/>
        </w:rPr>
        <w:t>for example</w:t>
      </w:r>
      <w:r w:rsidRPr="007E66EB">
        <w:rPr>
          <w:rFonts w:cstheme="minorHAnsi"/>
          <w:sz w:val="22"/>
          <w:szCs w:val="22"/>
        </w:rPr>
        <w:t xml:space="preserve">, an inappropriately shallow loop, a cone biopsy that is too small or too large, or an inappropriate surgical procedure such as a hysterectomy) can result in poorer outcomes or </w:t>
      </w:r>
      <w:r w:rsidR="002F4DC1" w:rsidRPr="007E66EB">
        <w:rPr>
          <w:rFonts w:cstheme="minorHAnsi"/>
          <w:sz w:val="22"/>
          <w:szCs w:val="22"/>
        </w:rPr>
        <w:t>possible</w:t>
      </w:r>
      <w:r w:rsidRPr="007E66EB">
        <w:rPr>
          <w:rFonts w:cstheme="minorHAnsi"/>
          <w:sz w:val="22"/>
          <w:szCs w:val="22"/>
        </w:rPr>
        <w:t xml:space="preserve"> loss of fertility.</w:t>
      </w:r>
    </w:p>
    <w:p w14:paraId="57C0BE62" w14:textId="06A029A5" w:rsidR="007B37A9" w:rsidRDefault="007B37A9" w:rsidP="00493EC2">
      <w:pPr>
        <w:pStyle w:val="Heading3"/>
        <w:ind w:left="426" w:hanging="426"/>
        <w:rPr>
          <w:rFonts w:cstheme="minorHAnsi"/>
          <w:i w:val="0"/>
          <w:color w:val="auto"/>
          <w:lang w:val="en-AU"/>
        </w:rPr>
      </w:pPr>
      <w:bookmarkStart w:id="473" w:name="_Ref486922543"/>
      <w:bookmarkStart w:id="474" w:name="_Ref486932967"/>
      <w:bookmarkStart w:id="475" w:name="_Toc522710865"/>
      <w:r w:rsidRPr="00493EC2">
        <w:rPr>
          <w:rFonts w:cstheme="minorHAnsi"/>
          <w:i w:val="0"/>
          <w:color w:val="auto"/>
        </w:rPr>
        <w:t xml:space="preserve">Items </w:t>
      </w:r>
      <w:r w:rsidRPr="00493EC2">
        <w:rPr>
          <w:rFonts w:cstheme="minorHAnsi"/>
          <w:i w:val="0"/>
          <w:color w:val="auto"/>
          <w:lang w:val="en-AU"/>
        </w:rPr>
        <w:t>35617 and</w:t>
      </w:r>
      <w:r w:rsidR="00C10B7F" w:rsidRPr="00493EC2">
        <w:rPr>
          <w:rFonts w:cstheme="minorHAnsi"/>
          <w:i w:val="0"/>
          <w:color w:val="auto"/>
          <w:lang w:val="en-AU"/>
        </w:rPr>
        <w:t xml:space="preserve"> </w:t>
      </w:r>
      <w:r w:rsidRPr="00493EC2">
        <w:rPr>
          <w:rFonts w:cstheme="minorHAnsi"/>
          <w:i w:val="0"/>
          <w:color w:val="auto"/>
          <w:lang w:val="en-AU"/>
        </w:rPr>
        <w:t>35618</w:t>
      </w:r>
      <w:bookmarkEnd w:id="473"/>
      <w:bookmarkEnd w:id="474"/>
      <w:bookmarkEnd w:id="475"/>
    </w:p>
    <w:p w14:paraId="5C747BDA" w14:textId="77777777" w:rsidR="00493EC2" w:rsidRPr="00493EC2" w:rsidRDefault="00493EC2" w:rsidP="00493EC2">
      <w:pPr>
        <w:rPr>
          <w:rFonts w:cstheme="minorHAnsi"/>
          <w:lang w:eastAsia="en-US"/>
        </w:rPr>
      </w:pPr>
    </w:p>
    <w:p w14:paraId="18548C26" w14:textId="7E1DAE98" w:rsidR="007B37A9" w:rsidRPr="00493EC2" w:rsidRDefault="007B37A9" w:rsidP="007B37A9">
      <w:pPr>
        <w:pStyle w:val="Caption"/>
        <w:rPr>
          <w:rFonts w:cstheme="minorHAnsi"/>
        </w:rPr>
      </w:pPr>
      <w:bookmarkStart w:id="476" w:name="_Toc487142512"/>
      <w:r w:rsidRPr="00493EC2">
        <w:rPr>
          <w:rFonts w:cstheme="minorHAnsi"/>
        </w:rPr>
        <w:t xml:space="preserve">Table </w:t>
      </w:r>
      <w:r w:rsidR="00861301" w:rsidRPr="00493EC2">
        <w:rPr>
          <w:rFonts w:cstheme="minorHAnsi"/>
          <w:noProof/>
        </w:rPr>
        <w:fldChar w:fldCharType="begin"/>
      </w:r>
      <w:r w:rsidR="00861301" w:rsidRPr="00493EC2">
        <w:rPr>
          <w:rFonts w:cstheme="minorHAnsi"/>
          <w:noProof/>
        </w:rPr>
        <w:instrText xml:space="preserve"> SEQ Table \* ARABIC </w:instrText>
      </w:r>
      <w:r w:rsidR="00861301" w:rsidRPr="00493EC2">
        <w:rPr>
          <w:rFonts w:cstheme="minorHAnsi"/>
          <w:noProof/>
        </w:rPr>
        <w:fldChar w:fldCharType="separate"/>
      </w:r>
      <w:r w:rsidR="00AD503F" w:rsidRPr="00493EC2">
        <w:rPr>
          <w:rFonts w:cstheme="minorHAnsi"/>
          <w:noProof/>
        </w:rPr>
        <w:t>57</w:t>
      </w:r>
      <w:r w:rsidR="00861301" w:rsidRPr="00493EC2">
        <w:rPr>
          <w:rFonts w:cstheme="minorHAnsi"/>
          <w:noProof/>
        </w:rPr>
        <w:fldChar w:fldCharType="end"/>
      </w:r>
      <w:r w:rsidRPr="00493EC2">
        <w:rPr>
          <w:rFonts w:cstheme="minorHAnsi"/>
        </w:rPr>
        <w:t>: Item introduction table for items 35617 and 35618</w:t>
      </w:r>
      <w:bookmarkEnd w:id="476"/>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7: Item introduction table for items 35617 and 35618"/>
        <w:tblDescription w:val="Table 57 shows the item introduction table for items 35617 and 35618.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7"/>
        <w:gridCol w:w="921"/>
        <w:gridCol w:w="1041"/>
        <w:gridCol w:w="1173"/>
        <w:gridCol w:w="1182"/>
      </w:tblGrid>
      <w:tr w:rsidR="007B37A9" w:rsidRPr="00493EC2" w14:paraId="39F8164B" w14:textId="77777777" w:rsidTr="004212EF">
        <w:trPr>
          <w:tblHeader/>
        </w:trPr>
        <w:tc>
          <w:tcPr>
            <w:tcW w:w="712" w:type="dxa"/>
            <w:shd w:val="clear" w:color="auto" w:fill="F2F2F2" w:themeFill="background1" w:themeFillShade="F2"/>
            <w:vAlign w:val="bottom"/>
          </w:tcPr>
          <w:p w14:paraId="7E913969"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Item</w:t>
            </w:r>
          </w:p>
        </w:tc>
        <w:tc>
          <w:tcPr>
            <w:tcW w:w="3987" w:type="dxa"/>
            <w:shd w:val="clear" w:color="auto" w:fill="F2F2F2" w:themeFill="background1" w:themeFillShade="F2"/>
            <w:vAlign w:val="bottom"/>
          </w:tcPr>
          <w:p w14:paraId="24546669"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Descriptor</w:t>
            </w:r>
          </w:p>
        </w:tc>
        <w:tc>
          <w:tcPr>
            <w:tcW w:w="921" w:type="dxa"/>
            <w:shd w:val="clear" w:color="auto" w:fill="F2F2F2" w:themeFill="background1" w:themeFillShade="F2"/>
            <w:vAlign w:val="bottom"/>
          </w:tcPr>
          <w:p w14:paraId="54E987F6" w14:textId="77777777" w:rsidR="007B37A9" w:rsidRPr="00493EC2" w:rsidRDefault="007B37A9" w:rsidP="00BB5715">
            <w:pPr>
              <w:pStyle w:val="01Tableheaderrow"/>
              <w:rPr>
                <w:rFonts w:asciiTheme="minorHAnsi" w:hAnsiTheme="minorHAnsi" w:cstheme="minorHAnsi"/>
              </w:rPr>
            </w:pPr>
            <w:r w:rsidRPr="00493EC2">
              <w:rPr>
                <w:rFonts w:asciiTheme="minorHAnsi" w:hAnsiTheme="minorHAnsi" w:cstheme="minorHAnsi"/>
              </w:rPr>
              <w:t>Schedule</w:t>
            </w:r>
          </w:p>
          <w:p w14:paraId="1E11BC97"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fee</w:t>
            </w:r>
          </w:p>
        </w:tc>
        <w:tc>
          <w:tcPr>
            <w:tcW w:w="1041" w:type="dxa"/>
            <w:shd w:val="clear" w:color="auto" w:fill="F2F2F2" w:themeFill="background1" w:themeFillShade="F2"/>
            <w:vAlign w:val="bottom"/>
          </w:tcPr>
          <w:p w14:paraId="297CA6A0"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Volume of services FY2015/16</w:t>
            </w:r>
          </w:p>
        </w:tc>
        <w:tc>
          <w:tcPr>
            <w:tcW w:w="1173" w:type="dxa"/>
            <w:shd w:val="clear" w:color="auto" w:fill="F2F2F2" w:themeFill="background1" w:themeFillShade="F2"/>
            <w:vAlign w:val="bottom"/>
          </w:tcPr>
          <w:p w14:paraId="2E1123B0"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Services 5-year-average annual growth</w:t>
            </w:r>
          </w:p>
        </w:tc>
        <w:tc>
          <w:tcPr>
            <w:tcW w:w="1182" w:type="dxa"/>
            <w:shd w:val="clear" w:color="auto" w:fill="F2F2F2" w:themeFill="background1" w:themeFillShade="F2"/>
            <w:vAlign w:val="bottom"/>
          </w:tcPr>
          <w:p w14:paraId="6292EF6D" w14:textId="77777777" w:rsidR="007B37A9" w:rsidRPr="00493EC2" w:rsidRDefault="007B37A9" w:rsidP="00BB5715">
            <w:pPr>
              <w:pStyle w:val="01Tableheaderrow"/>
              <w:rPr>
                <w:rFonts w:asciiTheme="minorHAnsi" w:hAnsiTheme="minorHAnsi" w:cstheme="minorHAnsi"/>
                <w:sz w:val="22"/>
                <w:szCs w:val="22"/>
                <w:lang w:val="en-AU"/>
              </w:rPr>
            </w:pPr>
            <w:r w:rsidRPr="00493EC2">
              <w:rPr>
                <w:rFonts w:asciiTheme="minorHAnsi" w:hAnsiTheme="minorHAnsi" w:cstheme="minorHAnsi"/>
              </w:rPr>
              <w:t>Total benefits FY2015/16</w:t>
            </w:r>
          </w:p>
        </w:tc>
      </w:tr>
      <w:tr w:rsidR="0008709D" w:rsidRPr="00493EC2" w14:paraId="0C849FF5" w14:textId="1AA5BCE6" w:rsidTr="004212EF">
        <w:tc>
          <w:tcPr>
            <w:tcW w:w="712" w:type="dxa"/>
          </w:tcPr>
          <w:p w14:paraId="7D7C1216" w14:textId="48F5A053"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35617</w:t>
            </w:r>
            <w:r w:rsidR="002657C1" w:rsidRPr="00493EC2">
              <w:rPr>
                <w:rStyle w:val="FootnoteReference"/>
                <w:rFonts w:asciiTheme="minorHAnsi" w:hAnsiTheme="minorHAnsi" w:cstheme="minorHAnsi"/>
              </w:rPr>
              <w:footnoteReference w:id="17"/>
            </w:r>
          </w:p>
        </w:tc>
        <w:tc>
          <w:tcPr>
            <w:tcW w:w="3987" w:type="dxa"/>
          </w:tcPr>
          <w:p w14:paraId="1BCEC3D7" w14:textId="0AEB812A"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 xml:space="preserve">Cervix, cone biopsy, amputation or repair of, not being a service to which item 35577 or 35578 applies (Anaes.) </w:t>
            </w:r>
            <w:r w:rsidR="00156CF5" w:rsidRPr="00493EC2">
              <w:rPr>
                <w:rFonts w:asciiTheme="minorHAnsi" w:hAnsiTheme="minorHAnsi" w:cstheme="minorHAnsi"/>
              </w:rPr>
              <w:t>–</w:t>
            </w:r>
            <w:r w:rsidRPr="00493EC2">
              <w:rPr>
                <w:rFonts w:asciiTheme="minorHAnsi" w:hAnsiTheme="minorHAnsi" w:cstheme="minorHAnsi"/>
              </w:rPr>
              <w:t xml:space="preserve"> G</w:t>
            </w:r>
          </w:p>
        </w:tc>
        <w:tc>
          <w:tcPr>
            <w:tcW w:w="921" w:type="dxa"/>
          </w:tcPr>
          <w:p w14:paraId="663BCDAB" w14:textId="75557108"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 xml:space="preserve"> $173.70 </w:t>
            </w:r>
          </w:p>
        </w:tc>
        <w:tc>
          <w:tcPr>
            <w:tcW w:w="1041" w:type="dxa"/>
          </w:tcPr>
          <w:p w14:paraId="1F4E0CAA" w14:textId="0D121226"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 xml:space="preserve"> 48 </w:t>
            </w:r>
          </w:p>
        </w:tc>
        <w:tc>
          <w:tcPr>
            <w:tcW w:w="1173" w:type="dxa"/>
          </w:tcPr>
          <w:p w14:paraId="10488CAF" w14:textId="342A4FBC"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-4.7%</w:t>
            </w:r>
          </w:p>
        </w:tc>
        <w:tc>
          <w:tcPr>
            <w:tcW w:w="1182" w:type="dxa"/>
          </w:tcPr>
          <w:p w14:paraId="4A49CE85" w14:textId="30E9F697" w:rsidR="0008709D" w:rsidRPr="00493EC2" w:rsidRDefault="0008709D" w:rsidP="009967A8">
            <w:pPr>
              <w:pStyle w:val="02Tabletext"/>
              <w:rPr>
                <w:rFonts w:asciiTheme="minorHAnsi" w:hAnsiTheme="minorHAnsi" w:cstheme="minorHAnsi"/>
              </w:rPr>
            </w:pPr>
            <w:r w:rsidRPr="00493EC2">
              <w:rPr>
                <w:rFonts w:asciiTheme="minorHAnsi" w:hAnsiTheme="minorHAnsi" w:cstheme="minorHAnsi"/>
              </w:rPr>
              <w:t>$5,576</w:t>
            </w:r>
          </w:p>
        </w:tc>
      </w:tr>
      <w:tr w:rsidR="009967A8" w:rsidRPr="00A34B4C" w14:paraId="2C0E5A83" w14:textId="77777777" w:rsidTr="004212EF">
        <w:tc>
          <w:tcPr>
            <w:tcW w:w="712" w:type="dxa"/>
          </w:tcPr>
          <w:p w14:paraId="56F93319" w14:textId="733F3E3B"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lastRenderedPageBreak/>
              <w:t>35618</w:t>
            </w:r>
            <w:r w:rsidR="002657C1" w:rsidRPr="00493EC2">
              <w:rPr>
                <w:rStyle w:val="FootnoteReference"/>
                <w:rFonts w:asciiTheme="minorHAnsi" w:hAnsiTheme="minorHAnsi" w:cstheme="minorHAnsi"/>
              </w:rPr>
              <w:footnoteReference w:id="18"/>
            </w:r>
          </w:p>
        </w:tc>
        <w:tc>
          <w:tcPr>
            <w:tcW w:w="3987" w:type="dxa"/>
          </w:tcPr>
          <w:p w14:paraId="312A2FA8" w14:textId="0E8FA07A" w:rsidR="009967A8" w:rsidRPr="00493EC2" w:rsidRDefault="009967A8" w:rsidP="008A27F7">
            <w:pPr>
              <w:pStyle w:val="02Tabletext"/>
              <w:rPr>
                <w:rFonts w:asciiTheme="minorHAnsi" w:hAnsiTheme="minorHAnsi" w:cstheme="minorHAnsi"/>
              </w:rPr>
            </w:pPr>
            <w:r w:rsidRPr="00493EC2">
              <w:rPr>
                <w:rFonts w:asciiTheme="minorHAnsi" w:hAnsiTheme="minorHAnsi" w:cstheme="minorHAnsi"/>
              </w:rPr>
              <w:t xml:space="preserve">Cervix, cone biopsy, amputation or repair of, </w:t>
            </w:r>
            <w:r w:rsidR="008A27F7" w:rsidRPr="00493EC2">
              <w:rPr>
                <w:rFonts w:asciiTheme="minorHAnsi" w:hAnsiTheme="minorHAnsi" w:cstheme="minorHAnsi"/>
              </w:rPr>
              <w:t>other than</w:t>
            </w:r>
            <w:r w:rsidRPr="00493EC2">
              <w:rPr>
                <w:rFonts w:asciiTheme="minorHAnsi" w:hAnsiTheme="minorHAnsi" w:cstheme="minorHAnsi"/>
              </w:rPr>
              <w:t xml:space="preserve"> a service to which item 35577 or 355</w:t>
            </w:r>
            <w:r w:rsidR="008A27F7" w:rsidRPr="00493EC2">
              <w:rPr>
                <w:rFonts w:asciiTheme="minorHAnsi" w:hAnsiTheme="minorHAnsi" w:cstheme="minorHAnsi"/>
              </w:rPr>
              <w:t>78</w:t>
            </w:r>
            <w:r w:rsidRPr="00493EC2">
              <w:rPr>
                <w:rFonts w:asciiTheme="minorHAnsi" w:hAnsiTheme="minorHAnsi" w:cstheme="minorHAnsi"/>
              </w:rPr>
              <w:t xml:space="preserve"> applies (Anaes.) </w:t>
            </w:r>
            <w:r w:rsidR="00156CF5" w:rsidRPr="00493EC2">
              <w:rPr>
                <w:rFonts w:asciiTheme="minorHAnsi" w:hAnsiTheme="minorHAnsi" w:cstheme="minorHAnsi"/>
              </w:rPr>
              <w:t>–</w:t>
            </w:r>
            <w:r w:rsidRPr="00493EC2">
              <w:rPr>
                <w:rFonts w:asciiTheme="minorHAnsi" w:hAnsiTheme="minorHAnsi" w:cstheme="minorHAnsi"/>
              </w:rPr>
              <w:t xml:space="preserve"> S</w:t>
            </w:r>
          </w:p>
        </w:tc>
        <w:tc>
          <w:tcPr>
            <w:tcW w:w="921" w:type="dxa"/>
          </w:tcPr>
          <w:p w14:paraId="3A731740"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 xml:space="preserve"> $218.00</w:t>
            </w:r>
          </w:p>
          <w:p w14:paraId="6C4FB635"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 xml:space="preserve"> </w:t>
            </w:r>
          </w:p>
        </w:tc>
        <w:tc>
          <w:tcPr>
            <w:tcW w:w="1041" w:type="dxa"/>
          </w:tcPr>
          <w:p w14:paraId="490E05CA"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 xml:space="preserve"> 935 </w:t>
            </w:r>
          </w:p>
        </w:tc>
        <w:tc>
          <w:tcPr>
            <w:tcW w:w="1173" w:type="dxa"/>
          </w:tcPr>
          <w:p w14:paraId="3A00FE02"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-3.3%</w:t>
            </w:r>
          </w:p>
        </w:tc>
        <w:tc>
          <w:tcPr>
            <w:tcW w:w="1182" w:type="dxa"/>
          </w:tcPr>
          <w:p w14:paraId="531D7495" w14:textId="77777777" w:rsidR="009967A8" w:rsidRPr="00493EC2" w:rsidRDefault="009967A8" w:rsidP="009967A8">
            <w:pPr>
              <w:pStyle w:val="02Tabletext"/>
              <w:rPr>
                <w:rFonts w:asciiTheme="minorHAnsi" w:hAnsiTheme="minorHAnsi" w:cstheme="minorHAnsi"/>
              </w:rPr>
            </w:pPr>
            <w:r w:rsidRPr="00493EC2">
              <w:rPr>
                <w:rFonts w:asciiTheme="minorHAnsi" w:hAnsiTheme="minorHAnsi" w:cstheme="minorHAnsi"/>
              </w:rPr>
              <w:t>$144,374</w:t>
            </w:r>
          </w:p>
        </w:tc>
      </w:tr>
    </w:tbl>
    <w:p w14:paraId="1AFA2821" w14:textId="7B907FF5" w:rsidR="007B37A9" w:rsidRPr="00493EC2" w:rsidRDefault="007B37A9" w:rsidP="007E66EB">
      <w:pPr>
        <w:pStyle w:val="Boldhdg"/>
        <w:spacing w:before="180" w:after="60" w:line="312" w:lineRule="auto"/>
        <w:rPr>
          <w:rFonts w:cstheme="minorHAnsi"/>
          <w:sz w:val="26"/>
          <w:szCs w:val="26"/>
        </w:rPr>
      </w:pPr>
      <w:r w:rsidRPr="00493EC2">
        <w:rPr>
          <w:rFonts w:cstheme="minorHAnsi"/>
          <w:sz w:val="26"/>
          <w:szCs w:val="26"/>
        </w:rPr>
        <w:t>Recommendation</w:t>
      </w:r>
      <w:r w:rsidR="00C84D8F" w:rsidRPr="00493EC2">
        <w:rPr>
          <w:rFonts w:cstheme="minorHAnsi"/>
          <w:sz w:val="26"/>
          <w:szCs w:val="26"/>
        </w:rPr>
        <w:t xml:space="preserve"> </w:t>
      </w:r>
      <w:r w:rsidR="00C84D8F" w:rsidRPr="00493EC2">
        <w:rPr>
          <w:rFonts w:cstheme="minorHAnsi"/>
          <w:sz w:val="26"/>
          <w:szCs w:val="26"/>
        </w:rPr>
        <w:fldChar w:fldCharType="begin"/>
      </w:r>
      <w:r w:rsidR="00C84D8F" w:rsidRPr="00493EC2">
        <w:rPr>
          <w:rFonts w:cstheme="minorHAnsi"/>
          <w:sz w:val="26"/>
          <w:szCs w:val="26"/>
        </w:rPr>
        <w:instrText xml:space="preserve"> SEQ Recommendation \* ARABIC </w:instrText>
      </w:r>
      <w:r w:rsidR="00C84D8F" w:rsidRPr="00493EC2">
        <w:rPr>
          <w:rFonts w:cstheme="minorHAnsi"/>
          <w:sz w:val="26"/>
          <w:szCs w:val="26"/>
        </w:rPr>
        <w:fldChar w:fldCharType="separate"/>
      </w:r>
      <w:r w:rsidR="00AD503F" w:rsidRPr="00493EC2">
        <w:rPr>
          <w:rFonts w:cstheme="minorHAnsi"/>
          <w:noProof/>
          <w:sz w:val="26"/>
          <w:szCs w:val="26"/>
        </w:rPr>
        <w:t>62</w:t>
      </w:r>
      <w:r w:rsidR="00C84D8F" w:rsidRPr="00493EC2">
        <w:rPr>
          <w:rFonts w:cstheme="minorHAnsi"/>
          <w:sz w:val="26"/>
          <w:szCs w:val="26"/>
        </w:rPr>
        <w:fldChar w:fldCharType="end"/>
      </w:r>
    </w:p>
    <w:p w14:paraId="16E9C2EF" w14:textId="77777777" w:rsidR="007B37A9" w:rsidRPr="007E66EB" w:rsidRDefault="0008709D"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35618</w:t>
      </w:r>
      <w:r w:rsidR="007B37A9" w:rsidRPr="007E66EB">
        <w:rPr>
          <w:rFonts w:cstheme="minorHAnsi"/>
          <w:sz w:val="22"/>
          <w:szCs w:val="22"/>
        </w:rPr>
        <w:t>:</w:t>
      </w:r>
    </w:p>
    <w:p w14:paraId="0975D869" w14:textId="4B952123" w:rsidR="009D4ACB" w:rsidRPr="007E66EB" w:rsidRDefault="009967A8"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Split this item into two</w:t>
      </w:r>
      <w:r w:rsidR="002F6803" w:rsidRPr="007E66EB">
        <w:rPr>
          <w:rFonts w:cstheme="minorHAnsi"/>
          <w:sz w:val="22"/>
          <w:szCs w:val="22"/>
        </w:rPr>
        <w:t xml:space="preserve"> new</w:t>
      </w:r>
      <w:r w:rsidRPr="007E66EB">
        <w:rPr>
          <w:rFonts w:cstheme="minorHAnsi"/>
          <w:sz w:val="22"/>
          <w:szCs w:val="22"/>
        </w:rPr>
        <w:t xml:space="preserve"> items. </w:t>
      </w:r>
      <w:r w:rsidR="004D0E59" w:rsidRPr="007E66EB">
        <w:rPr>
          <w:rFonts w:cstheme="minorHAnsi"/>
          <w:sz w:val="22"/>
          <w:szCs w:val="22"/>
        </w:rPr>
        <w:t xml:space="preserve">Item </w:t>
      </w:r>
      <w:r w:rsidRPr="007E66EB">
        <w:rPr>
          <w:rFonts w:cstheme="minorHAnsi"/>
          <w:sz w:val="22"/>
          <w:szCs w:val="22"/>
        </w:rPr>
        <w:t xml:space="preserve">35618 should be used for non-invasive lesions, </w:t>
      </w:r>
      <w:r w:rsidR="00DD3310" w:rsidRPr="007E66EB">
        <w:rPr>
          <w:rFonts w:cstheme="minorHAnsi"/>
          <w:sz w:val="22"/>
          <w:szCs w:val="22"/>
        </w:rPr>
        <w:t xml:space="preserve">and item </w:t>
      </w:r>
      <w:r w:rsidRPr="007E66EB">
        <w:rPr>
          <w:rFonts w:cstheme="minorHAnsi"/>
          <w:sz w:val="22"/>
          <w:szCs w:val="22"/>
        </w:rPr>
        <w:t>35618X should be used for histologically proven malignant lesions.</w:t>
      </w:r>
      <w:r w:rsidR="00570276" w:rsidRPr="007E66EB">
        <w:rPr>
          <w:rFonts w:cstheme="minorHAnsi"/>
          <w:sz w:val="22"/>
          <w:szCs w:val="22"/>
        </w:rPr>
        <w:t xml:space="preserve"> </w:t>
      </w:r>
      <w:r w:rsidR="009D4ACB" w:rsidRPr="007E66EB">
        <w:rPr>
          <w:rFonts w:cstheme="minorHAnsi"/>
          <w:sz w:val="22"/>
          <w:szCs w:val="22"/>
        </w:rPr>
        <w:t>Remove the co-claiming restrictions for items 35577 and 35584.</w:t>
      </w:r>
    </w:p>
    <w:p w14:paraId="7613D75D" w14:textId="70ED7AFD" w:rsidR="00EF4970" w:rsidRPr="007E66EB" w:rsidRDefault="00EF4970"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Change </w:t>
      </w:r>
      <w:r w:rsidR="00287FD3" w:rsidRPr="007E66EB">
        <w:rPr>
          <w:rFonts w:cstheme="minorHAnsi"/>
          <w:sz w:val="22"/>
          <w:szCs w:val="22"/>
        </w:rPr>
        <w:t xml:space="preserve">the </w:t>
      </w:r>
      <w:r w:rsidRPr="007E66EB">
        <w:rPr>
          <w:rFonts w:cstheme="minorHAnsi"/>
          <w:sz w:val="22"/>
          <w:szCs w:val="22"/>
        </w:rPr>
        <w:t>descriptor to</w:t>
      </w:r>
      <w:r w:rsidR="00287FD3" w:rsidRPr="007E66EB">
        <w:rPr>
          <w:rFonts w:cstheme="minorHAnsi"/>
          <w:sz w:val="22"/>
          <w:szCs w:val="22"/>
        </w:rPr>
        <w:t xml:space="preserve"> r</w:t>
      </w:r>
      <w:r w:rsidRPr="007E66EB">
        <w:rPr>
          <w:rFonts w:cstheme="minorHAnsi"/>
          <w:sz w:val="22"/>
          <w:szCs w:val="22"/>
        </w:rPr>
        <w:t>estrict item use to no</w:t>
      </w:r>
      <w:r w:rsidR="00751A2E" w:rsidRPr="007E66EB">
        <w:rPr>
          <w:rFonts w:cstheme="minorHAnsi"/>
          <w:sz w:val="22"/>
          <w:szCs w:val="22"/>
        </w:rPr>
        <w:t>n-</w:t>
      </w:r>
      <w:r w:rsidRPr="007E66EB">
        <w:rPr>
          <w:rFonts w:cstheme="minorHAnsi"/>
          <w:sz w:val="22"/>
          <w:szCs w:val="22"/>
        </w:rPr>
        <w:t>malignan</w:t>
      </w:r>
      <w:r w:rsidR="00751A2E" w:rsidRPr="007E66EB">
        <w:rPr>
          <w:rFonts w:cstheme="minorHAnsi"/>
          <w:sz w:val="22"/>
          <w:szCs w:val="22"/>
        </w:rPr>
        <w:t>t cases</w:t>
      </w:r>
      <w:r w:rsidRPr="007E66EB">
        <w:rPr>
          <w:rFonts w:cstheme="minorHAnsi"/>
          <w:sz w:val="22"/>
          <w:szCs w:val="22"/>
        </w:rPr>
        <w:t>.</w:t>
      </w:r>
    </w:p>
    <w:p w14:paraId="18CBE659" w14:textId="2B97815B" w:rsidR="009967A8" w:rsidRPr="007E66EB" w:rsidRDefault="002F4DC1"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Add</w:t>
      </w:r>
      <w:r w:rsidR="00F10218" w:rsidRPr="007E66EB">
        <w:rPr>
          <w:rFonts w:cstheme="minorHAnsi"/>
          <w:sz w:val="22"/>
          <w:szCs w:val="22"/>
        </w:rPr>
        <w:t xml:space="preserve"> </w:t>
      </w:r>
      <w:r w:rsidR="00EF4970" w:rsidRPr="007E66EB">
        <w:rPr>
          <w:rFonts w:cstheme="minorHAnsi"/>
          <w:sz w:val="22"/>
          <w:szCs w:val="22"/>
        </w:rPr>
        <w:t xml:space="preserve">explanatory notes </w:t>
      </w:r>
      <w:r w:rsidR="00CC7916" w:rsidRPr="007E66EB">
        <w:rPr>
          <w:rFonts w:cstheme="minorHAnsi"/>
          <w:sz w:val="22"/>
          <w:szCs w:val="22"/>
        </w:rPr>
        <w:t>that</w:t>
      </w:r>
      <w:r w:rsidR="00685F2A" w:rsidRPr="007E66EB">
        <w:rPr>
          <w:rFonts w:cstheme="minorHAnsi"/>
          <w:sz w:val="22"/>
          <w:szCs w:val="22"/>
        </w:rPr>
        <w:t xml:space="preserve"> </w:t>
      </w:r>
      <w:r w:rsidR="00CC7916" w:rsidRPr="007E66EB">
        <w:rPr>
          <w:rFonts w:cstheme="minorHAnsi"/>
          <w:sz w:val="22"/>
          <w:szCs w:val="22"/>
        </w:rPr>
        <w:t>align</w:t>
      </w:r>
      <w:r w:rsidR="009967A8" w:rsidRPr="007E66EB">
        <w:rPr>
          <w:rFonts w:cstheme="minorHAnsi"/>
          <w:sz w:val="22"/>
          <w:szCs w:val="22"/>
        </w:rPr>
        <w:t xml:space="preserve"> with the new </w:t>
      </w:r>
      <w:r w:rsidR="00A638E5" w:rsidRPr="007E66EB">
        <w:rPr>
          <w:rFonts w:cstheme="minorHAnsi"/>
          <w:sz w:val="22"/>
          <w:szCs w:val="22"/>
        </w:rPr>
        <w:t>National Cervical Screening Program guidelines</w:t>
      </w:r>
      <w:r w:rsidR="00E07698" w:rsidRPr="007E66EB">
        <w:rPr>
          <w:rFonts w:cstheme="minorHAnsi"/>
          <w:sz w:val="22"/>
          <w:szCs w:val="22"/>
        </w:rPr>
        <w:t xml:space="preserve"> </w:t>
      </w:r>
      <w:sdt>
        <w:sdtPr>
          <w:rPr>
            <w:rFonts w:cstheme="minorHAnsi"/>
            <w:sz w:val="22"/>
            <w:szCs w:val="22"/>
          </w:rPr>
          <w:id w:val="-897974927"/>
          <w:citation/>
        </w:sdtPr>
        <w:sdtEndPr/>
        <w:sdtContent>
          <w:r w:rsidR="00E07698" w:rsidRPr="007E66EB">
            <w:rPr>
              <w:rFonts w:cstheme="minorHAnsi"/>
              <w:sz w:val="22"/>
              <w:szCs w:val="22"/>
            </w:rPr>
            <w:fldChar w:fldCharType="begin"/>
          </w:r>
          <w:r w:rsidR="00E07698" w:rsidRPr="007E66EB">
            <w:rPr>
              <w:rFonts w:cstheme="minorHAnsi"/>
              <w:sz w:val="22"/>
              <w:szCs w:val="22"/>
              <w:lang w:val="en-AU"/>
            </w:rPr>
            <w:instrText xml:space="preserve"> CITATION Can17 \l 3081 </w:instrText>
          </w:r>
          <w:r w:rsidR="00E07698" w:rsidRPr="007E66EB">
            <w:rPr>
              <w:rFonts w:cstheme="minorHAnsi"/>
              <w:sz w:val="22"/>
              <w:szCs w:val="22"/>
            </w:rPr>
            <w:fldChar w:fldCharType="separate"/>
          </w:r>
          <w:r w:rsidR="00D308FD" w:rsidRPr="007E66EB">
            <w:rPr>
              <w:rFonts w:cstheme="minorHAnsi"/>
              <w:noProof/>
              <w:sz w:val="22"/>
              <w:szCs w:val="22"/>
              <w:lang w:val="en-AU"/>
            </w:rPr>
            <w:t>(62)</w:t>
          </w:r>
          <w:r w:rsidR="00E07698" w:rsidRPr="007E66EB">
            <w:rPr>
              <w:rFonts w:cstheme="minorHAnsi"/>
              <w:sz w:val="22"/>
              <w:szCs w:val="22"/>
            </w:rPr>
            <w:fldChar w:fldCharType="end"/>
          </w:r>
        </w:sdtContent>
      </w:sdt>
      <w:r w:rsidR="009967A8" w:rsidRPr="007E66EB">
        <w:rPr>
          <w:rFonts w:cstheme="minorHAnsi"/>
          <w:sz w:val="22"/>
          <w:szCs w:val="22"/>
        </w:rPr>
        <w:t>.</w:t>
      </w:r>
    </w:p>
    <w:p w14:paraId="6E6EF441" w14:textId="2A11009C" w:rsidR="009967A8" w:rsidRPr="007E66EB" w:rsidRDefault="002F4DC1" w:rsidP="00CA73F2">
      <w:pPr>
        <w:pStyle w:val="02dash"/>
        <w:numPr>
          <w:ilvl w:val="1"/>
          <w:numId w:val="26"/>
        </w:numPr>
        <w:spacing w:before="180" w:after="60" w:line="312" w:lineRule="auto"/>
        <w:ind w:left="709" w:hanging="425"/>
        <w:rPr>
          <w:rFonts w:cstheme="minorHAnsi"/>
          <w:sz w:val="22"/>
          <w:szCs w:val="22"/>
        </w:rPr>
      </w:pPr>
      <w:r w:rsidRPr="007E66EB">
        <w:rPr>
          <w:rFonts w:cstheme="minorHAnsi"/>
          <w:sz w:val="22"/>
          <w:szCs w:val="22"/>
          <w:lang w:val="en-AU" w:eastAsia="en-AU"/>
        </w:rPr>
        <w:t>Review this item in one to two years to</w:t>
      </w:r>
      <w:r w:rsidRPr="007E66EB">
        <w:rPr>
          <w:rFonts w:cstheme="minorHAnsi"/>
          <w:sz w:val="22"/>
          <w:szCs w:val="22"/>
        </w:rPr>
        <w:t xml:space="preserve"> </w:t>
      </w:r>
      <w:r w:rsidR="00805D22" w:rsidRPr="007E66EB">
        <w:rPr>
          <w:rFonts w:cstheme="minorHAnsi"/>
          <w:sz w:val="22"/>
          <w:szCs w:val="22"/>
        </w:rPr>
        <w:t xml:space="preserve">determine whether </w:t>
      </w:r>
      <w:r w:rsidR="009967A8" w:rsidRPr="007E66EB">
        <w:rPr>
          <w:rFonts w:cstheme="minorHAnsi"/>
          <w:sz w:val="22"/>
          <w:szCs w:val="22"/>
        </w:rPr>
        <w:t xml:space="preserve">it still accurately reflects the guidelines, and </w:t>
      </w:r>
      <w:r w:rsidR="005D798D" w:rsidRPr="007E66EB">
        <w:rPr>
          <w:rFonts w:cstheme="minorHAnsi"/>
          <w:sz w:val="22"/>
          <w:szCs w:val="22"/>
        </w:rPr>
        <w:t xml:space="preserve">whether </w:t>
      </w:r>
      <w:r w:rsidR="009967A8" w:rsidRPr="007E66EB">
        <w:rPr>
          <w:rFonts w:cstheme="minorHAnsi"/>
          <w:sz w:val="22"/>
          <w:szCs w:val="22"/>
        </w:rPr>
        <w:t xml:space="preserve">item usage is appropriate in the context of the guidelines. </w:t>
      </w:r>
    </w:p>
    <w:p w14:paraId="7402ACD5" w14:textId="043C52CF" w:rsidR="00A51947" w:rsidRPr="007E66EB" w:rsidRDefault="00A51947" w:rsidP="00CA73F2">
      <w:pPr>
        <w:pStyle w:val="02dash"/>
        <w:numPr>
          <w:ilvl w:val="1"/>
          <w:numId w:val="26"/>
        </w:numPr>
        <w:spacing w:before="180" w:after="60" w:line="312" w:lineRule="auto"/>
        <w:ind w:left="709" w:hanging="425"/>
        <w:rPr>
          <w:rFonts w:cstheme="minorHAnsi"/>
          <w:sz w:val="22"/>
          <w:szCs w:val="22"/>
        </w:rPr>
      </w:pPr>
      <w:r w:rsidRPr="007E66EB">
        <w:rPr>
          <w:rFonts w:cstheme="minorHAnsi"/>
          <w:sz w:val="22"/>
          <w:szCs w:val="22"/>
        </w:rPr>
        <w:t xml:space="preserve">Add </w:t>
      </w:r>
      <w:r w:rsidR="007F23B1" w:rsidRPr="007E66EB">
        <w:rPr>
          <w:rFonts w:cstheme="minorHAnsi"/>
          <w:sz w:val="22"/>
          <w:szCs w:val="22"/>
        </w:rPr>
        <w:t>an explanatory note</w:t>
      </w:r>
      <w:r w:rsidRPr="007E66EB">
        <w:rPr>
          <w:rFonts w:cstheme="minorHAnsi"/>
          <w:sz w:val="22"/>
          <w:szCs w:val="22"/>
        </w:rPr>
        <w:t xml:space="preserve"> that if the procedure is for a high grade glandular </w:t>
      </w:r>
      <w:r w:rsidR="00325B65" w:rsidRPr="007E66EB">
        <w:rPr>
          <w:rFonts w:cstheme="minorHAnsi"/>
          <w:sz w:val="22"/>
          <w:szCs w:val="22"/>
        </w:rPr>
        <w:t>abnormality or any other suspected</w:t>
      </w:r>
      <w:r w:rsidRPr="007E66EB">
        <w:rPr>
          <w:rFonts w:cstheme="minorHAnsi"/>
          <w:sz w:val="22"/>
          <w:szCs w:val="22"/>
        </w:rPr>
        <w:t xml:space="preserve"> invasive cervical cancer (including abnormalities in pregnancy) the procedure should be performed by a gynaecological oncologist or only after discussion with, or review by, a gynaecological oncologist or gynaecological oncology MDT.</w:t>
      </w:r>
      <w:r w:rsidRPr="007E66EB">
        <w:rPr>
          <w:rFonts w:cstheme="minorHAnsi"/>
          <w:i/>
          <w:sz w:val="22"/>
          <w:szCs w:val="22"/>
        </w:rPr>
        <w:t xml:space="preserve"> </w:t>
      </w:r>
    </w:p>
    <w:p w14:paraId="319D4A5D" w14:textId="34A047AE" w:rsidR="009967A8" w:rsidRPr="007E66EB" w:rsidRDefault="009967A8"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w:t>
      </w:r>
      <w:r w:rsidR="00914074" w:rsidRPr="007E66EB">
        <w:rPr>
          <w:rFonts w:cstheme="minorHAnsi"/>
          <w:sz w:val="22"/>
          <w:szCs w:val="22"/>
        </w:rPr>
        <w:t xml:space="preserve">proposed item </w:t>
      </w:r>
      <w:r w:rsidRPr="007E66EB">
        <w:rPr>
          <w:rFonts w:cstheme="minorHAnsi"/>
          <w:sz w:val="22"/>
          <w:szCs w:val="22"/>
        </w:rPr>
        <w:t>descriptor is as follows:</w:t>
      </w:r>
    </w:p>
    <w:p w14:paraId="25E5E970" w14:textId="675FCF2D" w:rsidR="00EF4970" w:rsidRPr="007E66EB" w:rsidRDefault="009967A8" w:rsidP="00CA73F2">
      <w:pPr>
        <w:pStyle w:val="01squarebullet"/>
        <w:numPr>
          <w:ilvl w:val="2"/>
          <w:numId w:val="24"/>
        </w:numPr>
        <w:spacing w:before="180" w:after="60" w:line="312" w:lineRule="auto"/>
        <w:ind w:left="993" w:hanging="284"/>
        <w:rPr>
          <w:rFonts w:cstheme="minorHAnsi"/>
          <w:sz w:val="22"/>
          <w:szCs w:val="22"/>
        </w:rPr>
      </w:pPr>
      <w:r w:rsidRPr="007E66EB">
        <w:rPr>
          <w:rFonts w:cstheme="minorHAnsi"/>
          <w:sz w:val="22"/>
          <w:szCs w:val="22"/>
          <w:lang w:val="en-AU" w:eastAsia="en-AU"/>
        </w:rPr>
        <w:t xml:space="preserve">Cervix, cone biopsy or amputation, </w:t>
      </w:r>
      <w:r w:rsidR="00727979" w:rsidRPr="007E66EB">
        <w:rPr>
          <w:rFonts w:cstheme="minorHAnsi"/>
          <w:sz w:val="22"/>
          <w:szCs w:val="22"/>
          <w:lang w:val="en-AU" w:eastAsia="en-AU"/>
        </w:rPr>
        <w:t>for</w:t>
      </w:r>
      <w:r w:rsidRPr="007E66EB">
        <w:rPr>
          <w:rFonts w:cstheme="minorHAnsi"/>
          <w:sz w:val="22"/>
          <w:szCs w:val="22"/>
          <w:lang w:val="en-AU" w:eastAsia="en-AU"/>
        </w:rPr>
        <w:t xml:space="preserve"> a non-invasive lesion</w:t>
      </w:r>
      <w:r w:rsidR="00F71DDD" w:rsidRPr="007E66EB">
        <w:rPr>
          <w:rFonts w:cstheme="minorHAnsi"/>
          <w:sz w:val="22"/>
          <w:szCs w:val="22"/>
        </w:rPr>
        <w:t>; for patients with a possible high</w:t>
      </w:r>
      <w:r w:rsidR="00325B65" w:rsidRPr="007E66EB">
        <w:rPr>
          <w:rFonts w:cstheme="minorHAnsi"/>
          <w:sz w:val="22"/>
          <w:szCs w:val="22"/>
        </w:rPr>
        <w:t>-</w:t>
      </w:r>
      <w:r w:rsidR="00F71DDD" w:rsidRPr="007E66EB">
        <w:rPr>
          <w:rFonts w:cstheme="minorHAnsi"/>
          <w:sz w:val="22"/>
          <w:szCs w:val="22"/>
        </w:rPr>
        <w:t xml:space="preserve">grade glandular abnormality, </w:t>
      </w:r>
      <w:r w:rsidR="00F71DDD" w:rsidRPr="007E66EB">
        <w:rPr>
          <w:rFonts w:cstheme="minorHAnsi"/>
          <w:sz w:val="22"/>
          <w:szCs w:val="22"/>
          <w:lang w:val="en-AU" w:eastAsia="en-AU"/>
        </w:rPr>
        <w:t>or any other suspected invasive cervical cancer (including abnormalities in pregnancy)</w:t>
      </w:r>
      <w:r w:rsidR="00727979" w:rsidRPr="007E66EB">
        <w:rPr>
          <w:rFonts w:cstheme="minorHAnsi"/>
          <w:sz w:val="22"/>
          <w:szCs w:val="22"/>
          <w:lang w:val="en-AU" w:eastAsia="en-AU"/>
        </w:rPr>
        <w:t>(</w:t>
      </w:r>
      <w:r w:rsidR="00EF4970" w:rsidRPr="007E66EB">
        <w:rPr>
          <w:rFonts w:cstheme="minorHAnsi"/>
          <w:sz w:val="22"/>
          <w:szCs w:val="22"/>
        </w:rPr>
        <w:t>Anaes.)</w:t>
      </w:r>
    </w:p>
    <w:p w14:paraId="138D7724" w14:textId="625F6272" w:rsidR="009967A8" w:rsidRPr="007E66EB" w:rsidRDefault="009E1048"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proposed </w:t>
      </w:r>
      <w:r w:rsidR="009967A8" w:rsidRPr="007E66EB">
        <w:rPr>
          <w:rFonts w:cstheme="minorHAnsi"/>
          <w:sz w:val="22"/>
          <w:szCs w:val="22"/>
        </w:rPr>
        <w:t xml:space="preserve">explanatory notes </w:t>
      </w:r>
      <w:r w:rsidR="005A1F92" w:rsidRPr="007E66EB">
        <w:rPr>
          <w:rFonts w:cstheme="minorHAnsi"/>
          <w:sz w:val="22"/>
          <w:szCs w:val="22"/>
        </w:rPr>
        <w:t>are as follows</w:t>
      </w:r>
      <w:r w:rsidR="009967A8" w:rsidRPr="007E66EB">
        <w:rPr>
          <w:rFonts w:cstheme="minorHAnsi"/>
          <w:sz w:val="22"/>
          <w:szCs w:val="22"/>
        </w:rPr>
        <w:t xml:space="preserve">: </w:t>
      </w:r>
    </w:p>
    <w:p w14:paraId="7414D430" w14:textId="5395CEE0" w:rsidR="00EF4970" w:rsidRPr="007E66EB" w:rsidRDefault="00EF4970" w:rsidP="00CA73F2">
      <w:pPr>
        <w:pStyle w:val="01squarebullet"/>
        <w:numPr>
          <w:ilvl w:val="2"/>
          <w:numId w:val="24"/>
        </w:numPr>
        <w:spacing w:before="180" w:after="60" w:line="312" w:lineRule="auto"/>
        <w:ind w:left="993" w:hanging="284"/>
        <w:rPr>
          <w:rFonts w:cstheme="minorHAnsi"/>
          <w:i/>
          <w:sz w:val="22"/>
          <w:szCs w:val="22"/>
        </w:rPr>
      </w:pPr>
      <w:r w:rsidRPr="007E66EB">
        <w:rPr>
          <w:rFonts w:cstheme="minorHAnsi"/>
          <w:i/>
          <w:sz w:val="22"/>
          <w:szCs w:val="22"/>
        </w:rPr>
        <w:t xml:space="preserve">Patients should meet the criteria for treatment according to the current </w:t>
      </w:r>
      <w:r w:rsidR="007E1C6E" w:rsidRPr="007E66EB">
        <w:rPr>
          <w:rFonts w:cstheme="minorHAnsi"/>
          <w:i/>
          <w:sz w:val="22"/>
          <w:szCs w:val="22"/>
        </w:rPr>
        <w:t>National Cervical Screening Program: Guidelines for the management of screen-detected abnormalities, screening in specific populations and investigation of abnormal vaginal bleeding</w:t>
      </w:r>
      <w:r w:rsidRPr="007E66EB">
        <w:rPr>
          <w:rFonts w:cstheme="minorHAnsi"/>
          <w:i/>
          <w:sz w:val="22"/>
          <w:szCs w:val="22"/>
        </w:rPr>
        <w:t xml:space="preserve">, </w:t>
      </w:r>
      <w:r w:rsidR="00784AFB" w:rsidRPr="007E66EB">
        <w:rPr>
          <w:rFonts w:cstheme="minorHAnsi"/>
          <w:i/>
          <w:sz w:val="22"/>
          <w:szCs w:val="22"/>
        </w:rPr>
        <w:t xml:space="preserve">summarised </w:t>
      </w:r>
      <w:r w:rsidRPr="007E66EB">
        <w:rPr>
          <w:rFonts w:cstheme="minorHAnsi"/>
          <w:i/>
          <w:sz w:val="22"/>
          <w:szCs w:val="22"/>
        </w:rPr>
        <w:t>indications</w:t>
      </w:r>
      <w:r w:rsidR="00C950C6" w:rsidRPr="007E66EB">
        <w:rPr>
          <w:rFonts w:cstheme="minorHAnsi"/>
          <w:i/>
          <w:sz w:val="22"/>
          <w:szCs w:val="22"/>
        </w:rPr>
        <w:t xml:space="preserve"> from which are provided below</w:t>
      </w:r>
      <w:r w:rsidRPr="007E66EB">
        <w:rPr>
          <w:rFonts w:cstheme="minorHAnsi"/>
          <w:i/>
          <w:sz w:val="22"/>
          <w:szCs w:val="22"/>
        </w:rPr>
        <w:t xml:space="preserve">. </w:t>
      </w:r>
    </w:p>
    <w:p w14:paraId="5E1D2741" w14:textId="77777777" w:rsidR="00EF4970" w:rsidRPr="007E66EB" w:rsidRDefault="00EF4970" w:rsidP="00CA73F2">
      <w:pPr>
        <w:pStyle w:val="01squarebullet"/>
        <w:numPr>
          <w:ilvl w:val="3"/>
          <w:numId w:val="24"/>
        </w:numPr>
        <w:spacing w:before="180" w:after="60" w:line="312" w:lineRule="auto"/>
        <w:ind w:left="1276" w:hanging="283"/>
        <w:rPr>
          <w:rFonts w:cstheme="minorHAnsi"/>
          <w:i/>
          <w:sz w:val="22"/>
          <w:szCs w:val="22"/>
        </w:rPr>
      </w:pPr>
      <w:r w:rsidRPr="007E66EB">
        <w:rPr>
          <w:rFonts w:cstheme="minorHAnsi"/>
          <w:i/>
          <w:sz w:val="22"/>
          <w:szCs w:val="22"/>
        </w:rPr>
        <w:t>Biopsy proven CIN2/CIN 3 or adenocarcinoma in situ</w:t>
      </w:r>
    </w:p>
    <w:p w14:paraId="1F77BF28" w14:textId="3BCA8CB5" w:rsidR="00EF4970" w:rsidRPr="007E66EB" w:rsidRDefault="00EF4970" w:rsidP="00CA73F2">
      <w:pPr>
        <w:pStyle w:val="01squarebullet"/>
        <w:numPr>
          <w:ilvl w:val="3"/>
          <w:numId w:val="24"/>
        </w:numPr>
        <w:spacing w:before="180" w:after="60" w:line="312" w:lineRule="auto"/>
        <w:ind w:left="1276" w:hanging="283"/>
        <w:rPr>
          <w:rFonts w:cstheme="minorHAnsi"/>
          <w:i/>
          <w:sz w:val="22"/>
          <w:szCs w:val="22"/>
        </w:rPr>
      </w:pPr>
      <w:r w:rsidRPr="007E66EB">
        <w:rPr>
          <w:rFonts w:cstheme="minorHAnsi"/>
          <w:i/>
          <w:sz w:val="22"/>
          <w:szCs w:val="22"/>
        </w:rPr>
        <w:lastRenderedPageBreak/>
        <w:t xml:space="preserve">A </w:t>
      </w:r>
      <w:r w:rsidR="00266081" w:rsidRPr="007E66EB">
        <w:rPr>
          <w:rFonts w:cstheme="minorHAnsi"/>
          <w:i/>
          <w:sz w:val="22"/>
          <w:szCs w:val="22"/>
        </w:rPr>
        <w:t>patient</w:t>
      </w:r>
      <w:r w:rsidRPr="007E66EB">
        <w:rPr>
          <w:rFonts w:cstheme="minorHAnsi"/>
          <w:i/>
          <w:sz w:val="22"/>
          <w:szCs w:val="22"/>
        </w:rPr>
        <w:t xml:space="preserve"> with HPV (any type) positive with LBC prediction of pHSIL/HSIL and normal colposcopy, after cytological review confirming HSIL, and where VAIN has been excluded</w:t>
      </w:r>
    </w:p>
    <w:p w14:paraId="4FED3381" w14:textId="6227B969" w:rsidR="00EF4970" w:rsidRPr="007E66EB" w:rsidRDefault="00EF4970" w:rsidP="00CA73F2">
      <w:pPr>
        <w:pStyle w:val="01squarebullet"/>
        <w:numPr>
          <w:ilvl w:val="3"/>
          <w:numId w:val="24"/>
        </w:numPr>
        <w:spacing w:before="180" w:after="60" w:line="312" w:lineRule="auto"/>
        <w:ind w:left="1276" w:hanging="283"/>
        <w:rPr>
          <w:rFonts w:cstheme="minorHAnsi"/>
          <w:i/>
          <w:sz w:val="22"/>
          <w:szCs w:val="22"/>
        </w:rPr>
      </w:pPr>
      <w:r w:rsidRPr="007E66EB">
        <w:rPr>
          <w:rFonts w:cstheme="minorHAnsi"/>
          <w:i/>
          <w:sz w:val="22"/>
          <w:szCs w:val="22"/>
        </w:rPr>
        <w:t xml:space="preserve">A </w:t>
      </w:r>
      <w:r w:rsidR="00266081" w:rsidRPr="007E66EB">
        <w:rPr>
          <w:rFonts w:cstheme="minorHAnsi"/>
          <w:i/>
          <w:sz w:val="22"/>
          <w:szCs w:val="22"/>
        </w:rPr>
        <w:t>patient</w:t>
      </w:r>
      <w:r w:rsidRPr="007E66EB">
        <w:rPr>
          <w:rFonts w:cstheme="minorHAnsi"/>
          <w:i/>
          <w:sz w:val="22"/>
          <w:szCs w:val="22"/>
        </w:rPr>
        <w:t xml:space="preserve"> with HPV (any type) positive with LBC prediction of pHSIL/HSIL and Biopsy showing CIN1 or lesser grade lesion, where cytological review has confirmed HSIL (alternatively, if the colposcopist considers a period of observation is preferable to treatment, or the </w:t>
      </w:r>
      <w:r w:rsidR="00266081" w:rsidRPr="007E66EB">
        <w:rPr>
          <w:rFonts w:cstheme="minorHAnsi"/>
          <w:i/>
          <w:sz w:val="22"/>
          <w:szCs w:val="22"/>
        </w:rPr>
        <w:t>patient</w:t>
      </w:r>
      <w:r w:rsidRPr="007E66EB">
        <w:rPr>
          <w:rFonts w:cstheme="minorHAnsi"/>
          <w:i/>
          <w:sz w:val="22"/>
          <w:szCs w:val="22"/>
        </w:rPr>
        <w:t xml:space="preserve"> wishes to defer excision, follow-up co-testing with HPV and LBC may be given in 12 months, followed by excisional treatment if repeat HPV (any type) remains positive or LBC predicts pHSIL/HSIL or a glandular abnormality)</w:t>
      </w:r>
    </w:p>
    <w:p w14:paraId="59DDAAC3" w14:textId="21A8527E" w:rsidR="00EF4970" w:rsidRPr="007E66EB" w:rsidRDefault="00EF4970" w:rsidP="00CA73F2">
      <w:pPr>
        <w:pStyle w:val="01squarebullet"/>
        <w:numPr>
          <w:ilvl w:val="3"/>
          <w:numId w:val="24"/>
        </w:numPr>
        <w:spacing w:before="180" w:after="60" w:line="312" w:lineRule="auto"/>
        <w:ind w:left="1276" w:hanging="283"/>
        <w:rPr>
          <w:rFonts w:cstheme="minorHAnsi"/>
          <w:i/>
          <w:sz w:val="22"/>
          <w:szCs w:val="22"/>
        </w:rPr>
      </w:pPr>
      <w:r w:rsidRPr="007E66EB">
        <w:rPr>
          <w:rFonts w:cstheme="minorHAnsi"/>
          <w:i/>
          <w:sz w:val="22"/>
          <w:szCs w:val="22"/>
        </w:rPr>
        <w:t xml:space="preserve">A </w:t>
      </w:r>
      <w:r w:rsidR="00266081" w:rsidRPr="007E66EB">
        <w:rPr>
          <w:rFonts w:cstheme="minorHAnsi"/>
          <w:i/>
          <w:sz w:val="22"/>
          <w:szCs w:val="22"/>
        </w:rPr>
        <w:t>patient</w:t>
      </w:r>
      <w:r w:rsidRPr="007E66EB">
        <w:rPr>
          <w:rFonts w:cstheme="minorHAnsi"/>
          <w:i/>
          <w:sz w:val="22"/>
          <w:szCs w:val="22"/>
        </w:rPr>
        <w:t xml:space="preserve"> with HPV (any type) positive with LBC prediction of pHSIL/HSIL after cytological review, and colposcopy showing Type 3 TZ</w:t>
      </w:r>
    </w:p>
    <w:p w14:paraId="27ECDEF2" w14:textId="08230C1D" w:rsidR="00EF4970" w:rsidRPr="007E66EB" w:rsidRDefault="00EF4970" w:rsidP="00CA73F2">
      <w:pPr>
        <w:pStyle w:val="01squarebullet"/>
        <w:numPr>
          <w:ilvl w:val="3"/>
          <w:numId w:val="24"/>
        </w:numPr>
        <w:spacing w:before="180" w:after="60" w:line="312" w:lineRule="auto"/>
        <w:ind w:left="1276" w:hanging="283"/>
        <w:rPr>
          <w:rFonts w:cstheme="minorHAnsi"/>
          <w:i/>
          <w:sz w:val="22"/>
          <w:szCs w:val="22"/>
        </w:rPr>
      </w:pPr>
      <w:r w:rsidRPr="007E66EB">
        <w:rPr>
          <w:rFonts w:cstheme="minorHAnsi"/>
          <w:i/>
          <w:sz w:val="22"/>
          <w:szCs w:val="22"/>
        </w:rPr>
        <w:t xml:space="preserve">Diagnostic excision can be offered in a </w:t>
      </w:r>
      <w:r w:rsidR="00266081" w:rsidRPr="007E66EB">
        <w:rPr>
          <w:rFonts w:cstheme="minorHAnsi"/>
          <w:i/>
          <w:sz w:val="22"/>
          <w:szCs w:val="22"/>
        </w:rPr>
        <w:t>patient</w:t>
      </w:r>
      <w:r w:rsidRPr="007E66EB">
        <w:rPr>
          <w:rFonts w:cstheme="minorHAnsi"/>
          <w:i/>
          <w:sz w:val="22"/>
          <w:szCs w:val="22"/>
        </w:rPr>
        <w:t xml:space="preserve"> with HPV (any type) positive with LBC prediction of LSIL or negative with colposcopy showing unsatisfactory/type 3 TZ may be performed ONLY in the following circumstances</w:t>
      </w:r>
    </w:p>
    <w:p w14:paraId="4531B72A" w14:textId="77777777" w:rsidR="00EF4970" w:rsidRPr="007E66EB" w:rsidRDefault="00EF4970" w:rsidP="00CA73F2">
      <w:pPr>
        <w:pStyle w:val="01squarebullet"/>
        <w:numPr>
          <w:ilvl w:val="4"/>
          <w:numId w:val="24"/>
        </w:numPr>
        <w:spacing w:before="180" w:after="60" w:line="312" w:lineRule="auto"/>
        <w:ind w:left="1560" w:hanging="284"/>
        <w:rPr>
          <w:rFonts w:cstheme="minorHAnsi"/>
          <w:i/>
          <w:sz w:val="22"/>
          <w:szCs w:val="22"/>
        </w:rPr>
      </w:pPr>
      <w:r w:rsidRPr="007E66EB">
        <w:rPr>
          <w:rFonts w:cstheme="minorHAnsi"/>
          <w:i/>
          <w:sz w:val="22"/>
          <w:szCs w:val="22"/>
        </w:rPr>
        <w:t>Completed childbearing</w:t>
      </w:r>
    </w:p>
    <w:p w14:paraId="1F4CAA84" w14:textId="77777777" w:rsidR="00EF4970" w:rsidRPr="007E66EB" w:rsidRDefault="00EF4970" w:rsidP="00CA73F2">
      <w:pPr>
        <w:pStyle w:val="01squarebullet"/>
        <w:numPr>
          <w:ilvl w:val="4"/>
          <w:numId w:val="24"/>
        </w:numPr>
        <w:spacing w:before="180" w:after="60" w:line="312" w:lineRule="auto"/>
        <w:ind w:left="1560" w:hanging="284"/>
        <w:rPr>
          <w:rFonts w:cstheme="minorHAnsi"/>
          <w:i/>
          <w:sz w:val="22"/>
          <w:szCs w:val="22"/>
        </w:rPr>
      </w:pPr>
      <w:r w:rsidRPr="007E66EB">
        <w:rPr>
          <w:rFonts w:cstheme="minorHAnsi"/>
          <w:i/>
          <w:sz w:val="22"/>
          <w:szCs w:val="22"/>
        </w:rPr>
        <w:t>Over age 50 years</w:t>
      </w:r>
    </w:p>
    <w:p w14:paraId="5B363EC7" w14:textId="77777777" w:rsidR="00EF4970" w:rsidRPr="007E66EB" w:rsidRDefault="00EF4970" w:rsidP="00CA73F2">
      <w:pPr>
        <w:pStyle w:val="01squarebullet"/>
        <w:numPr>
          <w:ilvl w:val="4"/>
          <w:numId w:val="24"/>
        </w:numPr>
        <w:spacing w:before="180" w:after="60" w:line="312" w:lineRule="auto"/>
        <w:ind w:left="1560" w:hanging="284"/>
        <w:rPr>
          <w:rFonts w:cstheme="minorHAnsi"/>
          <w:i/>
          <w:sz w:val="22"/>
          <w:szCs w:val="22"/>
        </w:rPr>
      </w:pPr>
      <w:r w:rsidRPr="007E66EB">
        <w:rPr>
          <w:rFonts w:cstheme="minorHAnsi"/>
          <w:i/>
          <w:sz w:val="22"/>
          <w:szCs w:val="22"/>
        </w:rPr>
        <w:t>Anxious about risk of cancer</w:t>
      </w:r>
    </w:p>
    <w:p w14:paraId="4B13344E" w14:textId="77777777" w:rsidR="00EF4970" w:rsidRPr="007E66EB" w:rsidRDefault="00EF4970" w:rsidP="00CA73F2">
      <w:pPr>
        <w:pStyle w:val="01squarebullet"/>
        <w:numPr>
          <w:ilvl w:val="4"/>
          <w:numId w:val="24"/>
        </w:numPr>
        <w:spacing w:before="180" w:after="60" w:line="312" w:lineRule="auto"/>
        <w:ind w:left="1560" w:hanging="284"/>
        <w:rPr>
          <w:rFonts w:cstheme="minorHAnsi"/>
          <w:i/>
          <w:sz w:val="22"/>
          <w:szCs w:val="22"/>
        </w:rPr>
      </w:pPr>
      <w:r w:rsidRPr="007E66EB">
        <w:rPr>
          <w:rFonts w:cstheme="minorHAnsi"/>
          <w:i/>
          <w:sz w:val="22"/>
          <w:szCs w:val="22"/>
        </w:rPr>
        <w:t>May be non-compliant with recommended surveillance</w:t>
      </w:r>
    </w:p>
    <w:p w14:paraId="35205FD8" w14:textId="77777777" w:rsidR="009967A8" w:rsidRPr="007E66EB" w:rsidRDefault="009967A8" w:rsidP="00D17E71">
      <w:pPr>
        <w:pStyle w:val="01squarebullet"/>
        <w:numPr>
          <w:ilvl w:val="2"/>
          <w:numId w:val="24"/>
        </w:numPr>
        <w:spacing w:before="180" w:after="60" w:line="312" w:lineRule="auto"/>
        <w:ind w:left="930" w:hanging="284"/>
        <w:rPr>
          <w:rFonts w:cstheme="minorHAnsi"/>
          <w:i/>
          <w:sz w:val="22"/>
          <w:szCs w:val="22"/>
        </w:rPr>
      </w:pPr>
      <w:r w:rsidRPr="007E66EB">
        <w:rPr>
          <w:rFonts w:cstheme="minorHAnsi"/>
          <w:i/>
          <w:sz w:val="22"/>
          <w:szCs w:val="22"/>
        </w:rPr>
        <w:t>Excisional therapy should aim to remove the entire transformation zone, with a pre-determined length of cervical tissue, ideally in one piece with minimal distortion or artefact to the final histopathological specimen.</w:t>
      </w:r>
    </w:p>
    <w:p w14:paraId="57B65056" w14:textId="619BD12E" w:rsidR="00CD0A8F" w:rsidRPr="007E66EB" w:rsidRDefault="00CD0A8F" w:rsidP="00CA73F2">
      <w:pPr>
        <w:pStyle w:val="01squarebullet"/>
        <w:numPr>
          <w:ilvl w:val="2"/>
          <w:numId w:val="24"/>
        </w:numPr>
        <w:spacing w:before="180" w:after="60" w:line="312" w:lineRule="auto"/>
        <w:ind w:left="993" w:hanging="284"/>
        <w:rPr>
          <w:rFonts w:cstheme="minorHAnsi"/>
          <w:i/>
          <w:sz w:val="22"/>
          <w:szCs w:val="22"/>
        </w:rPr>
      </w:pPr>
      <w:r w:rsidRPr="007E66EB">
        <w:rPr>
          <w:rFonts w:cstheme="minorHAnsi"/>
          <w:i/>
          <w:sz w:val="22"/>
          <w:szCs w:val="22"/>
          <w:lang w:val="en-AU" w:eastAsia="en-AU"/>
        </w:rPr>
        <w:t xml:space="preserve">If the cone biopsy is for a high grade glandular lesion, it should be performed by: </w:t>
      </w:r>
    </w:p>
    <w:p w14:paraId="0834D3D4" w14:textId="37718558" w:rsidR="00CD0A8F" w:rsidRPr="007E66EB" w:rsidRDefault="00CD0A8F" w:rsidP="00CA73F2">
      <w:pPr>
        <w:pStyle w:val="01squarebullet"/>
        <w:numPr>
          <w:ilvl w:val="3"/>
          <w:numId w:val="24"/>
        </w:numPr>
        <w:spacing w:before="180" w:after="60" w:line="312" w:lineRule="auto"/>
        <w:ind w:left="1276" w:hanging="425"/>
        <w:rPr>
          <w:rFonts w:cstheme="minorHAnsi"/>
          <w:i/>
          <w:sz w:val="22"/>
          <w:szCs w:val="22"/>
        </w:rPr>
      </w:pPr>
      <w:r w:rsidRPr="007E66EB">
        <w:rPr>
          <w:rFonts w:cstheme="minorHAnsi"/>
          <w:i/>
          <w:sz w:val="22"/>
          <w:szCs w:val="22"/>
          <w:lang w:val="en-AU" w:eastAsia="en-AU"/>
        </w:rPr>
        <w:t xml:space="preserve">A gynaecological oncologist, or; </w:t>
      </w:r>
    </w:p>
    <w:p w14:paraId="573C1E28" w14:textId="7D3D8026" w:rsidR="00CD0A8F" w:rsidRPr="007E66EB" w:rsidRDefault="000B6169" w:rsidP="00CA73F2">
      <w:pPr>
        <w:pStyle w:val="01squarebullet"/>
        <w:numPr>
          <w:ilvl w:val="3"/>
          <w:numId w:val="24"/>
        </w:numPr>
        <w:spacing w:before="180" w:after="60" w:line="312" w:lineRule="auto"/>
        <w:ind w:left="1276" w:hanging="425"/>
        <w:rPr>
          <w:rFonts w:cstheme="minorHAnsi"/>
          <w:i/>
          <w:sz w:val="22"/>
          <w:szCs w:val="22"/>
        </w:rPr>
      </w:pPr>
      <w:r w:rsidRPr="007E66EB">
        <w:rPr>
          <w:rFonts w:cstheme="minorHAnsi"/>
          <w:i/>
          <w:sz w:val="22"/>
          <w:szCs w:val="22"/>
        </w:rPr>
        <w:t>A</w:t>
      </w:r>
      <w:r w:rsidR="00D75A06" w:rsidRPr="007E66EB">
        <w:rPr>
          <w:rFonts w:cstheme="minorHAnsi"/>
          <w:i/>
          <w:sz w:val="22"/>
          <w:szCs w:val="22"/>
        </w:rPr>
        <w:t>fter discussion with a gynaecological oncologist or member of a gynaecological cancer MDT</w:t>
      </w:r>
      <w:r w:rsidR="00F24797" w:rsidRPr="007E66EB">
        <w:rPr>
          <w:rFonts w:cstheme="minorHAnsi"/>
          <w:i/>
          <w:sz w:val="22"/>
          <w:szCs w:val="22"/>
          <w:lang w:val="en-AU" w:eastAsia="en-AU"/>
        </w:rPr>
        <w:t>.</w:t>
      </w:r>
      <w:r w:rsidR="00CD0A8F" w:rsidRPr="007E66EB">
        <w:rPr>
          <w:rFonts w:cstheme="minorHAnsi"/>
          <w:i/>
          <w:sz w:val="22"/>
          <w:szCs w:val="22"/>
        </w:rPr>
        <w:t xml:space="preserve"> </w:t>
      </w:r>
    </w:p>
    <w:p w14:paraId="2BF3D370" w14:textId="77777777" w:rsidR="009967A8" w:rsidRPr="007E66EB" w:rsidRDefault="009967A8"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35618X</w:t>
      </w:r>
      <w:r w:rsidR="00E942A3" w:rsidRPr="007E66EB">
        <w:rPr>
          <w:rFonts w:cstheme="minorHAnsi"/>
          <w:sz w:val="22"/>
          <w:szCs w:val="22"/>
        </w:rPr>
        <w:t>:</w:t>
      </w:r>
    </w:p>
    <w:p w14:paraId="44032EA1" w14:textId="77777777" w:rsidR="009967A8" w:rsidRPr="007E66EB" w:rsidRDefault="009967A8"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Create a new item to distinguish cone biopsies performed for non-malignant or suspected malignant indications (item 35618) from more complex cone biopsies performed for histologically proven malignancy. </w:t>
      </w:r>
    </w:p>
    <w:p w14:paraId="72E45E45" w14:textId="4D20AEC7" w:rsidR="00A06B52" w:rsidRPr="007E66EB" w:rsidRDefault="007F23B1"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An explanatory note that the</w:t>
      </w:r>
      <w:r w:rsidR="00A06B52" w:rsidRPr="007E66EB">
        <w:rPr>
          <w:rFonts w:cstheme="minorHAnsi"/>
          <w:sz w:val="22"/>
          <w:szCs w:val="22"/>
        </w:rPr>
        <w:t xml:space="preserve"> procedure should be performed by a gynaecological oncologist or only after discussion with, or review by, a gynaecological oncologist or gynaecological oncology MDT.</w:t>
      </w:r>
    </w:p>
    <w:p w14:paraId="040E6A3F" w14:textId="486F43EF" w:rsidR="003E3709" w:rsidRPr="007E66EB" w:rsidRDefault="003E3709" w:rsidP="00FD2B31">
      <w:pPr>
        <w:pStyle w:val="01squarebullet"/>
        <w:numPr>
          <w:ilvl w:val="1"/>
          <w:numId w:val="24"/>
        </w:numPr>
        <w:spacing w:before="180" w:after="60" w:line="312" w:lineRule="auto"/>
        <w:ind w:left="709" w:hanging="425"/>
        <w:rPr>
          <w:rFonts w:cstheme="minorHAnsi"/>
          <w:sz w:val="22"/>
          <w:szCs w:val="22"/>
        </w:rPr>
      </w:pPr>
      <w:r w:rsidRPr="007E66EB">
        <w:rPr>
          <w:rFonts w:cstheme="minorHAnsi"/>
          <w:sz w:val="22"/>
          <w:szCs w:val="22"/>
        </w:rPr>
        <w:lastRenderedPageBreak/>
        <w:t xml:space="preserve">The Committee recommended a schedule fee for this item that is higher than the schedule fee for item 35618 </w:t>
      </w:r>
      <w:r w:rsidR="00105077" w:rsidRPr="007E66EB">
        <w:rPr>
          <w:rFonts w:cstheme="minorHAnsi"/>
          <w:sz w:val="22"/>
          <w:szCs w:val="22"/>
        </w:rPr>
        <w:t>($218.0</w:t>
      </w:r>
      <w:r w:rsidR="00DF35E2" w:rsidRPr="007E66EB">
        <w:rPr>
          <w:rFonts w:cstheme="minorHAnsi"/>
          <w:sz w:val="22"/>
          <w:szCs w:val="22"/>
        </w:rPr>
        <w:t>0</w:t>
      </w:r>
      <w:r w:rsidR="00105077" w:rsidRPr="007E66EB">
        <w:rPr>
          <w:rFonts w:cstheme="minorHAnsi"/>
          <w:sz w:val="22"/>
          <w:szCs w:val="22"/>
        </w:rPr>
        <w:t xml:space="preserve">) </w:t>
      </w:r>
      <w:r w:rsidRPr="007E66EB">
        <w:rPr>
          <w:rFonts w:cstheme="minorHAnsi"/>
          <w:sz w:val="22"/>
          <w:szCs w:val="22"/>
        </w:rPr>
        <w:t>or item 35647</w:t>
      </w:r>
      <w:r w:rsidR="00105077" w:rsidRPr="007E66EB">
        <w:rPr>
          <w:rFonts w:cstheme="minorHAnsi"/>
          <w:sz w:val="22"/>
          <w:szCs w:val="22"/>
        </w:rPr>
        <w:t xml:space="preserve"> ($203.65)</w:t>
      </w:r>
      <w:r w:rsidRPr="007E66EB">
        <w:rPr>
          <w:rFonts w:cstheme="minorHAnsi"/>
          <w:sz w:val="22"/>
          <w:szCs w:val="22"/>
        </w:rPr>
        <w:t xml:space="preserve">. The Committee recommended a schedule fee that is 75 per cent higher than the schedule fee for </w:t>
      </w:r>
      <w:r w:rsidR="00841402" w:rsidRPr="007E66EB">
        <w:rPr>
          <w:rFonts w:cstheme="minorHAnsi"/>
          <w:sz w:val="22"/>
          <w:szCs w:val="22"/>
        </w:rPr>
        <w:t>item 35618 ($218.0</w:t>
      </w:r>
      <w:r w:rsidR="00DF35E2" w:rsidRPr="007E66EB">
        <w:rPr>
          <w:rFonts w:cstheme="minorHAnsi"/>
          <w:sz w:val="22"/>
          <w:szCs w:val="22"/>
        </w:rPr>
        <w:t>0</w:t>
      </w:r>
      <w:r w:rsidR="00841402" w:rsidRPr="007E66EB">
        <w:rPr>
          <w:rFonts w:cstheme="minorHAnsi"/>
          <w:sz w:val="22"/>
          <w:szCs w:val="22"/>
        </w:rPr>
        <w:t>).</w:t>
      </w:r>
    </w:p>
    <w:p w14:paraId="6F8E0B67" w14:textId="35E51578" w:rsidR="00922CBA" w:rsidRPr="007E66EB" w:rsidRDefault="00922CBA" w:rsidP="00FD2B31">
      <w:pPr>
        <w:pStyle w:val="01squarebullet"/>
        <w:numPr>
          <w:ilvl w:val="1"/>
          <w:numId w:val="24"/>
        </w:numPr>
        <w:spacing w:before="180" w:after="60" w:line="312" w:lineRule="auto"/>
        <w:ind w:left="709" w:right="0" w:hanging="425"/>
        <w:rPr>
          <w:rFonts w:cstheme="minorHAnsi"/>
          <w:sz w:val="22"/>
          <w:szCs w:val="22"/>
        </w:rPr>
      </w:pPr>
      <w:r w:rsidRPr="007E66EB">
        <w:rPr>
          <w:rFonts w:cstheme="minorHAnsi"/>
          <w:sz w:val="22"/>
          <w:szCs w:val="22"/>
        </w:rPr>
        <w:t xml:space="preserve">When implementing this change it is important to be aware of how it will affect Private Health Insurance payments. The Committee recommended </w:t>
      </w:r>
      <w:r w:rsidR="00033B72" w:rsidRPr="007E66EB">
        <w:rPr>
          <w:rFonts w:cstheme="minorHAnsi"/>
          <w:sz w:val="22"/>
          <w:szCs w:val="22"/>
        </w:rPr>
        <w:t>ensuring</w:t>
      </w:r>
      <w:r w:rsidRPr="007E66EB">
        <w:rPr>
          <w:rFonts w:cstheme="minorHAnsi"/>
          <w:sz w:val="22"/>
          <w:szCs w:val="22"/>
        </w:rPr>
        <w:t xml:space="preserve"> new item 35618X is classified as</w:t>
      </w:r>
      <w:r w:rsidR="00033B72" w:rsidRPr="007E66EB">
        <w:rPr>
          <w:rFonts w:cstheme="minorHAnsi"/>
          <w:sz w:val="22"/>
          <w:szCs w:val="22"/>
        </w:rPr>
        <w:t xml:space="preserve"> </w:t>
      </w:r>
      <w:r w:rsidR="00325B65" w:rsidRPr="007E66EB">
        <w:rPr>
          <w:rFonts w:cstheme="minorHAnsi"/>
          <w:sz w:val="22"/>
          <w:szCs w:val="22"/>
        </w:rPr>
        <w:t xml:space="preserve">a </w:t>
      </w:r>
      <w:r w:rsidR="00033B72" w:rsidRPr="007E66EB">
        <w:rPr>
          <w:rFonts w:cstheme="minorHAnsi"/>
          <w:sz w:val="22"/>
          <w:szCs w:val="22"/>
        </w:rPr>
        <w:t>Type A</w:t>
      </w:r>
      <w:r w:rsidR="00325B65" w:rsidRPr="007E66EB">
        <w:rPr>
          <w:rFonts w:cstheme="minorHAnsi"/>
          <w:sz w:val="22"/>
          <w:szCs w:val="22"/>
        </w:rPr>
        <w:t xml:space="preserve"> procedure</w:t>
      </w:r>
      <w:r w:rsidRPr="007E66EB">
        <w:rPr>
          <w:rFonts w:cstheme="minorHAnsi"/>
          <w:sz w:val="22"/>
          <w:szCs w:val="22"/>
        </w:rPr>
        <w:t xml:space="preserve"> under the Private Health Insurance Rules so</w:t>
      </w:r>
      <w:r w:rsidR="00033B72" w:rsidRPr="007E66EB">
        <w:rPr>
          <w:rFonts w:cstheme="minorHAnsi"/>
          <w:sz w:val="22"/>
          <w:szCs w:val="22"/>
        </w:rPr>
        <w:t xml:space="preserve"> that</w:t>
      </w:r>
      <w:r w:rsidRPr="007E66EB">
        <w:rPr>
          <w:rFonts w:cstheme="minorHAnsi"/>
          <w:sz w:val="22"/>
          <w:szCs w:val="22"/>
        </w:rPr>
        <w:t xml:space="preserve"> patients </w:t>
      </w:r>
      <w:r w:rsidR="00325B65" w:rsidRPr="007E66EB">
        <w:rPr>
          <w:rFonts w:cstheme="minorHAnsi"/>
          <w:sz w:val="22"/>
          <w:szCs w:val="22"/>
        </w:rPr>
        <w:t>are entitled to</w:t>
      </w:r>
      <w:r w:rsidRPr="007E66EB">
        <w:rPr>
          <w:rFonts w:cstheme="minorHAnsi"/>
          <w:sz w:val="22"/>
          <w:szCs w:val="22"/>
        </w:rPr>
        <w:t xml:space="preserve"> an overnight stay.</w:t>
      </w:r>
    </w:p>
    <w:p w14:paraId="4920A024" w14:textId="6838610F" w:rsidR="009967A8" w:rsidRPr="007E66EB" w:rsidRDefault="009967A8"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proposed </w:t>
      </w:r>
      <w:r w:rsidR="00815DCF" w:rsidRPr="007E66EB">
        <w:rPr>
          <w:rFonts w:cstheme="minorHAnsi"/>
          <w:sz w:val="22"/>
          <w:szCs w:val="22"/>
        </w:rPr>
        <w:t xml:space="preserve">item </w:t>
      </w:r>
      <w:r w:rsidRPr="007E66EB">
        <w:rPr>
          <w:rFonts w:cstheme="minorHAnsi"/>
          <w:sz w:val="22"/>
          <w:szCs w:val="22"/>
        </w:rPr>
        <w:t>descriptor is as follows:</w:t>
      </w:r>
    </w:p>
    <w:p w14:paraId="16D3C189" w14:textId="261F6540" w:rsidR="008B56C9" w:rsidRPr="007E66EB" w:rsidRDefault="009967A8"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Cervix, cone biopsy for histologically proven malignancy</w:t>
      </w:r>
      <w:r w:rsidR="001A2155" w:rsidRPr="007E66EB">
        <w:rPr>
          <w:rFonts w:cstheme="minorHAnsi"/>
          <w:sz w:val="22"/>
          <w:szCs w:val="22"/>
          <w:lang w:val="en-AU" w:eastAsia="en-AU"/>
        </w:rPr>
        <w:t xml:space="preserve"> (Anaes.)</w:t>
      </w:r>
      <w:r w:rsidRPr="007E66EB">
        <w:rPr>
          <w:rFonts w:cstheme="minorHAnsi"/>
          <w:i/>
          <w:sz w:val="22"/>
          <w:szCs w:val="22"/>
        </w:rPr>
        <w:t xml:space="preserve"> </w:t>
      </w:r>
    </w:p>
    <w:p w14:paraId="0AC008C4" w14:textId="77777777" w:rsidR="003174F1" w:rsidRPr="007E66EB" w:rsidRDefault="003174F1"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proposed explanatory notes are as follows:</w:t>
      </w:r>
    </w:p>
    <w:p w14:paraId="44C891A8" w14:textId="220167A1" w:rsidR="003174F1" w:rsidRPr="007E66EB" w:rsidRDefault="003174F1" w:rsidP="00D17E71">
      <w:pPr>
        <w:pStyle w:val="01squarebullet"/>
        <w:numPr>
          <w:ilvl w:val="2"/>
          <w:numId w:val="24"/>
        </w:numPr>
        <w:spacing w:before="180" w:after="60" w:line="312" w:lineRule="auto"/>
        <w:ind w:left="930" w:hanging="284"/>
        <w:rPr>
          <w:rFonts w:cstheme="minorHAnsi"/>
          <w:i/>
          <w:sz w:val="22"/>
          <w:szCs w:val="22"/>
        </w:rPr>
      </w:pPr>
      <w:r w:rsidRPr="007E66EB">
        <w:rPr>
          <w:rFonts w:cstheme="minorHAnsi"/>
          <w:i/>
          <w:sz w:val="22"/>
          <w:szCs w:val="22"/>
        </w:rPr>
        <w:t xml:space="preserve">It is expected that this procedure </w:t>
      </w:r>
      <w:r w:rsidR="0072074C" w:rsidRPr="007E66EB">
        <w:rPr>
          <w:rFonts w:cstheme="minorHAnsi"/>
          <w:i/>
          <w:sz w:val="22"/>
          <w:szCs w:val="22"/>
        </w:rPr>
        <w:t>is</w:t>
      </w:r>
      <w:r w:rsidRPr="007E66EB">
        <w:rPr>
          <w:rFonts w:cstheme="minorHAnsi"/>
          <w:i/>
          <w:sz w:val="22"/>
          <w:szCs w:val="22"/>
        </w:rPr>
        <w:t xml:space="preserve"> performed by a gynaecological oncologist or only after discussion with, or review by, a gynaecological oncologist or gynaecological oncology multidisciplinary team (MDT).</w:t>
      </w:r>
    </w:p>
    <w:p w14:paraId="116A5F3D" w14:textId="77777777" w:rsidR="007B37A9" w:rsidRPr="007E66EB" w:rsidRDefault="007B37A9" w:rsidP="007E66EB">
      <w:pPr>
        <w:pStyle w:val="Boldhdg"/>
        <w:spacing w:before="180" w:after="60" w:line="312" w:lineRule="auto"/>
        <w:rPr>
          <w:rFonts w:cstheme="minorHAnsi"/>
          <w:sz w:val="22"/>
        </w:rPr>
      </w:pPr>
      <w:r w:rsidRPr="007E66EB">
        <w:rPr>
          <w:rFonts w:cstheme="minorHAnsi"/>
          <w:sz w:val="22"/>
        </w:rPr>
        <w:t>Rationale</w:t>
      </w:r>
    </w:p>
    <w:p w14:paraId="38D468A6" w14:textId="6EA0FB6A" w:rsidR="009967A8" w:rsidRPr="007E66EB" w:rsidRDefault="009967A8" w:rsidP="007E66EB">
      <w:pPr>
        <w:pStyle w:val="01squarebullet"/>
        <w:numPr>
          <w:ilvl w:val="0"/>
          <w:numId w:val="0"/>
        </w:numPr>
        <w:spacing w:before="180" w:after="60" w:line="312" w:lineRule="auto"/>
        <w:rPr>
          <w:rFonts w:cstheme="minorHAnsi"/>
          <w:sz w:val="22"/>
          <w:szCs w:val="22"/>
        </w:rPr>
      </w:pPr>
      <w:r w:rsidRPr="007E66EB">
        <w:rPr>
          <w:rFonts w:cstheme="minorHAnsi"/>
          <w:sz w:val="22"/>
          <w:szCs w:val="22"/>
        </w:rPr>
        <w:t>This recommendation focuses on modernising the MBS</w:t>
      </w:r>
      <w:r w:rsidR="0031159F" w:rsidRPr="007E66EB">
        <w:rPr>
          <w:rFonts w:cstheme="minorHAnsi"/>
          <w:sz w:val="22"/>
          <w:szCs w:val="22"/>
        </w:rPr>
        <w:t xml:space="preserve"> to reflect</w:t>
      </w:r>
      <w:r w:rsidRPr="007E66EB">
        <w:rPr>
          <w:rFonts w:cstheme="minorHAnsi"/>
          <w:sz w:val="22"/>
          <w:szCs w:val="22"/>
        </w:rPr>
        <w:t xml:space="preserve"> critical aspects of the current </w:t>
      </w:r>
      <w:r w:rsidR="00A638E5" w:rsidRPr="007E66EB">
        <w:rPr>
          <w:rFonts w:cstheme="minorHAnsi"/>
          <w:sz w:val="22"/>
          <w:szCs w:val="22"/>
        </w:rPr>
        <w:t>National Cervical Screening Program guidelines</w:t>
      </w:r>
      <w:r w:rsidR="00E07698" w:rsidRPr="007E66EB">
        <w:rPr>
          <w:rFonts w:cstheme="minorHAnsi"/>
          <w:sz w:val="22"/>
          <w:szCs w:val="22"/>
        </w:rPr>
        <w:t xml:space="preserve"> </w:t>
      </w:r>
      <w:sdt>
        <w:sdtPr>
          <w:rPr>
            <w:rFonts w:cstheme="minorHAnsi"/>
            <w:sz w:val="22"/>
            <w:szCs w:val="22"/>
          </w:rPr>
          <w:id w:val="531703759"/>
          <w:citation/>
        </w:sdtPr>
        <w:sdtEndPr/>
        <w:sdtContent>
          <w:r w:rsidR="00E07698" w:rsidRPr="007E66EB">
            <w:rPr>
              <w:rFonts w:cstheme="minorHAnsi"/>
              <w:sz w:val="22"/>
              <w:szCs w:val="22"/>
            </w:rPr>
            <w:fldChar w:fldCharType="begin"/>
          </w:r>
          <w:r w:rsidR="00E07698" w:rsidRPr="007E66EB">
            <w:rPr>
              <w:rFonts w:cstheme="minorHAnsi"/>
              <w:sz w:val="22"/>
              <w:szCs w:val="22"/>
              <w:lang w:val="en-AU"/>
            </w:rPr>
            <w:instrText xml:space="preserve"> CITATION Can17 \l 3081 </w:instrText>
          </w:r>
          <w:r w:rsidR="00E07698" w:rsidRPr="007E66EB">
            <w:rPr>
              <w:rFonts w:cstheme="minorHAnsi"/>
              <w:sz w:val="22"/>
              <w:szCs w:val="22"/>
            </w:rPr>
            <w:fldChar w:fldCharType="separate"/>
          </w:r>
          <w:r w:rsidR="00D308FD" w:rsidRPr="007E66EB">
            <w:rPr>
              <w:rFonts w:cstheme="minorHAnsi"/>
              <w:noProof/>
              <w:sz w:val="22"/>
              <w:szCs w:val="22"/>
              <w:lang w:val="en-AU"/>
            </w:rPr>
            <w:t>(62)</w:t>
          </w:r>
          <w:r w:rsidR="00E07698" w:rsidRPr="007E66EB">
            <w:rPr>
              <w:rFonts w:cstheme="minorHAnsi"/>
              <w:sz w:val="22"/>
              <w:szCs w:val="22"/>
            </w:rPr>
            <w:fldChar w:fldCharType="end"/>
          </w:r>
        </w:sdtContent>
      </w:sdt>
      <w:r w:rsidRPr="007E66EB">
        <w:rPr>
          <w:rFonts w:cstheme="minorHAnsi"/>
          <w:sz w:val="22"/>
          <w:szCs w:val="22"/>
        </w:rPr>
        <w:t>, which will improve patient safety. It is based on the following.</w:t>
      </w:r>
    </w:p>
    <w:p w14:paraId="3B8734C6" w14:textId="77777777" w:rsidR="009967A8" w:rsidRPr="007E66EB" w:rsidRDefault="009967A8"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w:t>
      </w:r>
      <w:r w:rsidR="00355037" w:rsidRPr="007E66EB">
        <w:rPr>
          <w:rFonts w:cstheme="minorHAnsi"/>
          <w:sz w:val="22"/>
          <w:szCs w:val="22"/>
        </w:rPr>
        <w:t>s</w:t>
      </w:r>
      <w:r w:rsidRPr="007E66EB">
        <w:rPr>
          <w:rFonts w:cstheme="minorHAnsi"/>
          <w:sz w:val="22"/>
          <w:szCs w:val="22"/>
        </w:rPr>
        <w:t xml:space="preserve"> 35618</w:t>
      </w:r>
      <w:r w:rsidR="00355037" w:rsidRPr="007E66EB">
        <w:rPr>
          <w:rFonts w:cstheme="minorHAnsi"/>
          <w:sz w:val="22"/>
          <w:szCs w:val="22"/>
        </w:rPr>
        <w:t xml:space="preserve"> and 35618X</w:t>
      </w:r>
      <w:r w:rsidRPr="007E66EB">
        <w:rPr>
          <w:rFonts w:cstheme="minorHAnsi"/>
          <w:sz w:val="22"/>
          <w:szCs w:val="22"/>
        </w:rPr>
        <w:t>:</w:t>
      </w:r>
    </w:p>
    <w:p w14:paraId="7829D1E4" w14:textId="4A243E87" w:rsidR="00033B72" w:rsidRPr="007E66EB" w:rsidRDefault="00033B72"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lang w:val="en-AU"/>
        </w:rPr>
        <w:t>Procedures for patients with a possible high-grade glandular abnormality, adenocarcinoma in situ, adenocarcinoma, or any other suspected or biopsy proven invasive cervical cancer (including abnormalities in pregnancy) should be performed by a gynaecological oncologist or only after discussion with, or review by, a gynaecological oncologist or gynaecological oncology MDT</w:t>
      </w:r>
      <w:r w:rsidR="00325B65" w:rsidRPr="007E66EB">
        <w:rPr>
          <w:rFonts w:cstheme="minorHAnsi"/>
          <w:sz w:val="22"/>
          <w:szCs w:val="22"/>
          <w:lang w:val="en-AU"/>
        </w:rPr>
        <w:t xml:space="preserve"> to </w:t>
      </w:r>
      <w:r w:rsidR="00325B65" w:rsidRPr="007E66EB">
        <w:rPr>
          <w:rFonts w:cstheme="minorHAnsi"/>
          <w:sz w:val="22"/>
          <w:szCs w:val="22"/>
        </w:rPr>
        <w:t xml:space="preserve">promote safer and more effective care for </w:t>
      </w:r>
      <w:r w:rsidR="00325B65" w:rsidRPr="007E66EB">
        <w:rPr>
          <w:rFonts w:cstheme="minorHAnsi"/>
          <w:sz w:val="22"/>
          <w:szCs w:val="22"/>
          <w:lang w:val="en-AU"/>
        </w:rPr>
        <w:t>patients</w:t>
      </w:r>
      <w:r w:rsidRPr="007E66EB">
        <w:rPr>
          <w:rFonts w:cstheme="minorHAnsi"/>
          <w:sz w:val="22"/>
          <w:szCs w:val="22"/>
          <w:lang w:val="en-AU"/>
        </w:rPr>
        <w:t>.</w:t>
      </w:r>
    </w:p>
    <w:p w14:paraId="516B79EC" w14:textId="2A2F6B08" w:rsidR="009D4ACB" w:rsidRPr="007E66EB" w:rsidRDefault="009D4ACB"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co-claiming restrictions for items 35577 and 35584 do not apply to contemporary practice. The Committee </w:t>
      </w:r>
      <w:r w:rsidR="00A0270F" w:rsidRPr="007E66EB">
        <w:rPr>
          <w:rFonts w:cstheme="minorHAnsi"/>
          <w:sz w:val="22"/>
          <w:szCs w:val="22"/>
        </w:rPr>
        <w:t>note</w:t>
      </w:r>
      <w:r w:rsidR="00657D00" w:rsidRPr="007E66EB">
        <w:rPr>
          <w:rFonts w:cstheme="minorHAnsi"/>
          <w:sz w:val="22"/>
          <w:szCs w:val="22"/>
        </w:rPr>
        <w:t>d</w:t>
      </w:r>
      <w:r w:rsidR="00A0270F" w:rsidRPr="007E66EB">
        <w:rPr>
          <w:rFonts w:cstheme="minorHAnsi"/>
          <w:sz w:val="22"/>
          <w:szCs w:val="22"/>
        </w:rPr>
        <w:t xml:space="preserve"> that it is quite reasonable to co-claim this item</w:t>
      </w:r>
      <w:r w:rsidRPr="007E66EB">
        <w:rPr>
          <w:rFonts w:cstheme="minorHAnsi"/>
          <w:sz w:val="22"/>
          <w:szCs w:val="22"/>
        </w:rPr>
        <w:t xml:space="preserve"> with a Manchester operation for genital prolapse</w:t>
      </w:r>
      <w:r w:rsidR="00A0270F" w:rsidRPr="007E66EB">
        <w:rPr>
          <w:rFonts w:cstheme="minorHAnsi"/>
          <w:sz w:val="22"/>
          <w:szCs w:val="22"/>
        </w:rPr>
        <w:t xml:space="preserve"> where this condition coincides. I</w:t>
      </w:r>
      <w:r w:rsidRPr="007E66EB">
        <w:rPr>
          <w:rFonts w:cstheme="minorHAnsi"/>
          <w:sz w:val="22"/>
          <w:szCs w:val="22"/>
        </w:rPr>
        <w:t>tem 35584 no longer exists</w:t>
      </w:r>
      <w:r w:rsidR="00A0270F" w:rsidRPr="007E66EB">
        <w:rPr>
          <w:rFonts w:cstheme="minorHAnsi"/>
          <w:sz w:val="22"/>
          <w:szCs w:val="22"/>
        </w:rPr>
        <w:t xml:space="preserve"> in the MBS</w:t>
      </w:r>
      <w:r w:rsidRPr="007E66EB">
        <w:rPr>
          <w:rFonts w:cstheme="minorHAnsi"/>
          <w:sz w:val="22"/>
          <w:szCs w:val="22"/>
        </w:rPr>
        <w:t>.</w:t>
      </w:r>
    </w:p>
    <w:p w14:paraId="4D007169" w14:textId="36C7BF0F" w:rsidR="009967A8" w:rsidRPr="007E66EB" w:rsidRDefault="009967A8"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Committee agreed that </w:t>
      </w:r>
      <w:r w:rsidR="00195A60" w:rsidRPr="007E66EB">
        <w:rPr>
          <w:rFonts w:cstheme="minorHAnsi"/>
          <w:sz w:val="22"/>
          <w:szCs w:val="22"/>
        </w:rPr>
        <w:t xml:space="preserve">the </w:t>
      </w:r>
      <w:r w:rsidRPr="007E66EB">
        <w:rPr>
          <w:rFonts w:cstheme="minorHAnsi"/>
          <w:sz w:val="22"/>
          <w:szCs w:val="22"/>
        </w:rPr>
        <w:t>item</w:t>
      </w:r>
      <w:r w:rsidR="00C950C6" w:rsidRPr="007E66EB">
        <w:rPr>
          <w:rFonts w:cstheme="minorHAnsi"/>
          <w:sz w:val="22"/>
          <w:szCs w:val="22"/>
        </w:rPr>
        <w:t>s</w:t>
      </w:r>
      <w:r w:rsidRPr="007E66EB">
        <w:rPr>
          <w:rFonts w:cstheme="minorHAnsi"/>
          <w:sz w:val="22"/>
          <w:szCs w:val="22"/>
        </w:rPr>
        <w:t xml:space="preserve"> should clearly reflect the new </w:t>
      </w:r>
      <w:r w:rsidR="00A638E5" w:rsidRPr="007E66EB">
        <w:rPr>
          <w:rFonts w:cstheme="minorHAnsi"/>
          <w:sz w:val="22"/>
          <w:szCs w:val="22"/>
        </w:rPr>
        <w:t>National Cervical Screening Program guidelines</w:t>
      </w:r>
      <w:r w:rsidRPr="007E66EB">
        <w:rPr>
          <w:rFonts w:cstheme="minorHAnsi"/>
          <w:sz w:val="22"/>
          <w:szCs w:val="22"/>
        </w:rPr>
        <w:t xml:space="preserve">, which are expected to come into effect in 2017. This will encourage clinicians to </w:t>
      </w:r>
      <w:r w:rsidR="0089766C" w:rsidRPr="007E66EB">
        <w:rPr>
          <w:rFonts w:cstheme="minorHAnsi"/>
          <w:sz w:val="22"/>
          <w:szCs w:val="22"/>
        </w:rPr>
        <w:t>practice</w:t>
      </w:r>
      <w:r w:rsidR="005D3493" w:rsidRPr="007E66EB">
        <w:rPr>
          <w:rFonts w:cstheme="minorHAnsi"/>
          <w:sz w:val="22"/>
          <w:szCs w:val="22"/>
        </w:rPr>
        <w:t xml:space="preserve"> </w:t>
      </w:r>
      <w:r w:rsidRPr="007E66EB">
        <w:rPr>
          <w:rFonts w:cstheme="minorHAnsi"/>
          <w:sz w:val="22"/>
          <w:szCs w:val="22"/>
        </w:rPr>
        <w:t>in accordance with the guidelines, which were developed specifically to improve the efficacy and safety of care for at-risk patients while managing scarce public resources effectively</w:t>
      </w:r>
      <w:r w:rsidR="00E500D6" w:rsidRPr="007E66EB">
        <w:rPr>
          <w:rFonts w:cstheme="minorHAnsi"/>
          <w:sz w:val="22"/>
          <w:szCs w:val="22"/>
        </w:rPr>
        <w:t>—all of which</w:t>
      </w:r>
      <w:r w:rsidR="00355037" w:rsidRPr="007E66EB">
        <w:rPr>
          <w:rFonts w:cstheme="minorHAnsi"/>
          <w:sz w:val="22"/>
          <w:szCs w:val="22"/>
        </w:rPr>
        <w:t xml:space="preserve"> </w:t>
      </w:r>
      <w:r w:rsidRPr="007E66EB">
        <w:rPr>
          <w:rFonts w:cstheme="minorHAnsi"/>
          <w:sz w:val="22"/>
          <w:szCs w:val="22"/>
        </w:rPr>
        <w:t>promot</w:t>
      </w:r>
      <w:r w:rsidR="00E500D6" w:rsidRPr="007E66EB">
        <w:rPr>
          <w:rFonts w:cstheme="minorHAnsi"/>
          <w:sz w:val="22"/>
          <w:szCs w:val="22"/>
        </w:rPr>
        <w:t>e</w:t>
      </w:r>
      <w:r w:rsidRPr="007E66EB">
        <w:rPr>
          <w:rFonts w:cstheme="minorHAnsi"/>
          <w:sz w:val="22"/>
          <w:szCs w:val="22"/>
        </w:rPr>
        <w:t xml:space="preserve"> high-value care</w:t>
      </w:r>
      <w:r w:rsidR="00355037" w:rsidRPr="007E66EB">
        <w:rPr>
          <w:rFonts w:cstheme="minorHAnsi"/>
          <w:sz w:val="22"/>
          <w:szCs w:val="22"/>
        </w:rPr>
        <w:t>.</w:t>
      </w:r>
      <w:r w:rsidRPr="007E66EB">
        <w:rPr>
          <w:rFonts w:cstheme="minorHAnsi"/>
          <w:sz w:val="22"/>
          <w:szCs w:val="22"/>
        </w:rPr>
        <w:t xml:space="preserve"> </w:t>
      </w:r>
    </w:p>
    <w:p w14:paraId="250BAF0D" w14:textId="52429789" w:rsidR="009967A8" w:rsidRPr="007E66EB" w:rsidRDefault="00355037"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lastRenderedPageBreak/>
        <w:t xml:space="preserve">Although the </w:t>
      </w:r>
      <w:r w:rsidR="00BA6989" w:rsidRPr="007E66EB">
        <w:rPr>
          <w:rFonts w:cstheme="minorHAnsi"/>
          <w:sz w:val="22"/>
          <w:szCs w:val="22"/>
        </w:rPr>
        <w:t>g</w:t>
      </w:r>
      <w:r w:rsidRPr="007E66EB">
        <w:rPr>
          <w:rFonts w:cstheme="minorHAnsi"/>
          <w:sz w:val="22"/>
          <w:szCs w:val="22"/>
        </w:rPr>
        <w:t>uidelines should not substantially change within the first two to three years of adoption, t</w:t>
      </w:r>
      <w:r w:rsidR="009967A8" w:rsidRPr="007E66EB">
        <w:rPr>
          <w:rFonts w:cstheme="minorHAnsi"/>
          <w:sz w:val="22"/>
          <w:szCs w:val="22"/>
        </w:rPr>
        <w:t>he Comm</w:t>
      </w:r>
      <w:r w:rsidRPr="007E66EB">
        <w:rPr>
          <w:rFonts w:cstheme="minorHAnsi"/>
          <w:sz w:val="22"/>
          <w:szCs w:val="22"/>
        </w:rPr>
        <w:t xml:space="preserve">ittee </w:t>
      </w:r>
      <w:r w:rsidR="00E942A3" w:rsidRPr="007E66EB">
        <w:rPr>
          <w:rFonts w:cstheme="minorHAnsi"/>
          <w:sz w:val="22"/>
          <w:szCs w:val="22"/>
        </w:rPr>
        <w:t>felt it would be prudent to review</w:t>
      </w:r>
      <w:r w:rsidRPr="007E66EB">
        <w:rPr>
          <w:rFonts w:cstheme="minorHAnsi"/>
          <w:sz w:val="22"/>
          <w:szCs w:val="22"/>
        </w:rPr>
        <w:t xml:space="preserve"> these</w:t>
      </w:r>
      <w:r w:rsidR="009967A8" w:rsidRPr="007E66EB">
        <w:rPr>
          <w:rFonts w:cstheme="minorHAnsi"/>
          <w:sz w:val="22"/>
          <w:szCs w:val="22"/>
        </w:rPr>
        <w:t xml:space="preserve"> item</w:t>
      </w:r>
      <w:r w:rsidRPr="007E66EB">
        <w:rPr>
          <w:rFonts w:cstheme="minorHAnsi"/>
          <w:sz w:val="22"/>
          <w:szCs w:val="22"/>
        </w:rPr>
        <w:t>s</w:t>
      </w:r>
      <w:r w:rsidR="009967A8" w:rsidRPr="007E66EB">
        <w:rPr>
          <w:rFonts w:cstheme="minorHAnsi"/>
          <w:sz w:val="22"/>
          <w:szCs w:val="22"/>
        </w:rPr>
        <w:t xml:space="preserve"> within one to two years to </w:t>
      </w:r>
      <w:r w:rsidR="008A12AB" w:rsidRPr="007E66EB">
        <w:rPr>
          <w:rFonts w:cstheme="minorHAnsi"/>
          <w:sz w:val="22"/>
          <w:szCs w:val="22"/>
        </w:rPr>
        <w:t xml:space="preserve">determine whether </w:t>
      </w:r>
      <w:r w:rsidRPr="007E66EB">
        <w:rPr>
          <w:rFonts w:cstheme="minorHAnsi"/>
          <w:sz w:val="22"/>
          <w:szCs w:val="22"/>
        </w:rPr>
        <w:t>they still reflect</w:t>
      </w:r>
      <w:r w:rsidR="009967A8" w:rsidRPr="007E66EB">
        <w:rPr>
          <w:rFonts w:cstheme="minorHAnsi"/>
          <w:sz w:val="22"/>
          <w:szCs w:val="22"/>
        </w:rPr>
        <w:t xml:space="preserve"> the </w:t>
      </w:r>
      <w:r w:rsidR="00625181" w:rsidRPr="007E66EB">
        <w:rPr>
          <w:rFonts w:cstheme="minorHAnsi"/>
          <w:sz w:val="22"/>
          <w:szCs w:val="22"/>
        </w:rPr>
        <w:t>g</w:t>
      </w:r>
      <w:r w:rsidR="009967A8" w:rsidRPr="007E66EB">
        <w:rPr>
          <w:rFonts w:cstheme="minorHAnsi"/>
          <w:sz w:val="22"/>
          <w:szCs w:val="22"/>
        </w:rPr>
        <w:t xml:space="preserve">uidelines. </w:t>
      </w:r>
    </w:p>
    <w:p w14:paraId="4C473A66" w14:textId="77777777" w:rsidR="009967A8" w:rsidRPr="007E66EB" w:rsidRDefault="009967A8" w:rsidP="00D17E71">
      <w:pPr>
        <w:pStyle w:val="01squarebullet"/>
        <w:numPr>
          <w:ilvl w:val="0"/>
          <w:numId w:val="24"/>
        </w:numPr>
        <w:spacing w:before="180" w:after="60" w:line="312" w:lineRule="auto"/>
        <w:rPr>
          <w:rFonts w:cstheme="minorHAnsi"/>
          <w:sz w:val="22"/>
          <w:szCs w:val="22"/>
        </w:rPr>
      </w:pPr>
      <w:r w:rsidRPr="007E66EB">
        <w:rPr>
          <w:rFonts w:cstheme="minorHAnsi"/>
          <w:sz w:val="22"/>
          <w:szCs w:val="22"/>
        </w:rPr>
        <w:t>Item 35618X:</w:t>
      </w:r>
    </w:p>
    <w:p w14:paraId="63982921" w14:textId="10EBC6FD" w:rsidR="009967A8" w:rsidRPr="007E66EB" w:rsidRDefault="009967A8"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Committee agreed that this procedure warrants a separate item with a higher schedule fee because it is more complex than the procedure covered by item 35618</w:t>
      </w:r>
      <w:r w:rsidR="0045753A" w:rsidRPr="007E66EB">
        <w:rPr>
          <w:rFonts w:cstheme="minorHAnsi"/>
          <w:sz w:val="22"/>
          <w:szCs w:val="22"/>
        </w:rPr>
        <w:t xml:space="preserve"> ($218.0</w:t>
      </w:r>
      <w:r w:rsidR="006346E5" w:rsidRPr="007E66EB">
        <w:rPr>
          <w:rFonts w:cstheme="minorHAnsi"/>
          <w:sz w:val="22"/>
          <w:szCs w:val="22"/>
        </w:rPr>
        <w:t>0</w:t>
      </w:r>
      <w:r w:rsidR="0045753A" w:rsidRPr="007E66EB">
        <w:rPr>
          <w:rFonts w:cstheme="minorHAnsi"/>
          <w:sz w:val="22"/>
          <w:szCs w:val="22"/>
        </w:rPr>
        <w:t>)</w:t>
      </w:r>
      <w:r w:rsidRPr="007E66EB">
        <w:rPr>
          <w:rFonts w:cstheme="minorHAnsi"/>
          <w:sz w:val="22"/>
          <w:szCs w:val="22"/>
        </w:rPr>
        <w:t xml:space="preserve"> and requires more </w:t>
      </w:r>
      <w:r w:rsidR="008F285D" w:rsidRPr="007E66EB">
        <w:rPr>
          <w:rFonts w:cstheme="minorHAnsi"/>
          <w:sz w:val="22"/>
          <w:szCs w:val="22"/>
        </w:rPr>
        <w:t>intensive</w:t>
      </w:r>
      <w:r w:rsidRPr="007E66EB">
        <w:rPr>
          <w:rFonts w:cstheme="minorHAnsi"/>
          <w:sz w:val="22"/>
          <w:szCs w:val="22"/>
        </w:rPr>
        <w:t xml:space="preserve"> peri-operative care. </w:t>
      </w:r>
    </w:p>
    <w:p w14:paraId="5F6EBB2A" w14:textId="77777777" w:rsidR="009967A8" w:rsidRPr="007E66EB" w:rsidRDefault="009967A8"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The cone biopsy </w:t>
      </w:r>
      <w:r w:rsidR="008F285D" w:rsidRPr="007E66EB">
        <w:rPr>
          <w:rFonts w:cstheme="minorHAnsi"/>
          <w:sz w:val="22"/>
          <w:szCs w:val="22"/>
        </w:rPr>
        <w:t xml:space="preserve">in these situations </w:t>
      </w:r>
      <w:r w:rsidRPr="007E66EB">
        <w:rPr>
          <w:rFonts w:cstheme="minorHAnsi"/>
          <w:sz w:val="22"/>
          <w:szCs w:val="22"/>
        </w:rPr>
        <w:t>is larger and deeper.</w:t>
      </w:r>
    </w:p>
    <w:p w14:paraId="360F34D7" w14:textId="6B80DC22" w:rsidR="009967A8" w:rsidRPr="007E66EB" w:rsidRDefault="009967A8"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 xml:space="preserve">The procedure is often performed as a second procedure after a previous excisional biopsy, which makes </w:t>
      </w:r>
      <w:r w:rsidR="00307248" w:rsidRPr="007E66EB">
        <w:rPr>
          <w:rFonts w:cstheme="minorHAnsi"/>
          <w:sz w:val="22"/>
          <w:szCs w:val="22"/>
        </w:rPr>
        <w:t>it</w:t>
      </w:r>
      <w:r w:rsidR="002E4960" w:rsidRPr="007E66EB">
        <w:rPr>
          <w:rFonts w:cstheme="minorHAnsi"/>
          <w:sz w:val="22"/>
          <w:szCs w:val="22"/>
        </w:rPr>
        <w:t xml:space="preserve"> </w:t>
      </w:r>
      <w:r w:rsidRPr="007E66EB">
        <w:rPr>
          <w:rFonts w:cstheme="minorHAnsi"/>
          <w:sz w:val="22"/>
          <w:szCs w:val="22"/>
        </w:rPr>
        <w:t xml:space="preserve">more technically difficult and time-consuming. </w:t>
      </w:r>
    </w:p>
    <w:p w14:paraId="006AFC3E" w14:textId="29FA8711" w:rsidR="009967A8" w:rsidRPr="007E66EB" w:rsidRDefault="009967A8" w:rsidP="00D17E71">
      <w:pPr>
        <w:pStyle w:val="01squarebullet"/>
        <w:numPr>
          <w:ilvl w:val="2"/>
          <w:numId w:val="24"/>
        </w:numPr>
        <w:spacing w:before="180" w:after="60" w:line="312" w:lineRule="auto"/>
        <w:ind w:left="930" w:hanging="284"/>
        <w:rPr>
          <w:rFonts w:cstheme="minorHAnsi"/>
          <w:sz w:val="22"/>
          <w:szCs w:val="22"/>
        </w:rPr>
      </w:pPr>
      <w:r w:rsidRPr="007E66EB">
        <w:rPr>
          <w:rFonts w:cstheme="minorHAnsi"/>
          <w:sz w:val="22"/>
          <w:szCs w:val="22"/>
        </w:rPr>
        <w:t>Th</w:t>
      </w:r>
      <w:r w:rsidR="00325B65" w:rsidRPr="007E66EB">
        <w:rPr>
          <w:rFonts w:cstheme="minorHAnsi"/>
          <w:sz w:val="22"/>
          <w:szCs w:val="22"/>
        </w:rPr>
        <w:t>is</w:t>
      </w:r>
      <w:r w:rsidRPr="007E66EB">
        <w:rPr>
          <w:rFonts w:cstheme="minorHAnsi"/>
          <w:sz w:val="22"/>
          <w:szCs w:val="22"/>
        </w:rPr>
        <w:t xml:space="preserve"> procedure </w:t>
      </w:r>
      <w:r w:rsidR="0097052B" w:rsidRPr="007E66EB">
        <w:rPr>
          <w:rFonts w:cstheme="minorHAnsi"/>
          <w:sz w:val="22"/>
          <w:szCs w:val="22"/>
          <w:lang w:val="en-AU" w:eastAsia="en-AU"/>
        </w:rPr>
        <w:t xml:space="preserve">requires </w:t>
      </w:r>
      <w:r w:rsidR="00325B65" w:rsidRPr="007E66EB">
        <w:rPr>
          <w:rFonts w:cstheme="minorHAnsi"/>
          <w:sz w:val="22"/>
          <w:szCs w:val="22"/>
          <w:lang w:val="en-AU" w:eastAsia="en-AU"/>
        </w:rPr>
        <w:t xml:space="preserve">a </w:t>
      </w:r>
      <w:r w:rsidR="0097052B" w:rsidRPr="007E66EB">
        <w:rPr>
          <w:rFonts w:cstheme="minorHAnsi"/>
          <w:sz w:val="22"/>
          <w:szCs w:val="22"/>
          <w:lang w:val="en-AU" w:eastAsia="en-AU"/>
        </w:rPr>
        <w:t xml:space="preserve">more detailed discussion with the patient at follow-up, and it may require referral to other members of </w:t>
      </w:r>
      <w:r w:rsidR="00325B65" w:rsidRPr="007E66EB">
        <w:rPr>
          <w:rFonts w:cstheme="minorHAnsi"/>
          <w:sz w:val="22"/>
          <w:szCs w:val="22"/>
          <w:lang w:val="en-AU" w:eastAsia="en-AU"/>
        </w:rPr>
        <w:t>a gynaecological oncology</w:t>
      </w:r>
      <w:r w:rsidR="00D73118" w:rsidRPr="007E66EB">
        <w:rPr>
          <w:rFonts w:cstheme="minorHAnsi"/>
          <w:sz w:val="22"/>
          <w:szCs w:val="22"/>
          <w:lang w:val="en-AU" w:eastAsia="en-AU"/>
        </w:rPr>
        <w:t xml:space="preserve"> MDT</w:t>
      </w:r>
      <w:r w:rsidR="0097052B" w:rsidRPr="007E66EB">
        <w:rPr>
          <w:rFonts w:cstheme="minorHAnsi"/>
          <w:sz w:val="22"/>
          <w:szCs w:val="22"/>
          <w:lang w:val="en-AU" w:eastAsia="en-AU"/>
        </w:rPr>
        <w:t xml:space="preserve"> or planning for further treatment.</w:t>
      </w:r>
    </w:p>
    <w:p w14:paraId="235B8BB9" w14:textId="0D63BF5F" w:rsidR="008F285D" w:rsidRPr="007E66EB" w:rsidRDefault="009967A8"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 xml:space="preserve">The Committee agreed that </w:t>
      </w:r>
      <w:r w:rsidR="007248BD" w:rsidRPr="007E66EB">
        <w:rPr>
          <w:rFonts w:cstheme="minorHAnsi"/>
          <w:sz w:val="22"/>
          <w:szCs w:val="22"/>
        </w:rPr>
        <w:t>failing to perform</w:t>
      </w:r>
      <w:r w:rsidRPr="007E66EB">
        <w:rPr>
          <w:rFonts w:cstheme="minorHAnsi"/>
          <w:sz w:val="22"/>
          <w:szCs w:val="22"/>
        </w:rPr>
        <w:t xml:space="preserve"> a large cone biopsy in cases </w:t>
      </w:r>
      <w:r w:rsidR="007248BD" w:rsidRPr="007E66EB">
        <w:rPr>
          <w:rFonts w:cstheme="minorHAnsi"/>
          <w:sz w:val="22"/>
          <w:szCs w:val="22"/>
        </w:rPr>
        <w:t>of suspected malignancy c</w:t>
      </w:r>
      <w:r w:rsidRPr="007E66EB">
        <w:rPr>
          <w:rFonts w:cstheme="minorHAnsi"/>
          <w:sz w:val="22"/>
          <w:szCs w:val="22"/>
        </w:rPr>
        <w:t>ould compromise the clinical care of patient</w:t>
      </w:r>
      <w:r w:rsidR="0055019F" w:rsidRPr="007E66EB">
        <w:rPr>
          <w:rFonts w:cstheme="minorHAnsi"/>
          <w:sz w:val="22"/>
          <w:szCs w:val="22"/>
        </w:rPr>
        <w:t>s</w:t>
      </w:r>
      <w:r w:rsidRPr="007E66EB">
        <w:rPr>
          <w:rFonts w:cstheme="minorHAnsi"/>
          <w:sz w:val="22"/>
          <w:szCs w:val="22"/>
        </w:rPr>
        <w:t xml:space="preserve"> and put them at risk of requiring a further procedure to remove the lesion.</w:t>
      </w:r>
    </w:p>
    <w:p w14:paraId="0A0C10B4" w14:textId="09471552" w:rsidR="007B37A9" w:rsidRPr="007E66EB" w:rsidRDefault="009967A8" w:rsidP="00D17E71">
      <w:pPr>
        <w:pStyle w:val="01squarebullet"/>
        <w:numPr>
          <w:ilvl w:val="1"/>
          <w:numId w:val="24"/>
        </w:numPr>
        <w:spacing w:before="180" w:after="60" w:line="312" w:lineRule="auto"/>
        <w:ind w:left="641"/>
        <w:rPr>
          <w:rFonts w:cstheme="minorHAnsi"/>
          <w:sz w:val="22"/>
          <w:szCs w:val="22"/>
        </w:rPr>
      </w:pPr>
      <w:r w:rsidRPr="007E66EB">
        <w:rPr>
          <w:rFonts w:cstheme="minorHAnsi"/>
          <w:sz w:val="22"/>
          <w:szCs w:val="22"/>
        </w:rPr>
        <w:t>The Committee’s recommende</w:t>
      </w:r>
      <w:r w:rsidR="00A860A1" w:rsidRPr="007E66EB">
        <w:rPr>
          <w:rFonts w:cstheme="minorHAnsi"/>
          <w:sz w:val="22"/>
          <w:szCs w:val="22"/>
        </w:rPr>
        <w:t xml:space="preserve">d explanatory notes reflect </w:t>
      </w:r>
      <w:r w:rsidR="00BF4B53" w:rsidRPr="007E66EB">
        <w:rPr>
          <w:rFonts w:cstheme="minorHAnsi"/>
          <w:sz w:val="22"/>
          <w:szCs w:val="22"/>
        </w:rPr>
        <w:t xml:space="preserve">the </w:t>
      </w:r>
      <w:r w:rsidR="00A638E5" w:rsidRPr="007E66EB">
        <w:rPr>
          <w:rFonts w:cstheme="minorHAnsi"/>
          <w:sz w:val="22"/>
          <w:szCs w:val="22"/>
        </w:rPr>
        <w:t>National Cervical Screening Program guidelines</w:t>
      </w:r>
      <w:r w:rsidRPr="007E66EB">
        <w:rPr>
          <w:rFonts w:cstheme="minorHAnsi"/>
          <w:sz w:val="22"/>
          <w:szCs w:val="22"/>
        </w:rPr>
        <w:t xml:space="preserve"> for the management of screen-detected abnormalities, screening in specific populations and investigation of abnormal bleeding</w:t>
      </w:r>
      <w:r w:rsidR="003174F1" w:rsidRPr="007E66EB">
        <w:rPr>
          <w:rFonts w:cstheme="minorHAnsi"/>
          <w:sz w:val="22"/>
          <w:szCs w:val="22"/>
        </w:rPr>
        <w:t xml:space="preserve"> and reinforces the expectation that only suitably qualified and experienced practitioners should be performing the procedure</w:t>
      </w:r>
    </w:p>
    <w:p w14:paraId="4A41D067" w14:textId="77777777" w:rsidR="008C6830" w:rsidRPr="002C27E8" w:rsidRDefault="008C6830" w:rsidP="008C6830">
      <w:pPr>
        <w:pStyle w:val="Heading2"/>
        <w:rPr>
          <w:rFonts w:cstheme="minorHAnsi"/>
          <w:sz w:val="26"/>
          <w:szCs w:val="26"/>
          <w:lang w:val="en-AU"/>
        </w:rPr>
      </w:pPr>
      <w:bookmarkStart w:id="477" w:name="_Ref486921884"/>
      <w:bookmarkStart w:id="478" w:name="_Ref486921895"/>
      <w:bookmarkStart w:id="479" w:name="_Toc522710866"/>
      <w:r w:rsidRPr="002C27E8">
        <w:rPr>
          <w:rFonts w:cstheme="minorHAnsi"/>
          <w:sz w:val="26"/>
          <w:szCs w:val="26"/>
          <w:lang w:val="en-AU"/>
        </w:rPr>
        <w:t>Cervical stump removal procedures (items 35612 and 35613)</w:t>
      </w:r>
      <w:bookmarkEnd w:id="477"/>
      <w:bookmarkEnd w:id="478"/>
      <w:bookmarkEnd w:id="479"/>
    </w:p>
    <w:p w14:paraId="59E4D0FA" w14:textId="6BC0590A" w:rsidR="008C6830" w:rsidRDefault="008C6830" w:rsidP="002C27E8">
      <w:pPr>
        <w:pStyle w:val="Heading3"/>
        <w:ind w:left="426" w:hanging="426"/>
        <w:rPr>
          <w:rFonts w:cstheme="minorHAnsi"/>
          <w:i w:val="0"/>
          <w:color w:val="auto"/>
          <w:lang w:val="en-AU"/>
        </w:rPr>
      </w:pPr>
      <w:bookmarkStart w:id="480" w:name="_Toc522710867"/>
      <w:r w:rsidRPr="002C27E8">
        <w:rPr>
          <w:rFonts w:cstheme="minorHAnsi"/>
          <w:i w:val="0"/>
          <w:color w:val="auto"/>
        </w:rPr>
        <w:t xml:space="preserve">Items </w:t>
      </w:r>
      <w:r w:rsidRPr="002C27E8">
        <w:rPr>
          <w:rFonts w:cstheme="minorHAnsi"/>
          <w:i w:val="0"/>
          <w:color w:val="auto"/>
          <w:lang w:val="en-AU"/>
        </w:rPr>
        <w:t>35612 and 35613</w:t>
      </w:r>
      <w:bookmarkEnd w:id="480"/>
    </w:p>
    <w:p w14:paraId="4D24B2AB" w14:textId="77777777" w:rsidR="002C27E8" w:rsidRPr="002C27E8" w:rsidRDefault="002C27E8" w:rsidP="002C27E8">
      <w:pPr>
        <w:rPr>
          <w:lang w:eastAsia="en-US"/>
        </w:rPr>
      </w:pPr>
    </w:p>
    <w:p w14:paraId="3A31E8FA" w14:textId="7D4C09F6" w:rsidR="008C6830" w:rsidRPr="002C27E8" w:rsidRDefault="008C6830" w:rsidP="008C6830">
      <w:pPr>
        <w:pStyle w:val="Caption"/>
        <w:rPr>
          <w:rFonts w:cstheme="minorHAnsi"/>
        </w:rPr>
      </w:pPr>
      <w:bookmarkStart w:id="481" w:name="_Toc487142513"/>
      <w:r w:rsidRPr="002C27E8">
        <w:rPr>
          <w:rFonts w:cstheme="minorHAnsi"/>
        </w:rPr>
        <w:t xml:space="preserve">Table </w:t>
      </w:r>
      <w:r w:rsidR="00861301" w:rsidRPr="002C27E8">
        <w:rPr>
          <w:rFonts w:cstheme="minorHAnsi"/>
          <w:noProof/>
        </w:rPr>
        <w:fldChar w:fldCharType="begin"/>
      </w:r>
      <w:r w:rsidR="00861301" w:rsidRPr="002C27E8">
        <w:rPr>
          <w:rFonts w:cstheme="minorHAnsi"/>
          <w:noProof/>
        </w:rPr>
        <w:instrText xml:space="preserve"> SEQ Table \* ARABIC </w:instrText>
      </w:r>
      <w:r w:rsidR="00861301" w:rsidRPr="002C27E8">
        <w:rPr>
          <w:rFonts w:cstheme="minorHAnsi"/>
          <w:noProof/>
        </w:rPr>
        <w:fldChar w:fldCharType="separate"/>
      </w:r>
      <w:r w:rsidR="00AD503F" w:rsidRPr="002C27E8">
        <w:rPr>
          <w:rFonts w:cstheme="minorHAnsi"/>
          <w:noProof/>
        </w:rPr>
        <w:t>58</w:t>
      </w:r>
      <w:r w:rsidR="00861301" w:rsidRPr="002C27E8">
        <w:rPr>
          <w:rFonts w:cstheme="minorHAnsi"/>
          <w:noProof/>
        </w:rPr>
        <w:fldChar w:fldCharType="end"/>
      </w:r>
      <w:r w:rsidRPr="002C27E8">
        <w:rPr>
          <w:rFonts w:cstheme="minorHAnsi"/>
        </w:rPr>
        <w:t>: Item introduction table for items 35612 and 35613</w:t>
      </w:r>
      <w:bookmarkEnd w:id="48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8: Item introduction table for items 35612 and 35613"/>
        <w:tblDescription w:val="Table 58 shows the item introduction table for items 35612 and 3561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1"/>
        <w:gridCol w:w="919"/>
        <w:gridCol w:w="1040"/>
        <w:gridCol w:w="1172"/>
        <w:gridCol w:w="1181"/>
      </w:tblGrid>
      <w:tr w:rsidR="008C6830" w:rsidRPr="002C27E8" w14:paraId="4598EAAD" w14:textId="77777777" w:rsidTr="008F18E6">
        <w:trPr>
          <w:tblHeader/>
        </w:trPr>
        <w:tc>
          <w:tcPr>
            <w:tcW w:w="715" w:type="dxa"/>
            <w:shd w:val="clear" w:color="auto" w:fill="F2F2F2" w:themeFill="background1" w:themeFillShade="F2"/>
            <w:vAlign w:val="bottom"/>
          </w:tcPr>
          <w:p w14:paraId="27C396B7"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Item</w:t>
            </w:r>
          </w:p>
        </w:tc>
        <w:tc>
          <w:tcPr>
            <w:tcW w:w="4037" w:type="dxa"/>
            <w:shd w:val="clear" w:color="auto" w:fill="F2F2F2" w:themeFill="background1" w:themeFillShade="F2"/>
            <w:vAlign w:val="bottom"/>
          </w:tcPr>
          <w:p w14:paraId="1579A06F"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Descriptor</w:t>
            </w:r>
          </w:p>
        </w:tc>
        <w:tc>
          <w:tcPr>
            <w:tcW w:w="922" w:type="dxa"/>
            <w:shd w:val="clear" w:color="auto" w:fill="F2F2F2" w:themeFill="background1" w:themeFillShade="F2"/>
            <w:vAlign w:val="bottom"/>
          </w:tcPr>
          <w:p w14:paraId="760C6D68" w14:textId="77777777" w:rsidR="008C6830" w:rsidRPr="002C27E8" w:rsidRDefault="008C6830" w:rsidP="008F18E6">
            <w:pPr>
              <w:pStyle w:val="01Tableheaderrow"/>
              <w:rPr>
                <w:rFonts w:asciiTheme="minorHAnsi" w:hAnsiTheme="minorHAnsi" w:cstheme="minorHAnsi"/>
              </w:rPr>
            </w:pPr>
            <w:r w:rsidRPr="002C27E8">
              <w:rPr>
                <w:rFonts w:asciiTheme="minorHAnsi" w:hAnsiTheme="minorHAnsi" w:cstheme="minorHAnsi"/>
              </w:rPr>
              <w:t>Schedule</w:t>
            </w:r>
          </w:p>
          <w:p w14:paraId="55CE19A1"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fee</w:t>
            </w:r>
          </w:p>
        </w:tc>
        <w:tc>
          <w:tcPr>
            <w:tcW w:w="1043" w:type="dxa"/>
            <w:shd w:val="clear" w:color="auto" w:fill="F2F2F2" w:themeFill="background1" w:themeFillShade="F2"/>
            <w:vAlign w:val="bottom"/>
          </w:tcPr>
          <w:p w14:paraId="5EBA103A"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Volume of services FY2015/16</w:t>
            </w:r>
          </w:p>
        </w:tc>
        <w:tc>
          <w:tcPr>
            <w:tcW w:w="1179" w:type="dxa"/>
            <w:shd w:val="clear" w:color="auto" w:fill="F2F2F2" w:themeFill="background1" w:themeFillShade="F2"/>
            <w:vAlign w:val="bottom"/>
          </w:tcPr>
          <w:p w14:paraId="230D59A3"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Services 5-year-average annual growth</w:t>
            </w:r>
          </w:p>
        </w:tc>
        <w:tc>
          <w:tcPr>
            <w:tcW w:w="1186" w:type="dxa"/>
            <w:shd w:val="clear" w:color="auto" w:fill="F2F2F2" w:themeFill="background1" w:themeFillShade="F2"/>
            <w:vAlign w:val="bottom"/>
          </w:tcPr>
          <w:p w14:paraId="52349084" w14:textId="77777777" w:rsidR="008C6830" w:rsidRPr="002C27E8" w:rsidRDefault="008C6830" w:rsidP="008F18E6">
            <w:pPr>
              <w:pStyle w:val="01Tableheaderrow"/>
              <w:rPr>
                <w:rFonts w:asciiTheme="minorHAnsi" w:hAnsiTheme="minorHAnsi" w:cstheme="minorHAnsi"/>
                <w:sz w:val="22"/>
                <w:szCs w:val="22"/>
                <w:lang w:val="en-AU"/>
              </w:rPr>
            </w:pPr>
            <w:r w:rsidRPr="002C27E8">
              <w:rPr>
                <w:rFonts w:asciiTheme="minorHAnsi" w:hAnsiTheme="minorHAnsi" w:cstheme="minorHAnsi"/>
              </w:rPr>
              <w:t>Total benefits FY2015/16</w:t>
            </w:r>
          </w:p>
        </w:tc>
      </w:tr>
      <w:tr w:rsidR="008C6830" w:rsidRPr="002C27E8" w14:paraId="4FC87C5D" w14:textId="77777777" w:rsidTr="008F18E6">
        <w:tc>
          <w:tcPr>
            <w:tcW w:w="715" w:type="dxa"/>
          </w:tcPr>
          <w:p w14:paraId="166FB6B5"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35612</w:t>
            </w:r>
          </w:p>
        </w:tc>
        <w:tc>
          <w:tcPr>
            <w:tcW w:w="4037" w:type="dxa"/>
          </w:tcPr>
          <w:p w14:paraId="56C0F8A5"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Cervix, residual stump, removal of, by abdominal approach (Anaes.) (Assist.) </w:t>
            </w:r>
          </w:p>
        </w:tc>
        <w:tc>
          <w:tcPr>
            <w:tcW w:w="922" w:type="dxa"/>
          </w:tcPr>
          <w:p w14:paraId="440FC94D"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 $506.00 </w:t>
            </w:r>
          </w:p>
        </w:tc>
        <w:tc>
          <w:tcPr>
            <w:tcW w:w="1043" w:type="dxa"/>
          </w:tcPr>
          <w:p w14:paraId="2CAA7660"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 28 </w:t>
            </w:r>
          </w:p>
        </w:tc>
        <w:tc>
          <w:tcPr>
            <w:tcW w:w="1179" w:type="dxa"/>
          </w:tcPr>
          <w:p w14:paraId="228C0DD4"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0.7%</w:t>
            </w:r>
          </w:p>
        </w:tc>
        <w:tc>
          <w:tcPr>
            <w:tcW w:w="1186" w:type="dxa"/>
          </w:tcPr>
          <w:p w14:paraId="71FB4665"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$6,521</w:t>
            </w:r>
          </w:p>
        </w:tc>
      </w:tr>
      <w:tr w:rsidR="008C6830" w:rsidRPr="002C27E8" w14:paraId="0DE8666B" w14:textId="77777777" w:rsidTr="008F18E6">
        <w:tc>
          <w:tcPr>
            <w:tcW w:w="715" w:type="dxa"/>
          </w:tcPr>
          <w:p w14:paraId="5957D65F"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35613</w:t>
            </w:r>
          </w:p>
        </w:tc>
        <w:tc>
          <w:tcPr>
            <w:tcW w:w="4037" w:type="dxa"/>
          </w:tcPr>
          <w:p w14:paraId="19C7EB82"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Cervix, residual stump, removal of, by vaginal approach (Anaes.) (Assist.)</w:t>
            </w:r>
          </w:p>
        </w:tc>
        <w:tc>
          <w:tcPr>
            <w:tcW w:w="922" w:type="dxa"/>
          </w:tcPr>
          <w:p w14:paraId="25A28A68"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 $404.80 </w:t>
            </w:r>
          </w:p>
        </w:tc>
        <w:tc>
          <w:tcPr>
            <w:tcW w:w="1043" w:type="dxa"/>
          </w:tcPr>
          <w:p w14:paraId="67A489C0"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 xml:space="preserve"> 21 </w:t>
            </w:r>
          </w:p>
        </w:tc>
        <w:tc>
          <w:tcPr>
            <w:tcW w:w="1179" w:type="dxa"/>
          </w:tcPr>
          <w:p w14:paraId="2E458004"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-6.9%</w:t>
            </w:r>
          </w:p>
        </w:tc>
        <w:tc>
          <w:tcPr>
            <w:tcW w:w="1186" w:type="dxa"/>
          </w:tcPr>
          <w:p w14:paraId="3B4CD732" w14:textId="77777777" w:rsidR="008C6830" w:rsidRPr="002C27E8" w:rsidRDefault="008C6830" w:rsidP="008C6830">
            <w:pPr>
              <w:pStyle w:val="02Tabletext"/>
              <w:rPr>
                <w:rFonts w:asciiTheme="minorHAnsi" w:hAnsiTheme="minorHAnsi" w:cstheme="minorHAnsi"/>
              </w:rPr>
            </w:pPr>
            <w:r w:rsidRPr="002C27E8">
              <w:rPr>
                <w:rFonts w:asciiTheme="minorHAnsi" w:hAnsiTheme="minorHAnsi" w:cstheme="minorHAnsi"/>
              </w:rPr>
              <w:t>$3,854</w:t>
            </w:r>
          </w:p>
        </w:tc>
      </w:tr>
    </w:tbl>
    <w:p w14:paraId="52C81807" w14:textId="40C59A33" w:rsidR="008C6830" w:rsidRPr="002C27E8" w:rsidRDefault="008C6830" w:rsidP="00312518">
      <w:pPr>
        <w:pStyle w:val="Boldhdg"/>
        <w:spacing w:before="180" w:after="60" w:line="312" w:lineRule="auto"/>
        <w:rPr>
          <w:rFonts w:cstheme="minorHAnsi"/>
          <w:sz w:val="26"/>
          <w:szCs w:val="26"/>
        </w:rPr>
      </w:pPr>
      <w:r w:rsidRPr="002C27E8">
        <w:rPr>
          <w:rFonts w:cstheme="minorHAnsi"/>
          <w:sz w:val="26"/>
          <w:szCs w:val="26"/>
        </w:rPr>
        <w:t>Recommendation</w:t>
      </w:r>
      <w:r w:rsidR="00C84D8F" w:rsidRPr="002C27E8">
        <w:rPr>
          <w:rFonts w:cstheme="minorHAnsi"/>
          <w:sz w:val="26"/>
          <w:szCs w:val="26"/>
        </w:rPr>
        <w:t xml:space="preserve"> </w:t>
      </w:r>
      <w:r w:rsidR="00C84D8F" w:rsidRPr="002C27E8">
        <w:rPr>
          <w:rFonts w:cstheme="minorHAnsi"/>
          <w:sz w:val="26"/>
          <w:szCs w:val="26"/>
        </w:rPr>
        <w:fldChar w:fldCharType="begin"/>
      </w:r>
      <w:r w:rsidR="00C84D8F" w:rsidRPr="002C27E8">
        <w:rPr>
          <w:rFonts w:cstheme="minorHAnsi"/>
          <w:sz w:val="26"/>
          <w:szCs w:val="26"/>
        </w:rPr>
        <w:instrText xml:space="preserve"> SEQ Recommendation \* ARABIC </w:instrText>
      </w:r>
      <w:r w:rsidR="00C84D8F" w:rsidRPr="002C27E8">
        <w:rPr>
          <w:rFonts w:cstheme="minorHAnsi"/>
          <w:sz w:val="26"/>
          <w:szCs w:val="26"/>
        </w:rPr>
        <w:fldChar w:fldCharType="separate"/>
      </w:r>
      <w:r w:rsidR="00AD503F" w:rsidRPr="002C27E8">
        <w:rPr>
          <w:rFonts w:cstheme="minorHAnsi"/>
          <w:noProof/>
          <w:sz w:val="26"/>
          <w:szCs w:val="26"/>
        </w:rPr>
        <w:t>63</w:t>
      </w:r>
      <w:r w:rsidR="00C84D8F" w:rsidRPr="002C27E8">
        <w:rPr>
          <w:rFonts w:cstheme="minorHAnsi"/>
          <w:sz w:val="26"/>
          <w:szCs w:val="26"/>
        </w:rPr>
        <w:fldChar w:fldCharType="end"/>
      </w:r>
    </w:p>
    <w:p w14:paraId="614EA08E" w14:textId="77777777" w:rsidR="008C6830" w:rsidRPr="00312518" w:rsidRDefault="008C6830"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35612:</w:t>
      </w:r>
    </w:p>
    <w:p w14:paraId="20724386" w14:textId="4DE34E0F" w:rsidR="008C6830" w:rsidRPr="00312518" w:rsidRDefault="00F072D7"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lastRenderedPageBreak/>
        <w:t>Change the item descriptor to s</w:t>
      </w:r>
      <w:r w:rsidR="008C6830" w:rsidRPr="00312518">
        <w:rPr>
          <w:rFonts w:cstheme="minorHAnsi"/>
          <w:sz w:val="22"/>
          <w:szCs w:val="22"/>
        </w:rPr>
        <w:t>pecify that this item applies to non-malignant lesions only</w:t>
      </w:r>
      <w:r w:rsidR="00384628" w:rsidRPr="00312518">
        <w:rPr>
          <w:rFonts w:cstheme="minorHAnsi"/>
          <w:sz w:val="22"/>
          <w:szCs w:val="22"/>
        </w:rPr>
        <w:t>.</w:t>
      </w:r>
    </w:p>
    <w:p w14:paraId="5A9540A6" w14:textId="2FE0B390" w:rsidR="008C6830" w:rsidRPr="00312518" w:rsidRDefault="00922003"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proposed </w:t>
      </w:r>
      <w:r w:rsidR="002E4960" w:rsidRPr="00312518">
        <w:rPr>
          <w:rFonts w:cstheme="minorHAnsi"/>
          <w:sz w:val="22"/>
          <w:szCs w:val="22"/>
        </w:rPr>
        <w:t xml:space="preserve">item </w:t>
      </w:r>
      <w:r w:rsidR="008C6830" w:rsidRPr="00312518">
        <w:rPr>
          <w:rFonts w:cstheme="minorHAnsi"/>
          <w:sz w:val="22"/>
          <w:szCs w:val="22"/>
        </w:rPr>
        <w:t>descriptor</w:t>
      </w:r>
      <w:r w:rsidR="00F1219C" w:rsidRPr="00312518">
        <w:rPr>
          <w:rFonts w:cstheme="minorHAnsi"/>
          <w:sz w:val="22"/>
          <w:szCs w:val="22"/>
        </w:rPr>
        <w:t xml:space="preserve"> is as follows</w:t>
      </w:r>
      <w:r w:rsidR="008C6830" w:rsidRPr="00312518">
        <w:rPr>
          <w:rFonts w:cstheme="minorHAnsi"/>
          <w:sz w:val="22"/>
          <w:szCs w:val="22"/>
        </w:rPr>
        <w:t>:</w:t>
      </w:r>
    </w:p>
    <w:p w14:paraId="2ADDF965" w14:textId="6130966F" w:rsidR="008C6830" w:rsidRPr="00312518" w:rsidRDefault="008C6830"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sz w:val="22"/>
          <w:szCs w:val="22"/>
        </w:rPr>
        <w:t>Cervix, residual stump, removal of, by abdominal approach, for non-malignant lesions</w:t>
      </w:r>
      <w:r w:rsidR="00801185" w:rsidRPr="00312518">
        <w:rPr>
          <w:rFonts w:cstheme="minorHAnsi"/>
          <w:sz w:val="22"/>
          <w:szCs w:val="22"/>
        </w:rPr>
        <w:t>.</w:t>
      </w:r>
      <w:r w:rsidRPr="00312518">
        <w:rPr>
          <w:rFonts w:cstheme="minorHAnsi"/>
          <w:sz w:val="22"/>
          <w:szCs w:val="22"/>
        </w:rPr>
        <w:t xml:space="preserve"> (Anaes.) (Assist.)</w:t>
      </w:r>
    </w:p>
    <w:p w14:paraId="54B465BB" w14:textId="5257F987" w:rsidR="008B56C9" w:rsidRPr="00312518" w:rsidRDefault="008C6830"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35613:</w:t>
      </w:r>
      <w:r w:rsidR="004B546A" w:rsidRPr="00312518">
        <w:rPr>
          <w:rFonts w:cstheme="minorHAnsi"/>
          <w:sz w:val="22"/>
          <w:szCs w:val="22"/>
        </w:rPr>
        <w:t xml:space="preserve"> </w:t>
      </w:r>
      <w:r w:rsidRPr="00312518">
        <w:rPr>
          <w:rFonts w:cstheme="minorHAnsi"/>
          <w:sz w:val="22"/>
          <w:szCs w:val="22"/>
        </w:rPr>
        <w:t>Consolidate this serv</w:t>
      </w:r>
      <w:r w:rsidR="00304A67" w:rsidRPr="00312518">
        <w:rPr>
          <w:rFonts w:cstheme="minorHAnsi"/>
          <w:sz w:val="22"/>
          <w:szCs w:val="22"/>
        </w:rPr>
        <w:t>ice into items 35618 and 35618X.</w:t>
      </w:r>
    </w:p>
    <w:p w14:paraId="5F73E44B" w14:textId="77777777" w:rsidR="008C6830" w:rsidRPr="00312518" w:rsidRDefault="008C6830" w:rsidP="00312518">
      <w:pPr>
        <w:pStyle w:val="Boldhdg"/>
        <w:spacing w:before="180" w:after="60" w:line="312" w:lineRule="auto"/>
        <w:rPr>
          <w:rFonts w:cstheme="minorHAnsi"/>
          <w:sz w:val="22"/>
        </w:rPr>
      </w:pPr>
      <w:r w:rsidRPr="00312518">
        <w:rPr>
          <w:rFonts w:cstheme="minorHAnsi"/>
          <w:sz w:val="22"/>
        </w:rPr>
        <w:t>Rationale</w:t>
      </w:r>
    </w:p>
    <w:p w14:paraId="7C0A005D" w14:textId="0E50ED87" w:rsidR="008C6830" w:rsidRPr="00312518" w:rsidRDefault="008C6830" w:rsidP="00312518">
      <w:pPr>
        <w:pStyle w:val="01squarebullet"/>
        <w:numPr>
          <w:ilvl w:val="0"/>
          <w:numId w:val="0"/>
        </w:numPr>
        <w:spacing w:before="180" w:after="60" w:line="312" w:lineRule="auto"/>
        <w:rPr>
          <w:rFonts w:cstheme="minorHAnsi"/>
          <w:sz w:val="22"/>
          <w:szCs w:val="22"/>
        </w:rPr>
      </w:pPr>
      <w:r w:rsidRPr="00312518">
        <w:rPr>
          <w:rFonts w:cstheme="minorHAnsi"/>
          <w:sz w:val="22"/>
          <w:szCs w:val="22"/>
        </w:rPr>
        <w:t xml:space="preserve">This recommendation focuses on </w:t>
      </w:r>
      <w:r w:rsidR="00384628" w:rsidRPr="00312518">
        <w:rPr>
          <w:rFonts w:cstheme="minorHAnsi"/>
          <w:sz w:val="22"/>
          <w:szCs w:val="22"/>
        </w:rPr>
        <w:t>modernis</w:t>
      </w:r>
      <w:r w:rsidRPr="00312518">
        <w:rPr>
          <w:rFonts w:cstheme="minorHAnsi"/>
          <w:sz w:val="22"/>
          <w:szCs w:val="22"/>
        </w:rPr>
        <w:t>ing the MBS,</w:t>
      </w:r>
      <w:r w:rsidR="00384628" w:rsidRPr="00312518">
        <w:rPr>
          <w:rFonts w:cstheme="minorHAnsi"/>
          <w:sz w:val="22"/>
          <w:szCs w:val="22"/>
        </w:rPr>
        <w:t xml:space="preserve"> maintaining </w:t>
      </w:r>
      <w:r w:rsidR="004B546A" w:rsidRPr="00312518">
        <w:rPr>
          <w:rFonts w:cstheme="minorHAnsi"/>
          <w:sz w:val="22"/>
          <w:szCs w:val="22"/>
        </w:rPr>
        <w:t xml:space="preserve">patient </w:t>
      </w:r>
      <w:r w:rsidR="00384628" w:rsidRPr="00312518">
        <w:rPr>
          <w:rFonts w:cstheme="minorHAnsi"/>
          <w:sz w:val="22"/>
          <w:szCs w:val="22"/>
        </w:rPr>
        <w:t>access</w:t>
      </w:r>
      <w:r w:rsidR="00F875A3" w:rsidRPr="00312518">
        <w:rPr>
          <w:rFonts w:cstheme="minorHAnsi"/>
          <w:sz w:val="22"/>
          <w:szCs w:val="22"/>
        </w:rPr>
        <w:t xml:space="preserve"> to this procedure</w:t>
      </w:r>
      <w:r w:rsidRPr="00312518">
        <w:rPr>
          <w:rFonts w:cstheme="minorHAnsi"/>
          <w:sz w:val="22"/>
          <w:szCs w:val="22"/>
        </w:rPr>
        <w:t xml:space="preserve"> and aligning </w:t>
      </w:r>
      <w:r w:rsidR="00214E2C" w:rsidRPr="00312518">
        <w:rPr>
          <w:rFonts w:cstheme="minorHAnsi"/>
          <w:sz w:val="22"/>
          <w:szCs w:val="22"/>
        </w:rPr>
        <w:t xml:space="preserve">MBS items </w:t>
      </w:r>
      <w:r w:rsidRPr="00312518">
        <w:rPr>
          <w:rFonts w:cstheme="minorHAnsi"/>
          <w:sz w:val="22"/>
          <w:szCs w:val="22"/>
        </w:rPr>
        <w:t>with clinical best practice. It is based on the following.</w:t>
      </w:r>
    </w:p>
    <w:p w14:paraId="26BCD7F0" w14:textId="77777777" w:rsidR="008C6830" w:rsidRPr="00312518" w:rsidRDefault="008C6830"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35612:</w:t>
      </w:r>
    </w:p>
    <w:p w14:paraId="35B4D83F" w14:textId="77777777" w:rsidR="008C6830" w:rsidRPr="00312518" w:rsidRDefault="008C6830"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Service volumes are small for this item, but it remains an effective and appropriate procedure where indicated</w:t>
      </w:r>
      <w:r w:rsidR="00384628" w:rsidRPr="00312518">
        <w:rPr>
          <w:rFonts w:cstheme="minorHAnsi"/>
          <w:sz w:val="22"/>
          <w:szCs w:val="22"/>
        </w:rPr>
        <w:t xml:space="preserve"> and should be preserved to retain access.</w:t>
      </w:r>
    </w:p>
    <w:p w14:paraId="75D8BC5B" w14:textId="1F754B29" w:rsidR="008C6830" w:rsidRPr="00312518" w:rsidRDefault="001125D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Item </w:t>
      </w:r>
      <w:r w:rsidR="008C6830" w:rsidRPr="00312518">
        <w:rPr>
          <w:rFonts w:cstheme="minorHAnsi"/>
          <w:sz w:val="22"/>
          <w:szCs w:val="22"/>
        </w:rPr>
        <w:t>35618 should be used for cervical amputation for non-malignant lesions via vaginal approach</w:t>
      </w:r>
      <w:r w:rsidR="003550F7" w:rsidRPr="00312518">
        <w:rPr>
          <w:rFonts w:cstheme="minorHAnsi"/>
          <w:sz w:val="22"/>
          <w:szCs w:val="22"/>
        </w:rPr>
        <w:t>,</w:t>
      </w:r>
      <w:r w:rsidR="008C6830" w:rsidRPr="00312518">
        <w:rPr>
          <w:rFonts w:cstheme="minorHAnsi"/>
          <w:sz w:val="22"/>
          <w:szCs w:val="22"/>
        </w:rPr>
        <w:t xml:space="preserve"> as detailed in the </w:t>
      </w:r>
      <w:r w:rsidR="00A638E5" w:rsidRPr="00312518">
        <w:rPr>
          <w:rFonts w:cstheme="minorHAnsi"/>
          <w:sz w:val="22"/>
          <w:szCs w:val="22"/>
        </w:rPr>
        <w:t>National Cervical Screening Program guidelines</w:t>
      </w:r>
      <w:r w:rsidR="00E07698" w:rsidRPr="00312518">
        <w:rPr>
          <w:rFonts w:cstheme="minorHAnsi"/>
          <w:sz w:val="22"/>
          <w:szCs w:val="22"/>
        </w:rPr>
        <w:t xml:space="preserve"> </w:t>
      </w:r>
      <w:sdt>
        <w:sdtPr>
          <w:rPr>
            <w:rFonts w:cstheme="minorHAnsi"/>
            <w:sz w:val="22"/>
            <w:szCs w:val="22"/>
          </w:rPr>
          <w:id w:val="-2104715908"/>
          <w:citation/>
        </w:sdtPr>
        <w:sdtEndPr/>
        <w:sdtContent>
          <w:r w:rsidR="00E07698" w:rsidRPr="00312518">
            <w:rPr>
              <w:rFonts w:cstheme="minorHAnsi"/>
              <w:sz w:val="22"/>
              <w:szCs w:val="22"/>
            </w:rPr>
            <w:fldChar w:fldCharType="begin"/>
          </w:r>
          <w:r w:rsidR="00E07698" w:rsidRPr="00312518">
            <w:rPr>
              <w:rFonts w:cstheme="minorHAnsi"/>
              <w:sz w:val="22"/>
              <w:szCs w:val="22"/>
              <w:lang w:val="en-AU"/>
            </w:rPr>
            <w:instrText xml:space="preserve"> CITATION Can17 \l 3081 </w:instrText>
          </w:r>
          <w:r w:rsidR="00E07698" w:rsidRPr="00312518">
            <w:rPr>
              <w:rFonts w:cstheme="minorHAnsi"/>
              <w:sz w:val="22"/>
              <w:szCs w:val="22"/>
            </w:rPr>
            <w:fldChar w:fldCharType="separate"/>
          </w:r>
          <w:r w:rsidR="00D308FD" w:rsidRPr="00312518">
            <w:rPr>
              <w:rFonts w:cstheme="minorHAnsi"/>
              <w:noProof/>
              <w:sz w:val="22"/>
              <w:szCs w:val="22"/>
              <w:lang w:val="en-AU"/>
            </w:rPr>
            <w:t>(62)</w:t>
          </w:r>
          <w:r w:rsidR="00E07698" w:rsidRPr="00312518">
            <w:rPr>
              <w:rFonts w:cstheme="minorHAnsi"/>
              <w:sz w:val="22"/>
              <w:szCs w:val="22"/>
            </w:rPr>
            <w:fldChar w:fldCharType="end"/>
          </w:r>
        </w:sdtContent>
      </w:sdt>
      <w:r w:rsidR="008C6830" w:rsidRPr="00312518">
        <w:rPr>
          <w:rFonts w:cstheme="minorHAnsi"/>
          <w:sz w:val="22"/>
          <w:szCs w:val="22"/>
        </w:rPr>
        <w:t xml:space="preserve">. </w:t>
      </w:r>
      <w:r w:rsidR="007A60FC" w:rsidRPr="00312518">
        <w:rPr>
          <w:rFonts w:cstheme="minorHAnsi"/>
          <w:sz w:val="22"/>
          <w:szCs w:val="22"/>
        </w:rPr>
        <w:t>T</w:t>
      </w:r>
      <w:r w:rsidR="008C6830" w:rsidRPr="00312518">
        <w:rPr>
          <w:rFonts w:cstheme="minorHAnsi"/>
          <w:sz w:val="22"/>
          <w:szCs w:val="22"/>
        </w:rPr>
        <w:t>his constitutes higher</w:t>
      </w:r>
      <w:r w:rsidR="00CB09C3" w:rsidRPr="00312518">
        <w:rPr>
          <w:rFonts w:cstheme="minorHAnsi"/>
          <w:sz w:val="22"/>
          <w:szCs w:val="22"/>
        </w:rPr>
        <w:t xml:space="preserve"> </w:t>
      </w:r>
      <w:r w:rsidR="008C6830" w:rsidRPr="00312518">
        <w:rPr>
          <w:rFonts w:cstheme="minorHAnsi"/>
          <w:sz w:val="22"/>
          <w:szCs w:val="22"/>
        </w:rPr>
        <w:t>value care in the contemporary clinical setting</w:t>
      </w:r>
      <w:r w:rsidR="00A13D62" w:rsidRPr="00312518">
        <w:rPr>
          <w:rFonts w:cstheme="minorHAnsi"/>
          <w:sz w:val="22"/>
          <w:szCs w:val="22"/>
        </w:rPr>
        <w:t xml:space="preserve"> because it represents best c</w:t>
      </w:r>
      <w:r w:rsidR="00A97662" w:rsidRPr="00312518">
        <w:rPr>
          <w:rFonts w:cstheme="minorHAnsi"/>
          <w:sz w:val="22"/>
          <w:szCs w:val="22"/>
        </w:rPr>
        <w:t xml:space="preserve">linical practice and is a lower </w:t>
      </w:r>
      <w:r w:rsidR="00A13D62" w:rsidRPr="00312518">
        <w:rPr>
          <w:rFonts w:cstheme="minorHAnsi"/>
          <w:sz w:val="22"/>
          <w:szCs w:val="22"/>
        </w:rPr>
        <w:t>cost alternative to item 35612.</w:t>
      </w:r>
    </w:p>
    <w:p w14:paraId="16BED63D" w14:textId="12D4524C" w:rsidR="008C6830" w:rsidRPr="00312518" w:rsidRDefault="00C63BCE"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proposed i</w:t>
      </w:r>
      <w:r w:rsidR="006D6223" w:rsidRPr="00312518">
        <w:rPr>
          <w:rFonts w:cstheme="minorHAnsi"/>
          <w:sz w:val="22"/>
          <w:szCs w:val="22"/>
        </w:rPr>
        <w:t xml:space="preserve">tem </w:t>
      </w:r>
      <w:r w:rsidR="004A1FA1" w:rsidRPr="00312518">
        <w:rPr>
          <w:rFonts w:cstheme="minorHAnsi"/>
          <w:sz w:val="22"/>
          <w:szCs w:val="22"/>
        </w:rPr>
        <w:t>35618X</w:t>
      </w:r>
      <w:r w:rsidR="008C6830" w:rsidRPr="00312518">
        <w:rPr>
          <w:rFonts w:cstheme="minorHAnsi"/>
          <w:sz w:val="22"/>
          <w:szCs w:val="22"/>
        </w:rPr>
        <w:t xml:space="preserve"> </w:t>
      </w:r>
      <w:r w:rsidRPr="00312518">
        <w:rPr>
          <w:rFonts w:cstheme="minorHAnsi"/>
          <w:sz w:val="22"/>
          <w:szCs w:val="22"/>
        </w:rPr>
        <w:t xml:space="preserve">implicitly </w:t>
      </w:r>
      <w:r w:rsidR="0097052B" w:rsidRPr="00312518">
        <w:rPr>
          <w:rFonts w:cstheme="minorHAnsi"/>
          <w:sz w:val="22"/>
          <w:szCs w:val="22"/>
          <w:lang w:val="en-AU" w:eastAsia="en-AU"/>
        </w:rPr>
        <w:t>cover</w:t>
      </w:r>
      <w:r w:rsidRPr="00312518">
        <w:rPr>
          <w:rFonts w:cstheme="minorHAnsi"/>
          <w:sz w:val="22"/>
          <w:szCs w:val="22"/>
          <w:lang w:val="en-AU" w:eastAsia="en-AU"/>
        </w:rPr>
        <w:t>s</w:t>
      </w:r>
      <w:r w:rsidR="0097052B" w:rsidRPr="00312518">
        <w:rPr>
          <w:rFonts w:cstheme="minorHAnsi"/>
          <w:sz w:val="22"/>
          <w:szCs w:val="22"/>
          <w:lang w:val="en-AU" w:eastAsia="en-AU"/>
        </w:rPr>
        <w:t xml:space="preserve"> </w:t>
      </w:r>
      <w:r w:rsidR="000C42AF" w:rsidRPr="00312518">
        <w:rPr>
          <w:rFonts w:cstheme="minorHAnsi"/>
          <w:sz w:val="22"/>
          <w:szCs w:val="22"/>
          <w:lang w:val="en-AU" w:eastAsia="en-AU"/>
        </w:rPr>
        <w:t>cervical stump removal</w:t>
      </w:r>
      <w:r w:rsidR="0097052B" w:rsidRPr="00312518">
        <w:rPr>
          <w:rFonts w:cstheme="minorHAnsi"/>
          <w:sz w:val="22"/>
          <w:szCs w:val="22"/>
          <w:lang w:val="en-AU" w:eastAsia="en-AU"/>
        </w:rPr>
        <w:t xml:space="preserve"> for malignant disease </w:t>
      </w:r>
      <w:r w:rsidRPr="00312518">
        <w:rPr>
          <w:rFonts w:cstheme="minorHAnsi"/>
          <w:sz w:val="22"/>
          <w:szCs w:val="22"/>
          <w:lang w:val="en-AU" w:eastAsia="en-AU"/>
        </w:rPr>
        <w:t>and</w:t>
      </w:r>
      <w:r w:rsidR="00384628" w:rsidRPr="00312518">
        <w:rPr>
          <w:rFonts w:cstheme="minorHAnsi"/>
          <w:sz w:val="22"/>
          <w:szCs w:val="22"/>
        </w:rPr>
        <w:t xml:space="preserve"> is </w:t>
      </w:r>
      <w:r w:rsidR="006B19E9" w:rsidRPr="00312518">
        <w:rPr>
          <w:rFonts w:cstheme="minorHAnsi"/>
          <w:sz w:val="22"/>
          <w:szCs w:val="22"/>
        </w:rPr>
        <w:t>considered a</w:t>
      </w:r>
      <w:r w:rsidR="00384628" w:rsidRPr="00312518">
        <w:rPr>
          <w:rFonts w:cstheme="minorHAnsi"/>
          <w:sz w:val="22"/>
          <w:szCs w:val="22"/>
        </w:rPr>
        <w:t xml:space="preserve"> more </w:t>
      </w:r>
      <w:r w:rsidR="001447C2" w:rsidRPr="00312518">
        <w:rPr>
          <w:rFonts w:cstheme="minorHAnsi"/>
          <w:sz w:val="22"/>
          <w:szCs w:val="22"/>
        </w:rPr>
        <w:t xml:space="preserve">appropriate procedure </w:t>
      </w:r>
      <w:r w:rsidRPr="00312518">
        <w:rPr>
          <w:rFonts w:cstheme="minorHAnsi"/>
          <w:sz w:val="22"/>
          <w:szCs w:val="22"/>
        </w:rPr>
        <w:t xml:space="preserve">to perform for this indication </w:t>
      </w:r>
      <w:r w:rsidR="001447C2" w:rsidRPr="00312518">
        <w:rPr>
          <w:rFonts w:cstheme="minorHAnsi"/>
          <w:sz w:val="22"/>
          <w:szCs w:val="22"/>
        </w:rPr>
        <w:t>in contemporary clinical practice.</w:t>
      </w:r>
    </w:p>
    <w:p w14:paraId="322D9A48" w14:textId="77777777" w:rsidR="008C6830" w:rsidRPr="00312518" w:rsidRDefault="008C6830"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35613:</w:t>
      </w:r>
    </w:p>
    <w:p w14:paraId="1A8497DF" w14:textId="45BBC036" w:rsidR="008C6830" w:rsidRPr="007E66EB" w:rsidRDefault="008C6830"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Service volumes are small for this procedure, and the service already forms </w:t>
      </w:r>
      <w:r w:rsidR="004A1FA1" w:rsidRPr="00312518">
        <w:rPr>
          <w:rFonts w:cstheme="minorHAnsi"/>
          <w:sz w:val="22"/>
          <w:szCs w:val="22"/>
        </w:rPr>
        <w:t>part of items 35618 and 35618X</w:t>
      </w:r>
      <w:r w:rsidRPr="00312518">
        <w:rPr>
          <w:rFonts w:cstheme="minorHAnsi"/>
          <w:sz w:val="22"/>
          <w:szCs w:val="22"/>
        </w:rPr>
        <w:t xml:space="preserve">. </w:t>
      </w:r>
      <w:r w:rsidR="0093659E" w:rsidRPr="00312518">
        <w:rPr>
          <w:rFonts w:cstheme="minorHAnsi"/>
          <w:sz w:val="22"/>
          <w:szCs w:val="22"/>
        </w:rPr>
        <w:t>For this reason</w:t>
      </w:r>
      <w:r w:rsidRPr="00312518">
        <w:rPr>
          <w:rFonts w:cstheme="minorHAnsi"/>
          <w:sz w:val="22"/>
          <w:szCs w:val="22"/>
        </w:rPr>
        <w:t>, there is no need for</w:t>
      </w:r>
      <w:r w:rsidRPr="007E66EB">
        <w:rPr>
          <w:rFonts w:cstheme="minorHAnsi"/>
          <w:sz w:val="22"/>
          <w:szCs w:val="22"/>
        </w:rPr>
        <w:t xml:space="preserve"> a separate item for this procedure</w:t>
      </w:r>
      <w:r w:rsidR="00384628" w:rsidRPr="007E66EB">
        <w:rPr>
          <w:rFonts w:cstheme="minorHAnsi"/>
          <w:sz w:val="22"/>
          <w:szCs w:val="22"/>
        </w:rPr>
        <w:t>.</w:t>
      </w:r>
    </w:p>
    <w:p w14:paraId="579436CC" w14:textId="77777777" w:rsidR="00E53FB3" w:rsidRPr="002C27E8" w:rsidRDefault="00E53FB3" w:rsidP="00E53FB3">
      <w:pPr>
        <w:pStyle w:val="Heading2"/>
        <w:rPr>
          <w:rFonts w:cstheme="minorHAnsi"/>
          <w:sz w:val="26"/>
          <w:szCs w:val="26"/>
          <w:lang w:val="en-AU"/>
        </w:rPr>
      </w:pPr>
      <w:bookmarkStart w:id="482" w:name="_Ref486930632"/>
      <w:bookmarkStart w:id="483" w:name="_Toc522710868"/>
      <w:r w:rsidRPr="002C27E8">
        <w:rPr>
          <w:rFonts w:cstheme="minorHAnsi"/>
          <w:sz w:val="26"/>
          <w:szCs w:val="26"/>
          <w:lang w:val="en-AU"/>
        </w:rPr>
        <w:t>Ovarian transposition out of the pelvis (item 35729)</w:t>
      </w:r>
      <w:bookmarkEnd w:id="482"/>
      <w:bookmarkEnd w:id="483"/>
    </w:p>
    <w:p w14:paraId="6C0724D8" w14:textId="55FF5048" w:rsidR="00E53FB3" w:rsidRDefault="00E53FB3" w:rsidP="002C27E8">
      <w:pPr>
        <w:pStyle w:val="Heading3"/>
        <w:ind w:left="426" w:hanging="426"/>
        <w:rPr>
          <w:rFonts w:cstheme="minorHAnsi"/>
          <w:i w:val="0"/>
          <w:color w:val="auto"/>
          <w:lang w:val="en-AU"/>
        </w:rPr>
      </w:pPr>
      <w:bookmarkStart w:id="484" w:name="_Toc522710869"/>
      <w:r w:rsidRPr="002C27E8">
        <w:rPr>
          <w:rFonts w:cstheme="minorHAnsi"/>
          <w:i w:val="0"/>
          <w:color w:val="auto"/>
        </w:rPr>
        <w:t xml:space="preserve">Item </w:t>
      </w:r>
      <w:r w:rsidRPr="002C27E8">
        <w:rPr>
          <w:rFonts w:cstheme="minorHAnsi"/>
          <w:i w:val="0"/>
          <w:color w:val="auto"/>
          <w:lang w:val="en-AU"/>
        </w:rPr>
        <w:t>35729</w:t>
      </w:r>
      <w:bookmarkEnd w:id="484"/>
    </w:p>
    <w:p w14:paraId="3EB7BDE3" w14:textId="77777777" w:rsidR="002C27E8" w:rsidRPr="002C27E8" w:rsidRDefault="002C27E8" w:rsidP="002C27E8">
      <w:pPr>
        <w:rPr>
          <w:lang w:eastAsia="en-US"/>
        </w:rPr>
      </w:pPr>
    </w:p>
    <w:p w14:paraId="691D7285" w14:textId="5D745EAD" w:rsidR="00E53FB3" w:rsidRPr="002C27E8" w:rsidRDefault="00E53FB3" w:rsidP="00E53FB3">
      <w:pPr>
        <w:pStyle w:val="Caption"/>
        <w:rPr>
          <w:rFonts w:cstheme="minorHAnsi"/>
        </w:rPr>
      </w:pPr>
      <w:bookmarkStart w:id="485" w:name="_Toc487142514"/>
      <w:r w:rsidRPr="002C27E8">
        <w:rPr>
          <w:rFonts w:cstheme="minorHAnsi"/>
        </w:rPr>
        <w:t xml:space="preserve">Table </w:t>
      </w:r>
      <w:r w:rsidR="00861301" w:rsidRPr="002C27E8">
        <w:rPr>
          <w:rFonts w:cstheme="minorHAnsi"/>
          <w:noProof/>
        </w:rPr>
        <w:fldChar w:fldCharType="begin"/>
      </w:r>
      <w:r w:rsidR="00861301" w:rsidRPr="002C27E8">
        <w:rPr>
          <w:rFonts w:cstheme="minorHAnsi"/>
          <w:noProof/>
        </w:rPr>
        <w:instrText xml:space="preserve"> SEQ Table \* ARABIC </w:instrText>
      </w:r>
      <w:r w:rsidR="00861301" w:rsidRPr="002C27E8">
        <w:rPr>
          <w:rFonts w:cstheme="minorHAnsi"/>
          <w:noProof/>
        </w:rPr>
        <w:fldChar w:fldCharType="separate"/>
      </w:r>
      <w:r w:rsidR="00AD503F" w:rsidRPr="002C27E8">
        <w:rPr>
          <w:rFonts w:cstheme="minorHAnsi"/>
          <w:noProof/>
        </w:rPr>
        <w:t>59</w:t>
      </w:r>
      <w:r w:rsidR="00861301" w:rsidRPr="002C27E8">
        <w:rPr>
          <w:rFonts w:cstheme="minorHAnsi"/>
          <w:noProof/>
        </w:rPr>
        <w:fldChar w:fldCharType="end"/>
      </w:r>
      <w:r w:rsidRPr="002C27E8">
        <w:rPr>
          <w:rFonts w:cstheme="minorHAnsi"/>
        </w:rPr>
        <w:t>: Item introduction table for item 35729</w:t>
      </w:r>
      <w:bookmarkEnd w:id="48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59: Item introduction table for item 35729"/>
        <w:tblDescription w:val="Table 59 shows the item introduction table for item 35729.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E53FB3" w:rsidRPr="002C27E8" w14:paraId="2E72E3ED" w14:textId="77777777" w:rsidTr="008F18E6">
        <w:trPr>
          <w:tblHeader/>
        </w:trPr>
        <w:tc>
          <w:tcPr>
            <w:tcW w:w="715" w:type="dxa"/>
            <w:shd w:val="clear" w:color="auto" w:fill="F2F2F2" w:themeFill="background1" w:themeFillShade="F2"/>
            <w:vAlign w:val="bottom"/>
          </w:tcPr>
          <w:p w14:paraId="29BF427E"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Item</w:t>
            </w:r>
          </w:p>
        </w:tc>
        <w:tc>
          <w:tcPr>
            <w:tcW w:w="4037" w:type="dxa"/>
            <w:shd w:val="clear" w:color="auto" w:fill="F2F2F2" w:themeFill="background1" w:themeFillShade="F2"/>
            <w:vAlign w:val="bottom"/>
          </w:tcPr>
          <w:p w14:paraId="29669E03"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Descriptor</w:t>
            </w:r>
          </w:p>
        </w:tc>
        <w:tc>
          <w:tcPr>
            <w:tcW w:w="922" w:type="dxa"/>
            <w:shd w:val="clear" w:color="auto" w:fill="F2F2F2" w:themeFill="background1" w:themeFillShade="F2"/>
            <w:vAlign w:val="bottom"/>
          </w:tcPr>
          <w:p w14:paraId="60C8A271" w14:textId="77777777" w:rsidR="00E53FB3" w:rsidRPr="002C27E8" w:rsidRDefault="00E53FB3" w:rsidP="008F18E6">
            <w:pPr>
              <w:pStyle w:val="01Tableheaderrow"/>
              <w:rPr>
                <w:rFonts w:asciiTheme="minorHAnsi" w:hAnsiTheme="minorHAnsi" w:cstheme="minorHAnsi"/>
              </w:rPr>
            </w:pPr>
            <w:r w:rsidRPr="002C27E8">
              <w:rPr>
                <w:rFonts w:asciiTheme="minorHAnsi" w:hAnsiTheme="minorHAnsi" w:cstheme="minorHAnsi"/>
              </w:rPr>
              <w:t>Schedule</w:t>
            </w:r>
          </w:p>
          <w:p w14:paraId="0C0CC297"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fee</w:t>
            </w:r>
          </w:p>
        </w:tc>
        <w:tc>
          <w:tcPr>
            <w:tcW w:w="1043" w:type="dxa"/>
            <w:shd w:val="clear" w:color="auto" w:fill="F2F2F2" w:themeFill="background1" w:themeFillShade="F2"/>
            <w:vAlign w:val="bottom"/>
          </w:tcPr>
          <w:p w14:paraId="6091BFCB"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Volume of services FY2015/16</w:t>
            </w:r>
          </w:p>
        </w:tc>
        <w:tc>
          <w:tcPr>
            <w:tcW w:w="1179" w:type="dxa"/>
            <w:shd w:val="clear" w:color="auto" w:fill="F2F2F2" w:themeFill="background1" w:themeFillShade="F2"/>
            <w:vAlign w:val="bottom"/>
          </w:tcPr>
          <w:p w14:paraId="5277BDA4"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Services 5-year-average annual growth</w:t>
            </w:r>
          </w:p>
        </w:tc>
        <w:tc>
          <w:tcPr>
            <w:tcW w:w="1186" w:type="dxa"/>
            <w:shd w:val="clear" w:color="auto" w:fill="F2F2F2" w:themeFill="background1" w:themeFillShade="F2"/>
            <w:vAlign w:val="bottom"/>
          </w:tcPr>
          <w:p w14:paraId="56B30FD3" w14:textId="77777777" w:rsidR="00E53FB3" w:rsidRPr="002C27E8" w:rsidRDefault="00E53FB3" w:rsidP="008F18E6">
            <w:pPr>
              <w:pStyle w:val="01Tableheaderrow"/>
              <w:rPr>
                <w:rFonts w:asciiTheme="minorHAnsi" w:hAnsiTheme="minorHAnsi" w:cstheme="minorHAnsi"/>
                <w:sz w:val="22"/>
                <w:szCs w:val="22"/>
                <w:lang w:val="en-AU"/>
              </w:rPr>
            </w:pPr>
            <w:r w:rsidRPr="002C27E8">
              <w:rPr>
                <w:rFonts w:asciiTheme="minorHAnsi" w:hAnsiTheme="minorHAnsi" w:cstheme="minorHAnsi"/>
              </w:rPr>
              <w:t>Total benefits FY2015/16</w:t>
            </w:r>
          </w:p>
        </w:tc>
      </w:tr>
      <w:tr w:rsidR="00E53FB3" w:rsidRPr="002C27E8" w14:paraId="1F2A8517" w14:textId="77777777" w:rsidTr="008F18E6">
        <w:tc>
          <w:tcPr>
            <w:tcW w:w="715" w:type="dxa"/>
          </w:tcPr>
          <w:p w14:paraId="089EBF83"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35729</w:t>
            </w:r>
          </w:p>
        </w:tc>
        <w:tc>
          <w:tcPr>
            <w:tcW w:w="4037" w:type="dxa"/>
          </w:tcPr>
          <w:p w14:paraId="4D25B1D9" w14:textId="67C9827F" w:rsidR="00E53FB3" w:rsidRPr="002C27E8" w:rsidRDefault="000B791E" w:rsidP="00E53FB3">
            <w:pPr>
              <w:pStyle w:val="02Tabletext"/>
              <w:rPr>
                <w:rFonts w:asciiTheme="minorHAnsi" w:hAnsiTheme="minorHAnsi" w:cstheme="minorHAnsi"/>
              </w:rPr>
            </w:pPr>
            <w:r w:rsidRPr="002C27E8">
              <w:rPr>
                <w:rFonts w:asciiTheme="minorHAnsi" w:hAnsiTheme="minorHAnsi" w:cstheme="minorHAnsi"/>
              </w:rPr>
              <w:t>Ovarian transposition out of the pelvis, in conjunction with radical hysterectomy for invasive malignancy (Anaes.)</w:t>
            </w:r>
          </w:p>
        </w:tc>
        <w:tc>
          <w:tcPr>
            <w:tcW w:w="922" w:type="dxa"/>
          </w:tcPr>
          <w:p w14:paraId="3A24A095"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$217.80</w:t>
            </w:r>
          </w:p>
        </w:tc>
        <w:tc>
          <w:tcPr>
            <w:tcW w:w="1043" w:type="dxa"/>
          </w:tcPr>
          <w:p w14:paraId="2A314A4C"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10</w:t>
            </w:r>
          </w:p>
        </w:tc>
        <w:tc>
          <w:tcPr>
            <w:tcW w:w="1179" w:type="dxa"/>
          </w:tcPr>
          <w:p w14:paraId="3FFC1B1A"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-5.1%</w:t>
            </w:r>
          </w:p>
        </w:tc>
        <w:tc>
          <w:tcPr>
            <w:tcW w:w="1186" w:type="dxa"/>
          </w:tcPr>
          <w:p w14:paraId="45A897F3" w14:textId="77777777" w:rsidR="00E53FB3" w:rsidRPr="002C27E8" w:rsidRDefault="00E53FB3" w:rsidP="00E53FB3">
            <w:pPr>
              <w:pStyle w:val="02Tabletext"/>
              <w:rPr>
                <w:rFonts w:asciiTheme="minorHAnsi" w:hAnsiTheme="minorHAnsi" w:cstheme="minorHAnsi"/>
              </w:rPr>
            </w:pPr>
            <w:r w:rsidRPr="002C27E8">
              <w:rPr>
                <w:rFonts w:asciiTheme="minorHAnsi" w:hAnsiTheme="minorHAnsi" w:cstheme="minorHAnsi"/>
              </w:rPr>
              <w:t>$613</w:t>
            </w:r>
          </w:p>
          <w:p w14:paraId="6FDA2781" w14:textId="77777777" w:rsidR="00E53FB3" w:rsidRPr="002C27E8" w:rsidRDefault="00E53FB3" w:rsidP="00E53FB3">
            <w:pPr>
              <w:pStyle w:val="02Tabletext"/>
              <w:rPr>
                <w:rFonts w:asciiTheme="minorHAnsi" w:hAnsiTheme="minorHAnsi" w:cstheme="minorHAnsi"/>
              </w:rPr>
            </w:pPr>
          </w:p>
        </w:tc>
      </w:tr>
    </w:tbl>
    <w:p w14:paraId="6CE21DA3" w14:textId="76E98E5C" w:rsidR="00E53FB3" w:rsidRPr="002C27E8" w:rsidRDefault="00E53FB3" w:rsidP="00312518">
      <w:pPr>
        <w:pStyle w:val="Boldhdg"/>
        <w:spacing w:before="180" w:after="60" w:line="312" w:lineRule="auto"/>
        <w:rPr>
          <w:rFonts w:cstheme="minorHAnsi"/>
          <w:sz w:val="26"/>
          <w:szCs w:val="26"/>
        </w:rPr>
      </w:pPr>
      <w:r w:rsidRPr="002C27E8">
        <w:rPr>
          <w:rFonts w:cstheme="minorHAnsi"/>
          <w:sz w:val="26"/>
          <w:szCs w:val="26"/>
        </w:rPr>
        <w:t>Recommendation</w:t>
      </w:r>
      <w:r w:rsidR="00C84D8F" w:rsidRPr="002C27E8">
        <w:rPr>
          <w:rFonts w:cstheme="minorHAnsi"/>
          <w:sz w:val="26"/>
          <w:szCs w:val="26"/>
        </w:rPr>
        <w:t xml:space="preserve"> </w:t>
      </w:r>
      <w:r w:rsidR="00C84D8F" w:rsidRPr="002C27E8">
        <w:rPr>
          <w:rFonts w:cstheme="minorHAnsi"/>
          <w:sz w:val="26"/>
          <w:szCs w:val="26"/>
        </w:rPr>
        <w:fldChar w:fldCharType="begin"/>
      </w:r>
      <w:r w:rsidR="00C84D8F" w:rsidRPr="002C27E8">
        <w:rPr>
          <w:rFonts w:cstheme="minorHAnsi"/>
          <w:sz w:val="26"/>
          <w:szCs w:val="26"/>
        </w:rPr>
        <w:instrText xml:space="preserve"> SEQ Recommendation \* ARABIC </w:instrText>
      </w:r>
      <w:r w:rsidR="00C84D8F" w:rsidRPr="002C27E8">
        <w:rPr>
          <w:rFonts w:cstheme="minorHAnsi"/>
          <w:sz w:val="26"/>
          <w:szCs w:val="26"/>
        </w:rPr>
        <w:fldChar w:fldCharType="separate"/>
      </w:r>
      <w:r w:rsidR="00AD503F" w:rsidRPr="002C27E8">
        <w:rPr>
          <w:rFonts w:cstheme="minorHAnsi"/>
          <w:noProof/>
          <w:sz w:val="26"/>
          <w:szCs w:val="26"/>
        </w:rPr>
        <w:t>64</w:t>
      </w:r>
      <w:r w:rsidR="00C84D8F" w:rsidRPr="002C27E8">
        <w:rPr>
          <w:rFonts w:cstheme="minorHAnsi"/>
          <w:sz w:val="26"/>
          <w:szCs w:val="26"/>
        </w:rPr>
        <w:fldChar w:fldCharType="end"/>
      </w:r>
    </w:p>
    <w:p w14:paraId="27AFA348" w14:textId="78A37BFA" w:rsidR="008B56C9" w:rsidRPr="00312518" w:rsidRDefault="001A2155"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No change.</w:t>
      </w:r>
    </w:p>
    <w:p w14:paraId="095D93F6" w14:textId="77777777" w:rsidR="00E53FB3" w:rsidRPr="00312518" w:rsidRDefault="00E53FB3" w:rsidP="00312518">
      <w:pPr>
        <w:pStyle w:val="Boldhdg"/>
        <w:spacing w:before="180" w:after="60" w:line="312" w:lineRule="auto"/>
        <w:rPr>
          <w:rFonts w:cstheme="minorHAnsi"/>
          <w:sz w:val="22"/>
        </w:rPr>
      </w:pPr>
      <w:r w:rsidRPr="00312518">
        <w:rPr>
          <w:rFonts w:cstheme="minorHAnsi"/>
          <w:sz w:val="22"/>
        </w:rPr>
        <w:lastRenderedPageBreak/>
        <w:t>Rationale</w:t>
      </w:r>
    </w:p>
    <w:p w14:paraId="66020028" w14:textId="3AA8252B" w:rsidR="00E53FB3" w:rsidRPr="00312518" w:rsidRDefault="00E53FB3" w:rsidP="00312518">
      <w:pPr>
        <w:pStyle w:val="01squarebullet"/>
        <w:numPr>
          <w:ilvl w:val="0"/>
          <w:numId w:val="0"/>
        </w:numPr>
        <w:spacing w:before="180" w:after="60" w:line="312" w:lineRule="auto"/>
        <w:rPr>
          <w:rFonts w:cstheme="minorHAnsi"/>
          <w:sz w:val="22"/>
          <w:szCs w:val="22"/>
        </w:rPr>
      </w:pPr>
      <w:r w:rsidRPr="00312518">
        <w:rPr>
          <w:rFonts w:cstheme="minorHAnsi"/>
          <w:sz w:val="22"/>
          <w:szCs w:val="22"/>
        </w:rPr>
        <w:t xml:space="preserve">This recommendation focuses on </w:t>
      </w:r>
      <w:r w:rsidR="001A2155" w:rsidRPr="00312518">
        <w:rPr>
          <w:rFonts w:cstheme="minorHAnsi"/>
          <w:sz w:val="22"/>
          <w:szCs w:val="22"/>
        </w:rPr>
        <w:t>maintaining access to necessary services</w:t>
      </w:r>
      <w:r w:rsidRPr="00312518">
        <w:rPr>
          <w:rFonts w:cstheme="minorHAnsi"/>
          <w:sz w:val="22"/>
          <w:szCs w:val="22"/>
        </w:rPr>
        <w:t>. It is based on the following.</w:t>
      </w:r>
    </w:p>
    <w:p w14:paraId="75CCFCC8" w14:textId="45DAEEF6" w:rsidR="00E53FB3" w:rsidRPr="00312518" w:rsidRDefault="0099016A"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Although </w:t>
      </w:r>
      <w:r w:rsidR="00E53FB3" w:rsidRPr="00312518">
        <w:rPr>
          <w:rFonts w:cstheme="minorHAnsi"/>
          <w:sz w:val="22"/>
          <w:szCs w:val="22"/>
        </w:rPr>
        <w:t>this is a low-volume item, it is an important method for preserving potential fertility in cancer patients who may receive radiation to</w:t>
      </w:r>
      <w:r w:rsidR="0011624A" w:rsidRPr="00312518">
        <w:rPr>
          <w:rFonts w:cstheme="minorHAnsi"/>
          <w:sz w:val="22"/>
          <w:szCs w:val="22"/>
        </w:rPr>
        <w:t xml:space="preserve"> the</w:t>
      </w:r>
      <w:r w:rsidR="00E53FB3" w:rsidRPr="00312518">
        <w:rPr>
          <w:rFonts w:cstheme="minorHAnsi"/>
          <w:sz w:val="22"/>
          <w:szCs w:val="22"/>
        </w:rPr>
        <w:t xml:space="preserve"> pelvis</w:t>
      </w:r>
      <w:r w:rsidR="00DA2973" w:rsidRPr="00312518">
        <w:rPr>
          <w:rFonts w:cstheme="minorHAnsi"/>
          <w:sz w:val="22"/>
          <w:szCs w:val="22"/>
        </w:rPr>
        <w:t>.</w:t>
      </w:r>
    </w:p>
    <w:p w14:paraId="540A8755" w14:textId="404A667B" w:rsidR="00E53FB3" w:rsidRPr="00312518" w:rsidRDefault="00E53FB3"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This procedure may be performed at the time of radical hysterectomy or </w:t>
      </w:r>
      <w:r w:rsidR="00AD1EA1" w:rsidRPr="00312518">
        <w:rPr>
          <w:rFonts w:cstheme="minorHAnsi"/>
          <w:sz w:val="22"/>
          <w:szCs w:val="22"/>
        </w:rPr>
        <w:t xml:space="preserve">as </w:t>
      </w:r>
      <w:r w:rsidRPr="00312518">
        <w:rPr>
          <w:rFonts w:cstheme="minorHAnsi"/>
          <w:sz w:val="22"/>
          <w:szCs w:val="22"/>
        </w:rPr>
        <w:t xml:space="preserve">a separate </w:t>
      </w:r>
      <w:r w:rsidR="00280314" w:rsidRPr="00312518">
        <w:rPr>
          <w:rFonts w:cstheme="minorHAnsi"/>
          <w:sz w:val="22"/>
          <w:szCs w:val="22"/>
        </w:rPr>
        <w:t>procedure</w:t>
      </w:r>
      <w:r w:rsidRPr="00312518">
        <w:rPr>
          <w:rFonts w:cstheme="minorHAnsi"/>
          <w:sz w:val="22"/>
          <w:szCs w:val="22"/>
        </w:rPr>
        <w:t xml:space="preserve"> after histological findings are received from another procedure. </w:t>
      </w:r>
      <w:r w:rsidR="001A2155" w:rsidRPr="00312518">
        <w:rPr>
          <w:rFonts w:cstheme="minorHAnsi"/>
          <w:sz w:val="22"/>
          <w:szCs w:val="22"/>
        </w:rPr>
        <w:t xml:space="preserve">MSAC has recently introduced a new item that </w:t>
      </w:r>
      <w:r w:rsidRPr="00312518">
        <w:rPr>
          <w:rFonts w:cstheme="minorHAnsi"/>
          <w:sz w:val="22"/>
          <w:szCs w:val="22"/>
        </w:rPr>
        <w:t xml:space="preserve">will </w:t>
      </w:r>
      <w:r w:rsidR="00AE7DBF" w:rsidRPr="00312518">
        <w:rPr>
          <w:rFonts w:cstheme="minorHAnsi"/>
          <w:sz w:val="22"/>
          <w:szCs w:val="22"/>
        </w:rPr>
        <w:t xml:space="preserve">promote </w:t>
      </w:r>
      <w:r w:rsidRPr="00312518">
        <w:rPr>
          <w:rFonts w:cstheme="minorHAnsi"/>
          <w:sz w:val="22"/>
          <w:szCs w:val="22"/>
        </w:rPr>
        <w:t>access for patients in the latter situation</w:t>
      </w:r>
      <w:r w:rsidR="001A2155" w:rsidRPr="00312518">
        <w:rPr>
          <w:rFonts w:cstheme="minorHAnsi"/>
          <w:sz w:val="22"/>
          <w:szCs w:val="22"/>
        </w:rPr>
        <w:t>, so there is no need to change item 35729 at this stage</w:t>
      </w:r>
      <w:r w:rsidR="002A64F8" w:rsidRPr="00312518">
        <w:rPr>
          <w:rFonts w:cstheme="minorHAnsi"/>
          <w:sz w:val="22"/>
          <w:szCs w:val="22"/>
        </w:rPr>
        <w:t>.</w:t>
      </w:r>
    </w:p>
    <w:p w14:paraId="70580A96" w14:textId="77777777" w:rsidR="002D2D32" w:rsidRPr="002C27E8" w:rsidRDefault="002D2D32" w:rsidP="002D2D32">
      <w:pPr>
        <w:pStyle w:val="Heading2"/>
        <w:rPr>
          <w:rFonts w:cstheme="minorHAnsi"/>
          <w:sz w:val="26"/>
          <w:szCs w:val="26"/>
          <w:lang w:val="en-AU"/>
        </w:rPr>
      </w:pPr>
      <w:bookmarkStart w:id="486" w:name="_Ref486884626"/>
      <w:bookmarkStart w:id="487" w:name="_Ref486930567"/>
      <w:bookmarkStart w:id="488" w:name="_Ref486932544"/>
      <w:bookmarkStart w:id="489" w:name="_Ref486933675"/>
      <w:bookmarkStart w:id="490" w:name="_Toc522710870"/>
      <w:r w:rsidRPr="002C27E8">
        <w:rPr>
          <w:rFonts w:cstheme="minorHAnsi"/>
          <w:sz w:val="26"/>
          <w:szCs w:val="26"/>
          <w:lang w:val="en-AU"/>
        </w:rPr>
        <w:t>Lymph node dissection items (35551 and 35723)</w:t>
      </w:r>
      <w:bookmarkEnd w:id="486"/>
      <w:bookmarkEnd w:id="487"/>
      <w:bookmarkEnd w:id="488"/>
      <w:bookmarkEnd w:id="489"/>
      <w:bookmarkEnd w:id="490"/>
    </w:p>
    <w:p w14:paraId="7C9B0D7B" w14:textId="6BB3E8EC" w:rsidR="002D2D32" w:rsidRDefault="002D2D32" w:rsidP="002C27E8">
      <w:pPr>
        <w:pStyle w:val="Heading3"/>
        <w:ind w:left="142" w:hanging="142"/>
        <w:rPr>
          <w:rFonts w:cstheme="minorHAnsi"/>
          <w:i w:val="0"/>
          <w:color w:val="auto"/>
          <w:lang w:val="en-AU"/>
        </w:rPr>
      </w:pPr>
      <w:bookmarkStart w:id="491" w:name="_Toc522710871"/>
      <w:r w:rsidRPr="002C27E8">
        <w:rPr>
          <w:rFonts w:cstheme="minorHAnsi"/>
          <w:i w:val="0"/>
          <w:color w:val="auto"/>
        </w:rPr>
        <w:t xml:space="preserve">Items </w:t>
      </w:r>
      <w:r w:rsidRPr="002C27E8">
        <w:rPr>
          <w:rFonts w:cstheme="minorHAnsi"/>
          <w:i w:val="0"/>
          <w:color w:val="auto"/>
          <w:lang w:val="en-AU"/>
        </w:rPr>
        <w:t>35551 and 35723</w:t>
      </w:r>
      <w:bookmarkEnd w:id="491"/>
    </w:p>
    <w:p w14:paraId="6FFB9C91" w14:textId="77777777" w:rsidR="002C27E8" w:rsidRPr="002C27E8" w:rsidRDefault="002C27E8" w:rsidP="002C27E8">
      <w:pPr>
        <w:rPr>
          <w:rFonts w:cstheme="minorHAnsi"/>
          <w:lang w:eastAsia="en-US"/>
        </w:rPr>
      </w:pPr>
    </w:p>
    <w:p w14:paraId="63612496" w14:textId="319EB76D" w:rsidR="002D2D32" w:rsidRPr="002C27E8" w:rsidRDefault="002D2D32" w:rsidP="002D2D32">
      <w:pPr>
        <w:pStyle w:val="Caption"/>
        <w:rPr>
          <w:rFonts w:cstheme="minorHAnsi"/>
        </w:rPr>
      </w:pPr>
      <w:bookmarkStart w:id="492" w:name="_Toc487142515"/>
      <w:r w:rsidRPr="002C27E8">
        <w:rPr>
          <w:rFonts w:cstheme="minorHAnsi"/>
        </w:rPr>
        <w:t xml:space="preserve">Table </w:t>
      </w:r>
      <w:r w:rsidR="00861301" w:rsidRPr="002C27E8">
        <w:rPr>
          <w:rFonts w:cstheme="minorHAnsi"/>
          <w:noProof/>
        </w:rPr>
        <w:fldChar w:fldCharType="begin"/>
      </w:r>
      <w:r w:rsidR="00861301" w:rsidRPr="002C27E8">
        <w:rPr>
          <w:rFonts w:cstheme="minorHAnsi"/>
          <w:noProof/>
        </w:rPr>
        <w:instrText xml:space="preserve"> SEQ Table \* ARABIC </w:instrText>
      </w:r>
      <w:r w:rsidR="00861301" w:rsidRPr="002C27E8">
        <w:rPr>
          <w:rFonts w:cstheme="minorHAnsi"/>
          <w:noProof/>
        </w:rPr>
        <w:fldChar w:fldCharType="separate"/>
      </w:r>
      <w:r w:rsidR="00AD503F" w:rsidRPr="002C27E8">
        <w:rPr>
          <w:rFonts w:cstheme="minorHAnsi"/>
          <w:noProof/>
        </w:rPr>
        <w:t>60</w:t>
      </w:r>
      <w:r w:rsidR="00861301" w:rsidRPr="002C27E8">
        <w:rPr>
          <w:rFonts w:cstheme="minorHAnsi"/>
          <w:noProof/>
        </w:rPr>
        <w:fldChar w:fldCharType="end"/>
      </w:r>
      <w:r w:rsidRPr="002C27E8">
        <w:rPr>
          <w:rFonts w:cstheme="minorHAnsi"/>
        </w:rPr>
        <w:t>: Item introduction table for items 35551 and 35723</w:t>
      </w:r>
      <w:bookmarkEnd w:id="49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0: Item introduction table for items 35551 and 35723"/>
        <w:tblDescription w:val="Table 60 shows the item introduction table for items 35551 and 35723.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2D2D32" w:rsidRPr="002C27E8" w14:paraId="4C15F9E5" w14:textId="77777777" w:rsidTr="00366A54">
        <w:trPr>
          <w:tblHeader/>
        </w:trPr>
        <w:tc>
          <w:tcPr>
            <w:tcW w:w="715" w:type="dxa"/>
            <w:shd w:val="clear" w:color="auto" w:fill="F2F2F2" w:themeFill="background1" w:themeFillShade="F2"/>
            <w:vAlign w:val="bottom"/>
          </w:tcPr>
          <w:p w14:paraId="20C586E7"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Item</w:t>
            </w:r>
          </w:p>
        </w:tc>
        <w:tc>
          <w:tcPr>
            <w:tcW w:w="4037" w:type="dxa"/>
            <w:shd w:val="clear" w:color="auto" w:fill="F2F2F2" w:themeFill="background1" w:themeFillShade="F2"/>
            <w:vAlign w:val="bottom"/>
          </w:tcPr>
          <w:p w14:paraId="54D521C9"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Descriptor</w:t>
            </w:r>
          </w:p>
        </w:tc>
        <w:tc>
          <w:tcPr>
            <w:tcW w:w="922" w:type="dxa"/>
            <w:shd w:val="clear" w:color="auto" w:fill="F2F2F2" w:themeFill="background1" w:themeFillShade="F2"/>
            <w:vAlign w:val="bottom"/>
          </w:tcPr>
          <w:p w14:paraId="0F7DFC02" w14:textId="77777777" w:rsidR="002D2D32" w:rsidRPr="002C27E8" w:rsidRDefault="002D2D32" w:rsidP="00366A54">
            <w:pPr>
              <w:pStyle w:val="01Tableheaderrow"/>
              <w:rPr>
                <w:rFonts w:asciiTheme="minorHAnsi" w:hAnsiTheme="minorHAnsi" w:cstheme="minorHAnsi"/>
              </w:rPr>
            </w:pPr>
            <w:r w:rsidRPr="002C27E8">
              <w:rPr>
                <w:rFonts w:asciiTheme="minorHAnsi" w:hAnsiTheme="minorHAnsi" w:cstheme="minorHAnsi"/>
              </w:rPr>
              <w:t>Schedule</w:t>
            </w:r>
          </w:p>
          <w:p w14:paraId="6F397FFD"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fee</w:t>
            </w:r>
          </w:p>
        </w:tc>
        <w:tc>
          <w:tcPr>
            <w:tcW w:w="1043" w:type="dxa"/>
            <w:shd w:val="clear" w:color="auto" w:fill="F2F2F2" w:themeFill="background1" w:themeFillShade="F2"/>
            <w:vAlign w:val="bottom"/>
          </w:tcPr>
          <w:p w14:paraId="0BEFEDA5"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Volume of services FY2015/16</w:t>
            </w:r>
          </w:p>
        </w:tc>
        <w:tc>
          <w:tcPr>
            <w:tcW w:w="1179" w:type="dxa"/>
            <w:shd w:val="clear" w:color="auto" w:fill="F2F2F2" w:themeFill="background1" w:themeFillShade="F2"/>
            <w:vAlign w:val="bottom"/>
          </w:tcPr>
          <w:p w14:paraId="0E7C999A"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Services 5-year-average annual growth</w:t>
            </w:r>
          </w:p>
        </w:tc>
        <w:tc>
          <w:tcPr>
            <w:tcW w:w="1186" w:type="dxa"/>
            <w:shd w:val="clear" w:color="auto" w:fill="F2F2F2" w:themeFill="background1" w:themeFillShade="F2"/>
            <w:vAlign w:val="bottom"/>
          </w:tcPr>
          <w:p w14:paraId="5D1D676F" w14:textId="77777777" w:rsidR="002D2D32" w:rsidRPr="002C27E8" w:rsidRDefault="002D2D32" w:rsidP="00366A54">
            <w:pPr>
              <w:pStyle w:val="01Tableheaderrow"/>
              <w:rPr>
                <w:rFonts w:asciiTheme="minorHAnsi" w:hAnsiTheme="minorHAnsi" w:cstheme="minorHAnsi"/>
                <w:sz w:val="22"/>
                <w:szCs w:val="22"/>
                <w:lang w:val="en-AU"/>
              </w:rPr>
            </w:pPr>
            <w:r w:rsidRPr="002C27E8">
              <w:rPr>
                <w:rFonts w:asciiTheme="minorHAnsi" w:hAnsiTheme="minorHAnsi" w:cstheme="minorHAnsi"/>
              </w:rPr>
              <w:t>Total benefits FY2015/16</w:t>
            </w:r>
          </w:p>
        </w:tc>
      </w:tr>
      <w:tr w:rsidR="002D2D32" w:rsidRPr="002C27E8" w14:paraId="58F35F97" w14:textId="77777777" w:rsidTr="00366A54">
        <w:tc>
          <w:tcPr>
            <w:tcW w:w="715" w:type="dxa"/>
          </w:tcPr>
          <w:p w14:paraId="0220A79A"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 xml:space="preserve">35551 </w:t>
            </w:r>
          </w:p>
          <w:p w14:paraId="39CA7784" w14:textId="77777777" w:rsidR="002D2D32" w:rsidRPr="002C27E8" w:rsidRDefault="002D2D32" w:rsidP="002D2D32">
            <w:pPr>
              <w:pStyle w:val="02Tabletext"/>
              <w:rPr>
                <w:rFonts w:asciiTheme="minorHAnsi" w:hAnsiTheme="minorHAnsi" w:cstheme="minorHAnsi"/>
              </w:rPr>
            </w:pPr>
          </w:p>
        </w:tc>
        <w:tc>
          <w:tcPr>
            <w:tcW w:w="4037" w:type="dxa"/>
          </w:tcPr>
          <w:p w14:paraId="2757E21E"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Pelvic lymph glands, excision of (radical) (Anaes.) (Assist.)</w:t>
            </w:r>
          </w:p>
        </w:tc>
        <w:tc>
          <w:tcPr>
            <w:tcW w:w="922" w:type="dxa"/>
          </w:tcPr>
          <w:p w14:paraId="718A573C"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 xml:space="preserve"> $683.90</w:t>
            </w:r>
          </w:p>
          <w:p w14:paraId="63419DCB" w14:textId="77777777" w:rsidR="002D2D32" w:rsidRPr="002C27E8" w:rsidRDefault="002D2D32" w:rsidP="002D2D32">
            <w:pPr>
              <w:pStyle w:val="02Tabletext"/>
              <w:rPr>
                <w:rFonts w:asciiTheme="minorHAnsi" w:hAnsiTheme="minorHAnsi" w:cstheme="minorHAnsi"/>
              </w:rPr>
            </w:pPr>
          </w:p>
        </w:tc>
        <w:tc>
          <w:tcPr>
            <w:tcW w:w="1043" w:type="dxa"/>
          </w:tcPr>
          <w:p w14:paraId="674F5E78"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 xml:space="preserve"> 176 </w:t>
            </w:r>
          </w:p>
        </w:tc>
        <w:tc>
          <w:tcPr>
            <w:tcW w:w="1179" w:type="dxa"/>
          </w:tcPr>
          <w:p w14:paraId="6AE806BF"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0.0%</w:t>
            </w:r>
          </w:p>
        </w:tc>
        <w:tc>
          <w:tcPr>
            <w:tcW w:w="1186" w:type="dxa"/>
          </w:tcPr>
          <w:p w14:paraId="6257AF77"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$40,714</w:t>
            </w:r>
          </w:p>
        </w:tc>
      </w:tr>
      <w:tr w:rsidR="002D2D32" w:rsidRPr="002C27E8" w14:paraId="16AEB47B" w14:textId="77777777" w:rsidTr="00366A54">
        <w:tc>
          <w:tcPr>
            <w:tcW w:w="715" w:type="dxa"/>
          </w:tcPr>
          <w:p w14:paraId="0BA70B43"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35723</w:t>
            </w:r>
          </w:p>
        </w:tc>
        <w:tc>
          <w:tcPr>
            <w:tcW w:w="4037" w:type="dxa"/>
          </w:tcPr>
          <w:p w14:paraId="2267AFEE"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Retroperitoneal lymph node biopsies from above the level of the aortic bifurcation, for staging or restaging of gynaecological malignancy (Anaes.) (Assist.)</w:t>
            </w:r>
          </w:p>
        </w:tc>
        <w:tc>
          <w:tcPr>
            <w:tcW w:w="922" w:type="dxa"/>
          </w:tcPr>
          <w:p w14:paraId="7ED505D7"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$483.10</w:t>
            </w:r>
          </w:p>
        </w:tc>
        <w:tc>
          <w:tcPr>
            <w:tcW w:w="1043" w:type="dxa"/>
          </w:tcPr>
          <w:p w14:paraId="4D4DF4C7"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 xml:space="preserve"> 124 </w:t>
            </w:r>
          </w:p>
        </w:tc>
        <w:tc>
          <w:tcPr>
            <w:tcW w:w="1179" w:type="dxa"/>
          </w:tcPr>
          <w:p w14:paraId="42B450E2"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-3.9%</w:t>
            </w:r>
          </w:p>
        </w:tc>
        <w:tc>
          <w:tcPr>
            <w:tcW w:w="1186" w:type="dxa"/>
          </w:tcPr>
          <w:p w14:paraId="1A8FB8BC" w14:textId="77777777" w:rsidR="002D2D32" w:rsidRPr="002C27E8" w:rsidRDefault="002D2D32" w:rsidP="002D2D32">
            <w:pPr>
              <w:pStyle w:val="02Tabletext"/>
              <w:rPr>
                <w:rFonts w:asciiTheme="minorHAnsi" w:hAnsiTheme="minorHAnsi" w:cstheme="minorHAnsi"/>
              </w:rPr>
            </w:pPr>
            <w:r w:rsidRPr="002C27E8">
              <w:rPr>
                <w:rFonts w:asciiTheme="minorHAnsi" w:hAnsiTheme="minorHAnsi" w:cstheme="minorHAnsi"/>
              </w:rPr>
              <w:t>$19,837</w:t>
            </w:r>
          </w:p>
        </w:tc>
      </w:tr>
    </w:tbl>
    <w:p w14:paraId="294FD226" w14:textId="72980493" w:rsidR="002D2D32" w:rsidRPr="005C203D" w:rsidRDefault="002D2D32" w:rsidP="00312518">
      <w:pPr>
        <w:pStyle w:val="Boldhdg"/>
        <w:spacing w:before="180" w:after="60" w:line="312" w:lineRule="auto"/>
        <w:rPr>
          <w:rFonts w:cstheme="minorHAnsi"/>
        </w:rPr>
      </w:pPr>
      <w:r w:rsidRPr="005C203D">
        <w:rPr>
          <w:rFonts w:cstheme="minorHAnsi"/>
        </w:rPr>
        <w:t>Recommendation</w:t>
      </w:r>
      <w:r w:rsidR="00C84D8F" w:rsidRPr="005C203D">
        <w:rPr>
          <w:rFonts w:cstheme="minorHAnsi"/>
        </w:rPr>
        <w:t xml:space="preserve"> </w:t>
      </w:r>
      <w:r w:rsidR="00C84D8F" w:rsidRPr="005C203D">
        <w:rPr>
          <w:rFonts w:cstheme="minorHAnsi"/>
        </w:rPr>
        <w:fldChar w:fldCharType="begin"/>
      </w:r>
      <w:r w:rsidR="00C84D8F" w:rsidRPr="005C203D">
        <w:rPr>
          <w:rFonts w:cstheme="minorHAnsi"/>
        </w:rPr>
        <w:instrText xml:space="preserve"> SEQ Recommendation \* ARABIC </w:instrText>
      </w:r>
      <w:r w:rsidR="00C84D8F" w:rsidRPr="005C203D">
        <w:rPr>
          <w:rFonts w:cstheme="minorHAnsi"/>
        </w:rPr>
        <w:fldChar w:fldCharType="separate"/>
      </w:r>
      <w:r w:rsidR="00AD503F" w:rsidRPr="005C203D">
        <w:rPr>
          <w:rFonts w:cstheme="minorHAnsi"/>
          <w:noProof/>
        </w:rPr>
        <w:t>65</w:t>
      </w:r>
      <w:r w:rsidR="00C84D8F" w:rsidRPr="005C203D">
        <w:rPr>
          <w:rFonts w:cstheme="minorHAnsi"/>
        </w:rPr>
        <w:fldChar w:fldCharType="end"/>
      </w:r>
    </w:p>
    <w:p w14:paraId="763DB98B" w14:textId="77777777" w:rsidR="00E44A95" w:rsidRPr="00312518" w:rsidRDefault="00E44A95"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35551:</w:t>
      </w:r>
    </w:p>
    <w:p w14:paraId="434C052E" w14:textId="77777777" w:rsidR="00AE1DF0" w:rsidRPr="00312518" w:rsidRDefault="00AE1DF0"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Change the item descriptor to:</w:t>
      </w:r>
    </w:p>
    <w:p w14:paraId="256FB24F" w14:textId="743B5B9A" w:rsidR="00715463" w:rsidRPr="00312518" w:rsidRDefault="00E44A95" w:rsidP="005C203D">
      <w:pPr>
        <w:pStyle w:val="Bullet3"/>
        <w:numPr>
          <w:ilvl w:val="2"/>
          <w:numId w:val="24"/>
        </w:numPr>
        <w:spacing w:before="180" w:after="60" w:line="312" w:lineRule="auto"/>
        <w:ind w:left="930" w:hanging="363"/>
        <w:rPr>
          <w:rFonts w:cstheme="minorHAnsi"/>
          <w:sz w:val="22"/>
          <w:szCs w:val="22"/>
        </w:rPr>
      </w:pPr>
      <w:r w:rsidRPr="00312518">
        <w:rPr>
          <w:rFonts w:cstheme="minorHAnsi"/>
          <w:sz w:val="22"/>
          <w:szCs w:val="22"/>
        </w:rPr>
        <w:t xml:space="preserve">Align with </w:t>
      </w:r>
      <w:r w:rsidR="00900A75" w:rsidRPr="00312518">
        <w:rPr>
          <w:rFonts w:cstheme="minorHAnsi"/>
          <w:sz w:val="22"/>
          <w:szCs w:val="22"/>
        </w:rPr>
        <w:t>that of</w:t>
      </w:r>
      <w:r w:rsidRPr="00312518">
        <w:rPr>
          <w:rFonts w:cstheme="minorHAnsi"/>
          <w:sz w:val="22"/>
          <w:szCs w:val="22"/>
        </w:rPr>
        <w:t xml:space="preserve"> urology item 37607</w:t>
      </w:r>
      <w:r w:rsidR="00E539C7" w:rsidRPr="00312518">
        <w:rPr>
          <w:rFonts w:cstheme="minorHAnsi"/>
          <w:sz w:val="22"/>
          <w:szCs w:val="22"/>
        </w:rPr>
        <w:t>.</w:t>
      </w:r>
    </w:p>
    <w:p w14:paraId="3903FD1C" w14:textId="3DF2B94E" w:rsidR="00E44A95" w:rsidRPr="00312518" w:rsidRDefault="00715463" w:rsidP="005C203D">
      <w:pPr>
        <w:pStyle w:val="Bullet3"/>
        <w:numPr>
          <w:ilvl w:val="2"/>
          <w:numId w:val="24"/>
        </w:numPr>
        <w:spacing w:before="180" w:after="60" w:line="312" w:lineRule="auto"/>
        <w:ind w:left="930" w:hanging="363"/>
        <w:rPr>
          <w:rFonts w:cstheme="minorHAnsi"/>
          <w:sz w:val="22"/>
          <w:szCs w:val="22"/>
        </w:rPr>
      </w:pPr>
      <w:r w:rsidRPr="00312518">
        <w:rPr>
          <w:rFonts w:cstheme="minorHAnsi"/>
          <w:sz w:val="22"/>
          <w:szCs w:val="22"/>
        </w:rPr>
        <w:t>S</w:t>
      </w:r>
      <w:r w:rsidR="00E92652" w:rsidRPr="00312518">
        <w:rPr>
          <w:rFonts w:cstheme="minorHAnsi"/>
          <w:sz w:val="22"/>
          <w:szCs w:val="22"/>
        </w:rPr>
        <w:t>pecify</w:t>
      </w:r>
      <w:r w:rsidR="00B84810" w:rsidRPr="00312518">
        <w:rPr>
          <w:rFonts w:cstheme="minorHAnsi"/>
          <w:sz w:val="22"/>
          <w:szCs w:val="22"/>
        </w:rPr>
        <w:t xml:space="preserve"> that the</w:t>
      </w:r>
      <w:r w:rsidR="00E92652" w:rsidRPr="00312518">
        <w:rPr>
          <w:rFonts w:cstheme="minorHAnsi"/>
          <w:sz w:val="22"/>
          <w:szCs w:val="22"/>
        </w:rPr>
        <w:t xml:space="preserve"> item is intended to cover unilateral procedures</w:t>
      </w:r>
      <w:r w:rsidR="00E44A95" w:rsidRPr="00312518">
        <w:rPr>
          <w:rFonts w:cstheme="minorHAnsi"/>
          <w:sz w:val="22"/>
          <w:szCs w:val="22"/>
        </w:rPr>
        <w:t xml:space="preserve">. </w:t>
      </w:r>
    </w:p>
    <w:p w14:paraId="0C101C65" w14:textId="77777777" w:rsidR="00E91E80" w:rsidRPr="00312518" w:rsidRDefault="0097052B" w:rsidP="005C203D">
      <w:pPr>
        <w:pStyle w:val="Bullet3"/>
        <w:numPr>
          <w:ilvl w:val="2"/>
          <w:numId w:val="24"/>
        </w:numPr>
        <w:spacing w:before="180" w:after="60" w:line="312" w:lineRule="auto"/>
        <w:ind w:left="993" w:hanging="426"/>
        <w:rPr>
          <w:rFonts w:cstheme="minorHAnsi"/>
          <w:sz w:val="22"/>
          <w:szCs w:val="22"/>
        </w:rPr>
      </w:pPr>
      <w:r w:rsidRPr="00312518">
        <w:rPr>
          <w:rFonts w:cstheme="minorHAnsi"/>
          <w:sz w:val="22"/>
          <w:szCs w:val="22"/>
        </w:rPr>
        <w:t>Include sentinel node dissection and biopsy.</w:t>
      </w:r>
    </w:p>
    <w:p w14:paraId="045DEC03" w14:textId="23B51704" w:rsidR="00E539C7" w:rsidRPr="00312518" w:rsidRDefault="00E539C7"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recommended a schedule fee that is equivalent to the schedule fee for item 37607</w:t>
      </w:r>
      <w:r w:rsidR="00383A7F" w:rsidRPr="00312518">
        <w:rPr>
          <w:rFonts w:cstheme="minorHAnsi"/>
          <w:sz w:val="22"/>
          <w:szCs w:val="22"/>
        </w:rPr>
        <w:t xml:space="preserve"> ($924.70)</w:t>
      </w:r>
      <w:r w:rsidRPr="00312518">
        <w:rPr>
          <w:rFonts w:cstheme="minorHAnsi"/>
          <w:sz w:val="22"/>
          <w:szCs w:val="22"/>
        </w:rPr>
        <w:t>.</w:t>
      </w:r>
    </w:p>
    <w:p w14:paraId="7283B3A7" w14:textId="2518844D" w:rsidR="00E44A95" w:rsidRPr="00312518" w:rsidRDefault="00E44A95"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w:t>
      </w:r>
      <w:r w:rsidR="00B2069E" w:rsidRPr="00312518">
        <w:rPr>
          <w:rFonts w:cstheme="minorHAnsi"/>
          <w:sz w:val="22"/>
          <w:szCs w:val="22"/>
        </w:rPr>
        <w:t xml:space="preserve">proposed </w:t>
      </w:r>
      <w:r w:rsidR="00FC3397" w:rsidRPr="00312518">
        <w:rPr>
          <w:rFonts w:cstheme="minorHAnsi"/>
          <w:sz w:val="22"/>
          <w:szCs w:val="22"/>
        </w:rPr>
        <w:t xml:space="preserve">item </w:t>
      </w:r>
      <w:r w:rsidRPr="00312518">
        <w:rPr>
          <w:rFonts w:cstheme="minorHAnsi"/>
          <w:sz w:val="22"/>
          <w:szCs w:val="22"/>
        </w:rPr>
        <w:t>descriptor is as follows:</w:t>
      </w:r>
    </w:p>
    <w:p w14:paraId="2B6A32AE" w14:textId="13421F65" w:rsidR="00E44A95" w:rsidRPr="00312518" w:rsidRDefault="00E44A95" w:rsidP="005C203D">
      <w:pPr>
        <w:pStyle w:val="01squarebullet"/>
        <w:numPr>
          <w:ilvl w:val="2"/>
          <w:numId w:val="24"/>
        </w:numPr>
        <w:spacing w:before="180" w:after="60" w:line="312" w:lineRule="auto"/>
        <w:ind w:left="993" w:hanging="426"/>
        <w:rPr>
          <w:rFonts w:cstheme="minorHAnsi"/>
          <w:sz w:val="22"/>
          <w:szCs w:val="22"/>
        </w:rPr>
      </w:pPr>
      <w:r w:rsidRPr="00312518">
        <w:rPr>
          <w:rFonts w:cstheme="minorHAnsi"/>
          <w:sz w:val="22"/>
          <w:szCs w:val="22"/>
        </w:rPr>
        <w:t>Pelvic lymph nodes, radical excision of (unilateral) for gynaecologic malignancy, or sentinel node dissection (including any pre-operativ</w:t>
      </w:r>
      <w:r w:rsidR="00B93918" w:rsidRPr="00312518">
        <w:rPr>
          <w:rFonts w:cstheme="minorHAnsi"/>
          <w:sz w:val="22"/>
          <w:szCs w:val="22"/>
        </w:rPr>
        <w:t>e injection</w:t>
      </w:r>
      <w:r w:rsidR="00D97489" w:rsidRPr="00312518">
        <w:rPr>
          <w:rFonts w:cstheme="minorHAnsi"/>
          <w:sz w:val="22"/>
          <w:szCs w:val="22"/>
        </w:rPr>
        <w:t>)</w:t>
      </w:r>
      <w:r w:rsidR="00B93918" w:rsidRPr="00312518">
        <w:rPr>
          <w:rFonts w:cstheme="minorHAnsi"/>
          <w:sz w:val="22"/>
          <w:szCs w:val="22"/>
        </w:rPr>
        <w:t xml:space="preserve"> (Anaes.</w:t>
      </w:r>
      <w:r w:rsidRPr="00312518">
        <w:rPr>
          <w:rFonts w:cstheme="minorHAnsi"/>
          <w:sz w:val="22"/>
          <w:szCs w:val="22"/>
        </w:rPr>
        <w:t>) (Assist.)</w:t>
      </w:r>
    </w:p>
    <w:p w14:paraId="34AEB495" w14:textId="4D0265C6" w:rsidR="00794605" w:rsidRPr="00312518" w:rsidRDefault="00794605" w:rsidP="00312518">
      <w:pPr>
        <w:pStyle w:val="01squarebullet"/>
        <w:numPr>
          <w:ilvl w:val="0"/>
          <w:numId w:val="0"/>
        </w:numPr>
        <w:spacing w:before="180" w:after="60" w:line="312" w:lineRule="auto"/>
        <w:ind w:left="284"/>
        <w:rPr>
          <w:rFonts w:cstheme="minorHAnsi"/>
          <w:sz w:val="22"/>
          <w:szCs w:val="22"/>
        </w:rPr>
      </w:pPr>
      <w:r w:rsidRPr="00312518">
        <w:rPr>
          <w:rFonts w:cstheme="minorHAnsi"/>
          <w:sz w:val="22"/>
          <w:szCs w:val="22"/>
        </w:rPr>
        <w:lastRenderedPageBreak/>
        <w:t>Include an explanatory note to outline that this procedure should</w:t>
      </w:r>
      <w:r w:rsidR="0072074C" w:rsidRPr="00312518">
        <w:rPr>
          <w:rFonts w:cstheme="minorHAnsi"/>
          <w:sz w:val="22"/>
          <w:szCs w:val="22"/>
        </w:rPr>
        <w:t xml:space="preserve"> </w:t>
      </w:r>
      <w:r w:rsidRPr="00312518">
        <w:rPr>
          <w:rFonts w:cstheme="minorHAnsi"/>
          <w:sz w:val="22"/>
          <w:szCs w:val="22"/>
        </w:rPr>
        <w:t>be performed by a gynaecological oncologist, or only after discussion with, or review by, a gynaecological oncologist or gynaecological oncology MDT</w:t>
      </w:r>
    </w:p>
    <w:p w14:paraId="12B89C42" w14:textId="3EA551F7" w:rsidR="003B7D95" w:rsidRPr="00312518" w:rsidRDefault="00E44A95"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Create new item 35551X</w:t>
      </w:r>
      <w:r w:rsidR="0007136E" w:rsidRPr="00312518">
        <w:rPr>
          <w:rFonts w:cstheme="minorHAnsi"/>
          <w:sz w:val="22"/>
          <w:szCs w:val="22"/>
        </w:rPr>
        <w:t xml:space="preserve"> to </w:t>
      </w:r>
      <w:r w:rsidR="003B7D95" w:rsidRPr="00312518">
        <w:rPr>
          <w:rFonts w:cstheme="minorHAnsi"/>
          <w:sz w:val="22"/>
          <w:szCs w:val="22"/>
        </w:rPr>
        <w:t>cover the services described in item 35551 when provided to patients who have had previous dissection, radiation or chemotherapy for the same indication.</w:t>
      </w:r>
    </w:p>
    <w:p w14:paraId="77DFB01D" w14:textId="77777777" w:rsidR="009D38F9" w:rsidRPr="00312518" w:rsidRDefault="00E44A95" w:rsidP="005C203D">
      <w:pPr>
        <w:pStyle w:val="01squarebullet"/>
        <w:numPr>
          <w:ilvl w:val="1"/>
          <w:numId w:val="24"/>
        </w:numPr>
        <w:spacing w:before="180" w:after="60" w:line="312" w:lineRule="auto"/>
        <w:ind w:left="709" w:hanging="425"/>
        <w:rPr>
          <w:rFonts w:cstheme="minorHAnsi"/>
          <w:sz w:val="22"/>
          <w:szCs w:val="22"/>
        </w:rPr>
      </w:pPr>
      <w:r w:rsidRPr="00312518">
        <w:rPr>
          <w:rFonts w:cstheme="minorHAnsi"/>
          <w:sz w:val="22"/>
          <w:szCs w:val="22"/>
        </w:rPr>
        <w:t xml:space="preserve">Align </w:t>
      </w:r>
      <w:r w:rsidR="0009135E" w:rsidRPr="00312518">
        <w:rPr>
          <w:rFonts w:cstheme="minorHAnsi"/>
          <w:sz w:val="22"/>
          <w:szCs w:val="22"/>
        </w:rPr>
        <w:t xml:space="preserve">the item </w:t>
      </w:r>
      <w:r w:rsidRPr="00312518">
        <w:rPr>
          <w:rFonts w:cstheme="minorHAnsi"/>
          <w:sz w:val="22"/>
          <w:szCs w:val="22"/>
        </w:rPr>
        <w:t xml:space="preserve">descriptor with </w:t>
      </w:r>
      <w:r w:rsidR="00900A75" w:rsidRPr="00312518">
        <w:rPr>
          <w:rFonts w:cstheme="minorHAnsi"/>
          <w:sz w:val="22"/>
          <w:szCs w:val="22"/>
        </w:rPr>
        <w:t xml:space="preserve">that of </w:t>
      </w:r>
      <w:r w:rsidRPr="00312518">
        <w:rPr>
          <w:rFonts w:cstheme="minorHAnsi"/>
          <w:sz w:val="22"/>
          <w:szCs w:val="22"/>
        </w:rPr>
        <w:t>urology item 37610</w:t>
      </w:r>
      <w:r w:rsidR="009D38F9" w:rsidRPr="00312518">
        <w:rPr>
          <w:rFonts w:cstheme="minorHAnsi"/>
          <w:sz w:val="22"/>
          <w:szCs w:val="22"/>
        </w:rPr>
        <w:t>.</w:t>
      </w:r>
    </w:p>
    <w:p w14:paraId="6B7FEFCE" w14:textId="60090E00" w:rsidR="008F0979" w:rsidRPr="00312518" w:rsidRDefault="009D38F9" w:rsidP="005C203D">
      <w:pPr>
        <w:pStyle w:val="01squarebullet"/>
        <w:numPr>
          <w:ilvl w:val="1"/>
          <w:numId w:val="24"/>
        </w:numPr>
        <w:spacing w:before="180" w:after="60" w:line="312" w:lineRule="auto"/>
        <w:ind w:left="709" w:hanging="425"/>
        <w:rPr>
          <w:rFonts w:cstheme="minorHAnsi"/>
          <w:sz w:val="22"/>
          <w:szCs w:val="22"/>
        </w:rPr>
      </w:pPr>
      <w:r w:rsidRPr="00312518">
        <w:rPr>
          <w:rFonts w:cstheme="minorHAnsi"/>
          <w:sz w:val="22"/>
          <w:szCs w:val="22"/>
        </w:rPr>
        <w:t>S</w:t>
      </w:r>
      <w:r w:rsidR="00E92652" w:rsidRPr="00312518">
        <w:rPr>
          <w:rFonts w:cstheme="minorHAnsi"/>
          <w:sz w:val="22"/>
          <w:szCs w:val="22"/>
        </w:rPr>
        <w:t>pecify</w:t>
      </w:r>
      <w:r w:rsidR="00AA5D51" w:rsidRPr="00312518">
        <w:rPr>
          <w:rFonts w:cstheme="minorHAnsi"/>
          <w:sz w:val="22"/>
          <w:szCs w:val="22"/>
        </w:rPr>
        <w:t xml:space="preserve"> that the</w:t>
      </w:r>
      <w:r w:rsidR="00E92652" w:rsidRPr="00312518">
        <w:rPr>
          <w:rFonts w:cstheme="minorHAnsi"/>
          <w:sz w:val="22"/>
          <w:szCs w:val="22"/>
        </w:rPr>
        <w:t xml:space="preserve"> item is intended to cover unilateral procedures following previous similar retroperitoneal dissection, retroperitoneal irradiation or chemotherapy</w:t>
      </w:r>
      <w:r w:rsidR="002E1BA0" w:rsidRPr="00312518">
        <w:rPr>
          <w:rFonts w:cstheme="minorHAnsi"/>
          <w:sz w:val="22"/>
          <w:szCs w:val="22"/>
        </w:rPr>
        <w:t>.</w:t>
      </w:r>
    </w:p>
    <w:p w14:paraId="310651DB" w14:textId="255D231B" w:rsidR="00E44A95" w:rsidRPr="00312518" w:rsidRDefault="008F0979"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Include </w:t>
      </w:r>
      <w:r w:rsidR="00270F4D" w:rsidRPr="00312518">
        <w:rPr>
          <w:rFonts w:cstheme="minorHAnsi"/>
          <w:sz w:val="22"/>
          <w:szCs w:val="22"/>
        </w:rPr>
        <w:t xml:space="preserve">a reference to </w:t>
      </w:r>
      <w:r w:rsidRPr="00312518">
        <w:rPr>
          <w:rFonts w:cstheme="minorHAnsi"/>
          <w:sz w:val="22"/>
          <w:szCs w:val="22"/>
        </w:rPr>
        <w:t xml:space="preserve">nerve-sparing surgical techniques in the explanatory notes. </w:t>
      </w:r>
      <w:r w:rsidR="00E44A95" w:rsidRPr="00312518">
        <w:rPr>
          <w:rFonts w:cstheme="minorHAnsi"/>
          <w:sz w:val="22"/>
          <w:szCs w:val="22"/>
        </w:rPr>
        <w:t xml:space="preserve"> </w:t>
      </w:r>
    </w:p>
    <w:p w14:paraId="24DB49A4" w14:textId="62D324B5" w:rsidR="00D438D4" w:rsidRPr="00312518" w:rsidRDefault="00D438D4"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recommended a schedule fee that is equivalent to the schedule fee for item 37610</w:t>
      </w:r>
      <w:r w:rsidR="00E07698" w:rsidRPr="00312518">
        <w:rPr>
          <w:rFonts w:cstheme="minorHAnsi"/>
          <w:sz w:val="22"/>
          <w:szCs w:val="22"/>
        </w:rPr>
        <w:t xml:space="preserve"> (</w:t>
      </w:r>
      <w:r w:rsidR="00383A7F" w:rsidRPr="00312518">
        <w:rPr>
          <w:rFonts w:cstheme="minorHAnsi"/>
          <w:sz w:val="22"/>
          <w:szCs w:val="22"/>
        </w:rPr>
        <w:t>$1,391.15)</w:t>
      </w:r>
      <w:r w:rsidRPr="00312518">
        <w:rPr>
          <w:rFonts w:cstheme="minorHAnsi"/>
          <w:sz w:val="22"/>
          <w:szCs w:val="22"/>
        </w:rPr>
        <w:t>.</w:t>
      </w:r>
    </w:p>
    <w:p w14:paraId="5A7EFBD9" w14:textId="503D4152" w:rsidR="00E44A95" w:rsidRPr="00312518" w:rsidRDefault="00E44A95"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proposed </w:t>
      </w:r>
      <w:r w:rsidR="00E95A8B" w:rsidRPr="00312518">
        <w:rPr>
          <w:rFonts w:cstheme="minorHAnsi"/>
          <w:sz w:val="22"/>
          <w:szCs w:val="22"/>
        </w:rPr>
        <w:t xml:space="preserve">item </w:t>
      </w:r>
      <w:r w:rsidRPr="00312518">
        <w:rPr>
          <w:rFonts w:cstheme="minorHAnsi"/>
          <w:sz w:val="22"/>
          <w:szCs w:val="22"/>
        </w:rPr>
        <w:t>descriptor is as follows:</w:t>
      </w:r>
    </w:p>
    <w:p w14:paraId="5070C950" w14:textId="2C1E5F69" w:rsidR="008B7044" w:rsidRPr="00312518" w:rsidRDefault="00E44A95" w:rsidP="005C203D">
      <w:pPr>
        <w:pStyle w:val="01squarebullet"/>
        <w:numPr>
          <w:ilvl w:val="2"/>
          <w:numId w:val="24"/>
        </w:numPr>
        <w:spacing w:before="180" w:after="60" w:line="312" w:lineRule="auto"/>
        <w:ind w:left="993" w:hanging="383"/>
        <w:rPr>
          <w:rFonts w:cstheme="minorHAnsi"/>
          <w:sz w:val="22"/>
          <w:szCs w:val="22"/>
        </w:rPr>
      </w:pPr>
      <w:r w:rsidRPr="00312518">
        <w:rPr>
          <w:rFonts w:cstheme="minorHAnsi"/>
          <w:sz w:val="22"/>
          <w:szCs w:val="22"/>
        </w:rPr>
        <w:t xml:space="preserve">Pelvic lymph nodes, radical excision of (unilateral) for gynaecologic malignancy, </w:t>
      </w:r>
      <w:r w:rsidR="003B7D95" w:rsidRPr="00312518">
        <w:rPr>
          <w:rFonts w:cstheme="minorHAnsi"/>
          <w:sz w:val="22"/>
          <w:szCs w:val="22"/>
        </w:rPr>
        <w:t xml:space="preserve">following similar previous </w:t>
      </w:r>
      <w:r w:rsidRPr="00312518">
        <w:rPr>
          <w:rFonts w:cstheme="minorHAnsi"/>
          <w:sz w:val="22"/>
          <w:szCs w:val="22"/>
        </w:rPr>
        <w:t>dissection, radiation or chemotherapy</w:t>
      </w:r>
      <w:r w:rsidR="008B7044" w:rsidRPr="00312518">
        <w:rPr>
          <w:rFonts w:cstheme="minorHAnsi"/>
          <w:sz w:val="22"/>
          <w:szCs w:val="22"/>
        </w:rPr>
        <w:t xml:space="preserve"> (Anaes.) (Assist.)</w:t>
      </w:r>
    </w:p>
    <w:p w14:paraId="17BE1790" w14:textId="4B2FBB56" w:rsidR="00794605" w:rsidRPr="00312518" w:rsidRDefault="00794605"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Include an explanatory note to ou</w:t>
      </w:r>
      <w:r w:rsidR="003174F1" w:rsidRPr="00312518">
        <w:rPr>
          <w:rFonts w:cstheme="minorHAnsi"/>
          <w:sz w:val="22"/>
          <w:szCs w:val="22"/>
        </w:rPr>
        <w:t>tl</w:t>
      </w:r>
      <w:r w:rsidR="0072074C" w:rsidRPr="00312518">
        <w:rPr>
          <w:rFonts w:cstheme="minorHAnsi"/>
          <w:sz w:val="22"/>
          <w:szCs w:val="22"/>
        </w:rPr>
        <w:t xml:space="preserve">ine that this procedure should </w:t>
      </w:r>
      <w:r w:rsidRPr="00312518">
        <w:rPr>
          <w:rFonts w:cstheme="minorHAnsi"/>
          <w:sz w:val="22"/>
          <w:szCs w:val="22"/>
        </w:rPr>
        <w:t>be performed by a gynaecological oncologist, or only after discussion with, or review by, a gynaecological oncologist or gynaecological oncology MDT</w:t>
      </w:r>
    </w:p>
    <w:p w14:paraId="61370856" w14:textId="77777777" w:rsidR="00E44A95" w:rsidRPr="00312518" w:rsidRDefault="00900A75"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w:t>
      </w:r>
      <w:r w:rsidR="00E44A95" w:rsidRPr="00312518">
        <w:rPr>
          <w:rFonts w:cstheme="minorHAnsi"/>
          <w:sz w:val="22"/>
          <w:szCs w:val="22"/>
        </w:rPr>
        <w:t xml:space="preserve">tem 35723: </w:t>
      </w:r>
    </w:p>
    <w:p w14:paraId="7B70F888" w14:textId="256F5539" w:rsidR="002C7C5C" w:rsidRPr="00312518" w:rsidRDefault="005E3B0E"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Change the item descriptor to</w:t>
      </w:r>
      <w:r w:rsidR="00FA321C" w:rsidRPr="00312518">
        <w:rPr>
          <w:rFonts w:cstheme="minorHAnsi"/>
          <w:sz w:val="22"/>
          <w:szCs w:val="22"/>
        </w:rPr>
        <w:t xml:space="preserve"> a</w:t>
      </w:r>
      <w:r w:rsidR="000A18DC" w:rsidRPr="00312518">
        <w:rPr>
          <w:rFonts w:cstheme="minorHAnsi"/>
          <w:sz w:val="22"/>
          <w:szCs w:val="22"/>
        </w:rPr>
        <w:t>lign with that of urology item 37607</w:t>
      </w:r>
      <w:r w:rsidR="002C7C5C" w:rsidRPr="00312518">
        <w:rPr>
          <w:rFonts w:cstheme="minorHAnsi"/>
          <w:sz w:val="22"/>
          <w:szCs w:val="22"/>
        </w:rPr>
        <w:t>.</w:t>
      </w:r>
      <w:r w:rsidR="00C62315" w:rsidRPr="00312518">
        <w:rPr>
          <w:rFonts w:cstheme="minorHAnsi"/>
          <w:sz w:val="22"/>
          <w:szCs w:val="22"/>
        </w:rPr>
        <w:t xml:space="preserve"> </w:t>
      </w:r>
    </w:p>
    <w:p w14:paraId="219C64A5" w14:textId="2E0E8D28" w:rsidR="00671725" w:rsidRPr="00312518" w:rsidRDefault="002C7C5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S</w:t>
      </w:r>
      <w:r w:rsidR="00E92652" w:rsidRPr="00312518">
        <w:rPr>
          <w:rFonts w:cstheme="minorHAnsi"/>
          <w:sz w:val="22"/>
          <w:szCs w:val="22"/>
        </w:rPr>
        <w:t>pecify</w:t>
      </w:r>
      <w:r w:rsidR="00C662D7" w:rsidRPr="00312518">
        <w:rPr>
          <w:rFonts w:cstheme="minorHAnsi"/>
          <w:sz w:val="22"/>
          <w:szCs w:val="22"/>
        </w:rPr>
        <w:t xml:space="preserve"> that the</w:t>
      </w:r>
      <w:r w:rsidR="00E92652" w:rsidRPr="00312518">
        <w:rPr>
          <w:rFonts w:cstheme="minorHAnsi"/>
          <w:sz w:val="22"/>
          <w:szCs w:val="22"/>
        </w:rPr>
        <w:t xml:space="preserve"> item is intended to cover unilateral procedures</w:t>
      </w:r>
      <w:r w:rsidR="00671725" w:rsidRPr="00312518">
        <w:rPr>
          <w:rFonts w:cstheme="minorHAnsi"/>
          <w:sz w:val="22"/>
          <w:szCs w:val="22"/>
        </w:rPr>
        <w:t xml:space="preserve">. </w:t>
      </w:r>
    </w:p>
    <w:p w14:paraId="31C3D969" w14:textId="090867A2" w:rsidR="00E91E80" w:rsidRPr="00312518" w:rsidRDefault="008F0979"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Include</w:t>
      </w:r>
      <w:r w:rsidR="00794605" w:rsidRPr="00312518">
        <w:rPr>
          <w:rFonts w:cstheme="minorHAnsi"/>
          <w:sz w:val="22"/>
          <w:szCs w:val="22"/>
        </w:rPr>
        <w:t xml:space="preserve"> in the explanatory notes</w:t>
      </w:r>
      <w:r w:rsidRPr="00312518">
        <w:rPr>
          <w:rFonts w:cstheme="minorHAnsi"/>
          <w:sz w:val="22"/>
          <w:szCs w:val="22"/>
        </w:rPr>
        <w:t xml:space="preserve"> </w:t>
      </w:r>
      <w:r w:rsidR="003B2CBF" w:rsidRPr="00312518">
        <w:rPr>
          <w:rFonts w:cstheme="minorHAnsi"/>
          <w:sz w:val="22"/>
          <w:szCs w:val="22"/>
        </w:rPr>
        <w:t xml:space="preserve">a reference </w:t>
      </w:r>
      <w:r w:rsidR="00A33377" w:rsidRPr="00312518">
        <w:rPr>
          <w:rFonts w:cstheme="minorHAnsi"/>
          <w:sz w:val="22"/>
          <w:szCs w:val="22"/>
        </w:rPr>
        <w:t xml:space="preserve">to </w:t>
      </w:r>
      <w:r w:rsidRPr="00312518">
        <w:rPr>
          <w:rFonts w:cstheme="minorHAnsi"/>
          <w:sz w:val="22"/>
          <w:szCs w:val="22"/>
        </w:rPr>
        <w:t xml:space="preserve">nerve-sparing surgical techniques </w:t>
      </w:r>
      <w:r w:rsidR="00794605" w:rsidRPr="00312518">
        <w:rPr>
          <w:rFonts w:cstheme="minorHAnsi"/>
          <w:sz w:val="22"/>
          <w:szCs w:val="22"/>
        </w:rPr>
        <w:t xml:space="preserve">and the expectation that </w:t>
      </w:r>
      <w:r w:rsidR="004261CC" w:rsidRPr="00312518">
        <w:rPr>
          <w:rFonts w:cstheme="minorHAnsi"/>
          <w:sz w:val="22"/>
          <w:szCs w:val="22"/>
        </w:rPr>
        <w:t>this procedure be performed by a gynaecological oncologist, or only after discussion with, or</w:t>
      </w:r>
      <w:r w:rsidR="00E91E80" w:rsidRPr="00312518">
        <w:rPr>
          <w:rFonts w:cstheme="minorHAnsi"/>
          <w:sz w:val="22"/>
          <w:szCs w:val="22"/>
        </w:rPr>
        <w:t xml:space="preserve"> review by</w:t>
      </w:r>
      <w:r w:rsidR="004261CC" w:rsidRPr="00312518">
        <w:rPr>
          <w:rFonts w:cstheme="minorHAnsi"/>
          <w:sz w:val="22"/>
          <w:szCs w:val="22"/>
        </w:rPr>
        <w:t>,</w:t>
      </w:r>
      <w:r w:rsidR="00E91E80" w:rsidRPr="00312518">
        <w:rPr>
          <w:rFonts w:cstheme="minorHAnsi"/>
          <w:sz w:val="22"/>
          <w:szCs w:val="22"/>
        </w:rPr>
        <w:t xml:space="preserve"> a gynaecological oncologist or gynaecological </w:t>
      </w:r>
      <w:r w:rsidR="004261CC" w:rsidRPr="00312518">
        <w:rPr>
          <w:rFonts w:cstheme="minorHAnsi"/>
          <w:sz w:val="22"/>
          <w:szCs w:val="22"/>
        </w:rPr>
        <w:t>oncology</w:t>
      </w:r>
      <w:r w:rsidR="00E91E80" w:rsidRPr="00312518">
        <w:rPr>
          <w:rFonts w:cstheme="minorHAnsi"/>
          <w:sz w:val="22"/>
          <w:szCs w:val="22"/>
        </w:rPr>
        <w:t xml:space="preserve"> MDT.</w:t>
      </w:r>
    </w:p>
    <w:p w14:paraId="3EEC37D7" w14:textId="73813ABB" w:rsidR="009D38F9" w:rsidRPr="00312518" w:rsidRDefault="009D38F9"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recommended a schedule fee that is equivalent to the schedule fee for item 37607 ($924.70).</w:t>
      </w:r>
    </w:p>
    <w:p w14:paraId="0D2B4F5D" w14:textId="07F47216" w:rsidR="000A18DC" w:rsidRPr="00312518" w:rsidRDefault="000A18D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w:t>
      </w:r>
      <w:r w:rsidR="00770548" w:rsidRPr="00312518">
        <w:rPr>
          <w:rFonts w:cstheme="minorHAnsi"/>
          <w:sz w:val="22"/>
          <w:szCs w:val="22"/>
        </w:rPr>
        <w:t xml:space="preserve">proposed </w:t>
      </w:r>
      <w:r w:rsidR="00AA02EF" w:rsidRPr="00312518">
        <w:rPr>
          <w:rFonts w:cstheme="minorHAnsi"/>
          <w:sz w:val="22"/>
          <w:szCs w:val="22"/>
        </w:rPr>
        <w:t xml:space="preserve">item </w:t>
      </w:r>
      <w:r w:rsidRPr="00312518">
        <w:rPr>
          <w:rFonts w:cstheme="minorHAnsi"/>
          <w:sz w:val="22"/>
          <w:szCs w:val="22"/>
        </w:rPr>
        <w:t>descriptor is as follows:</w:t>
      </w:r>
    </w:p>
    <w:p w14:paraId="51904C12" w14:textId="5FD29FC1" w:rsidR="00E44A95" w:rsidRPr="00312518" w:rsidRDefault="00E44A95"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sz w:val="22"/>
          <w:szCs w:val="22"/>
        </w:rPr>
        <w:t xml:space="preserve">Para-aortic </w:t>
      </w:r>
      <w:r w:rsidR="00982C8B" w:rsidRPr="00312518">
        <w:rPr>
          <w:rFonts w:cstheme="minorHAnsi"/>
          <w:sz w:val="22"/>
          <w:szCs w:val="22"/>
        </w:rPr>
        <w:t xml:space="preserve">lymph node dissection </w:t>
      </w:r>
      <w:r w:rsidRPr="00312518">
        <w:rPr>
          <w:rFonts w:cstheme="minorHAnsi"/>
          <w:sz w:val="22"/>
          <w:szCs w:val="22"/>
        </w:rPr>
        <w:t>from above the level of the aortic bifurcation (unilateral), for staging or restaging of gynaecological malignancy (Anaes.) (Assist.)</w:t>
      </w:r>
    </w:p>
    <w:p w14:paraId="0D8B79C2" w14:textId="6A96AABD" w:rsidR="003B7D95" w:rsidRPr="00312518" w:rsidRDefault="00E44A95"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Create new item 35723X</w:t>
      </w:r>
      <w:r w:rsidR="000B3024" w:rsidRPr="00312518">
        <w:rPr>
          <w:rFonts w:cstheme="minorHAnsi"/>
          <w:sz w:val="22"/>
          <w:szCs w:val="22"/>
        </w:rPr>
        <w:t xml:space="preserve"> to </w:t>
      </w:r>
      <w:r w:rsidR="003B7D95" w:rsidRPr="00312518">
        <w:rPr>
          <w:rFonts w:cstheme="minorHAnsi"/>
          <w:sz w:val="22"/>
          <w:szCs w:val="22"/>
        </w:rPr>
        <w:t>cover the services described in item 35723 when provided to patients who have had previous dissection, radiation or chemotherapy for the same indication.</w:t>
      </w:r>
    </w:p>
    <w:p w14:paraId="73DC96B9" w14:textId="41D1C2F1" w:rsidR="00EF7918" w:rsidRPr="00312518" w:rsidRDefault="007006E7"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Align</w:t>
      </w:r>
      <w:r w:rsidR="0031174A" w:rsidRPr="00312518">
        <w:rPr>
          <w:rFonts w:cstheme="minorHAnsi"/>
          <w:sz w:val="22"/>
          <w:szCs w:val="22"/>
        </w:rPr>
        <w:t xml:space="preserve"> the item </w:t>
      </w:r>
      <w:r w:rsidR="000A18DC" w:rsidRPr="00312518">
        <w:rPr>
          <w:rFonts w:cstheme="minorHAnsi"/>
          <w:sz w:val="22"/>
          <w:szCs w:val="22"/>
        </w:rPr>
        <w:t xml:space="preserve">descriptor </w:t>
      </w:r>
      <w:r w:rsidR="00DC4411" w:rsidRPr="00312518">
        <w:rPr>
          <w:rFonts w:cstheme="minorHAnsi"/>
          <w:sz w:val="22"/>
          <w:szCs w:val="22"/>
        </w:rPr>
        <w:t>with that of</w:t>
      </w:r>
      <w:r w:rsidR="000A18DC" w:rsidRPr="00312518">
        <w:rPr>
          <w:rFonts w:cstheme="minorHAnsi"/>
          <w:sz w:val="22"/>
          <w:szCs w:val="22"/>
        </w:rPr>
        <w:t xml:space="preserve"> u</w:t>
      </w:r>
      <w:r w:rsidR="00E92652" w:rsidRPr="00312518">
        <w:rPr>
          <w:rFonts w:cstheme="minorHAnsi"/>
          <w:sz w:val="22"/>
          <w:szCs w:val="22"/>
        </w:rPr>
        <w:t>rology item 37610</w:t>
      </w:r>
      <w:r w:rsidR="00EF7918" w:rsidRPr="00312518">
        <w:rPr>
          <w:rFonts w:cstheme="minorHAnsi"/>
          <w:sz w:val="22"/>
          <w:szCs w:val="22"/>
        </w:rPr>
        <w:t>.</w:t>
      </w:r>
      <w:r w:rsidR="003D3606" w:rsidRPr="00312518">
        <w:rPr>
          <w:rFonts w:cstheme="minorHAnsi"/>
          <w:sz w:val="22"/>
          <w:szCs w:val="22"/>
        </w:rPr>
        <w:t xml:space="preserve"> </w:t>
      </w:r>
    </w:p>
    <w:p w14:paraId="0B6A2CD2" w14:textId="54A3D010" w:rsidR="004C7FCB" w:rsidRPr="00312518" w:rsidRDefault="00EF7918"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lastRenderedPageBreak/>
        <w:t>S</w:t>
      </w:r>
      <w:r w:rsidR="00E92652" w:rsidRPr="00312518">
        <w:rPr>
          <w:rFonts w:cstheme="minorHAnsi"/>
          <w:sz w:val="22"/>
          <w:szCs w:val="22"/>
        </w:rPr>
        <w:t>pecify</w:t>
      </w:r>
      <w:r w:rsidR="007951A7" w:rsidRPr="00312518">
        <w:rPr>
          <w:rFonts w:cstheme="minorHAnsi"/>
          <w:sz w:val="22"/>
          <w:szCs w:val="22"/>
        </w:rPr>
        <w:t xml:space="preserve"> that the</w:t>
      </w:r>
      <w:r w:rsidR="00E92652" w:rsidRPr="00312518">
        <w:rPr>
          <w:rFonts w:cstheme="minorHAnsi"/>
          <w:sz w:val="22"/>
          <w:szCs w:val="22"/>
        </w:rPr>
        <w:t xml:space="preserve"> item is intended to cover unilateral procedures following previous similar retroperitoneal dissection, retroperitoneal irradiation or chemotherapy</w:t>
      </w:r>
      <w:r w:rsidR="004C7FCB" w:rsidRPr="00312518">
        <w:rPr>
          <w:rFonts w:cstheme="minorHAnsi"/>
          <w:sz w:val="22"/>
          <w:szCs w:val="22"/>
        </w:rPr>
        <w:t>.</w:t>
      </w:r>
    </w:p>
    <w:p w14:paraId="357A4B7E" w14:textId="2F3A15C6" w:rsidR="004261CC" w:rsidRPr="00312518" w:rsidRDefault="00794605"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Include in the explanatory notes </w:t>
      </w:r>
      <w:r w:rsidR="008107CC" w:rsidRPr="00312518">
        <w:rPr>
          <w:rFonts w:cstheme="minorHAnsi"/>
          <w:sz w:val="22"/>
          <w:szCs w:val="22"/>
        </w:rPr>
        <w:t>a reference</w:t>
      </w:r>
      <w:r w:rsidR="000A18DC" w:rsidRPr="00312518">
        <w:rPr>
          <w:rFonts w:cstheme="minorHAnsi"/>
          <w:sz w:val="22"/>
          <w:szCs w:val="22"/>
        </w:rPr>
        <w:t xml:space="preserve"> </w:t>
      </w:r>
      <w:r w:rsidR="008107CC" w:rsidRPr="00312518">
        <w:rPr>
          <w:rFonts w:cstheme="minorHAnsi"/>
          <w:sz w:val="22"/>
          <w:szCs w:val="22"/>
        </w:rPr>
        <w:t xml:space="preserve">to </w:t>
      </w:r>
      <w:r w:rsidR="000A18DC" w:rsidRPr="00312518">
        <w:rPr>
          <w:rFonts w:cstheme="minorHAnsi"/>
          <w:sz w:val="22"/>
          <w:szCs w:val="22"/>
        </w:rPr>
        <w:t>nerve</w:t>
      </w:r>
      <w:r w:rsidR="00FA4A28" w:rsidRPr="00312518">
        <w:rPr>
          <w:rFonts w:cstheme="minorHAnsi"/>
          <w:sz w:val="22"/>
          <w:szCs w:val="22"/>
        </w:rPr>
        <w:t>-</w:t>
      </w:r>
      <w:r w:rsidR="000A18DC" w:rsidRPr="00312518">
        <w:rPr>
          <w:rFonts w:cstheme="minorHAnsi"/>
          <w:sz w:val="22"/>
          <w:szCs w:val="22"/>
        </w:rPr>
        <w:t>sparing surgical techniques</w:t>
      </w:r>
      <w:r w:rsidR="008107CC" w:rsidRPr="00312518">
        <w:rPr>
          <w:rFonts w:cstheme="minorHAnsi"/>
          <w:sz w:val="22"/>
          <w:szCs w:val="22"/>
        </w:rPr>
        <w:t xml:space="preserve"> </w:t>
      </w:r>
      <w:r w:rsidRPr="00312518">
        <w:rPr>
          <w:rFonts w:cstheme="minorHAnsi"/>
          <w:sz w:val="22"/>
          <w:szCs w:val="22"/>
        </w:rPr>
        <w:t>and the expectation</w:t>
      </w:r>
      <w:r w:rsidR="004261CC" w:rsidRPr="00312518">
        <w:rPr>
          <w:rFonts w:cstheme="minorHAnsi"/>
          <w:sz w:val="22"/>
          <w:szCs w:val="22"/>
        </w:rPr>
        <w:t xml:space="preserve"> that this procedure</w:t>
      </w:r>
      <w:r w:rsidR="00263D59" w:rsidRPr="00312518">
        <w:rPr>
          <w:rFonts w:cstheme="minorHAnsi"/>
          <w:sz w:val="22"/>
          <w:szCs w:val="22"/>
        </w:rPr>
        <w:t>,</w:t>
      </w:r>
      <w:r w:rsidR="00124F81">
        <w:rPr>
          <w:rFonts w:cstheme="minorHAnsi"/>
          <w:sz w:val="22"/>
          <w:szCs w:val="22"/>
        </w:rPr>
        <w:t xml:space="preserve"> </w:t>
      </w:r>
      <w:r w:rsidR="004261CC" w:rsidRPr="00312518">
        <w:rPr>
          <w:rFonts w:cstheme="minorHAnsi"/>
          <w:sz w:val="22"/>
          <w:szCs w:val="22"/>
        </w:rPr>
        <w:t>be performed by a gynaecological oncologist, or only after discussion with, or review by, a gynaecological oncologist or gynaecological oncology MDT.</w:t>
      </w:r>
    </w:p>
    <w:p w14:paraId="1E69498F" w14:textId="3DA31C1D" w:rsidR="00EF7918" w:rsidRPr="00312518" w:rsidRDefault="00EF7918"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recommended a schedule fee that is equivalent to the schedule fee for item 37610 ($1,391.15).</w:t>
      </w:r>
    </w:p>
    <w:p w14:paraId="08174BD7" w14:textId="2790ADCD" w:rsidR="00B93918" w:rsidRPr="00312518" w:rsidRDefault="000A18D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proposed</w:t>
      </w:r>
      <w:r w:rsidR="00AC2571" w:rsidRPr="00312518">
        <w:rPr>
          <w:rFonts w:cstheme="minorHAnsi"/>
          <w:sz w:val="22"/>
          <w:szCs w:val="22"/>
        </w:rPr>
        <w:t xml:space="preserve"> item</w:t>
      </w:r>
      <w:r w:rsidRPr="00312518">
        <w:rPr>
          <w:rFonts w:cstheme="minorHAnsi"/>
          <w:sz w:val="22"/>
          <w:szCs w:val="22"/>
        </w:rPr>
        <w:t xml:space="preserve"> descriptor is as follows:</w:t>
      </w:r>
    </w:p>
    <w:p w14:paraId="00C53B25" w14:textId="11FBA008" w:rsidR="00E44A95" w:rsidRPr="00312518" w:rsidRDefault="00E44A95"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sz w:val="22"/>
          <w:szCs w:val="22"/>
        </w:rPr>
        <w:t>Para-aortic lymph node dissection (pelvic or above the aortic bifurcation) after prior similar dissection, radiotherapy or chemotherapy for malignancy</w:t>
      </w:r>
      <w:r w:rsidR="00B93918" w:rsidRPr="00312518">
        <w:rPr>
          <w:rFonts w:cstheme="minorHAnsi"/>
          <w:sz w:val="22"/>
          <w:szCs w:val="22"/>
        </w:rPr>
        <w:t xml:space="preserve"> (Anaes.) (Assist.)</w:t>
      </w:r>
    </w:p>
    <w:p w14:paraId="4F04C2E8" w14:textId="55B9358F" w:rsidR="00E84D7F" w:rsidRPr="00312518" w:rsidRDefault="00E84D7F"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proposed </w:t>
      </w:r>
      <w:r w:rsidR="00C65F4C" w:rsidRPr="00312518">
        <w:rPr>
          <w:rFonts w:cstheme="minorHAnsi"/>
          <w:sz w:val="22"/>
          <w:szCs w:val="22"/>
        </w:rPr>
        <w:t>explanatory note</w:t>
      </w:r>
      <w:r w:rsidRPr="00312518">
        <w:rPr>
          <w:rFonts w:cstheme="minorHAnsi"/>
          <w:sz w:val="22"/>
          <w:szCs w:val="22"/>
        </w:rPr>
        <w:t xml:space="preserve"> for items 35551, 35551X, 35723 and 35723X is as follows:</w:t>
      </w:r>
    </w:p>
    <w:p w14:paraId="35B78CF4" w14:textId="22C667E1" w:rsidR="00E84D7F" w:rsidRPr="00312518" w:rsidRDefault="00E84D7F" w:rsidP="00D17E71">
      <w:pPr>
        <w:pStyle w:val="01squarebullet"/>
        <w:numPr>
          <w:ilvl w:val="1"/>
          <w:numId w:val="24"/>
        </w:numPr>
        <w:spacing w:before="180" w:after="60" w:line="312" w:lineRule="auto"/>
        <w:rPr>
          <w:rFonts w:cstheme="minorHAnsi"/>
          <w:sz w:val="22"/>
          <w:szCs w:val="22"/>
        </w:rPr>
      </w:pPr>
      <w:r w:rsidRPr="00312518">
        <w:rPr>
          <w:rFonts w:cstheme="minorHAnsi"/>
          <w:i/>
          <w:sz w:val="22"/>
          <w:szCs w:val="22"/>
        </w:rPr>
        <w:t xml:space="preserve">Nerve-sparing techniques to be used where clinically </w:t>
      </w:r>
      <w:r w:rsidR="001F56E6" w:rsidRPr="00312518">
        <w:rPr>
          <w:rFonts w:cstheme="minorHAnsi"/>
          <w:i/>
          <w:sz w:val="22"/>
          <w:szCs w:val="22"/>
        </w:rPr>
        <w:t>feasible</w:t>
      </w:r>
      <w:r w:rsidR="001F56E6" w:rsidRPr="00312518">
        <w:rPr>
          <w:rFonts w:cstheme="minorHAnsi"/>
          <w:sz w:val="22"/>
          <w:szCs w:val="22"/>
        </w:rPr>
        <w:t>.</w:t>
      </w:r>
    </w:p>
    <w:p w14:paraId="7491D3CB" w14:textId="0CC823D0" w:rsidR="00794605" w:rsidRPr="00312518" w:rsidRDefault="00794605" w:rsidP="00D17E71">
      <w:pPr>
        <w:pStyle w:val="01squarebullet"/>
        <w:numPr>
          <w:ilvl w:val="1"/>
          <w:numId w:val="24"/>
        </w:numPr>
        <w:spacing w:before="180" w:after="60" w:line="312" w:lineRule="auto"/>
        <w:ind w:left="641"/>
        <w:rPr>
          <w:rFonts w:cstheme="minorHAnsi"/>
          <w:sz w:val="22"/>
          <w:szCs w:val="22"/>
        </w:rPr>
      </w:pPr>
      <w:r w:rsidRPr="00312518">
        <w:rPr>
          <w:rFonts w:cstheme="minorHAnsi"/>
          <w:i/>
          <w:sz w:val="22"/>
          <w:szCs w:val="22"/>
        </w:rPr>
        <w:t xml:space="preserve">It is expected that these procedures </w:t>
      </w:r>
      <w:r w:rsidR="0072074C" w:rsidRPr="00312518">
        <w:rPr>
          <w:rFonts w:cstheme="minorHAnsi"/>
          <w:i/>
          <w:sz w:val="22"/>
          <w:szCs w:val="22"/>
        </w:rPr>
        <w:t>should be</w:t>
      </w:r>
      <w:r w:rsidRPr="00312518">
        <w:rPr>
          <w:rFonts w:cstheme="minorHAnsi"/>
          <w:i/>
          <w:sz w:val="22"/>
          <w:szCs w:val="22"/>
        </w:rPr>
        <w:t xml:space="preserve"> performed by a gynaecological oncologist, or only after discussion with, or review by, a gynaecological oncologist or gynaecological oncology MDT.</w:t>
      </w:r>
    </w:p>
    <w:p w14:paraId="65212E13" w14:textId="77777777" w:rsidR="002D2D32" w:rsidRPr="00312518" w:rsidRDefault="002D2D32" w:rsidP="00312518">
      <w:pPr>
        <w:pStyle w:val="Boldhdg"/>
        <w:spacing w:before="180" w:after="60" w:line="312" w:lineRule="auto"/>
        <w:rPr>
          <w:rFonts w:cstheme="minorHAnsi"/>
          <w:sz w:val="22"/>
        </w:rPr>
      </w:pPr>
      <w:r w:rsidRPr="00312518">
        <w:rPr>
          <w:rFonts w:cstheme="minorHAnsi"/>
          <w:sz w:val="22"/>
        </w:rPr>
        <w:t>Rationale</w:t>
      </w:r>
    </w:p>
    <w:p w14:paraId="44F17D6C" w14:textId="7FCBF560" w:rsidR="002D2D32" w:rsidRPr="00312518" w:rsidRDefault="002D2D32" w:rsidP="00312518">
      <w:pPr>
        <w:pStyle w:val="01squarebullet"/>
        <w:numPr>
          <w:ilvl w:val="0"/>
          <w:numId w:val="0"/>
        </w:numPr>
        <w:spacing w:before="180" w:after="60" w:line="312" w:lineRule="auto"/>
        <w:rPr>
          <w:rFonts w:cstheme="minorHAnsi"/>
          <w:sz w:val="22"/>
          <w:szCs w:val="22"/>
        </w:rPr>
      </w:pPr>
      <w:r w:rsidRPr="00312518">
        <w:rPr>
          <w:rFonts w:cstheme="minorHAnsi"/>
          <w:sz w:val="22"/>
          <w:szCs w:val="22"/>
        </w:rPr>
        <w:t xml:space="preserve">This recommendation focuses on modernising the MBS, </w:t>
      </w:r>
      <w:r w:rsidR="001B2A1B" w:rsidRPr="00312518">
        <w:rPr>
          <w:rFonts w:cstheme="minorHAnsi"/>
          <w:sz w:val="22"/>
          <w:szCs w:val="22"/>
        </w:rPr>
        <w:t xml:space="preserve">facilitating access to new surgical techniques, </w:t>
      </w:r>
      <w:r w:rsidR="00DB260E" w:rsidRPr="00312518">
        <w:rPr>
          <w:rFonts w:cstheme="minorHAnsi"/>
          <w:sz w:val="22"/>
          <w:szCs w:val="22"/>
        </w:rPr>
        <w:t xml:space="preserve">and providing patients with more accurate information and </w:t>
      </w:r>
      <w:r w:rsidR="00CE7579" w:rsidRPr="00312518">
        <w:rPr>
          <w:rFonts w:cstheme="minorHAnsi"/>
          <w:sz w:val="22"/>
          <w:szCs w:val="22"/>
        </w:rPr>
        <w:t xml:space="preserve">rebates </w:t>
      </w:r>
      <w:r w:rsidR="00DB260E" w:rsidRPr="00312518">
        <w:rPr>
          <w:rFonts w:cstheme="minorHAnsi"/>
          <w:sz w:val="22"/>
          <w:szCs w:val="22"/>
        </w:rPr>
        <w:t xml:space="preserve">for these procedures. </w:t>
      </w:r>
      <w:r w:rsidRPr="00312518">
        <w:rPr>
          <w:rFonts w:cstheme="minorHAnsi"/>
          <w:sz w:val="22"/>
          <w:szCs w:val="22"/>
        </w:rPr>
        <w:t>It is based on the following.</w:t>
      </w:r>
    </w:p>
    <w:p w14:paraId="716039E0" w14:textId="1495A9C1" w:rsidR="007167DC" w:rsidRPr="00F42983" w:rsidRDefault="007167DC" w:rsidP="00312518">
      <w:pPr>
        <w:pStyle w:val="01squarebullet"/>
        <w:numPr>
          <w:ilvl w:val="0"/>
          <w:numId w:val="0"/>
        </w:numPr>
        <w:spacing w:before="180" w:after="60" w:line="312" w:lineRule="auto"/>
        <w:ind w:left="360" w:hanging="360"/>
        <w:rPr>
          <w:rFonts w:cstheme="minorHAnsi"/>
          <w:b/>
          <w:sz w:val="22"/>
          <w:szCs w:val="22"/>
        </w:rPr>
      </w:pPr>
      <w:r w:rsidRPr="00F42983">
        <w:rPr>
          <w:rFonts w:cstheme="minorHAnsi"/>
          <w:b/>
          <w:sz w:val="22"/>
          <w:szCs w:val="22"/>
        </w:rPr>
        <w:t>Sentinel node dissectio</w:t>
      </w:r>
      <w:r w:rsidR="00982C8B" w:rsidRPr="00F42983">
        <w:rPr>
          <w:rFonts w:cstheme="minorHAnsi"/>
          <w:b/>
          <w:sz w:val="22"/>
          <w:szCs w:val="22"/>
          <w:lang w:val="en-AU" w:eastAsia="en-AU"/>
        </w:rPr>
        <w:t>n</w:t>
      </w:r>
    </w:p>
    <w:p w14:paraId="13992F5A" w14:textId="000A6B90" w:rsidR="007167DC" w:rsidRPr="00312518" w:rsidRDefault="007167DC"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Committee </w:t>
      </w:r>
      <w:r w:rsidR="009A0E8F" w:rsidRPr="00312518">
        <w:rPr>
          <w:rFonts w:cstheme="minorHAnsi"/>
          <w:sz w:val="22"/>
          <w:szCs w:val="22"/>
        </w:rPr>
        <w:t>included</w:t>
      </w:r>
      <w:r w:rsidRPr="00312518">
        <w:rPr>
          <w:rFonts w:cstheme="minorHAnsi"/>
          <w:sz w:val="22"/>
          <w:szCs w:val="22"/>
        </w:rPr>
        <w:t xml:space="preserve"> sentinel node dissection as a potential technique for use in these items for the following reasons:</w:t>
      </w:r>
    </w:p>
    <w:p w14:paraId="76BA559A" w14:textId="300B1F0A" w:rsidR="007167DC" w:rsidRPr="00312518" w:rsidRDefault="007167D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Sentinel node dissection is increasingly used to assess the spread of cancers, including </w:t>
      </w:r>
      <w:r w:rsidR="001B2A1B" w:rsidRPr="00312518">
        <w:rPr>
          <w:rFonts w:cstheme="minorHAnsi"/>
          <w:sz w:val="22"/>
          <w:szCs w:val="22"/>
        </w:rPr>
        <w:t xml:space="preserve">cancers of the </w:t>
      </w:r>
      <w:r w:rsidRPr="00312518">
        <w:rPr>
          <w:rFonts w:cstheme="minorHAnsi"/>
          <w:sz w:val="22"/>
          <w:szCs w:val="22"/>
        </w:rPr>
        <w:t>cervix and endometrium. However, at present</w:t>
      </w:r>
      <w:r w:rsidR="00F73E4C" w:rsidRPr="00312518">
        <w:rPr>
          <w:rFonts w:cstheme="minorHAnsi"/>
          <w:sz w:val="22"/>
          <w:szCs w:val="22"/>
        </w:rPr>
        <w:t>,</w:t>
      </w:r>
      <w:r w:rsidRPr="00312518">
        <w:rPr>
          <w:rFonts w:cstheme="minorHAnsi"/>
          <w:sz w:val="22"/>
          <w:szCs w:val="22"/>
        </w:rPr>
        <w:t xml:space="preserve"> the MBS only </w:t>
      </w:r>
      <w:r w:rsidR="00307A3B" w:rsidRPr="00312518">
        <w:rPr>
          <w:rFonts w:cstheme="minorHAnsi"/>
          <w:sz w:val="22"/>
          <w:szCs w:val="22"/>
        </w:rPr>
        <w:t>recognises</w:t>
      </w:r>
      <w:r w:rsidRPr="00312518">
        <w:rPr>
          <w:rFonts w:cstheme="minorHAnsi"/>
          <w:sz w:val="22"/>
          <w:szCs w:val="22"/>
        </w:rPr>
        <w:t xml:space="preserve"> its use in procedures for breast cancer</w:t>
      </w:r>
      <w:r w:rsidR="001B2A1B" w:rsidRPr="00312518">
        <w:rPr>
          <w:rFonts w:cstheme="minorHAnsi"/>
          <w:sz w:val="22"/>
          <w:szCs w:val="22"/>
        </w:rPr>
        <w:t>, limiting access for patients with gynaecological indications</w:t>
      </w:r>
      <w:r w:rsidRPr="00312518">
        <w:rPr>
          <w:rFonts w:cstheme="minorHAnsi"/>
          <w:sz w:val="22"/>
          <w:szCs w:val="22"/>
        </w:rPr>
        <w:t xml:space="preserve">. </w:t>
      </w:r>
    </w:p>
    <w:p w14:paraId="6572E0D7" w14:textId="7DF8E109" w:rsidR="007167DC" w:rsidRPr="00312518" w:rsidRDefault="007167D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Sentinel node procedures </w:t>
      </w:r>
      <w:r w:rsidR="00366A54" w:rsidRPr="00312518">
        <w:rPr>
          <w:rFonts w:cstheme="minorHAnsi"/>
          <w:sz w:val="22"/>
          <w:szCs w:val="22"/>
        </w:rPr>
        <w:t>may replace extensive node dissection in certain situations, potentially reducing</w:t>
      </w:r>
      <w:r w:rsidRPr="00312518">
        <w:rPr>
          <w:rFonts w:cstheme="minorHAnsi"/>
          <w:sz w:val="22"/>
          <w:szCs w:val="22"/>
        </w:rPr>
        <w:t xml:space="preserve"> morbidity in patients with gynaecological cancer and result</w:t>
      </w:r>
      <w:r w:rsidR="00366A54" w:rsidRPr="00312518">
        <w:rPr>
          <w:rFonts w:cstheme="minorHAnsi"/>
          <w:sz w:val="22"/>
          <w:szCs w:val="22"/>
        </w:rPr>
        <w:t>ing</w:t>
      </w:r>
      <w:r w:rsidRPr="00312518">
        <w:rPr>
          <w:rFonts w:cstheme="minorHAnsi"/>
          <w:sz w:val="22"/>
          <w:szCs w:val="22"/>
        </w:rPr>
        <w:t xml:space="preserve"> in improved quality-of-life outcomes in the long term (particularly by reducing lymphoedema)</w:t>
      </w:r>
      <w:r w:rsidR="00E07698" w:rsidRPr="00312518">
        <w:rPr>
          <w:rFonts w:cstheme="minorHAnsi"/>
          <w:sz w:val="22"/>
          <w:szCs w:val="22"/>
        </w:rPr>
        <w:t xml:space="preserve"> </w:t>
      </w:r>
      <w:sdt>
        <w:sdtPr>
          <w:rPr>
            <w:rFonts w:cstheme="minorHAnsi"/>
            <w:sz w:val="22"/>
            <w:szCs w:val="22"/>
          </w:rPr>
          <w:id w:val="676159621"/>
          <w:citation/>
        </w:sdtPr>
        <w:sdtEndPr/>
        <w:sdtContent>
          <w:r w:rsidR="00F17344" w:rsidRPr="00312518">
            <w:rPr>
              <w:rFonts w:cstheme="minorHAnsi"/>
              <w:sz w:val="22"/>
              <w:szCs w:val="22"/>
            </w:rPr>
            <w:fldChar w:fldCharType="begin"/>
          </w:r>
          <w:r w:rsidR="00F17344" w:rsidRPr="00312518">
            <w:rPr>
              <w:rFonts w:cstheme="minorHAnsi"/>
              <w:sz w:val="22"/>
              <w:szCs w:val="22"/>
              <w:lang w:val="en-AU"/>
            </w:rPr>
            <w:instrText xml:space="preserve"> CITATION Ans13 \l 3081 </w:instrText>
          </w:r>
          <w:r w:rsidR="00F17344" w:rsidRPr="00312518">
            <w:rPr>
              <w:rFonts w:cstheme="minorHAnsi"/>
              <w:sz w:val="22"/>
              <w:szCs w:val="22"/>
            </w:rPr>
            <w:fldChar w:fldCharType="separate"/>
          </w:r>
          <w:r w:rsidR="00D308FD" w:rsidRPr="00312518">
            <w:rPr>
              <w:rFonts w:cstheme="minorHAnsi"/>
              <w:noProof/>
              <w:sz w:val="22"/>
              <w:szCs w:val="22"/>
              <w:lang w:val="en-AU"/>
            </w:rPr>
            <w:t>(65)</w:t>
          </w:r>
          <w:r w:rsidR="00F17344" w:rsidRPr="00312518">
            <w:rPr>
              <w:rFonts w:cstheme="minorHAnsi"/>
              <w:sz w:val="22"/>
              <w:szCs w:val="22"/>
            </w:rPr>
            <w:fldChar w:fldCharType="end"/>
          </w:r>
        </w:sdtContent>
      </w:sdt>
      <w:sdt>
        <w:sdtPr>
          <w:rPr>
            <w:rFonts w:cstheme="minorHAnsi"/>
            <w:sz w:val="22"/>
            <w:szCs w:val="22"/>
          </w:rPr>
          <w:id w:val="-1579588903"/>
          <w:citation/>
        </w:sdtPr>
        <w:sdtEndPr/>
        <w:sdtContent>
          <w:r w:rsidR="00F17344" w:rsidRPr="00312518">
            <w:rPr>
              <w:rFonts w:cstheme="minorHAnsi"/>
              <w:sz w:val="22"/>
              <w:szCs w:val="22"/>
            </w:rPr>
            <w:fldChar w:fldCharType="begin"/>
          </w:r>
          <w:r w:rsidR="00F17344" w:rsidRPr="00312518">
            <w:rPr>
              <w:rFonts w:cstheme="minorHAnsi"/>
              <w:sz w:val="22"/>
              <w:szCs w:val="22"/>
              <w:lang w:val="en-AU"/>
            </w:rPr>
            <w:instrText xml:space="preserve"> CITATION Bee15 \l 3081 </w:instrText>
          </w:r>
          <w:r w:rsidR="00F17344" w:rsidRPr="00312518">
            <w:rPr>
              <w:rFonts w:cstheme="minorHAnsi"/>
              <w:sz w:val="22"/>
              <w:szCs w:val="22"/>
            </w:rPr>
            <w:fldChar w:fldCharType="separate"/>
          </w:r>
          <w:r w:rsidR="00D308FD" w:rsidRPr="00312518">
            <w:rPr>
              <w:rFonts w:cstheme="minorHAnsi"/>
              <w:noProof/>
              <w:sz w:val="22"/>
              <w:szCs w:val="22"/>
              <w:lang w:val="en-AU"/>
            </w:rPr>
            <w:t xml:space="preserve"> (66)</w:t>
          </w:r>
          <w:r w:rsidR="00F17344" w:rsidRPr="00312518">
            <w:rPr>
              <w:rFonts w:cstheme="minorHAnsi"/>
              <w:sz w:val="22"/>
              <w:szCs w:val="22"/>
            </w:rPr>
            <w:fldChar w:fldCharType="end"/>
          </w:r>
        </w:sdtContent>
      </w:sdt>
      <w:r w:rsidRPr="00312518">
        <w:rPr>
          <w:rFonts w:cstheme="minorHAnsi"/>
          <w:sz w:val="22"/>
          <w:szCs w:val="22"/>
        </w:rPr>
        <w:t>.</w:t>
      </w:r>
    </w:p>
    <w:p w14:paraId="03288787" w14:textId="436D9755" w:rsidR="007167DC" w:rsidRPr="00312518" w:rsidRDefault="007167D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Sentinel node dissection requires a level of surgical skill and an amount of time similar to that required for the other procedures covered by this item. It still requires retroperitoneal </w:t>
      </w:r>
      <w:r w:rsidRPr="00312518">
        <w:rPr>
          <w:rFonts w:cstheme="minorHAnsi"/>
          <w:sz w:val="22"/>
          <w:szCs w:val="22"/>
        </w:rPr>
        <w:lastRenderedPageBreak/>
        <w:t>dissection, and although fewer lymph nodes are removed</w:t>
      </w:r>
      <w:r w:rsidR="00366A54" w:rsidRPr="00312518">
        <w:rPr>
          <w:rFonts w:cstheme="minorHAnsi"/>
          <w:sz w:val="22"/>
          <w:szCs w:val="22"/>
        </w:rPr>
        <w:t xml:space="preserve"> when compared with traditional dissection techniques</w:t>
      </w:r>
      <w:r w:rsidRPr="00312518">
        <w:rPr>
          <w:rFonts w:cstheme="minorHAnsi"/>
          <w:sz w:val="22"/>
          <w:szCs w:val="22"/>
        </w:rPr>
        <w:t xml:space="preserve">, the scale of dissection is similar </w:t>
      </w:r>
      <w:r w:rsidR="00CA1A78" w:rsidRPr="00312518">
        <w:rPr>
          <w:rFonts w:cstheme="minorHAnsi"/>
          <w:sz w:val="22"/>
          <w:szCs w:val="22"/>
        </w:rPr>
        <w:t xml:space="preserve">because </w:t>
      </w:r>
      <w:r w:rsidRPr="00312518">
        <w:rPr>
          <w:rFonts w:cstheme="minorHAnsi"/>
          <w:sz w:val="22"/>
          <w:szCs w:val="22"/>
        </w:rPr>
        <w:t xml:space="preserve">the required nodes must first be localised. </w:t>
      </w:r>
    </w:p>
    <w:p w14:paraId="797ACE64" w14:textId="53B9FE7D" w:rsidR="00366A54" w:rsidRPr="00F42983" w:rsidRDefault="00366A54" w:rsidP="00312518">
      <w:pPr>
        <w:pStyle w:val="01squarebullet"/>
        <w:numPr>
          <w:ilvl w:val="0"/>
          <w:numId w:val="0"/>
        </w:numPr>
        <w:spacing w:before="180" w:after="60" w:line="312" w:lineRule="auto"/>
        <w:ind w:left="360" w:hanging="360"/>
        <w:rPr>
          <w:rFonts w:cstheme="minorHAnsi"/>
          <w:b/>
          <w:sz w:val="22"/>
          <w:szCs w:val="22"/>
        </w:rPr>
      </w:pPr>
      <w:r w:rsidRPr="00F42983">
        <w:rPr>
          <w:rFonts w:cstheme="minorHAnsi"/>
          <w:b/>
          <w:sz w:val="22"/>
          <w:szCs w:val="22"/>
        </w:rPr>
        <w:t>Nerve</w:t>
      </w:r>
      <w:r w:rsidR="0049125E" w:rsidRPr="00F42983">
        <w:rPr>
          <w:rFonts w:cstheme="minorHAnsi"/>
          <w:b/>
          <w:sz w:val="22"/>
          <w:szCs w:val="22"/>
        </w:rPr>
        <w:t>-</w:t>
      </w:r>
      <w:r w:rsidRPr="00F42983">
        <w:rPr>
          <w:rFonts w:cstheme="minorHAnsi"/>
          <w:b/>
          <w:sz w:val="22"/>
          <w:szCs w:val="22"/>
        </w:rPr>
        <w:t>sparing techniques</w:t>
      </w:r>
    </w:p>
    <w:p w14:paraId="774CD6B9" w14:textId="6D451350" w:rsidR="00366A54" w:rsidRPr="00312518" w:rsidRDefault="00366A54"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The use of nerve</w:t>
      </w:r>
      <w:r w:rsidR="0049125E" w:rsidRPr="00312518">
        <w:rPr>
          <w:rFonts w:cstheme="minorHAnsi"/>
          <w:sz w:val="22"/>
          <w:szCs w:val="22"/>
        </w:rPr>
        <w:t>-</w:t>
      </w:r>
      <w:r w:rsidRPr="00312518">
        <w:rPr>
          <w:rFonts w:cstheme="minorHAnsi"/>
          <w:sz w:val="22"/>
          <w:szCs w:val="22"/>
        </w:rPr>
        <w:t>sparing techniques</w:t>
      </w:r>
      <w:r w:rsidR="0049125E" w:rsidRPr="00312518">
        <w:rPr>
          <w:rFonts w:cstheme="minorHAnsi"/>
          <w:sz w:val="22"/>
          <w:szCs w:val="22"/>
        </w:rPr>
        <w:t xml:space="preserve"> (</w:t>
      </w:r>
      <w:r w:rsidRPr="00312518">
        <w:rPr>
          <w:rFonts w:cstheme="minorHAnsi"/>
          <w:sz w:val="22"/>
          <w:szCs w:val="22"/>
        </w:rPr>
        <w:t>where indicated</w:t>
      </w:r>
      <w:r w:rsidR="0049125E" w:rsidRPr="00312518">
        <w:rPr>
          <w:rFonts w:cstheme="minorHAnsi"/>
          <w:sz w:val="22"/>
          <w:szCs w:val="22"/>
        </w:rPr>
        <w:t>)</w:t>
      </w:r>
      <w:r w:rsidRPr="00312518">
        <w:rPr>
          <w:rFonts w:cstheme="minorHAnsi"/>
          <w:sz w:val="22"/>
          <w:szCs w:val="22"/>
        </w:rPr>
        <w:t xml:space="preserve"> can decrease the chances of decreased urinary and sexual function due to lymph node dissection surgery. </w:t>
      </w:r>
    </w:p>
    <w:p w14:paraId="59D675E9" w14:textId="350172CB" w:rsidR="00366A54" w:rsidRPr="00312518" w:rsidRDefault="00366A54"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The Committee agreed that the use of nerve-sparing techniques should be encouraged but not required for these items. Nerve-sparing techniques are preferred in general, but there are situations in which the use of nerve-sparing techniques is contraindicated or does not offer the optimal patient outcome.</w:t>
      </w:r>
    </w:p>
    <w:p w14:paraId="2882BE7D" w14:textId="130BAD3E" w:rsidR="007167DC" w:rsidRPr="00F42983" w:rsidRDefault="007167DC" w:rsidP="00312518">
      <w:pPr>
        <w:pStyle w:val="01squarebullet"/>
        <w:numPr>
          <w:ilvl w:val="0"/>
          <w:numId w:val="0"/>
        </w:numPr>
        <w:spacing w:before="180" w:after="60" w:line="312" w:lineRule="auto"/>
        <w:ind w:left="360" w:hanging="360"/>
        <w:rPr>
          <w:rFonts w:cstheme="minorHAnsi"/>
          <w:b/>
          <w:sz w:val="22"/>
          <w:szCs w:val="22"/>
        </w:rPr>
      </w:pPr>
      <w:r w:rsidRPr="00F42983">
        <w:rPr>
          <w:rFonts w:cstheme="minorHAnsi"/>
          <w:b/>
          <w:sz w:val="22"/>
          <w:szCs w:val="22"/>
        </w:rPr>
        <w:t xml:space="preserve">Schedule </w:t>
      </w:r>
      <w:r w:rsidR="00315CF0" w:rsidRPr="00F42983">
        <w:rPr>
          <w:rFonts w:cstheme="minorHAnsi"/>
          <w:b/>
          <w:sz w:val="22"/>
          <w:szCs w:val="22"/>
        </w:rPr>
        <w:t>f</w:t>
      </w:r>
      <w:r w:rsidRPr="00F42983">
        <w:rPr>
          <w:rFonts w:cstheme="minorHAnsi"/>
          <w:b/>
          <w:sz w:val="22"/>
          <w:szCs w:val="22"/>
        </w:rPr>
        <w:t>ees</w:t>
      </w:r>
    </w:p>
    <w:p w14:paraId="3AD2873E" w14:textId="614C06A8" w:rsidR="001B0B42" w:rsidRPr="00312518" w:rsidRDefault="00A9328C"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MBS </w:t>
      </w:r>
      <w:r w:rsidR="00842859" w:rsidRPr="00312518">
        <w:rPr>
          <w:rFonts w:cstheme="minorHAnsi"/>
          <w:sz w:val="22"/>
          <w:szCs w:val="22"/>
        </w:rPr>
        <w:t xml:space="preserve">data </w:t>
      </w:r>
      <w:r w:rsidRPr="00312518">
        <w:rPr>
          <w:rFonts w:cstheme="minorHAnsi"/>
          <w:sz w:val="22"/>
          <w:szCs w:val="22"/>
        </w:rPr>
        <w:t>show</w:t>
      </w:r>
      <w:r w:rsidR="00842859" w:rsidRPr="00312518">
        <w:rPr>
          <w:rFonts w:cstheme="minorHAnsi"/>
          <w:sz w:val="22"/>
          <w:szCs w:val="22"/>
        </w:rPr>
        <w:t>ed</w:t>
      </w:r>
      <w:r w:rsidRPr="00312518">
        <w:rPr>
          <w:rFonts w:cstheme="minorHAnsi"/>
          <w:sz w:val="22"/>
          <w:szCs w:val="22"/>
        </w:rPr>
        <w:t xml:space="preserve"> that</w:t>
      </w:r>
      <w:r w:rsidR="00842859" w:rsidRPr="00312518">
        <w:rPr>
          <w:rFonts w:cstheme="minorHAnsi"/>
          <w:sz w:val="22"/>
          <w:szCs w:val="22"/>
        </w:rPr>
        <w:t xml:space="preserve"> gynaecologists regularly used</w:t>
      </w:r>
      <w:r w:rsidRPr="00312518">
        <w:rPr>
          <w:rFonts w:cstheme="minorHAnsi"/>
          <w:sz w:val="22"/>
          <w:szCs w:val="22"/>
        </w:rPr>
        <w:t xml:space="preserve"> </w:t>
      </w:r>
      <w:r w:rsidR="0031427F" w:rsidRPr="00312518">
        <w:rPr>
          <w:rFonts w:cstheme="minorHAnsi"/>
          <w:sz w:val="22"/>
          <w:szCs w:val="22"/>
        </w:rPr>
        <w:t>items 37607 and 37610 (originally intended for use in patients with urological disorders) in place of items 35551 and 35723</w:t>
      </w:r>
      <w:r w:rsidRPr="00312518">
        <w:rPr>
          <w:rFonts w:cstheme="minorHAnsi"/>
          <w:sz w:val="22"/>
          <w:szCs w:val="22"/>
        </w:rPr>
        <w:t>,</w:t>
      </w:r>
      <w:r w:rsidR="00E717F8" w:rsidRPr="00312518">
        <w:rPr>
          <w:rFonts w:cstheme="minorHAnsi"/>
          <w:sz w:val="22"/>
          <w:szCs w:val="22"/>
        </w:rPr>
        <w:t xml:space="preserve"> </w:t>
      </w:r>
      <w:r w:rsidRPr="00312518">
        <w:rPr>
          <w:rFonts w:cstheme="minorHAnsi"/>
          <w:sz w:val="22"/>
          <w:szCs w:val="22"/>
        </w:rPr>
        <w:t xml:space="preserve">most likely </w:t>
      </w:r>
      <w:r w:rsidR="00E717F8" w:rsidRPr="00312518">
        <w:rPr>
          <w:rFonts w:cstheme="minorHAnsi"/>
          <w:sz w:val="22"/>
          <w:szCs w:val="22"/>
        </w:rPr>
        <w:t xml:space="preserve">in cases of </w:t>
      </w:r>
      <w:r w:rsidR="00074B85" w:rsidRPr="00312518">
        <w:rPr>
          <w:rFonts w:cstheme="minorHAnsi"/>
          <w:sz w:val="22"/>
          <w:szCs w:val="22"/>
        </w:rPr>
        <w:t>lymph node dissection/biopsy</w:t>
      </w:r>
      <w:r w:rsidR="00E717F8" w:rsidRPr="00312518">
        <w:rPr>
          <w:rFonts w:cstheme="minorHAnsi"/>
          <w:sz w:val="22"/>
          <w:szCs w:val="22"/>
        </w:rPr>
        <w:t xml:space="preserve"> before and after previous similar treatment</w:t>
      </w:r>
      <w:r w:rsidR="0031427F" w:rsidRPr="00312518">
        <w:rPr>
          <w:rFonts w:cstheme="minorHAnsi"/>
          <w:sz w:val="22"/>
          <w:szCs w:val="22"/>
        </w:rPr>
        <w:t>.</w:t>
      </w:r>
      <w:r w:rsidR="00E717F8" w:rsidRPr="00312518">
        <w:rPr>
          <w:rFonts w:cstheme="minorHAnsi"/>
          <w:sz w:val="22"/>
          <w:szCs w:val="22"/>
        </w:rPr>
        <w:t xml:space="preserve"> </w:t>
      </w:r>
    </w:p>
    <w:p w14:paraId="399B3A74" w14:textId="3CA84DF9" w:rsidR="00E717F8" w:rsidRPr="00312518" w:rsidRDefault="00E717F8"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w:t>
      </w:r>
      <w:r w:rsidR="003E1842" w:rsidRPr="00312518">
        <w:rPr>
          <w:rFonts w:cstheme="minorHAnsi"/>
          <w:sz w:val="22"/>
          <w:szCs w:val="22"/>
        </w:rPr>
        <w:t>s</w:t>
      </w:r>
      <w:r w:rsidRPr="00312518">
        <w:rPr>
          <w:rFonts w:cstheme="minorHAnsi"/>
          <w:sz w:val="22"/>
          <w:szCs w:val="22"/>
        </w:rPr>
        <w:t xml:space="preserve">chedule </w:t>
      </w:r>
      <w:r w:rsidR="003E1842" w:rsidRPr="00312518">
        <w:rPr>
          <w:rFonts w:cstheme="minorHAnsi"/>
          <w:sz w:val="22"/>
          <w:szCs w:val="22"/>
        </w:rPr>
        <w:t>f</w:t>
      </w:r>
      <w:r w:rsidRPr="00312518">
        <w:rPr>
          <w:rFonts w:cstheme="minorHAnsi"/>
          <w:sz w:val="22"/>
          <w:szCs w:val="22"/>
        </w:rPr>
        <w:t>ee for item</w:t>
      </w:r>
      <w:r w:rsidR="00A9328C" w:rsidRPr="00312518">
        <w:rPr>
          <w:rFonts w:cstheme="minorHAnsi"/>
          <w:sz w:val="22"/>
          <w:szCs w:val="22"/>
        </w:rPr>
        <w:t xml:space="preserve"> 37</w:t>
      </w:r>
      <w:r w:rsidR="0031427F" w:rsidRPr="00312518">
        <w:rPr>
          <w:rFonts w:cstheme="minorHAnsi"/>
          <w:sz w:val="22"/>
          <w:szCs w:val="22"/>
        </w:rPr>
        <w:t xml:space="preserve">607 </w:t>
      </w:r>
      <w:r w:rsidRPr="00312518">
        <w:rPr>
          <w:rFonts w:cstheme="minorHAnsi"/>
          <w:sz w:val="22"/>
          <w:szCs w:val="22"/>
        </w:rPr>
        <w:t>is approximately 35</w:t>
      </w:r>
      <w:r w:rsidR="00167FEA" w:rsidRPr="00312518">
        <w:rPr>
          <w:rFonts w:cstheme="minorHAnsi"/>
          <w:sz w:val="22"/>
          <w:szCs w:val="22"/>
        </w:rPr>
        <w:t xml:space="preserve"> per cent</w:t>
      </w:r>
      <w:r w:rsidRPr="00312518">
        <w:rPr>
          <w:rFonts w:cstheme="minorHAnsi"/>
          <w:sz w:val="22"/>
          <w:szCs w:val="22"/>
        </w:rPr>
        <w:t xml:space="preserve"> </w:t>
      </w:r>
      <w:r w:rsidR="0031427F" w:rsidRPr="00312518">
        <w:rPr>
          <w:rFonts w:cstheme="minorHAnsi"/>
          <w:sz w:val="22"/>
          <w:szCs w:val="22"/>
        </w:rPr>
        <w:t xml:space="preserve">higher than </w:t>
      </w:r>
      <w:r w:rsidR="00A1749E" w:rsidRPr="00312518">
        <w:rPr>
          <w:rFonts w:cstheme="minorHAnsi"/>
          <w:sz w:val="22"/>
          <w:szCs w:val="22"/>
        </w:rPr>
        <w:t xml:space="preserve">the schedule fee </w:t>
      </w:r>
      <w:r w:rsidR="0031427F" w:rsidRPr="00312518">
        <w:rPr>
          <w:rFonts w:cstheme="minorHAnsi"/>
          <w:sz w:val="22"/>
          <w:szCs w:val="22"/>
        </w:rPr>
        <w:t>for ite</w:t>
      </w:r>
      <w:r w:rsidRPr="00312518">
        <w:rPr>
          <w:rFonts w:cstheme="minorHAnsi"/>
          <w:sz w:val="22"/>
          <w:szCs w:val="22"/>
        </w:rPr>
        <w:t>m 35551</w:t>
      </w:r>
      <w:r w:rsidR="0013032D" w:rsidRPr="00312518">
        <w:rPr>
          <w:rFonts w:cstheme="minorHAnsi"/>
          <w:sz w:val="22"/>
          <w:szCs w:val="22"/>
        </w:rPr>
        <w:t>,</w:t>
      </w:r>
      <w:r w:rsidRPr="00312518">
        <w:rPr>
          <w:rFonts w:cstheme="minorHAnsi"/>
          <w:sz w:val="22"/>
          <w:szCs w:val="22"/>
        </w:rPr>
        <w:t xml:space="preserve"> and 91</w:t>
      </w:r>
      <w:r w:rsidR="00A62DE1" w:rsidRPr="00312518">
        <w:rPr>
          <w:rFonts w:cstheme="minorHAnsi"/>
          <w:sz w:val="22"/>
          <w:szCs w:val="22"/>
        </w:rPr>
        <w:t xml:space="preserve"> per cent</w:t>
      </w:r>
      <w:r w:rsidRPr="00312518">
        <w:rPr>
          <w:rFonts w:cstheme="minorHAnsi"/>
          <w:sz w:val="22"/>
          <w:szCs w:val="22"/>
        </w:rPr>
        <w:t xml:space="preserve"> higher than </w:t>
      </w:r>
      <w:r w:rsidR="00B40D2E" w:rsidRPr="00312518">
        <w:rPr>
          <w:rFonts w:cstheme="minorHAnsi"/>
          <w:sz w:val="22"/>
          <w:szCs w:val="22"/>
        </w:rPr>
        <w:t xml:space="preserve">the schedule fee </w:t>
      </w:r>
      <w:r w:rsidRPr="00312518">
        <w:rPr>
          <w:rFonts w:cstheme="minorHAnsi"/>
          <w:sz w:val="22"/>
          <w:szCs w:val="22"/>
        </w:rPr>
        <w:t>for</w:t>
      </w:r>
      <w:r w:rsidR="00B40D2E" w:rsidRPr="00312518">
        <w:rPr>
          <w:rFonts w:cstheme="minorHAnsi"/>
          <w:sz w:val="22"/>
          <w:szCs w:val="22"/>
        </w:rPr>
        <w:t xml:space="preserve"> item</w:t>
      </w:r>
      <w:r w:rsidRPr="00312518">
        <w:rPr>
          <w:rFonts w:cstheme="minorHAnsi"/>
          <w:sz w:val="22"/>
          <w:szCs w:val="22"/>
        </w:rPr>
        <w:t xml:space="preserve"> 35723</w:t>
      </w:r>
      <w:r w:rsidR="00F84D30" w:rsidRPr="00312518">
        <w:rPr>
          <w:rFonts w:cstheme="minorHAnsi"/>
          <w:sz w:val="22"/>
          <w:szCs w:val="22"/>
        </w:rPr>
        <w:t>. The Committee consider</w:t>
      </w:r>
      <w:r w:rsidR="005545DF" w:rsidRPr="00312518">
        <w:rPr>
          <w:rFonts w:cstheme="minorHAnsi"/>
          <w:sz w:val="22"/>
          <w:szCs w:val="22"/>
        </w:rPr>
        <w:t>ed</w:t>
      </w:r>
      <w:r w:rsidR="00F84D30" w:rsidRPr="00312518">
        <w:rPr>
          <w:rFonts w:cstheme="minorHAnsi"/>
          <w:sz w:val="22"/>
          <w:szCs w:val="22"/>
        </w:rPr>
        <w:t xml:space="preserve"> this an inappropriate </w:t>
      </w:r>
      <w:r w:rsidR="00B853A4" w:rsidRPr="00312518">
        <w:rPr>
          <w:rFonts w:cstheme="minorHAnsi"/>
          <w:sz w:val="22"/>
          <w:szCs w:val="22"/>
        </w:rPr>
        <w:t xml:space="preserve">schedule </w:t>
      </w:r>
      <w:r w:rsidR="00F84D30" w:rsidRPr="00312518">
        <w:rPr>
          <w:rFonts w:cstheme="minorHAnsi"/>
          <w:sz w:val="22"/>
          <w:szCs w:val="22"/>
        </w:rPr>
        <w:t xml:space="preserve">fee differential, </w:t>
      </w:r>
      <w:r w:rsidR="009F43B1" w:rsidRPr="00312518">
        <w:rPr>
          <w:rFonts w:cstheme="minorHAnsi"/>
          <w:sz w:val="22"/>
          <w:szCs w:val="22"/>
        </w:rPr>
        <w:t xml:space="preserve">given that </w:t>
      </w:r>
      <w:r w:rsidR="00074B85" w:rsidRPr="00312518">
        <w:rPr>
          <w:rFonts w:cstheme="minorHAnsi"/>
          <w:sz w:val="22"/>
          <w:szCs w:val="22"/>
        </w:rPr>
        <w:t xml:space="preserve">the procedures </w:t>
      </w:r>
      <w:r w:rsidR="00D30A5A" w:rsidRPr="00312518">
        <w:rPr>
          <w:rFonts w:cstheme="minorHAnsi"/>
          <w:sz w:val="22"/>
          <w:szCs w:val="22"/>
        </w:rPr>
        <w:t>are</w:t>
      </w:r>
      <w:r w:rsidR="00074B85" w:rsidRPr="00312518">
        <w:rPr>
          <w:rFonts w:cstheme="minorHAnsi"/>
          <w:sz w:val="22"/>
          <w:szCs w:val="22"/>
        </w:rPr>
        <w:t xml:space="preserve"> substantially equivalent</w:t>
      </w:r>
      <w:r w:rsidR="007C4DBE" w:rsidRPr="00312518">
        <w:rPr>
          <w:rFonts w:cstheme="minorHAnsi"/>
          <w:sz w:val="22"/>
          <w:szCs w:val="22"/>
        </w:rPr>
        <w:t xml:space="preserve"> in </w:t>
      </w:r>
      <w:r w:rsidR="00A57936" w:rsidRPr="00312518">
        <w:rPr>
          <w:rFonts w:cstheme="minorHAnsi"/>
          <w:sz w:val="22"/>
          <w:szCs w:val="22"/>
        </w:rPr>
        <w:t xml:space="preserve">terms of </w:t>
      </w:r>
      <w:r w:rsidR="007C4DBE" w:rsidRPr="00312518">
        <w:rPr>
          <w:rFonts w:cstheme="minorHAnsi"/>
          <w:sz w:val="22"/>
          <w:szCs w:val="22"/>
        </w:rPr>
        <w:t>complexity and scope</w:t>
      </w:r>
      <w:r w:rsidR="00074B85" w:rsidRPr="00312518">
        <w:rPr>
          <w:rFonts w:cstheme="minorHAnsi"/>
          <w:sz w:val="22"/>
          <w:szCs w:val="22"/>
        </w:rPr>
        <w:t>.</w:t>
      </w:r>
      <w:r w:rsidR="00F84D30" w:rsidRPr="00312518">
        <w:rPr>
          <w:rFonts w:cstheme="minorHAnsi"/>
          <w:sz w:val="22"/>
          <w:szCs w:val="22"/>
        </w:rPr>
        <w:t xml:space="preserve"> </w:t>
      </w:r>
      <w:r w:rsidR="008F0D60" w:rsidRPr="00312518">
        <w:rPr>
          <w:rFonts w:cstheme="minorHAnsi"/>
          <w:sz w:val="22"/>
          <w:szCs w:val="22"/>
        </w:rPr>
        <w:t xml:space="preserve">The schedule fee for item </w:t>
      </w:r>
      <w:r w:rsidR="00A9328C" w:rsidRPr="00312518">
        <w:rPr>
          <w:rFonts w:cstheme="minorHAnsi"/>
          <w:sz w:val="22"/>
          <w:szCs w:val="22"/>
        </w:rPr>
        <w:t>37607</w:t>
      </w:r>
      <w:r w:rsidR="008F0D60" w:rsidRPr="00312518">
        <w:rPr>
          <w:rFonts w:cstheme="minorHAnsi"/>
          <w:sz w:val="22"/>
          <w:szCs w:val="22"/>
        </w:rPr>
        <w:t xml:space="preserve"> would more</w:t>
      </w:r>
      <w:r w:rsidR="00266770" w:rsidRPr="00312518">
        <w:rPr>
          <w:rFonts w:cstheme="minorHAnsi"/>
          <w:sz w:val="22"/>
          <w:szCs w:val="22"/>
        </w:rPr>
        <w:t xml:space="preserve"> appropriate</w:t>
      </w:r>
      <w:r w:rsidR="008F0D60" w:rsidRPr="00312518">
        <w:rPr>
          <w:rFonts w:cstheme="minorHAnsi"/>
          <w:sz w:val="22"/>
          <w:szCs w:val="22"/>
        </w:rPr>
        <w:t>ly reflect</w:t>
      </w:r>
      <w:r w:rsidR="00266770" w:rsidRPr="00312518">
        <w:rPr>
          <w:rFonts w:cstheme="minorHAnsi"/>
          <w:sz w:val="22"/>
          <w:szCs w:val="22"/>
        </w:rPr>
        <w:t xml:space="preserve"> the duration and complexity of these procedures</w:t>
      </w:r>
      <w:r w:rsidR="0078112D" w:rsidRPr="00312518">
        <w:rPr>
          <w:rFonts w:cstheme="minorHAnsi"/>
          <w:sz w:val="22"/>
          <w:szCs w:val="22"/>
        </w:rPr>
        <w:t>.</w:t>
      </w:r>
    </w:p>
    <w:p w14:paraId="131E4152" w14:textId="0ECC09D8" w:rsidR="0078112D" w:rsidRPr="00312518" w:rsidRDefault="0078112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On average</w:t>
      </w:r>
      <w:r w:rsidR="002451BB" w:rsidRPr="00312518">
        <w:rPr>
          <w:rFonts w:cstheme="minorHAnsi"/>
          <w:sz w:val="22"/>
          <w:szCs w:val="22"/>
        </w:rPr>
        <w:t>,</w:t>
      </w:r>
      <w:r w:rsidRPr="00312518">
        <w:rPr>
          <w:rFonts w:cstheme="minorHAnsi"/>
          <w:sz w:val="22"/>
          <w:szCs w:val="22"/>
        </w:rPr>
        <w:t xml:space="preserve"> the procedures </w:t>
      </w:r>
      <w:r w:rsidR="001B0B42" w:rsidRPr="00312518">
        <w:rPr>
          <w:rFonts w:cstheme="minorHAnsi"/>
          <w:sz w:val="22"/>
          <w:szCs w:val="22"/>
        </w:rPr>
        <w:t xml:space="preserve">described by items 35551 and 35723 </w:t>
      </w:r>
      <w:r w:rsidRPr="00312518">
        <w:rPr>
          <w:rFonts w:cstheme="minorHAnsi"/>
          <w:sz w:val="22"/>
          <w:szCs w:val="22"/>
        </w:rPr>
        <w:t xml:space="preserve">take between two and three hours to perform </w:t>
      </w:r>
      <w:r w:rsidR="001B0B42" w:rsidRPr="00312518">
        <w:rPr>
          <w:rFonts w:cstheme="minorHAnsi"/>
          <w:sz w:val="22"/>
          <w:szCs w:val="22"/>
        </w:rPr>
        <w:t xml:space="preserve">and </w:t>
      </w:r>
      <w:r w:rsidR="00004A13" w:rsidRPr="00312518">
        <w:rPr>
          <w:rFonts w:cstheme="minorHAnsi"/>
          <w:sz w:val="22"/>
          <w:szCs w:val="22"/>
        </w:rPr>
        <w:t xml:space="preserve">sometimes </w:t>
      </w:r>
      <w:r w:rsidR="001B0B42" w:rsidRPr="00312518">
        <w:rPr>
          <w:rFonts w:cstheme="minorHAnsi"/>
          <w:sz w:val="22"/>
          <w:szCs w:val="22"/>
        </w:rPr>
        <w:t>require</w:t>
      </w:r>
      <w:r w:rsidRPr="00312518">
        <w:rPr>
          <w:rFonts w:cstheme="minorHAnsi"/>
          <w:sz w:val="22"/>
          <w:szCs w:val="22"/>
        </w:rPr>
        <w:t xml:space="preserve"> mobilisation of bowel mesentery, ureterolysis</w:t>
      </w:r>
      <w:r w:rsidR="00F84D30" w:rsidRPr="00312518">
        <w:rPr>
          <w:rFonts w:cstheme="minorHAnsi"/>
          <w:sz w:val="22"/>
          <w:szCs w:val="22"/>
          <w:lang w:val="en-AU" w:eastAsia="en-AU"/>
        </w:rPr>
        <w:t>,</w:t>
      </w:r>
      <w:r w:rsidR="002451BB" w:rsidRPr="00312518">
        <w:rPr>
          <w:rFonts w:cstheme="minorHAnsi"/>
          <w:sz w:val="22"/>
          <w:szCs w:val="22"/>
        </w:rPr>
        <w:t xml:space="preserve"> </w:t>
      </w:r>
      <w:r w:rsidRPr="00312518">
        <w:rPr>
          <w:rFonts w:cstheme="minorHAnsi"/>
          <w:sz w:val="22"/>
          <w:szCs w:val="22"/>
        </w:rPr>
        <w:t>and careful dissection of major vascular organs (inferior vena cava and aorta), mesenteric vessels and other crucial structures (lumbar veins, autonomic nerves).</w:t>
      </w:r>
    </w:p>
    <w:p w14:paraId="0ABC9DB7" w14:textId="7E972EF3" w:rsidR="0031427F" w:rsidRPr="00312518" w:rsidRDefault="007C4DBE"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Bringing the descriptors and </w:t>
      </w:r>
      <w:r w:rsidR="002451BB" w:rsidRPr="00312518">
        <w:rPr>
          <w:rFonts w:cstheme="minorHAnsi"/>
          <w:sz w:val="22"/>
          <w:szCs w:val="22"/>
        </w:rPr>
        <w:t>schedule f</w:t>
      </w:r>
      <w:r w:rsidRPr="00312518">
        <w:rPr>
          <w:rFonts w:cstheme="minorHAnsi"/>
          <w:sz w:val="22"/>
          <w:szCs w:val="22"/>
        </w:rPr>
        <w:t xml:space="preserve">ees for items 35551 and 35723 in line with those </w:t>
      </w:r>
      <w:r w:rsidR="00C836D4" w:rsidRPr="00312518">
        <w:rPr>
          <w:rFonts w:cstheme="minorHAnsi"/>
          <w:sz w:val="22"/>
          <w:szCs w:val="22"/>
        </w:rPr>
        <w:t xml:space="preserve">for </w:t>
      </w:r>
      <w:r w:rsidRPr="00312518">
        <w:rPr>
          <w:rFonts w:cstheme="minorHAnsi"/>
          <w:sz w:val="22"/>
          <w:szCs w:val="22"/>
        </w:rPr>
        <w:t xml:space="preserve">item 37607 </w:t>
      </w:r>
      <w:r w:rsidR="0031427F" w:rsidRPr="00312518">
        <w:rPr>
          <w:rFonts w:cstheme="minorHAnsi"/>
          <w:sz w:val="22"/>
          <w:szCs w:val="22"/>
        </w:rPr>
        <w:t>will permit gynaecological indications to be reported separately from urological ones</w:t>
      </w:r>
      <w:r w:rsidR="00B4279C" w:rsidRPr="00312518">
        <w:rPr>
          <w:rFonts w:cstheme="minorHAnsi"/>
          <w:sz w:val="22"/>
          <w:szCs w:val="22"/>
        </w:rPr>
        <w:t>.</w:t>
      </w:r>
      <w:r w:rsidR="0031427F" w:rsidRPr="00312518">
        <w:rPr>
          <w:rFonts w:cstheme="minorHAnsi"/>
          <w:sz w:val="22"/>
          <w:szCs w:val="22"/>
        </w:rPr>
        <w:t xml:space="preserve"> </w:t>
      </w:r>
      <w:r w:rsidR="00B4279C" w:rsidRPr="00312518">
        <w:rPr>
          <w:rFonts w:cstheme="minorHAnsi"/>
          <w:sz w:val="22"/>
          <w:szCs w:val="22"/>
        </w:rPr>
        <w:t xml:space="preserve">It </w:t>
      </w:r>
      <w:r w:rsidR="0031427F" w:rsidRPr="00312518">
        <w:rPr>
          <w:rFonts w:cstheme="minorHAnsi"/>
          <w:sz w:val="22"/>
          <w:szCs w:val="22"/>
        </w:rPr>
        <w:t>will</w:t>
      </w:r>
      <w:r w:rsidR="00B33707" w:rsidRPr="00312518">
        <w:rPr>
          <w:rFonts w:cstheme="minorHAnsi"/>
          <w:sz w:val="22"/>
          <w:szCs w:val="22"/>
        </w:rPr>
        <w:t xml:space="preserve"> also</w:t>
      </w:r>
      <w:r w:rsidR="0031427F" w:rsidRPr="00312518">
        <w:rPr>
          <w:rFonts w:cstheme="minorHAnsi"/>
          <w:sz w:val="22"/>
          <w:szCs w:val="22"/>
        </w:rPr>
        <w:t xml:space="preserve"> </w:t>
      </w:r>
      <w:r w:rsidRPr="00312518">
        <w:rPr>
          <w:rFonts w:cstheme="minorHAnsi"/>
          <w:sz w:val="22"/>
          <w:szCs w:val="22"/>
        </w:rPr>
        <w:t>maintain gynaecological patients’ access to the</w:t>
      </w:r>
      <w:r w:rsidR="0031427F" w:rsidRPr="00312518">
        <w:rPr>
          <w:rFonts w:cstheme="minorHAnsi"/>
          <w:sz w:val="22"/>
          <w:szCs w:val="22"/>
        </w:rPr>
        <w:t>s</w:t>
      </w:r>
      <w:r w:rsidRPr="00312518">
        <w:rPr>
          <w:rFonts w:cstheme="minorHAnsi"/>
          <w:sz w:val="22"/>
          <w:szCs w:val="22"/>
        </w:rPr>
        <w:t>e</w:t>
      </w:r>
      <w:r w:rsidR="0031427F" w:rsidRPr="00312518">
        <w:rPr>
          <w:rFonts w:cstheme="minorHAnsi"/>
          <w:sz w:val="22"/>
          <w:szCs w:val="22"/>
        </w:rPr>
        <w:t xml:space="preserve"> valuable procedure</w:t>
      </w:r>
      <w:r w:rsidRPr="00312518">
        <w:rPr>
          <w:rFonts w:cstheme="minorHAnsi"/>
          <w:sz w:val="22"/>
          <w:szCs w:val="22"/>
        </w:rPr>
        <w:t>s</w:t>
      </w:r>
      <w:r w:rsidR="00F45513" w:rsidRPr="00312518">
        <w:rPr>
          <w:rFonts w:cstheme="minorHAnsi"/>
          <w:sz w:val="22"/>
          <w:szCs w:val="22"/>
        </w:rPr>
        <w:t>,</w:t>
      </w:r>
      <w:r w:rsidR="0031427F" w:rsidRPr="00312518">
        <w:rPr>
          <w:rFonts w:cstheme="minorHAnsi"/>
          <w:sz w:val="22"/>
          <w:szCs w:val="22"/>
        </w:rPr>
        <w:t xml:space="preserve"> even if </w:t>
      </w:r>
      <w:r w:rsidRPr="00312518">
        <w:rPr>
          <w:rFonts w:cstheme="minorHAnsi"/>
          <w:sz w:val="22"/>
          <w:szCs w:val="22"/>
        </w:rPr>
        <w:t>a future</w:t>
      </w:r>
      <w:r w:rsidR="0031427F" w:rsidRPr="00312518">
        <w:rPr>
          <w:rFonts w:cstheme="minorHAnsi"/>
          <w:sz w:val="22"/>
          <w:szCs w:val="22"/>
        </w:rPr>
        <w:t xml:space="preserve"> Urology </w:t>
      </w:r>
      <w:r w:rsidRPr="00312518">
        <w:rPr>
          <w:rFonts w:cstheme="minorHAnsi"/>
          <w:sz w:val="22"/>
          <w:szCs w:val="22"/>
        </w:rPr>
        <w:t xml:space="preserve">Clinical </w:t>
      </w:r>
      <w:r w:rsidR="0031427F" w:rsidRPr="00312518">
        <w:rPr>
          <w:rFonts w:cstheme="minorHAnsi"/>
          <w:sz w:val="22"/>
          <w:szCs w:val="22"/>
        </w:rPr>
        <w:t>Committee recommends changes to items</w:t>
      </w:r>
      <w:r w:rsidRPr="00312518">
        <w:rPr>
          <w:rFonts w:cstheme="minorHAnsi"/>
          <w:sz w:val="22"/>
          <w:szCs w:val="22"/>
        </w:rPr>
        <w:t xml:space="preserve"> 37607 and 37610</w:t>
      </w:r>
      <w:r w:rsidR="0031427F" w:rsidRPr="00312518">
        <w:rPr>
          <w:rFonts w:cstheme="minorHAnsi"/>
          <w:sz w:val="22"/>
          <w:szCs w:val="22"/>
        </w:rPr>
        <w:t>.</w:t>
      </w:r>
    </w:p>
    <w:p w14:paraId="3F30E73C" w14:textId="77777777" w:rsidR="00D4480F" w:rsidRPr="00F42983" w:rsidRDefault="00D4480F" w:rsidP="00312518">
      <w:pPr>
        <w:pStyle w:val="01squarebullet"/>
        <w:numPr>
          <w:ilvl w:val="0"/>
          <w:numId w:val="0"/>
        </w:numPr>
        <w:spacing w:before="180" w:after="60" w:line="312" w:lineRule="auto"/>
        <w:ind w:left="360" w:hanging="360"/>
        <w:rPr>
          <w:rFonts w:cstheme="minorHAnsi"/>
          <w:b/>
          <w:sz w:val="22"/>
          <w:szCs w:val="22"/>
        </w:rPr>
      </w:pPr>
      <w:r w:rsidRPr="00F42983">
        <w:rPr>
          <w:rFonts w:cstheme="minorHAnsi"/>
          <w:b/>
          <w:sz w:val="22"/>
          <w:szCs w:val="22"/>
        </w:rPr>
        <w:t>New items for use in patients who have undergone similar previous procedures</w:t>
      </w:r>
    </w:p>
    <w:p w14:paraId="5223C842" w14:textId="77777777" w:rsidR="0031427F" w:rsidRPr="00312518" w:rsidRDefault="001B16E3"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The Committee recommended</w:t>
      </w:r>
      <w:r w:rsidR="0031427F" w:rsidRPr="00312518">
        <w:rPr>
          <w:rFonts w:cstheme="minorHAnsi"/>
          <w:sz w:val="22"/>
          <w:szCs w:val="22"/>
        </w:rPr>
        <w:t xml:space="preserve"> creating new items </w:t>
      </w:r>
      <w:r w:rsidR="00D4480F" w:rsidRPr="00312518">
        <w:rPr>
          <w:rFonts w:cstheme="minorHAnsi"/>
          <w:sz w:val="22"/>
          <w:szCs w:val="22"/>
        </w:rPr>
        <w:t xml:space="preserve">35551X and 35723X </w:t>
      </w:r>
      <w:r w:rsidR="0031427F" w:rsidRPr="00312518">
        <w:rPr>
          <w:rFonts w:cstheme="minorHAnsi"/>
          <w:sz w:val="22"/>
          <w:szCs w:val="22"/>
        </w:rPr>
        <w:t xml:space="preserve">for </w:t>
      </w:r>
      <w:r w:rsidR="00D4480F" w:rsidRPr="00312518">
        <w:rPr>
          <w:rFonts w:cstheme="minorHAnsi"/>
          <w:sz w:val="22"/>
          <w:szCs w:val="22"/>
        </w:rPr>
        <w:t xml:space="preserve">use in </w:t>
      </w:r>
      <w:r w:rsidR="0031427F" w:rsidRPr="00312518">
        <w:rPr>
          <w:rFonts w:cstheme="minorHAnsi"/>
          <w:sz w:val="22"/>
          <w:szCs w:val="22"/>
        </w:rPr>
        <w:t>more surgically challenging situations</w:t>
      </w:r>
      <w:r w:rsidR="00D4480F" w:rsidRPr="00312518">
        <w:rPr>
          <w:rFonts w:cstheme="minorHAnsi"/>
          <w:sz w:val="22"/>
          <w:szCs w:val="22"/>
        </w:rPr>
        <w:t>,</w:t>
      </w:r>
      <w:r w:rsidR="0031427F" w:rsidRPr="00312518">
        <w:rPr>
          <w:rFonts w:cstheme="minorHAnsi"/>
          <w:sz w:val="22"/>
          <w:szCs w:val="22"/>
        </w:rPr>
        <w:t xml:space="preserve"> where prior dissection, radiotherapy and/or chemotherapy have caused significant fibrosis, scarring and adhesions, </w:t>
      </w:r>
      <w:r w:rsidR="00D4480F" w:rsidRPr="00312518">
        <w:rPr>
          <w:rFonts w:cstheme="minorHAnsi"/>
          <w:sz w:val="22"/>
          <w:szCs w:val="22"/>
        </w:rPr>
        <w:t xml:space="preserve">all of </w:t>
      </w:r>
      <w:r w:rsidR="0031427F" w:rsidRPr="00312518">
        <w:rPr>
          <w:rFonts w:cstheme="minorHAnsi"/>
          <w:sz w:val="22"/>
          <w:szCs w:val="22"/>
        </w:rPr>
        <w:t>which</w:t>
      </w:r>
      <w:r w:rsidR="00D4480F" w:rsidRPr="00312518">
        <w:rPr>
          <w:rFonts w:cstheme="minorHAnsi"/>
          <w:sz w:val="22"/>
          <w:szCs w:val="22"/>
        </w:rPr>
        <w:t xml:space="preserve"> increase</w:t>
      </w:r>
      <w:r w:rsidR="0031427F" w:rsidRPr="00312518">
        <w:rPr>
          <w:rFonts w:cstheme="minorHAnsi"/>
          <w:sz w:val="22"/>
          <w:szCs w:val="22"/>
        </w:rPr>
        <w:t xml:space="preserve"> the complexity and time requ</w:t>
      </w:r>
      <w:r w:rsidR="00D4480F" w:rsidRPr="00312518">
        <w:rPr>
          <w:rFonts w:cstheme="minorHAnsi"/>
          <w:sz w:val="22"/>
          <w:szCs w:val="22"/>
        </w:rPr>
        <w:t>ired to perform the operation</w:t>
      </w:r>
      <w:r w:rsidR="0031427F" w:rsidRPr="00312518">
        <w:rPr>
          <w:rFonts w:cstheme="minorHAnsi"/>
          <w:sz w:val="22"/>
          <w:szCs w:val="22"/>
        </w:rPr>
        <w:t>.</w:t>
      </w:r>
    </w:p>
    <w:p w14:paraId="41C65AA7" w14:textId="3073E546" w:rsidR="001B16E3" w:rsidRPr="00312518" w:rsidRDefault="001B16E3"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Adding these items will promote </w:t>
      </w:r>
      <w:r w:rsidR="009A2D0C" w:rsidRPr="00312518">
        <w:rPr>
          <w:rFonts w:cstheme="minorHAnsi"/>
          <w:sz w:val="22"/>
          <w:szCs w:val="22"/>
        </w:rPr>
        <w:t xml:space="preserve">access to these procedures, which can in turn </w:t>
      </w:r>
      <w:r w:rsidRPr="00312518">
        <w:rPr>
          <w:rFonts w:cstheme="minorHAnsi"/>
          <w:sz w:val="22"/>
          <w:szCs w:val="22"/>
        </w:rPr>
        <w:t>reduce the need for other treatments such as further chemotherapy or radiotherapy</w:t>
      </w:r>
      <w:r w:rsidR="009A2D0C" w:rsidRPr="00312518">
        <w:rPr>
          <w:rFonts w:cstheme="minorHAnsi"/>
          <w:sz w:val="22"/>
          <w:szCs w:val="22"/>
        </w:rPr>
        <w:t xml:space="preserve">. </w:t>
      </w:r>
      <w:r w:rsidR="00AA61C5" w:rsidRPr="00312518">
        <w:rPr>
          <w:rFonts w:cstheme="minorHAnsi"/>
          <w:sz w:val="22"/>
          <w:szCs w:val="22"/>
        </w:rPr>
        <w:t xml:space="preserve">Lymph node </w:t>
      </w:r>
      <w:r w:rsidR="00AA61C5" w:rsidRPr="00312518">
        <w:rPr>
          <w:rFonts w:cstheme="minorHAnsi"/>
          <w:sz w:val="22"/>
          <w:szCs w:val="22"/>
        </w:rPr>
        <w:lastRenderedPageBreak/>
        <w:t>dissections represent higher</w:t>
      </w:r>
      <w:r w:rsidR="00790244" w:rsidRPr="00312518">
        <w:rPr>
          <w:rFonts w:cstheme="minorHAnsi"/>
          <w:sz w:val="22"/>
          <w:szCs w:val="22"/>
        </w:rPr>
        <w:t xml:space="preserve"> </w:t>
      </w:r>
      <w:r w:rsidR="00AA61C5" w:rsidRPr="00312518">
        <w:rPr>
          <w:rFonts w:cstheme="minorHAnsi"/>
          <w:sz w:val="22"/>
          <w:szCs w:val="22"/>
        </w:rPr>
        <w:t xml:space="preserve">value care in </w:t>
      </w:r>
      <w:r w:rsidR="00A81626" w:rsidRPr="00312518">
        <w:rPr>
          <w:rFonts w:cstheme="minorHAnsi"/>
          <w:sz w:val="22"/>
          <w:szCs w:val="22"/>
        </w:rPr>
        <w:t>appropriately selected</w:t>
      </w:r>
      <w:r w:rsidR="00AA61C5" w:rsidRPr="00312518">
        <w:rPr>
          <w:rFonts w:cstheme="minorHAnsi"/>
          <w:sz w:val="22"/>
          <w:szCs w:val="22"/>
        </w:rPr>
        <w:t xml:space="preserve"> </w:t>
      </w:r>
      <w:r w:rsidR="00A81626" w:rsidRPr="00312518">
        <w:rPr>
          <w:rFonts w:cstheme="minorHAnsi"/>
          <w:sz w:val="22"/>
          <w:szCs w:val="22"/>
        </w:rPr>
        <w:t>cases</w:t>
      </w:r>
      <w:r w:rsidR="00F45513" w:rsidRPr="00312518">
        <w:rPr>
          <w:rFonts w:cstheme="minorHAnsi"/>
          <w:sz w:val="22"/>
          <w:szCs w:val="22"/>
        </w:rPr>
        <w:t xml:space="preserve"> because</w:t>
      </w:r>
      <w:r w:rsidR="00AA61C5" w:rsidRPr="00312518">
        <w:rPr>
          <w:rFonts w:cstheme="minorHAnsi"/>
          <w:sz w:val="22"/>
          <w:szCs w:val="22"/>
        </w:rPr>
        <w:t xml:space="preserve"> chemotherapy and radiotherapy </w:t>
      </w:r>
      <w:r w:rsidR="009A2D0C" w:rsidRPr="00312518">
        <w:rPr>
          <w:rFonts w:cstheme="minorHAnsi"/>
          <w:sz w:val="22"/>
          <w:szCs w:val="22"/>
        </w:rPr>
        <w:t>are often associated with more severe patient morbidity</w:t>
      </w:r>
      <w:r w:rsidR="00AA61C5" w:rsidRPr="00312518">
        <w:rPr>
          <w:rFonts w:cstheme="minorHAnsi"/>
          <w:sz w:val="22"/>
          <w:szCs w:val="22"/>
        </w:rPr>
        <w:t>, prolonged recovery times</w:t>
      </w:r>
      <w:r w:rsidR="009A2D0C" w:rsidRPr="00312518">
        <w:rPr>
          <w:rFonts w:cstheme="minorHAnsi"/>
          <w:sz w:val="22"/>
          <w:szCs w:val="22"/>
        </w:rPr>
        <w:t xml:space="preserve"> and </w:t>
      </w:r>
      <w:r w:rsidR="00AA61C5" w:rsidRPr="00312518">
        <w:rPr>
          <w:rFonts w:cstheme="minorHAnsi"/>
          <w:sz w:val="22"/>
          <w:szCs w:val="22"/>
        </w:rPr>
        <w:t>higher costs to the healthcare system.</w:t>
      </w:r>
    </w:p>
    <w:p w14:paraId="719087DD" w14:textId="584C391C" w:rsidR="002D2D32" w:rsidRPr="00312518" w:rsidRDefault="001B16E3"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Committee recommended a </w:t>
      </w:r>
      <w:r w:rsidR="006A4F8F" w:rsidRPr="00312518">
        <w:rPr>
          <w:rFonts w:cstheme="minorHAnsi"/>
          <w:sz w:val="22"/>
          <w:szCs w:val="22"/>
        </w:rPr>
        <w:t>s</w:t>
      </w:r>
      <w:r w:rsidR="0031427F" w:rsidRPr="00312518">
        <w:rPr>
          <w:rFonts w:cstheme="minorHAnsi"/>
          <w:sz w:val="22"/>
          <w:szCs w:val="22"/>
        </w:rPr>
        <w:t>ch</w:t>
      </w:r>
      <w:r w:rsidRPr="00312518">
        <w:rPr>
          <w:rFonts w:cstheme="minorHAnsi"/>
          <w:sz w:val="22"/>
          <w:szCs w:val="22"/>
        </w:rPr>
        <w:t xml:space="preserve">edule </w:t>
      </w:r>
      <w:r w:rsidR="006A4F8F" w:rsidRPr="00312518">
        <w:rPr>
          <w:rFonts w:cstheme="minorHAnsi"/>
          <w:sz w:val="22"/>
          <w:szCs w:val="22"/>
        </w:rPr>
        <w:t>f</w:t>
      </w:r>
      <w:r w:rsidR="0031427F" w:rsidRPr="00312518">
        <w:rPr>
          <w:rFonts w:cstheme="minorHAnsi"/>
          <w:sz w:val="22"/>
          <w:szCs w:val="22"/>
        </w:rPr>
        <w:t xml:space="preserve">ee </w:t>
      </w:r>
      <w:r w:rsidRPr="00312518">
        <w:rPr>
          <w:rFonts w:cstheme="minorHAnsi"/>
          <w:sz w:val="22"/>
          <w:szCs w:val="22"/>
        </w:rPr>
        <w:t xml:space="preserve">for these items </w:t>
      </w:r>
      <w:r w:rsidR="006A4F8F" w:rsidRPr="00312518">
        <w:rPr>
          <w:rFonts w:cstheme="minorHAnsi"/>
          <w:sz w:val="22"/>
          <w:szCs w:val="22"/>
        </w:rPr>
        <w:t xml:space="preserve">that is </w:t>
      </w:r>
      <w:r w:rsidRPr="00312518">
        <w:rPr>
          <w:rFonts w:cstheme="minorHAnsi"/>
          <w:sz w:val="22"/>
          <w:szCs w:val="22"/>
        </w:rPr>
        <w:t xml:space="preserve">equivalent to </w:t>
      </w:r>
      <w:r w:rsidR="00C2613E" w:rsidRPr="00312518">
        <w:rPr>
          <w:rFonts w:cstheme="minorHAnsi"/>
          <w:sz w:val="22"/>
          <w:szCs w:val="22"/>
        </w:rPr>
        <w:t xml:space="preserve">the schedule fee </w:t>
      </w:r>
      <w:r w:rsidR="0031427F" w:rsidRPr="00312518">
        <w:rPr>
          <w:rFonts w:cstheme="minorHAnsi"/>
          <w:sz w:val="22"/>
          <w:szCs w:val="22"/>
        </w:rPr>
        <w:t>for item 37610</w:t>
      </w:r>
      <w:r w:rsidR="002B1927" w:rsidRPr="00312518">
        <w:rPr>
          <w:rFonts w:cstheme="minorHAnsi"/>
          <w:sz w:val="22"/>
          <w:szCs w:val="22"/>
        </w:rPr>
        <w:t>, which is</w:t>
      </w:r>
      <w:r w:rsidR="0031427F" w:rsidRPr="00312518">
        <w:rPr>
          <w:rFonts w:cstheme="minorHAnsi"/>
          <w:sz w:val="22"/>
          <w:szCs w:val="22"/>
        </w:rPr>
        <w:t xml:space="preserve"> </w:t>
      </w:r>
      <w:r w:rsidRPr="00312518">
        <w:rPr>
          <w:rFonts w:cstheme="minorHAnsi"/>
          <w:sz w:val="22"/>
          <w:szCs w:val="22"/>
        </w:rPr>
        <w:t>similar</w:t>
      </w:r>
      <w:r w:rsidR="0091172C" w:rsidRPr="00312518">
        <w:rPr>
          <w:rFonts w:cstheme="minorHAnsi"/>
          <w:sz w:val="22"/>
          <w:szCs w:val="22"/>
        </w:rPr>
        <w:t>ly</w:t>
      </w:r>
      <w:r w:rsidR="0031427F" w:rsidRPr="00312518">
        <w:rPr>
          <w:rFonts w:cstheme="minorHAnsi"/>
          <w:sz w:val="22"/>
          <w:szCs w:val="22"/>
        </w:rPr>
        <w:t xml:space="preserve"> complex.</w:t>
      </w:r>
    </w:p>
    <w:p w14:paraId="05472B5A" w14:textId="77777777" w:rsidR="00A81626" w:rsidRPr="00684DD6" w:rsidRDefault="004F0C49" w:rsidP="004F0C49">
      <w:pPr>
        <w:pStyle w:val="Heading2"/>
        <w:rPr>
          <w:rFonts w:cstheme="minorHAnsi"/>
          <w:sz w:val="40"/>
          <w:szCs w:val="40"/>
        </w:rPr>
      </w:pPr>
      <w:bookmarkStart w:id="493" w:name="_Ref486927871"/>
      <w:bookmarkStart w:id="494" w:name="_Ref486927881"/>
      <w:bookmarkStart w:id="495" w:name="_Ref486927891"/>
      <w:bookmarkStart w:id="496" w:name="_Toc522710872"/>
      <w:r w:rsidRPr="00684DD6">
        <w:rPr>
          <w:rFonts w:cstheme="minorHAnsi"/>
          <w:sz w:val="40"/>
          <w:szCs w:val="40"/>
        </w:rPr>
        <w:t>Radical hysterectomy items</w:t>
      </w:r>
      <w:r w:rsidR="00A81626" w:rsidRPr="00684DD6">
        <w:rPr>
          <w:rFonts w:cstheme="minorHAnsi"/>
          <w:sz w:val="40"/>
          <w:szCs w:val="40"/>
        </w:rPr>
        <w:t xml:space="preserve"> (</w:t>
      </w:r>
      <w:r w:rsidRPr="00684DD6">
        <w:rPr>
          <w:rFonts w:cstheme="minorHAnsi"/>
          <w:sz w:val="40"/>
          <w:szCs w:val="40"/>
          <w:lang w:val="en-AU"/>
        </w:rPr>
        <w:t>35664, 35667 and 35670</w:t>
      </w:r>
      <w:r w:rsidR="00A81626" w:rsidRPr="00684DD6">
        <w:rPr>
          <w:rFonts w:cstheme="minorHAnsi"/>
          <w:sz w:val="40"/>
          <w:szCs w:val="40"/>
        </w:rPr>
        <w:t>)</w:t>
      </w:r>
      <w:bookmarkEnd w:id="493"/>
      <w:bookmarkEnd w:id="494"/>
      <w:bookmarkEnd w:id="495"/>
      <w:bookmarkEnd w:id="496"/>
    </w:p>
    <w:p w14:paraId="1656C270" w14:textId="7242F93C" w:rsidR="00A81626" w:rsidRDefault="00A81626" w:rsidP="00684DD6">
      <w:pPr>
        <w:pStyle w:val="Heading3"/>
        <w:ind w:left="426" w:hanging="426"/>
        <w:rPr>
          <w:rFonts w:cstheme="minorHAnsi"/>
          <w:i w:val="0"/>
          <w:color w:val="auto"/>
          <w:lang w:val="en-AU"/>
        </w:rPr>
      </w:pPr>
      <w:bookmarkStart w:id="497" w:name="_Toc522710873"/>
      <w:r w:rsidRPr="00684DD6">
        <w:rPr>
          <w:rFonts w:cstheme="minorHAnsi"/>
          <w:i w:val="0"/>
          <w:color w:val="auto"/>
        </w:rPr>
        <w:t>Item</w:t>
      </w:r>
      <w:r w:rsidR="004F0C49" w:rsidRPr="00684DD6">
        <w:rPr>
          <w:rFonts w:cstheme="minorHAnsi"/>
          <w:i w:val="0"/>
          <w:color w:val="auto"/>
          <w:lang w:val="en-AU"/>
        </w:rPr>
        <w:t>s 35664, 35667 and 35670</w:t>
      </w:r>
      <w:bookmarkEnd w:id="497"/>
    </w:p>
    <w:p w14:paraId="0E606CB5" w14:textId="77777777" w:rsidR="00684DD6" w:rsidRPr="00684DD6" w:rsidRDefault="00684DD6" w:rsidP="00684DD6">
      <w:pPr>
        <w:rPr>
          <w:lang w:eastAsia="en-US"/>
        </w:rPr>
      </w:pPr>
    </w:p>
    <w:p w14:paraId="196DF2A5" w14:textId="3278EBA8" w:rsidR="00A81626" w:rsidRPr="00684DD6" w:rsidRDefault="00A81626" w:rsidP="00A81626">
      <w:pPr>
        <w:pStyle w:val="Caption"/>
        <w:rPr>
          <w:rFonts w:cstheme="minorHAnsi"/>
        </w:rPr>
      </w:pPr>
      <w:bookmarkStart w:id="498" w:name="_Toc487142516"/>
      <w:r w:rsidRPr="00684DD6">
        <w:rPr>
          <w:rFonts w:cstheme="minorHAnsi"/>
        </w:rPr>
        <w:t xml:space="preserve">Table </w:t>
      </w:r>
      <w:r w:rsidR="00861301" w:rsidRPr="00684DD6">
        <w:rPr>
          <w:rFonts w:cstheme="minorHAnsi"/>
          <w:noProof/>
        </w:rPr>
        <w:fldChar w:fldCharType="begin"/>
      </w:r>
      <w:r w:rsidR="00861301" w:rsidRPr="00684DD6">
        <w:rPr>
          <w:rFonts w:cstheme="minorHAnsi"/>
          <w:noProof/>
        </w:rPr>
        <w:instrText xml:space="preserve"> SEQ Table \* ARABIC </w:instrText>
      </w:r>
      <w:r w:rsidR="00861301" w:rsidRPr="00684DD6">
        <w:rPr>
          <w:rFonts w:cstheme="minorHAnsi"/>
          <w:noProof/>
        </w:rPr>
        <w:fldChar w:fldCharType="separate"/>
      </w:r>
      <w:r w:rsidR="00AD503F" w:rsidRPr="00684DD6">
        <w:rPr>
          <w:rFonts w:cstheme="minorHAnsi"/>
          <w:noProof/>
        </w:rPr>
        <w:t>61</w:t>
      </w:r>
      <w:r w:rsidR="00861301" w:rsidRPr="00684DD6">
        <w:rPr>
          <w:rFonts w:cstheme="minorHAnsi"/>
          <w:noProof/>
        </w:rPr>
        <w:fldChar w:fldCharType="end"/>
      </w:r>
      <w:r w:rsidRPr="00684DD6">
        <w:rPr>
          <w:rFonts w:cstheme="minorHAnsi"/>
        </w:rPr>
        <w:t>: Item introduction table for item</w:t>
      </w:r>
      <w:r w:rsidR="004F0C49" w:rsidRPr="00684DD6">
        <w:rPr>
          <w:rFonts w:cstheme="minorHAnsi"/>
        </w:rPr>
        <w:t>s 35664, 35667 and 35670</w:t>
      </w:r>
      <w:bookmarkEnd w:id="49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1: Item introduction table for items 35664, 35667 and 35670"/>
        <w:tblDescription w:val="Table 61 shows the item introduction table for items 35664, 35667 and 3567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2"/>
        <w:gridCol w:w="920"/>
        <w:gridCol w:w="1040"/>
        <w:gridCol w:w="1171"/>
        <w:gridCol w:w="1181"/>
      </w:tblGrid>
      <w:tr w:rsidR="00A81626" w:rsidRPr="00A34B4C" w14:paraId="6571D457" w14:textId="77777777" w:rsidTr="000D1C3A">
        <w:trPr>
          <w:tblHeader/>
        </w:trPr>
        <w:tc>
          <w:tcPr>
            <w:tcW w:w="715" w:type="dxa"/>
            <w:shd w:val="clear" w:color="auto" w:fill="F2F2F2" w:themeFill="background1" w:themeFillShade="F2"/>
            <w:vAlign w:val="bottom"/>
          </w:tcPr>
          <w:p w14:paraId="2A026102"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Item</w:t>
            </w:r>
          </w:p>
        </w:tc>
        <w:tc>
          <w:tcPr>
            <w:tcW w:w="4037" w:type="dxa"/>
            <w:shd w:val="clear" w:color="auto" w:fill="F2F2F2" w:themeFill="background1" w:themeFillShade="F2"/>
            <w:vAlign w:val="bottom"/>
          </w:tcPr>
          <w:p w14:paraId="385064FD"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Descriptor</w:t>
            </w:r>
          </w:p>
        </w:tc>
        <w:tc>
          <w:tcPr>
            <w:tcW w:w="922" w:type="dxa"/>
            <w:shd w:val="clear" w:color="auto" w:fill="F2F2F2" w:themeFill="background1" w:themeFillShade="F2"/>
            <w:vAlign w:val="bottom"/>
          </w:tcPr>
          <w:p w14:paraId="7F3F20E3" w14:textId="77777777" w:rsidR="00A81626" w:rsidRPr="00684DD6" w:rsidRDefault="00A81626" w:rsidP="000D1C3A">
            <w:pPr>
              <w:pStyle w:val="01Tableheaderrow"/>
              <w:rPr>
                <w:rFonts w:asciiTheme="minorHAnsi" w:hAnsiTheme="minorHAnsi" w:cstheme="minorHAnsi"/>
              </w:rPr>
            </w:pPr>
            <w:r w:rsidRPr="00684DD6">
              <w:rPr>
                <w:rFonts w:asciiTheme="minorHAnsi" w:hAnsiTheme="minorHAnsi" w:cstheme="minorHAnsi"/>
              </w:rPr>
              <w:t>Schedule</w:t>
            </w:r>
          </w:p>
          <w:p w14:paraId="33DDA2A5"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fee</w:t>
            </w:r>
          </w:p>
        </w:tc>
        <w:tc>
          <w:tcPr>
            <w:tcW w:w="1043" w:type="dxa"/>
            <w:shd w:val="clear" w:color="auto" w:fill="F2F2F2" w:themeFill="background1" w:themeFillShade="F2"/>
            <w:vAlign w:val="bottom"/>
          </w:tcPr>
          <w:p w14:paraId="58B56949"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Volume of services FY2015/16</w:t>
            </w:r>
          </w:p>
        </w:tc>
        <w:tc>
          <w:tcPr>
            <w:tcW w:w="1179" w:type="dxa"/>
            <w:shd w:val="clear" w:color="auto" w:fill="F2F2F2" w:themeFill="background1" w:themeFillShade="F2"/>
            <w:vAlign w:val="bottom"/>
          </w:tcPr>
          <w:p w14:paraId="4294EB16"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660B9577" w14:textId="77777777" w:rsidR="00A81626" w:rsidRPr="00684DD6" w:rsidRDefault="00A81626" w:rsidP="000D1C3A">
            <w:pPr>
              <w:pStyle w:val="01Tableheaderrow"/>
              <w:rPr>
                <w:rFonts w:asciiTheme="minorHAnsi" w:hAnsiTheme="minorHAnsi" w:cstheme="minorHAnsi"/>
                <w:sz w:val="22"/>
                <w:szCs w:val="22"/>
                <w:lang w:val="en-AU"/>
              </w:rPr>
            </w:pPr>
            <w:r w:rsidRPr="00684DD6">
              <w:rPr>
                <w:rFonts w:asciiTheme="minorHAnsi" w:hAnsiTheme="minorHAnsi" w:cstheme="minorHAnsi"/>
              </w:rPr>
              <w:t>Total benefits FY2015/16</w:t>
            </w:r>
          </w:p>
        </w:tc>
      </w:tr>
      <w:tr w:rsidR="004F0C49" w:rsidRPr="00A34B4C" w14:paraId="6CFC2D71" w14:textId="77777777" w:rsidTr="000D1C3A">
        <w:tc>
          <w:tcPr>
            <w:tcW w:w="715" w:type="dxa"/>
          </w:tcPr>
          <w:p w14:paraId="5AEBECD7"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35664</w:t>
            </w:r>
          </w:p>
        </w:tc>
        <w:tc>
          <w:tcPr>
            <w:tcW w:w="4037" w:type="dxa"/>
          </w:tcPr>
          <w:p w14:paraId="27E9C8C7"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Radical hysterectomy with radical excision of pelvic lymph glands (with or without excision of uterine adnexae) for proven malignancy including excision of any 1 or more of parametrium, paracolpos, upper vagina or contiguous pelvic peritoneum and involving ureterolysis where performed (Anaes.) (Assist.)</w:t>
            </w:r>
          </w:p>
        </w:tc>
        <w:tc>
          <w:tcPr>
            <w:tcW w:w="922" w:type="dxa"/>
          </w:tcPr>
          <w:p w14:paraId="4EC83782"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$1,452.20 </w:t>
            </w:r>
          </w:p>
        </w:tc>
        <w:tc>
          <w:tcPr>
            <w:tcW w:w="1043" w:type="dxa"/>
          </w:tcPr>
          <w:p w14:paraId="72065F6C"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 439 </w:t>
            </w:r>
          </w:p>
        </w:tc>
        <w:tc>
          <w:tcPr>
            <w:tcW w:w="1179" w:type="dxa"/>
          </w:tcPr>
          <w:p w14:paraId="7987B355"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7.4%</w:t>
            </w:r>
          </w:p>
        </w:tc>
        <w:tc>
          <w:tcPr>
            <w:tcW w:w="1186" w:type="dxa"/>
          </w:tcPr>
          <w:p w14:paraId="65F7C2E1"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$463,538</w:t>
            </w:r>
          </w:p>
        </w:tc>
      </w:tr>
      <w:tr w:rsidR="004F0C49" w:rsidRPr="00A34B4C" w14:paraId="28A9A39B" w14:textId="77777777" w:rsidTr="000D1C3A">
        <w:tc>
          <w:tcPr>
            <w:tcW w:w="715" w:type="dxa"/>
          </w:tcPr>
          <w:p w14:paraId="216843FC"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35667</w:t>
            </w:r>
          </w:p>
        </w:tc>
        <w:tc>
          <w:tcPr>
            <w:tcW w:w="4037" w:type="dxa"/>
          </w:tcPr>
          <w:p w14:paraId="3804DECF"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Radical hysterectomy without gland dissection (with or without excision of uterine adnexae) for proven malignancy including excision of any 1 or more of parametrium, paracolpos, upper vagina or contiguous pelvic peritoneum and involving ureterolysis where performed (Anaes.) (Assist.)</w:t>
            </w:r>
          </w:p>
        </w:tc>
        <w:tc>
          <w:tcPr>
            <w:tcW w:w="922" w:type="dxa"/>
          </w:tcPr>
          <w:p w14:paraId="2DE470E2"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$1,234.25 </w:t>
            </w:r>
          </w:p>
        </w:tc>
        <w:tc>
          <w:tcPr>
            <w:tcW w:w="1043" w:type="dxa"/>
          </w:tcPr>
          <w:p w14:paraId="2FCB6518"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 1,249 </w:t>
            </w:r>
          </w:p>
        </w:tc>
        <w:tc>
          <w:tcPr>
            <w:tcW w:w="1179" w:type="dxa"/>
          </w:tcPr>
          <w:p w14:paraId="28F21F24"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6.6%</w:t>
            </w:r>
          </w:p>
        </w:tc>
        <w:tc>
          <w:tcPr>
            <w:tcW w:w="1186" w:type="dxa"/>
          </w:tcPr>
          <w:p w14:paraId="6BA15E40"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$1,014,185</w:t>
            </w:r>
          </w:p>
        </w:tc>
      </w:tr>
      <w:tr w:rsidR="004F0C49" w:rsidRPr="00A34B4C" w14:paraId="2D5FD9A2" w14:textId="77777777" w:rsidTr="000D1C3A">
        <w:tc>
          <w:tcPr>
            <w:tcW w:w="715" w:type="dxa"/>
          </w:tcPr>
          <w:p w14:paraId="0EF62995"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35670</w:t>
            </w:r>
          </w:p>
        </w:tc>
        <w:tc>
          <w:tcPr>
            <w:tcW w:w="4037" w:type="dxa"/>
          </w:tcPr>
          <w:p w14:paraId="14A5FC6B"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Hysterectomy, abdominal, with radical excision of pelvic lymph glands, with or without removal of uterine adnexae (Anaes.) (Assist.)</w:t>
            </w:r>
          </w:p>
        </w:tc>
        <w:tc>
          <w:tcPr>
            <w:tcW w:w="922" w:type="dxa"/>
          </w:tcPr>
          <w:p w14:paraId="3ED14CB1"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$1,016.30 </w:t>
            </w:r>
          </w:p>
        </w:tc>
        <w:tc>
          <w:tcPr>
            <w:tcW w:w="1043" w:type="dxa"/>
          </w:tcPr>
          <w:p w14:paraId="7E780880"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 xml:space="preserve"> 50 </w:t>
            </w:r>
          </w:p>
        </w:tc>
        <w:tc>
          <w:tcPr>
            <w:tcW w:w="1179" w:type="dxa"/>
          </w:tcPr>
          <w:p w14:paraId="5DEB0D69"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-10.9%</w:t>
            </w:r>
          </w:p>
        </w:tc>
        <w:tc>
          <w:tcPr>
            <w:tcW w:w="1186" w:type="dxa"/>
          </w:tcPr>
          <w:p w14:paraId="1D6E592D" w14:textId="77777777" w:rsidR="004F0C49" w:rsidRPr="00684DD6" w:rsidRDefault="004F0C49" w:rsidP="004F0C49">
            <w:pPr>
              <w:pStyle w:val="02Tabletext"/>
              <w:rPr>
                <w:rFonts w:asciiTheme="minorHAnsi" w:hAnsiTheme="minorHAnsi" w:cstheme="minorHAnsi"/>
              </w:rPr>
            </w:pPr>
            <w:r w:rsidRPr="00684DD6">
              <w:rPr>
                <w:rFonts w:asciiTheme="minorHAnsi" w:hAnsiTheme="minorHAnsi" w:cstheme="minorHAnsi"/>
              </w:rPr>
              <w:t>$32,489</w:t>
            </w:r>
          </w:p>
        </w:tc>
      </w:tr>
    </w:tbl>
    <w:p w14:paraId="41484219" w14:textId="51BE3503" w:rsidR="00A81626" w:rsidRPr="00684DD6" w:rsidRDefault="00A81626" w:rsidP="00684DD6">
      <w:pPr>
        <w:pStyle w:val="Boldhdg"/>
        <w:spacing w:before="180" w:after="60" w:line="312" w:lineRule="auto"/>
        <w:rPr>
          <w:rFonts w:cstheme="minorHAnsi"/>
        </w:rPr>
      </w:pPr>
      <w:r w:rsidRPr="00684DD6">
        <w:rPr>
          <w:rFonts w:cstheme="minorHAnsi"/>
        </w:rPr>
        <w:t>Recommendation</w:t>
      </w:r>
      <w:r w:rsidR="00C84D8F" w:rsidRPr="00684DD6">
        <w:rPr>
          <w:rFonts w:cstheme="minorHAnsi"/>
        </w:rPr>
        <w:t xml:space="preserve"> </w:t>
      </w:r>
      <w:r w:rsidR="00C84D8F" w:rsidRPr="00684DD6">
        <w:rPr>
          <w:rFonts w:cstheme="minorHAnsi"/>
        </w:rPr>
        <w:fldChar w:fldCharType="begin"/>
      </w:r>
      <w:r w:rsidR="00C84D8F" w:rsidRPr="00684DD6">
        <w:rPr>
          <w:rFonts w:cstheme="minorHAnsi"/>
        </w:rPr>
        <w:instrText xml:space="preserve"> SEQ Recommendation \* ARABIC </w:instrText>
      </w:r>
      <w:r w:rsidR="00C84D8F" w:rsidRPr="00684DD6">
        <w:rPr>
          <w:rFonts w:cstheme="minorHAnsi"/>
        </w:rPr>
        <w:fldChar w:fldCharType="separate"/>
      </w:r>
      <w:r w:rsidR="00AD503F" w:rsidRPr="00684DD6">
        <w:rPr>
          <w:rFonts w:cstheme="minorHAnsi"/>
          <w:noProof/>
        </w:rPr>
        <w:t>66</w:t>
      </w:r>
      <w:r w:rsidR="00C84D8F" w:rsidRPr="00684DD6">
        <w:rPr>
          <w:rFonts w:cstheme="minorHAnsi"/>
        </w:rPr>
        <w:fldChar w:fldCharType="end"/>
      </w:r>
    </w:p>
    <w:p w14:paraId="4017AF94" w14:textId="4B6BE8F7" w:rsidR="004F0C49" w:rsidRPr="00312518" w:rsidRDefault="004F0C49"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Item 35664: </w:t>
      </w:r>
      <w:r w:rsidR="00290B86" w:rsidRPr="00312518">
        <w:rPr>
          <w:rFonts w:cstheme="minorHAnsi"/>
          <w:sz w:val="22"/>
          <w:szCs w:val="22"/>
        </w:rPr>
        <w:t>Consolidate</w:t>
      </w:r>
      <w:r w:rsidRPr="00312518">
        <w:rPr>
          <w:rFonts w:cstheme="minorHAnsi"/>
          <w:sz w:val="22"/>
          <w:szCs w:val="22"/>
        </w:rPr>
        <w:t xml:space="preserve"> services into item 35667</w:t>
      </w:r>
      <w:r w:rsidR="00712F8C" w:rsidRPr="00312518">
        <w:rPr>
          <w:rFonts w:cstheme="minorHAnsi"/>
          <w:sz w:val="22"/>
          <w:szCs w:val="22"/>
        </w:rPr>
        <w:t xml:space="preserve"> and delete this item</w:t>
      </w:r>
      <w:r w:rsidRPr="00312518">
        <w:rPr>
          <w:rFonts w:cstheme="minorHAnsi"/>
          <w:sz w:val="22"/>
          <w:szCs w:val="22"/>
        </w:rPr>
        <w:t xml:space="preserve">. </w:t>
      </w:r>
    </w:p>
    <w:p w14:paraId="67B793DC" w14:textId="77777777" w:rsidR="004F0C49" w:rsidRPr="00312518" w:rsidRDefault="004F0C49"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Item 35667: </w:t>
      </w:r>
    </w:p>
    <w:p w14:paraId="32A09C6F" w14:textId="77777777" w:rsidR="00EE52F2" w:rsidRPr="00312518" w:rsidRDefault="00EE52F2"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Change the item descriptor to:</w:t>
      </w:r>
    </w:p>
    <w:p w14:paraId="25D8E1FE" w14:textId="01D4ED0E" w:rsidR="00873B7B" w:rsidRPr="00312518" w:rsidRDefault="004F0C49" w:rsidP="00684DD6">
      <w:pPr>
        <w:pStyle w:val="Bullet3"/>
        <w:numPr>
          <w:ilvl w:val="2"/>
          <w:numId w:val="24"/>
        </w:numPr>
        <w:spacing w:before="180" w:after="60" w:line="312" w:lineRule="auto"/>
        <w:ind w:left="930" w:hanging="284"/>
        <w:rPr>
          <w:rFonts w:cstheme="minorHAnsi"/>
          <w:sz w:val="22"/>
          <w:szCs w:val="22"/>
        </w:rPr>
      </w:pPr>
      <w:r w:rsidRPr="00312518">
        <w:rPr>
          <w:rFonts w:cstheme="minorHAnsi"/>
          <w:sz w:val="22"/>
          <w:szCs w:val="22"/>
        </w:rPr>
        <w:t>Include specifications for nerve</w:t>
      </w:r>
      <w:r w:rsidR="00EE52F2" w:rsidRPr="00312518">
        <w:rPr>
          <w:rFonts w:cstheme="minorHAnsi"/>
          <w:sz w:val="22"/>
          <w:szCs w:val="22"/>
        </w:rPr>
        <w:t>-</w:t>
      </w:r>
      <w:r w:rsidRPr="00312518">
        <w:rPr>
          <w:rFonts w:cstheme="minorHAnsi"/>
          <w:sz w:val="22"/>
          <w:szCs w:val="22"/>
        </w:rPr>
        <w:t>sparing surgery and performance of ureterolysis</w:t>
      </w:r>
      <w:r w:rsidR="00E213A5" w:rsidRPr="00312518">
        <w:rPr>
          <w:rFonts w:cstheme="minorHAnsi"/>
          <w:sz w:val="22"/>
          <w:szCs w:val="22"/>
        </w:rPr>
        <w:t>,</w:t>
      </w:r>
      <w:r w:rsidRPr="00312518">
        <w:rPr>
          <w:rFonts w:cstheme="minorHAnsi"/>
          <w:sz w:val="22"/>
          <w:szCs w:val="22"/>
        </w:rPr>
        <w:t xml:space="preserve"> where </w:t>
      </w:r>
      <w:r w:rsidR="00672623" w:rsidRPr="00312518">
        <w:rPr>
          <w:rFonts w:cstheme="minorHAnsi"/>
          <w:sz w:val="22"/>
          <w:szCs w:val="22"/>
        </w:rPr>
        <w:t>performed</w:t>
      </w:r>
      <w:r w:rsidRPr="00312518">
        <w:rPr>
          <w:rFonts w:cstheme="minorHAnsi"/>
          <w:sz w:val="22"/>
          <w:szCs w:val="22"/>
        </w:rPr>
        <w:t>.</w:t>
      </w:r>
    </w:p>
    <w:p w14:paraId="0A54F814" w14:textId="77777777" w:rsidR="00A9328C" w:rsidRPr="00312518" w:rsidRDefault="00A9328C" w:rsidP="00684DD6">
      <w:pPr>
        <w:pStyle w:val="Bullet3"/>
        <w:numPr>
          <w:ilvl w:val="2"/>
          <w:numId w:val="24"/>
        </w:numPr>
        <w:spacing w:before="180" w:after="60" w:line="312" w:lineRule="auto"/>
        <w:ind w:left="930" w:hanging="284"/>
        <w:rPr>
          <w:rFonts w:cstheme="minorHAnsi"/>
          <w:sz w:val="22"/>
          <w:szCs w:val="22"/>
        </w:rPr>
      </w:pPr>
      <w:r w:rsidRPr="00312518">
        <w:rPr>
          <w:rFonts w:cstheme="minorHAnsi"/>
          <w:sz w:val="22"/>
          <w:szCs w:val="22"/>
        </w:rPr>
        <w:t>Include radical trachelectomy as a procedure.</w:t>
      </w:r>
    </w:p>
    <w:p w14:paraId="56792661" w14:textId="4B943956" w:rsidR="004F0C49" w:rsidRPr="00312518" w:rsidRDefault="004F0C49" w:rsidP="00684DD6">
      <w:pPr>
        <w:pStyle w:val="Bullet3"/>
        <w:numPr>
          <w:ilvl w:val="2"/>
          <w:numId w:val="24"/>
        </w:numPr>
        <w:spacing w:before="180" w:after="60" w:line="312" w:lineRule="auto"/>
        <w:ind w:left="930" w:hanging="284"/>
        <w:rPr>
          <w:rFonts w:cstheme="minorHAnsi"/>
          <w:sz w:val="22"/>
          <w:szCs w:val="22"/>
        </w:rPr>
      </w:pPr>
      <w:r w:rsidRPr="00312518">
        <w:rPr>
          <w:rFonts w:cstheme="minorHAnsi"/>
          <w:sz w:val="22"/>
          <w:szCs w:val="22"/>
        </w:rPr>
        <w:t xml:space="preserve">Exclude specificity around surgical approach to allow surgery to be performed </w:t>
      </w:r>
      <w:r w:rsidR="00744D75" w:rsidRPr="00312518">
        <w:rPr>
          <w:rFonts w:cstheme="minorHAnsi"/>
          <w:sz w:val="22"/>
          <w:szCs w:val="22"/>
        </w:rPr>
        <w:t>by any approach</w:t>
      </w:r>
      <w:r w:rsidRPr="00312518">
        <w:rPr>
          <w:rFonts w:cstheme="minorHAnsi"/>
          <w:sz w:val="22"/>
          <w:szCs w:val="22"/>
        </w:rPr>
        <w:t>.</w:t>
      </w:r>
    </w:p>
    <w:p w14:paraId="5D9E5AFB" w14:textId="4153463D" w:rsidR="00D818D5" w:rsidRPr="00312518" w:rsidRDefault="00D818D5"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lastRenderedPageBreak/>
        <w:t>The Committee recommended increasing the schedule fee to align with item 37210 (</w:t>
      </w:r>
      <w:r w:rsidR="00547CCC" w:rsidRPr="00312518">
        <w:rPr>
          <w:rFonts w:cstheme="minorHAnsi"/>
          <w:sz w:val="22"/>
          <w:szCs w:val="22"/>
        </w:rPr>
        <w:t>$1,593.40 [</w:t>
      </w:r>
      <w:r w:rsidRPr="00312518">
        <w:rPr>
          <w:rFonts w:cstheme="minorHAnsi"/>
          <w:sz w:val="22"/>
          <w:szCs w:val="22"/>
        </w:rPr>
        <w:t>nerve-sparing radical prostatectomy</w:t>
      </w:r>
      <w:r w:rsidR="00547CCC" w:rsidRPr="00312518">
        <w:rPr>
          <w:rFonts w:cstheme="minorHAnsi"/>
          <w:sz w:val="22"/>
          <w:szCs w:val="22"/>
        </w:rPr>
        <w:t>]</w:t>
      </w:r>
      <w:r w:rsidRPr="00312518">
        <w:rPr>
          <w:rFonts w:cstheme="minorHAnsi"/>
          <w:sz w:val="22"/>
          <w:szCs w:val="22"/>
        </w:rPr>
        <w:t>), which is a procedure of comparable technique and complexity.</w:t>
      </w:r>
    </w:p>
    <w:p w14:paraId="00C22D2F" w14:textId="6B130F81" w:rsidR="004F0C49" w:rsidRPr="00312518" w:rsidRDefault="00873B7B"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proposed </w:t>
      </w:r>
      <w:r w:rsidR="00C67BB3" w:rsidRPr="00312518">
        <w:rPr>
          <w:rFonts w:cstheme="minorHAnsi"/>
          <w:sz w:val="22"/>
          <w:szCs w:val="22"/>
        </w:rPr>
        <w:t xml:space="preserve">item </w:t>
      </w:r>
      <w:r w:rsidR="004F0C49" w:rsidRPr="00312518">
        <w:rPr>
          <w:rFonts w:cstheme="minorHAnsi"/>
          <w:sz w:val="22"/>
          <w:szCs w:val="22"/>
        </w:rPr>
        <w:t>descriptor</w:t>
      </w:r>
      <w:r w:rsidR="004A6313" w:rsidRPr="00312518">
        <w:rPr>
          <w:rFonts w:cstheme="minorHAnsi"/>
          <w:sz w:val="22"/>
          <w:szCs w:val="22"/>
        </w:rPr>
        <w:t xml:space="preserve"> </w:t>
      </w:r>
      <w:r w:rsidRPr="00312518">
        <w:rPr>
          <w:rFonts w:cstheme="minorHAnsi"/>
          <w:sz w:val="22"/>
          <w:szCs w:val="22"/>
        </w:rPr>
        <w:t>is as follows</w:t>
      </w:r>
      <w:r w:rsidR="004F0C49" w:rsidRPr="00312518">
        <w:rPr>
          <w:rFonts w:cstheme="minorHAnsi"/>
          <w:sz w:val="22"/>
          <w:szCs w:val="22"/>
        </w:rPr>
        <w:t>:</w:t>
      </w:r>
    </w:p>
    <w:p w14:paraId="78D7B017" w14:textId="0138B419" w:rsidR="008B7044" w:rsidRPr="00312518" w:rsidRDefault="00374005" w:rsidP="00684DD6">
      <w:pPr>
        <w:pStyle w:val="01squarebullet"/>
        <w:numPr>
          <w:ilvl w:val="2"/>
          <w:numId w:val="24"/>
        </w:numPr>
        <w:spacing w:before="180" w:after="60" w:line="312" w:lineRule="auto"/>
        <w:ind w:left="930" w:hanging="284"/>
        <w:rPr>
          <w:rFonts w:cstheme="minorHAnsi"/>
          <w:sz w:val="22"/>
          <w:szCs w:val="22"/>
        </w:rPr>
      </w:pPr>
      <w:r w:rsidRPr="00312518">
        <w:rPr>
          <w:rFonts w:cstheme="minorHAnsi"/>
          <w:sz w:val="22"/>
          <w:szCs w:val="22"/>
        </w:rPr>
        <w:t>R</w:t>
      </w:r>
      <w:r w:rsidR="004F0C49" w:rsidRPr="00312518">
        <w:rPr>
          <w:rFonts w:cstheme="minorHAnsi"/>
          <w:sz w:val="22"/>
          <w:szCs w:val="22"/>
        </w:rPr>
        <w:t>adical hysterectomy or radical trachelectomy (with or without excision of uterine adnexae) for proven malignancy including excision of any 1 or more of parametrium, paracolpos, upper vagina or contiguous pelvic peritoneum</w:t>
      </w:r>
      <w:r w:rsidRPr="00312518">
        <w:rPr>
          <w:rFonts w:cstheme="minorHAnsi"/>
          <w:sz w:val="22"/>
          <w:szCs w:val="22"/>
        </w:rPr>
        <w:t>,</w:t>
      </w:r>
      <w:r w:rsidR="004F0C49" w:rsidRPr="00312518">
        <w:rPr>
          <w:rFonts w:cstheme="minorHAnsi"/>
          <w:sz w:val="22"/>
          <w:szCs w:val="22"/>
        </w:rPr>
        <w:t xml:space="preserve"> utilising nerve sparing techniques and involving ureterolysis where performed</w:t>
      </w:r>
      <w:r w:rsidR="008B7044" w:rsidRPr="00312518">
        <w:rPr>
          <w:rFonts w:cstheme="minorHAnsi"/>
          <w:sz w:val="22"/>
          <w:szCs w:val="22"/>
        </w:rPr>
        <w:t xml:space="preserve"> (Anaes.) (Assist.)</w:t>
      </w:r>
    </w:p>
    <w:p w14:paraId="5CABA12A" w14:textId="66C0BF1D" w:rsidR="00794605" w:rsidRPr="00312518" w:rsidRDefault="00794605"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In the explanatory notes the expectation that this procedure</w:t>
      </w:r>
      <w:r w:rsidR="0072074C" w:rsidRPr="00312518">
        <w:rPr>
          <w:rFonts w:cstheme="minorHAnsi"/>
          <w:sz w:val="22"/>
          <w:szCs w:val="22"/>
        </w:rPr>
        <w:t xml:space="preserve"> </w:t>
      </w:r>
      <w:r w:rsidRPr="00312518">
        <w:rPr>
          <w:rFonts w:cstheme="minorHAnsi"/>
          <w:sz w:val="22"/>
          <w:szCs w:val="22"/>
        </w:rPr>
        <w:t>should be performed by a gynaecological oncologist, or only after discussion with, or review by, a gynaecological oncologist or gynaecological oncology MDT.</w:t>
      </w:r>
    </w:p>
    <w:p w14:paraId="1817CDA9" w14:textId="2BA00A81" w:rsidR="008B56C9" w:rsidRPr="00312518" w:rsidRDefault="004F0C49"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Item 35670: </w:t>
      </w:r>
      <w:r w:rsidR="00290B86" w:rsidRPr="00312518">
        <w:rPr>
          <w:rFonts w:cstheme="minorHAnsi"/>
          <w:sz w:val="22"/>
          <w:szCs w:val="22"/>
        </w:rPr>
        <w:t>Consolidate</w:t>
      </w:r>
      <w:r w:rsidR="004A6313" w:rsidRPr="00312518">
        <w:rPr>
          <w:rFonts w:cstheme="minorHAnsi"/>
          <w:sz w:val="22"/>
          <w:szCs w:val="22"/>
        </w:rPr>
        <w:t xml:space="preserve"> services into item 35667</w:t>
      </w:r>
      <w:r w:rsidR="00913B91">
        <w:rPr>
          <w:rFonts w:cstheme="minorHAnsi"/>
          <w:sz w:val="22"/>
          <w:szCs w:val="22"/>
        </w:rPr>
        <w:t xml:space="preserve"> and delete this item.</w:t>
      </w:r>
    </w:p>
    <w:p w14:paraId="30AA870C" w14:textId="77777777" w:rsidR="00A81626" w:rsidRPr="00684DD6" w:rsidRDefault="00A81626" w:rsidP="00684DD6">
      <w:pPr>
        <w:pStyle w:val="Boldhdg"/>
        <w:spacing w:before="180" w:after="60" w:line="312" w:lineRule="auto"/>
        <w:rPr>
          <w:rFonts w:cstheme="minorHAnsi"/>
        </w:rPr>
      </w:pPr>
      <w:r w:rsidRPr="00684DD6">
        <w:rPr>
          <w:rFonts w:cstheme="minorHAnsi"/>
        </w:rPr>
        <w:t>Rationale</w:t>
      </w:r>
    </w:p>
    <w:p w14:paraId="190B98D9" w14:textId="36990565" w:rsidR="00476BF0" w:rsidRPr="00312518" w:rsidRDefault="00476BF0" w:rsidP="00684DD6">
      <w:pPr>
        <w:spacing w:before="180" w:after="60" w:line="312" w:lineRule="auto"/>
        <w:rPr>
          <w:rFonts w:cstheme="minorHAnsi"/>
          <w:sz w:val="22"/>
          <w:szCs w:val="22"/>
        </w:rPr>
      </w:pPr>
      <w:r w:rsidRPr="00312518">
        <w:rPr>
          <w:rFonts w:cstheme="minorHAnsi"/>
          <w:sz w:val="22"/>
          <w:szCs w:val="22"/>
        </w:rPr>
        <w:t xml:space="preserve">This recommendation focuses on modernising the MBS, facilitating access to new surgical techniques, and providing patients with more accurate information and </w:t>
      </w:r>
      <w:r w:rsidR="000165A5" w:rsidRPr="00312518">
        <w:rPr>
          <w:rFonts w:cstheme="minorHAnsi"/>
          <w:sz w:val="22"/>
          <w:szCs w:val="22"/>
        </w:rPr>
        <w:t xml:space="preserve">rebates </w:t>
      </w:r>
      <w:r w:rsidRPr="00312518">
        <w:rPr>
          <w:rFonts w:cstheme="minorHAnsi"/>
          <w:sz w:val="22"/>
          <w:szCs w:val="22"/>
        </w:rPr>
        <w:t>for these procedures. It is based on the following.</w:t>
      </w:r>
    </w:p>
    <w:p w14:paraId="567DE673" w14:textId="54610D93" w:rsidR="00476BF0" w:rsidRPr="00684DD6" w:rsidRDefault="00476BF0" w:rsidP="00684DD6">
      <w:pPr>
        <w:pStyle w:val="01squarebullet"/>
        <w:numPr>
          <w:ilvl w:val="0"/>
          <w:numId w:val="0"/>
        </w:numPr>
        <w:spacing w:before="180" w:after="60" w:line="312" w:lineRule="auto"/>
        <w:ind w:left="360" w:hanging="360"/>
        <w:rPr>
          <w:rFonts w:cstheme="minorHAnsi"/>
          <w:b/>
          <w:sz w:val="22"/>
          <w:szCs w:val="22"/>
        </w:rPr>
      </w:pPr>
      <w:r w:rsidRPr="00684DD6">
        <w:rPr>
          <w:rFonts w:cstheme="minorHAnsi"/>
          <w:b/>
          <w:sz w:val="22"/>
          <w:szCs w:val="22"/>
        </w:rPr>
        <w:t>Context</w:t>
      </w:r>
      <w:r w:rsidR="0027629A" w:rsidRPr="00684DD6">
        <w:rPr>
          <w:rFonts w:cstheme="minorHAnsi"/>
          <w:b/>
          <w:sz w:val="22"/>
          <w:szCs w:val="22"/>
        </w:rPr>
        <w:t xml:space="preserve"> </w:t>
      </w:r>
      <w:r w:rsidR="00C96695" w:rsidRPr="00684DD6">
        <w:rPr>
          <w:rFonts w:cstheme="minorHAnsi"/>
          <w:b/>
          <w:sz w:val="22"/>
          <w:szCs w:val="22"/>
        </w:rPr>
        <w:t>and</w:t>
      </w:r>
      <w:r w:rsidR="0027629A" w:rsidRPr="00684DD6">
        <w:rPr>
          <w:rFonts w:cstheme="minorHAnsi"/>
          <w:b/>
          <w:sz w:val="22"/>
          <w:szCs w:val="22"/>
        </w:rPr>
        <w:t xml:space="preserve"> </w:t>
      </w:r>
      <w:r w:rsidR="003F1ED0" w:rsidRPr="00684DD6">
        <w:rPr>
          <w:rFonts w:cstheme="minorHAnsi"/>
          <w:b/>
          <w:sz w:val="22"/>
          <w:szCs w:val="22"/>
        </w:rPr>
        <w:t>problem</w:t>
      </w:r>
      <w:r w:rsidR="0027629A" w:rsidRPr="00684DD6">
        <w:rPr>
          <w:rFonts w:cstheme="minorHAnsi"/>
          <w:b/>
          <w:sz w:val="22"/>
          <w:szCs w:val="22"/>
        </w:rPr>
        <w:t>s with current items</w:t>
      </w:r>
    </w:p>
    <w:p w14:paraId="36FEB7B3" w14:textId="2E6ACA49" w:rsidR="00C50841" w:rsidRPr="00312518" w:rsidRDefault="00A8565A"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modern radical hysterectomy </w:t>
      </w:r>
      <w:r w:rsidR="0026491D" w:rsidRPr="00312518">
        <w:rPr>
          <w:rFonts w:cstheme="minorHAnsi"/>
          <w:sz w:val="22"/>
          <w:szCs w:val="22"/>
        </w:rPr>
        <w:t xml:space="preserve">involves </w:t>
      </w:r>
      <w:r w:rsidRPr="00312518">
        <w:rPr>
          <w:rFonts w:cstheme="minorHAnsi"/>
          <w:sz w:val="22"/>
          <w:szCs w:val="22"/>
        </w:rPr>
        <w:t>excision of the uterus</w:t>
      </w:r>
      <w:r w:rsidR="00282934" w:rsidRPr="00312518">
        <w:rPr>
          <w:rFonts w:cstheme="minorHAnsi"/>
          <w:sz w:val="22"/>
          <w:szCs w:val="22"/>
        </w:rPr>
        <w:t>,</w:t>
      </w:r>
      <w:r w:rsidRPr="00312518">
        <w:rPr>
          <w:rFonts w:cstheme="minorHAnsi"/>
          <w:sz w:val="22"/>
          <w:szCs w:val="22"/>
        </w:rPr>
        <w:t xml:space="preserve"> as well as one or more of the parametrium, paracolpos, upper vagina and contiguous pelvic peritoneum, with or without ureterolysis and the use of autonomic nerve</w:t>
      </w:r>
      <w:r w:rsidR="005D5C57" w:rsidRPr="00312518">
        <w:rPr>
          <w:rFonts w:cstheme="minorHAnsi"/>
          <w:sz w:val="22"/>
          <w:szCs w:val="22"/>
        </w:rPr>
        <w:t>-</w:t>
      </w:r>
      <w:r w:rsidRPr="00312518">
        <w:rPr>
          <w:rFonts w:cstheme="minorHAnsi"/>
          <w:sz w:val="22"/>
          <w:szCs w:val="22"/>
        </w:rPr>
        <w:t>sparing techniques. The surgical techniques used to perform these procedures now differ fundamentally from those used when the relevant MBS items were created</w:t>
      </w:r>
      <w:r w:rsidR="00F17344" w:rsidRPr="00312518">
        <w:rPr>
          <w:rFonts w:cstheme="minorHAnsi"/>
          <w:sz w:val="22"/>
          <w:szCs w:val="22"/>
        </w:rPr>
        <w:t xml:space="preserve"> </w:t>
      </w:r>
      <w:sdt>
        <w:sdtPr>
          <w:rPr>
            <w:rFonts w:cstheme="minorHAnsi"/>
            <w:sz w:val="22"/>
            <w:szCs w:val="22"/>
          </w:rPr>
          <w:id w:val="-652837974"/>
          <w:citation/>
        </w:sdtPr>
        <w:sdtEndPr/>
        <w:sdtContent>
          <w:r w:rsidR="00F17344" w:rsidRPr="00312518">
            <w:rPr>
              <w:rFonts w:cstheme="minorHAnsi"/>
              <w:sz w:val="22"/>
              <w:szCs w:val="22"/>
            </w:rPr>
            <w:fldChar w:fldCharType="begin"/>
          </w:r>
          <w:r w:rsidR="00F17344" w:rsidRPr="00312518">
            <w:rPr>
              <w:rFonts w:cstheme="minorHAnsi"/>
              <w:sz w:val="22"/>
              <w:szCs w:val="22"/>
              <w:lang w:val="en-AU"/>
            </w:rPr>
            <w:instrText xml:space="preserve"> CITATION Can16 \l 3081 </w:instrText>
          </w:r>
          <w:r w:rsidR="00F17344" w:rsidRPr="00312518">
            <w:rPr>
              <w:rFonts w:cstheme="minorHAnsi"/>
              <w:sz w:val="22"/>
              <w:szCs w:val="22"/>
            </w:rPr>
            <w:fldChar w:fldCharType="separate"/>
          </w:r>
          <w:r w:rsidR="00D308FD" w:rsidRPr="00312518">
            <w:rPr>
              <w:rFonts w:cstheme="minorHAnsi"/>
              <w:noProof/>
              <w:sz w:val="22"/>
              <w:szCs w:val="22"/>
              <w:lang w:val="en-AU"/>
            </w:rPr>
            <w:t>(63)</w:t>
          </w:r>
          <w:r w:rsidR="00F17344" w:rsidRPr="00312518">
            <w:rPr>
              <w:rFonts w:cstheme="minorHAnsi"/>
              <w:sz w:val="22"/>
              <w:szCs w:val="22"/>
            </w:rPr>
            <w:fldChar w:fldCharType="end"/>
          </w:r>
        </w:sdtContent>
      </w:sdt>
      <w:sdt>
        <w:sdtPr>
          <w:rPr>
            <w:rFonts w:cstheme="minorHAnsi"/>
            <w:sz w:val="22"/>
            <w:szCs w:val="22"/>
          </w:rPr>
          <w:id w:val="-1298062168"/>
          <w:citation/>
        </w:sdtPr>
        <w:sdtEndPr/>
        <w:sdtContent>
          <w:r w:rsidR="00F17344" w:rsidRPr="00312518">
            <w:rPr>
              <w:rFonts w:cstheme="minorHAnsi"/>
              <w:sz w:val="22"/>
              <w:szCs w:val="22"/>
            </w:rPr>
            <w:fldChar w:fldCharType="begin"/>
          </w:r>
          <w:r w:rsidR="00F17344" w:rsidRPr="00312518">
            <w:rPr>
              <w:rFonts w:cstheme="minorHAnsi"/>
              <w:sz w:val="22"/>
              <w:szCs w:val="22"/>
              <w:lang w:val="en-AU"/>
            </w:rPr>
            <w:instrText xml:space="preserve"> CITATION Hea93 \l 3081 </w:instrText>
          </w:r>
          <w:r w:rsidR="00F17344" w:rsidRPr="00312518">
            <w:rPr>
              <w:rFonts w:cstheme="minorHAnsi"/>
              <w:sz w:val="22"/>
              <w:szCs w:val="22"/>
            </w:rPr>
            <w:fldChar w:fldCharType="separate"/>
          </w:r>
          <w:r w:rsidR="00D308FD" w:rsidRPr="00312518">
            <w:rPr>
              <w:rFonts w:cstheme="minorHAnsi"/>
              <w:noProof/>
              <w:sz w:val="22"/>
              <w:szCs w:val="22"/>
              <w:lang w:val="en-AU"/>
            </w:rPr>
            <w:t xml:space="preserve"> (67)</w:t>
          </w:r>
          <w:r w:rsidR="00F17344" w:rsidRPr="00312518">
            <w:rPr>
              <w:rFonts w:cstheme="minorHAnsi"/>
              <w:sz w:val="22"/>
              <w:szCs w:val="22"/>
            </w:rPr>
            <w:fldChar w:fldCharType="end"/>
          </w:r>
        </w:sdtContent>
      </w:sdt>
      <w:sdt>
        <w:sdtPr>
          <w:rPr>
            <w:rFonts w:cstheme="minorHAnsi"/>
            <w:sz w:val="22"/>
            <w:szCs w:val="22"/>
          </w:rPr>
          <w:id w:val="48192691"/>
          <w:citation/>
        </w:sdtPr>
        <w:sdtEndPr/>
        <w:sdtContent>
          <w:r w:rsidR="00F17344" w:rsidRPr="00312518">
            <w:rPr>
              <w:rFonts w:cstheme="minorHAnsi"/>
              <w:sz w:val="22"/>
              <w:szCs w:val="22"/>
            </w:rPr>
            <w:fldChar w:fldCharType="begin"/>
          </w:r>
          <w:r w:rsidR="00F17344" w:rsidRPr="00312518">
            <w:rPr>
              <w:rFonts w:cstheme="minorHAnsi"/>
              <w:sz w:val="22"/>
              <w:szCs w:val="22"/>
              <w:lang w:val="en-AU"/>
            </w:rPr>
            <w:instrText xml:space="preserve"> CITATION Ber99 \l 3081 </w:instrText>
          </w:r>
          <w:r w:rsidR="00F17344" w:rsidRPr="00312518">
            <w:rPr>
              <w:rFonts w:cstheme="minorHAnsi"/>
              <w:sz w:val="22"/>
              <w:szCs w:val="22"/>
            </w:rPr>
            <w:fldChar w:fldCharType="separate"/>
          </w:r>
          <w:r w:rsidR="00D308FD" w:rsidRPr="00312518">
            <w:rPr>
              <w:rFonts w:cstheme="minorHAnsi"/>
              <w:noProof/>
              <w:sz w:val="22"/>
              <w:szCs w:val="22"/>
              <w:lang w:val="en-AU"/>
            </w:rPr>
            <w:t xml:space="preserve"> (68)</w:t>
          </w:r>
          <w:r w:rsidR="00F17344" w:rsidRPr="00312518">
            <w:rPr>
              <w:rFonts w:cstheme="minorHAnsi"/>
              <w:sz w:val="22"/>
              <w:szCs w:val="22"/>
            </w:rPr>
            <w:fldChar w:fldCharType="end"/>
          </w:r>
        </w:sdtContent>
      </w:sdt>
      <w:sdt>
        <w:sdtPr>
          <w:rPr>
            <w:rFonts w:cstheme="minorHAnsi"/>
            <w:sz w:val="22"/>
            <w:szCs w:val="22"/>
          </w:rPr>
          <w:id w:val="-569661304"/>
          <w:citation/>
        </w:sdtPr>
        <w:sdtEndPr/>
        <w:sdtContent>
          <w:r w:rsidR="00F17344" w:rsidRPr="00312518">
            <w:rPr>
              <w:rFonts w:cstheme="minorHAnsi"/>
              <w:sz w:val="22"/>
              <w:szCs w:val="22"/>
            </w:rPr>
            <w:fldChar w:fldCharType="begin"/>
          </w:r>
          <w:r w:rsidR="00F17344" w:rsidRPr="00312518">
            <w:rPr>
              <w:rFonts w:cstheme="minorHAnsi"/>
              <w:sz w:val="22"/>
              <w:szCs w:val="22"/>
              <w:lang w:val="en-AU"/>
            </w:rPr>
            <w:instrText xml:space="preserve"> CITATION Zul03 \l 3081 </w:instrText>
          </w:r>
          <w:r w:rsidR="00F17344" w:rsidRPr="00312518">
            <w:rPr>
              <w:rFonts w:cstheme="minorHAnsi"/>
              <w:sz w:val="22"/>
              <w:szCs w:val="22"/>
            </w:rPr>
            <w:fldChar w:fldCharType="separate"/>
          </w:r>
          <w:r w:rsidR="00D308FD" w:rsidRPr="00312518">
            <w:rPr>
              <w:rFonts w:cstheme="minorHAnsi"/>
              <w:noProof/>
              <w:sz w:val="22"/>
              <w:szCs w:val="22"/>
              <w:lang w:val="en-AU"/>
            </w:rPr>
            <w:t xml:space="preserve"> (69)</w:t>
          </w:r>
          <w:r w:rsidR="00F17344" w:rsidRPr="00312518">
            <w:rPr>
              <w:rFonts w:cstheme="minorHAnsi"/>
              <w:sz w:val="22"/>
              <w:szCs w:val="22"/>
            </w:rPr>
            <w:fldChar w:fldCharType="end"/>
          </w:r>
        </w:sdtContent>
      </w:sdt>
      <w:sdt>
        <w:sdtPr>
          <w:rPr>
            <w:rFonts w:cstheme="minorHAnsi"/>
            <w:sz w:val="22"/>
            <w:szCs w:val="22"/>
          </w:rPr>
          <w:id w:val="-1743021262"/>
          <w:citation/>
        </w:sdtPr>
        <w:sdtEndPr/>
        <w:sdtContent>
          <w:r w:rsidR="00E86096" w:rsidRPr="00312518">
            <w:rPr>
              <w:rFonts w:cstheme="minorHAnsi"/>
              <w:sz w:val="22"/>
              <w:szCs w:val="22"/>
            </w:rPr>
            <w:fldChar w:fldCharType="begin"/>
          </w:r>
          <w:r w:rsidR="00E86096" w:rsidRPr="00312518">
            <w:rPr>
              <w:rFonts w:cstheme="minorHAnsi"/>
              <w:sz w:val="22"/>
              <w:szCs w:val="22"/>
              <w:lang w:val="en-AU"/>
            </w:rPr>
            <w:instrText xml:space="preserve"> CITATION Cha07 \l 3081 </w:instrText>
          </w:r>
          <w:r w:rsidR="00E86096" w:rsidRPr="00312518">
            <w:rPr>
              <w:rFonts w:cstheme="minorHAnsi"/>
              <w:sz w:val="22"/>
              <w:szCs w:val="22"/>
            </w:rPr>
            <w:fldChar w:fldCharType="separate"/>
          </w:r>
          <w:r w:rsidR="00D308FD" w:rsidRPr="00312518">
            <w:rPr>
              <w:rFonts w:cstheme="minorHAnsi"/>
              <w:noProof/>
              <w:sz w:val="22"/>
              <w:szCs w:val="22"/>
              <w:lang w:val="en-AU"/>
            </w:rPr>
            <w:t xml:space="preserve"> (70)</w:t>
          </w:r>
          <w:r w:rsidR="00E86096" w:rsidRPr="00312518">
            <w:rPr>
              <w:rFonts w:cstheme="minorHAnsi"/>
              <w:sz w:val="22"/>
              <w:szCs w:val="22"/>
            </w:rPr>
            <w:fldChar w:fldCharType="end"/>
          </w:r>
        </w:sdtContent>
      </w:sdt>
      <w:sdt>
        <w:sdtPr>
          <w:rPr>
            <w:rFonts w:cstheme="minorHAnsi"/>
            <w:sz w:val="22"/>
            <w:szCs w:val="22"/>
          </w:rPr>
          <w:id w:val="1439487212"/>
          <w:citation/>
        </w:sdtPr>
        <w:sdtEndPr/>
        <w:sdtContent>
          <w:r w:rsidR="00E86096" w:rsidRPr="00312518">
            <w:rPr>
              <w:rFonts w:cstheme="minorHAnsi"/>
              <w:sz w:val="22"/>
              <w:szCs w:val="22"/>
            </w:rPr>
            <w:fldChar w:fldCharType="begin"/>
          </w:r>
          <w:r w:rsidR="00E86096" w:rsidRPr="00312518">
            <w:rPr>
              <w:rFonts w:cstheme="minorHAnsi"/>
              <w:sz w:val="22"/>
              <w:szCs w:val="22"/>
              <w:lang w:val="en-AU"/>
            </w:rPr>
            <w:instrText xml:space="preserve"> CITATION Bod00 \l 3081 </w:instrText>
          </w:r>
          <w:r w:rsidR="00E86096" w:rsidRPr="00312518">
            <w:rPr>
              <w:rFonts w:cstheme="minorHAnsi"/>
              <w:sz w:val="22"/>
              <w:szCs w:val="22"/>
            </w:rPr>
            <w:fldChar w:fldCharType="separate"/>
          </w:r>
          <w:r w:rsidR="00D308FD" w:rsidRPr="00312518">
            <w:rPr>
              <w:rFonts w:cstheme="minorHAnsi"/>
              <w:noProof/>
              <w:sz w:val="22"/>
              <w:szCs w:val="22"/>
              <w:lang w:val="en-AU"/>
            </w:rPr>
            <w:t xml:space="preserve"> (71)</w:t>
          </w:r>
          <w:r w:rsidR="00E86096" w:rsidRPr="00312518">
            <w:rPr>
              <w:rFonts w:cstheme="minorHAnsi"/>
              <w:sz w:val="22"/>
              <w:szCs w:val="22"/>
            </w:rPr>
            <w:fldChar w:fldCharType="end"/>
          </w:r>
        </w:sdtContent>
      </w:sdt>
      <w:sdt>
        <w:sdtPr>
          <w:rPr>
            <w:rFonts w:cstheme="minorHAnsi"/>
            <w:sz w:val="22"/>
            <w:szCs w:val="22"/>
          </w:rPr>
          <w:id w:val="29771863"/>
          <w:citation/>
        </w:sdtPr>
        <w:sdtEndPr/>
        <w:sdtContent>
          <w:r w:rsidR="00774758" w:rsidRPr="00312518">
            <w:rPr>
              <w:rFonts w:cstheme="minorHAnsi"/>
              <w:sz w:val="22"/>
              <w:szCs w:val="22"/>
            </w:rPr>
            <w:fldChar w:fldCharType="begin"/>
          </w:r>
          <w:r w:rsidR="00774758" w:rsidRPr="00312518">
            <w:rPr>
              <w:rFonts w:cstheme="minorHAnsi"/>
              <w:sz w:val="22"/>
              <w:szCs w:val="22"/>
              <w:lang w:val="en-AU"/>
            </w:rPr>
            <w:instrText xml:space="preserve"> CITATION Sam96 \l 3081 </w:instrText>
          </w:r>
          <w:r w:rsidR="00774758" w:rsidRPr="00312518">
            <w:rPr>
              <w:rFonts w:cstheme="minorHAnsi"/>
              <w:sz w:val="22"/>
              <w:szCs w:val="22"/>
            </w:rPr>
            <w:fldChar w:fldCharType="separate"/>
          </w:r>
          <w:r w:rsidR="00D308FD" w:rsidRPr="00312518">
            <w:rPr>
              <w:rFonts w:cstheme="minorHAnsi"/>
              <w:noProof/>
              <w:sz w:val="22"/>
              <w:szCs w:val="22"/>
              <w:lang w:val="en-AU"/>
            </w:rPr>
            <w:t xml:space="preserve"> (72)</w:t>
          </w:r>
          <w:r w:rsidR="00774758" w:rsidRPr="00312518">
            <w:rPr>
              <w:rFonts w:cstheme="minorHAnsi"/>
              <w:sz w:val="22"/>
              <w:szCs w:val="22"/>
            </w:rPr>
            <w:fldChar w:fldCharType="end"/>
          </w:r>
        </w:sdtContent>
      </w:sdt>
      <w:sdt>
        <w:sdtPr>
          <w:rPr>
            <w:rFonts w:cstheme="minorHAnsi"/>
            <w:sz w:val="22"/>
            <w:szCs w:val="22"/>
          </w:rPr>
          <w:id w:val="1664050422"/>
          <w:citation/>
        </w:sdtPr>
        <w:sdtEndPr/>
        <w:sdtContent>
          <w:r w:rsidR="00774758" w:rsidRPr="00312518">
            <w:rPr>
              <w:rFonts w:cstheme="minorHAnsi"/>
              <w:sz w:val="22"/>
              <w:szCs w:val="22"/>
            </w:rPr>
            <w:fldChar w:fldCharType="begin"/>
          </w:r>
          <w:r w:rsidR="00774758" w:rsidRPr="00312518">
            <w:rPr>
              <w:rFonts w:cstheme="minorHAnsi"/>
              <w:sz w:val="22"/>
              <w:szCs w:val="22"/>
              <w:lang w:val="en-AU"/>
            </w:rPr>
            <w:instrText xml:space="preserve"> CITATION Che08 \l 3081 </w:instrText>
          </w:r>
          <w:r w:rsidR="00774758" w:rsidRPr="00312518">
            <w:rPr>
              <w:rFonts w:cstheme="minorHAnsi"/>
              <w:sz w:val="22"/>
              <w:szCs w:val="22"/>
            </w:rPr>
            <w:fldChar w:fldCharType="separate"/>
          </w:r>
          <w:r w:rsidR="00D308FD" w:rsidRPr="00312518">
            <w:rPr>
              <w:rFonts w:cstheme="minorHAnsi"/>
              <w:noProof/>
              <w:sz w:val="22"/>
              <w:szCs w:val="22"/>
              <w:lang w:val="en-AU"/>
            </w:rPr>
            <w:t xml:space="preserve"> (73)</w:t>
          </w:r>
          <w:r w:rsidR="00774758" w:rsidRPr="00312518">
            <w:rPr>
              <w:rFonts w:cstheme="minorHAnsi"/>
              <w:sz w:val="22"/>
              <w:szCs w:val="22"/>
            </w:rPr>
            <w:fldChar w:fldCharType="end"/>
          </w:r>
        </w:sdtContent>
      </w:sdt>
      <w:r w:rsidRPr="00312518">
        <w:rPr>
          <w:rFonts w:cstheme="minorHAnsi"/>
          <w:sz w:val="22"/>
          <w:szCs w:val="22"/>
        </w:rPr>
        <w:t>.</w:t>
      </w:r>
      <w:r w:rsidR="00651320" w:rsidRPr="00312518">
        <w:rPr>
          <w:rFonts w:cstheme="minorHAnsi"/>
          <w:sz w:val="22"/>
          <w:szCs w:val="22"/>
        </w:rPr>
        <w:t xml:space="preserve"> </w:t>
      </w:r>
    </w:p>
    <w:p w14:paraId="64DA1369" w14:textId="2F4EC5E2" w:rsidR="00651320" w:rsidRPr="00312518" w:rsidRDefault="00CE4E6D"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These changes have been associated with improved survival rates and lower morbidity </w:t>
      </w:r>
      <w:r w:rsidR="008B5657" w:rsidRPr="00312518">
        <w:rPr>
          <w:rFonts w:cstheme="minorHAnsi"/>
          <w:sz w:val="22"/>
          <w:szCs w:val="22"/>
        </w:rPr>
        <w:t xml:space="preserve">related </w:t>
      </w:r>
      <w:r w:rsidRPr="00312518">
        <w:rPr>
          <w:rFonts w:cstheme="minorHAnsi"/>
          <w:sz w:val="22"/>
          <w:szCs w:val="22"/>
        </w:rPr>
        <w:t>to surgery</w:t>
      </w:r>
      <w:r w:rsidR="00E96845" w:rsidRPr="00312518">
        <w:rPr>
          <w:rFonts w:cstheme="minorHAnsi"/>
          <w:sz w:val="22"/>
          <w:szCs w:val="22"/>
        </w:rPr>
        <w:t xml:space="preserve"> (such as </w:t>
      </w:r>
      <w:r w:rsidR="007E4F0F" w:rsidRPr="00312518">
        <w:rPr>
          <w:rFonts w:cstheme="minorHAnsi"/>
          <w:sz w:val="22"/>
          <w:szCs w:val="22"/>
        </w:rPr>
        <w:t xml:space="preserve">lymphedema, infections, and </w:t>
      </w:r>
      <w:r w:rsidR="008B5657" w:rsidRPr="00312518">
        <w:rPr>
          <w:rFonts w:cstheme="minorHAnsi"/>
          <w:sz w:val="22"/>
          <w:szCs w:val="22"/>
        </w:rPr>
        <w:t>changes in</w:t>
      </w:r>
      <w:r w:rsidRPr="00312518">
        <w:rPr>
          <w:rFonts w:cstheme="minorHAnsi"/>
          <w:sz w:val="22"/>
          <w:szCs w:val="22"/>
        </w:rPr>
        <w:t xml:space="preserve"> bow</w:t>
      </w:r>
      <w:r w:rsidR="007E4F0F" w:rsidRPr="00312518">
        <w:rPr>
          <w:rFonts w:cstheme="minorHAnsi"/>
          <w:sz w:val="22"/>
          <w:szCs w:val="22"/>
        </w:rPr>
        <w:t>el, bladder and sexual function</w:t>
      </w:r>
      <w:r w:rsidR="00E96845" w:rsidRPr="00312518">
        <w:rPr>
          <w:rFonts w:cstheme="minorHAnsi"/>
          <w:sz w:val="22"/>
          <w:szCs w:val="22"/>
        </w:rPr>
        <w:t>)</w:t>
      </w:r>
      <w:sdt>
        <w:sdtPr>
          <w:rPr>
            <w:rFonts w:cstheme="minorHAnsi"/>
            <w:sz w:val="22"/>
            <w:szCs w:val="22"/>
          </w:rPr>
          <w:id w:val="113101257"/>
          <w:citation/>
        </w:sdtPr>
        <w:sdtEndPr/>
        <w:sdtContent>
          <w:r w:rsidR="00774758" w:rsidRPr="00312518">
            <w:rPr>
              <w:rFonts w:cstheme="minorHAnsi"/>
              <w:sz w:val="22"/>
              <w:szCs w:val="22"/>
            </w:rPr>
            <w:fldChar w:fldCharType="begin"/>
          </w:r>
          <w:r w:rsidR="00774758" w:rsidRPr="00312518">
            <w:rPr>
              <w:rFonts w:cstheme="minorHAnsi"/>
              <w:sz w:val="22"/>
              <w:szCs w:val="22"/>
              <w:lang w:val="en-AU"/>
            </w:rPr>
            <w:instrText xml:space="preserve"> CITATION Ber06 \l 3081 </w:instrText>
          </w:r>
          <w:r w:rsidR="00774758" w:rsidRPr="00312518">
            <w:rPr>
              <w:rFonts w:cstheme="minorHAnsi"/>
              <w:sz w:val="22"/>
              <w:szCs w:val="22"/>
            </w:rPr>
            <w:fldChar w:fldCharType="separate"/>
          </w:r>
          <w:r w:rsidR="00D308FD" w:rsidRPr="00312518">
            <w:rPr>
              <w:rFonts w:cstheme="minorHAnsi"/>
              <w:noProof/>
              <w:sz w:val="22"/>
              <w:szCs w:val="22"/>
              <w:lang w:val="en-AU"/>
            </w:rPr>
            <w:t xml:space="preserve"> (74)</w:t>
          </w:r>
          <w:r w:rsidR="00774758" w:rsidRPr="00312518">
            <w:rPr>
              <w:rFonts w:cstheme="minorHAnsi"/>
              <w:sz w:val="22"/>
              <w:szCs w:val="22"/>
            </w:rPr>
            <w:fldChar w:fldCharType="end"/>
          </w:r>
        </w:sdtContent>
      </w:sdt>
      <w:r w:rsidR="008B5657" w:rsidRPr="00312518">
        <w:rPr>
          <w:rFonts w:cstheme="minorHAnsi"/>
          <w:sz w:val="22"/>
          <w:szCs w:val="22"/>
        </w:rPr>
        <w:t>.</w:t>
      </w:r>
      <w:r w:rsidR="00E96845" w:rsidRPr="00312518">
        <w:rPr>
          <w:rFonts w:cstheme="minorHAnsi"/>
          <w:sz w:val="22"/>
          <w:szCs w:val="22"/>
        </w:rPr>
        <w:t xml:space="preserve"> Today, p</w:t>
      </w:r>
      <w:r w:rsidR="00651320" w:rsidRPr="00312518">
        <w:rPr>
          <w:rFonts w:cstheme="minorHAnsi"/>
          <w:sz w:val="22"/>
          <w:szCs w:val="22"/>
        </w:rPr>
        <w:t>rimary surgical management of early cervical cance</w:t>
      </w:r>
      <w:r w:rsidR="00E96845" w:rsidRPr="00312518">
        <w:rPr>
          <w:rFonts w:cstheme="minorHAnsi"/>
          <w:sz w:val="22"/>
          <w:szCs w:val="22"/>
        </w:rPr>
        <w:t xml:space="preserve">r often </w:t>
      </w:r>
      <w:r w:rsidR="00427594" w:rsidRPr="00312518">
        <w:rPr>
          <w:rFonts w:cstheme="minorHAnsi"/>
          <w:sz w:val="22"/>
          <w:szCs w:val="22"/>
        </w:rPr>
        <w:t xml:space="preserve">removes </w:t>
      </w:r>
      <w:r w:rsidR="00E96845" w:rsidRPr="00312518">
        <w:rPr>
          <w:rFonts w:cstheme="minorHAnsi"/>
          <w:sz w:val="22"/>
          <w:szCs w:val="22"/>
        </w:rPr>
        <w:t xml:space="preserve">the need for further treatment with chemotherapy or radiation, further </w:t>
      </w:r>
      <w:r w:rsidR="007E4F0F" w:rsidRPr="00312518">
        <w:rPr>
          <w:rFonts w:cstheme="minorHAnsi"/>
          <w:sz w:val="22"/>
          <w:szCs w:val="22"/>
        </w:rPr>
        <w:t>improving</w:t>
      </w:r>
      <w:r w:rsidR="00E96845" w:rsidRPr="00312518">
        <w:rPr>
          <w:rFonts w:cstheme="minorHAnsi"/>
          <w:sz w:val="22"/>
          <w:szCs w:val="22"/>
        </w:rPr>
        <w:t xml:space="preserve"> morbidity profiles and recovery times</w:t>
      </w:r>
      <w:r w:rsidR="007E4F0F" w:rsidRPr="00312518">
        <w:rPr>
          <w:rFonts w:cstheme="minorHAnsi"/>
          <w:sz w:val="22"/>
          <w:szCs w:val="22"/>
        </w:rPr>
        <w:t xml:space="preserve"> in a subset of patients</w:t>
      </w:r>
      <w:r w:rsidR="00E96845" w:rsidRPr="00312518">
        <w:rPr>
          <w:rFonts w:cstheme="minorHAnsi"/>
          <w:sz w:val="22"/>
          <w:szCs w:val="22"/>
        </w:rPr>
        <w:t xml:space="preserve">. </w:t>
      </w:r>
      <w:r w:rsidR="00651320" w:rsidRPr="00312518">
        <w:rPr>
          <w:rFonts w:cstheme="minorHAnsi"/>
          <w:sz w:val="22"/>
          <w:szCs w:val="22"/>
        </w:rPr>
        <w:t xml:space="preserve">Perioperative mortality </w:t>
      </w:r>
      <w:r w:rsidR="00E96845" w:rsidRPr="00312518">
        <w:rPr>
          <w:rFonts w:cstheme="minorHAnsi"/>
          <w:sz w:val="22"/>
          <w:szCs w:val="22"/>
        </w:rPr>
        <w:t xml:space="preserve">when using modern techniques </w:t>
      </w:r>
      <w:r w:rsidR="00651320" w:rsidRPr="00312518">
        <w:rPr>
          <w:rFonts w:cstheme="minorHAnsi"/>
          <w:sz w:val="22"/>
          <w:szCs w:val="22"/>
        </w:rPr>
        <w:t>is now very rare</w:t>
      </w:r>
      <w:r w:rsidR="00E96845" w:rsidRPr="00312518">
        <w:rPr>
          <w:rFonts w:cstheme="minorHAnsi"/>
          <w:sz w:val="22"/>
          <w:szCs w:val="22"/>
        </w:rPr>
        <w:t>.</w:t>
      </w:r>
    </w:p>
    <w:p w14:paraId="1D2784A1" w14:textId="58D48A29" w:rsidR="00651320" w:rsidRPr="00312518" w:rsidRDefault="00651320"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The estimated time required for the contemporary procedure is 2.5</w:t>
      </w:r>
      <w:r w:rsidR="0003746A" w:rsidRPr="00312518">
        <w:rPr>
          <w:rFonts w:cstheme="minorHAnsi"/>
          <w:sz w:val="22"/>
          <w:szCs w:val="22"/>
        </w:rPr>
        <w:t>–3</w:t>
      </w:r>
      <w:r w:rsidR="006550E6" w:rsidRPr="00312518">
        <w:rPr>
          <w:rFonts w:cstheme="minorHAnsi"/>
          <w:sz w:val="22"/>
          <w:szCs w:val="22"/>
        </w:rPr>
        <w:t xml:space="preserve"> </w:t>
      </w:r>
      <w:r w:rsidRPr="00312518">
        <w:rPr>
          <w:rFonts w:cstheme="minorHAnsi"/>
          <w:sz w:val="22"/>
          <w:szCs w:val="22"/>
        </w:rPr>
        <w:t>hours</w:t>
      </w:r>
      <w:r w:rsidR="007E4F0F" w:rsidRPr="00312518">
        <w:rPr>
          <w:rFonts w:cstheme="minorHAnsi"/>
          <w:sz w:val="22"/>
          <w:szCs w:val="22"/>
        </w:rPr>
        <w:t>.</w:t>
      </w:r>
    </w:p>
    <w:p w14:paraId="1017D408" w14:textId="7EDBA625" w:rsidR="00A8565A" w:rsidRPr="00312518" w:rsidRDefault="00BF7AEC"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These</w:t>
      </w:r>
      <w:r w:rsidR="00A8565A" w:rsidRPr="00312518">
        <w:rPr>
          <w:rFonts w:cstheme="minorHAnsi"/>
          <w:sz w:val="22"/>
          <w:szCs w:val="22"/>
        </w:rPr>
        <w:t xml:space="preserve"> items’ descriptors and </w:t>
      </w:r>
      <w:r w:rsidR="00D81602" w:rsidRPr="00312518">
        <w:rPr>
          <w:rFonts w:cstheme="minorHAnsi"/>
          <w:sz w:val="22"/>
          <w:szCs w:val="22"/>
        </w:rPr>
        <w:t>s</w:t>
      </w:r>
      <w:r w:rsidR="00A8565A" w:rsidRPr="00312518">
        <w:rPr>
          <w:rFonts w:cstheme="minorHAnsi"/>
          <w:sz w:val="22"/>
          <w:szCs w:val="22"/>
        </w:rPr>
        <w:t xml:space="preserve">chedule </w:t>
      </w:r>
      <w:r w:rsidR="00D81602" w:rsidRPr="00312518">
        <w:rPr>
          <w:rFonts w:cstheme="minorHAnsi"/>
          <w:sz w:val="22"/>
          <w:szCs w:val="22"/>
        </w:rPr>
        <w:t>f</w:t>
      </w:r>
      <w:r w:rsidR="00A8565A" w:rsidRPr="00312518">
        <w:rPr>
          <w:rFonts w:cstheme="minorHAnsi"/>
          <w:sz w:val="22"/>
          <w:szCs w:val="22"/>
        </w:rPr>
        <w:t>ees no longer reflect the complexity or duration of the contemporary procedure.</w:t>
      </w:r>
      <w:r w:rsidR="00925BEE" w:rsidRPr="00312518">
        <w:rPr>
          <w:rFonts w:cstheme="minorHAnsi"/>
          <w:sz w:val="22"/>
          <w:szCs w:val="22"/>
        </w:rPr>
        <w:t xml:space="preserve"> </w:t>
      </w:r>
      <w:r w:rsidR="00022BB4" w:rsidRPr="00312518">
        <w:rPr>
          <w:rFonts w:cstheme="minorHAnsi"/>
          <w:sz w:val="22"/>
          <w:szCs w:val="22"/>
        </w:rPr>
        <w:t xml:space="preserve"> </w:t>
      </w:r>
    </w:p>
    <w:p w14:paraId="3276C366" w14:textId="4C4A0D2B" w:rsidR="00B45012" w:rsidRPr="00684DD6" w:rsidRDefault="00B45012" w:rsidP="00684DD6">
      <w:pPr>
        <w:pStyle w:val="01squarebullet"/>
        <w:numPr>
          <w:ilvl w:val="0"/>
          <w:numId w:val="0"/>
        </w:numPr>
        <w:spacing w:before="180" w:after="60" w:line="312" w:lineRule="auto"/>
        <w:ind w:left="360" w:hanging="360"/>
        <w:rPr>
          <w:rFonts w:cstheme="minorHAnsi"/>
          <w:b/>
          <w:sz w:val="22"/>
          <w:szCs w:val="22"/>
        </w:rPr>
      </w:pPr>
      <w:r w:rsidRPr="00684DD6">
        <w:rPr>
          <w:rFonts w:cstheme="minorHAnsi"/>
          <w:b/>
          <w:sz w:val="22"/>
          <w:szCs w:val="22"/>
        </w:rPr>
        <w:t>Possible solutions</w:t>
      </w:r>
    </w:p>
    <w:p w14:paraId="65B38134" w14:textId="449B74AF" w:rsidR="006B1F00" w:rsidRPr="00312518" w:rsidRDefault="006B1F00" w:rsidP="00684DD6">
      <w:pPr>
        <w:pStyle w:val="01squarebullet"/>
        <w:numPr>
          <w:ilvl w:val="0"/>
          <w:numId w:val="0"/>
        </w:numPr>
        <w:spacing w:before="180" w:after="60" w:line="312" w:lineRule="auto"/>
        <w:ind w:left="360" w:hanging="360"/>
        <w:rPr>
          <w:rFonts w:cstheme="minorHAnsi"/>
          <w:sz w:val="22"/>
          <w:szCs w:val="22"/>
        </w:rPr>
      </w:pPr>
      <w:r w:rsidRPr="00312518">
        <w:rPr>
          <w:rFonts w:cstheme="minorHAnsi"/>
          <w:sz w:val="22"/>
          <w:szCs w:val="22"/>
        </w:rPr>
        <w:t xml:space="preserve">The Committee discussed </w:t>
      </w:r>
      <w:r w:rsidR="00B45012" w:rsidRPr="00312518">
        <w:rPr>
          <w:rFonts w:cstheme="minorHAnsi"/>
          <w:sz w:val="22"/>
          <w:szCs w:val="22"/>
        </w:rPr>
        <w:t>the following topics</w:t>
      </w:r>
      <w:r w:rsidR="005D24D3" w:rsidRPr="00312518">
        <w:rPr>
          <w:rFonts w:cstheme="minorHAnsi"/>
          <w:sz w:val="22"/>
          <w:szCs w:val="22"/>
        </w:rPr>
        <w:t>:</w:t>
      </w:r>
    </w:p>
    <w:p w14:paraId="32708C39" w14:textId="4B81C663" w:rsidR="006B1F00" w:rsidRPr="00312518" w:rsidRDefault="00F41D22"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lastRenderedPageBreak/>
        <w:t>Adding</w:t>
      </w:r>
      <w:r w:rsidR="006B1F00" w:rsidRPr="00312518">
        <w:rPr>
          <w:rFonts w:cstheme="minorHAnsi"/>
          <w:sz w:val="22"/>
          <w:szCs w:val="22"/>
        </w:rPr>
        <w:t xml:space="preserve"> radical trachelectomy as a surgical technique</w:t>
      </w:r>
      <w:r w:rsidR="005D7D39" w:rsidRPr="00312518">
        <w:rPr>
          <w:rFonts w:cstheme="minorHAnsi"/>
          <w:sz w:val="22"/>
          <w:szCs w:val="22"/>
        </w:rPr>
        <w:t>.</w:t>
      </w:r>
    </w:p>
    <w:p w14:paraId="22C02280" w14:textId="62E7B244" w:rsidR="006B1F00" w:rsidRPr="00312518" w:rsidRDefault="00F41D22"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Adding</w:t>
      </w:r>
      <w:r w:rsidR="006B1F00" w:rsidRPr="00312518">
        <w:rPr>
          <w:rFonts w:cstheme="minorHAnsi"/>
          <w:sz w:val="22"/>
          <w:szCs w:val="22"/>
        </w:rPr>
        <w:t xml:space="preserve"> nerve</w:t>
      </w:r>
      <w:r w:rsidR="005D7D39" w:rsidRPr="00312518">
        <w:rPr>
          <w:rFonts w:cstheme="minorHAnsi"/>
          <w:sz w:val="22"/>
          <w:szCs w:val="22"/>
        </w:rPr>
        <w:t>-</w:t>
      </w:r>
      <w:r w:rsidR="006B1F00" w:rsidRPr="00312518">
        <w:rPr>
          <w:rFonts w:cstheme="minorHAnsi"/>
          <w:sz w:val="22"/>
          <w:szCs w:val="22"/>
        </w:rPr>
        <w:t>sparing techniques</w:t>
      </w:r>
      <w:r w:rsidR="005D7D39" w:rsidRPr="00312518">
        <w:rPr>
          <w:rFonts w:cstheme="minorHAnsi"/>
          <w:sz w:val="22"/>
          <w:szCs w:val="22"/>
        </w:rPr>
        <w:t>.</w:t>
      </w:r>
    </w:p>
    <w:p w14:paraId="3FF86064" w14:textId="6228CBFA" w:rsidR="006B1F00" w:rsidRPr="00312518" w:rsidRDefault="006B1F00"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Merging existing items</w:t>
      </w:r>
      <w:r w:rsidR="005D7D39" w:rsidRPr="00312518">
        <w:rPr>
          <w:rFonts w:cstheme="minorHAnsi"/>
          <w:sz w:val="22"/>
          <w:szCs w:val="22"/>
        </w:rPr>
        <w:t>.</w:t>
      </w:r>
    </w:p>
    <w:p w14:paraId="3696B8A4" w14:textId="1C07F77B" w:rsidR="006B1F00" w:rsidRPr="00312518" w:rsidRDefault="006442D9"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Determining whether procedures need to be performed by </w:t>
      </w:r>
      <w:r w:rsidR="006B1F00" w:rsidRPr="00312518">
        <w:rPr>
          <w:rFonts w:cstheme="minorHAnsi"/>
          <w:sz w:val="22"/>
          <w:szCs w:val="22"/>
        </w:rPr>
        <w:t xml:space="preserve">an experienced </w:t>
      </w:r>
      <w:r w:rsidR="005D7D39" w:rsidRPr="00312518">
        <w:rPr>
          <w:rFonts w:cstheme="minorHAnsi"/>
          <w:sz w:val="22"/>
          <w:szCs w:val="22"/>
        </w:rPr>
        <w:t>clinician.</w:t>
      </w:r>
    </w:p>
    <w:p w14:paraId="4F363D06" w14:textId="29A817A9" w:rsidR="006B1F00" w:rsidRPr="00312518" w:rsidRDefault="00F41D22"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Setting a</w:t>
      </w:r>
      <w:r w:rsidR="006B1F00" w:rsidRPr="00312518">
        <w:rPr>
          <w:rFonts w:cstheme="minorHAnsi"/>
          <w:sz w:val="22"/>
          <w:szCs w:val="22"/>
        </w:rPr>
        <w:t xml:space="preserve">ppropriate </w:t>
      </w:r>
      <w:r w:rsidRPr="00312518">
        <w:rPr>
          <w:rFonts w:cstheme="minorHAnsi"/>
          <w:sz w:val="22"/>
          <w:szCs w:val="22"/>
        </w:rPr>
        <w:t>s</w:t>
      </w:r>
      <w:r w:rsidR="006B1F00" w:rsidRPr="00312518">
        <w:rPr>
          <w:rFonts w:cstheme="minorHAnsi"/>
          <w:sz w:val="22"/>
          <w:szCs w:val="22"/>
        </w:rPr>
        <w:t xml:space="preserve">chedule </w:t>
      </w:r>
      <w:r w:rsidRPr="00312518">
        <w:rPr>
          <w:rFonts w:cstheme="minorHAnsi"/>
          <w:sz w:val="22"/>
          <w:szCs w:val="22"/>
        </w:rPr>
        <w:t>f</w:t>
      </w:r>
      <w:r w:rsidR="006B1F00" w:rsidRPr="00312518">
        <w:rPr>
          <w:rFonts w:cstheme="minorHAnsi"/>
          <w:sz w:val="22"/>
          <w:szCs w:val="22"/>
        </w:rPr>
        <w:t>ee</w:t>
      </w:r>
      <w:r w:rsidRPr="00312518">
        <w:rPr>
          <w:rFonts w:cstheme="minorHAnsi"/>
          <w:sz w:val="22"/>
          <w:szCs w:val="22"/>
        </w:rPr>
        <w:t>s.</w:t>
      </w:r>
    </w:p>
    <w:p w14:paraId="3BB7B922" w14:textId="30A06CE3" w:rsidR="0027629A" w:rsidRPr="00312518" w:rsidRDefault="00185097" w:rsidP="00684DD6">
      <w:pPr>
        <w:pStyle w:val="01squarebullet"/>
        <w:numPr>
          <w:ilvl w:val="0"/>
          <w:numId w:val="0"/>
        </w:numPr>
        <w:spacing w:before="180" w:after="60" w:line="312" w:lineRule="auto"/>
        <w:ind w:left="360" w:hanging="360"/>
        <w:rPr>
          <w:rFonts w:cstheme="minorHAnsi"/>
          <w:i/>
          <w:sz w:val="22"/>
          <w:szCs w:val="22"/>
        </w:rPr>
      </w:pPr>
      <w:r w:rsidRPr="00312518">
        <w:rPr>
          <w:rFonts w:cstheme="minorHAnsi"/>
          <w:i/>
          <w:sz w:val="22"/>
          <w:szCs w:val="22"/>
        </w:rPr>
        <w:t>Adding</w:t>
      </w:r>
      <w:r w:rsidR="0027629A" w:rsidRPr="00312518">
        <w:rPr>
          <w:rFonts w:cstheme="minorHAnsi"/>
          <w:i/>
          <w:sz w:val="22"/>
          <w:szCs w:val="22"/>
        </w:rPr>
        <w:t xml:space="preserve"> radical trachelectomy</w:t>
      </w:r>
      <w:r w:rsidR="00AB7922" w:rsidRPr="00312518">
        <w:rPr>
          <w:rFonts w:cstheme="minorHAnsi"/>
          <w:i/>
          <w:sz w:val="22"/>
          <w:szCs w:val="22"/>
        </w:rPr>
        <w:t xml:space="preserve"> as a surgical technique</w:t>
      </w:r>
    </w:p>
    <w:p w14:paraId="1246180F" w14:textId="6100BFB3" w:rsidR="0027629A" w:rsidRPr="00312518" w:rsidRDefault="0027629A"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In recent years</w:t>
      </w:r>
      <w:r w:rsidR="00587876" w:rsidRPr="00312518">
        <w:rPr>
          <w:rFonts w:cstheme="minorHAnsi"/>
          <w:sz w:val="22"/>
          <w:szCs w:val="22"/>
        </w:rPr>
        <w:t>,</w:t>
      </w:r>
      <w:r w:rsidRPr="00312518">
        <w:rPr>
          <w:rFonts w:cstheme="minorHAnsi"/>
          <w:sz w:val="22"/>
          <w:szCs w:val="22"/>
        </w:rPr>
        <w:t xml:space="preserve"> it has become apparent that some cervical cancers can be safel</w:t>
      </w:r>
      <w:r w:rsidR="00EC06FE" w:rsidRPr="00312518">
        <w:rPr>
          <w:rFonts w:cstheme="minorHAnsi"/>
          <w:sz w:val="22"/>
          <w:szCs w:val="22"/>
        </w:rPr>
        <w:t xml:space="preserve">y treated using a more conservative procedure than the </w:t>
      </w:r>
      <w:r w:rsidR="004B77C4" w:rsidRPr="00312518">
        <w:rPr>
          <w:rFonts w:cstheme="minorHAnsi"/>
          <w:sz w:val="22"/>
          <w:szCs w:val="22"/>
        </w:rPr>
        <w:t>standard</w:t>
      </w:r>
      <w:r w:rsidR="00EC06FE" w:rsidRPr="00312518">
        <w:rPr>
          <w:rFonts w:cstheme="minorHAnsi"/>
          <w:sz w:val="22"/>
          <w:szCs w:val="22"/>
        </w:rPr>
        <w:t xml:space="preserve"> radical hysterectomy. </w:t>
      </w:r>
      <w:r w:rsidRPr="00312518">
        <w:rPr>
          <w:rFonts w:cstheme="minorHAnsi"/>
          <w:sz w:val="22"/>
          <w:szCs w:val="22"/>
        </w:rPr>
        <w:t>Many women with cervical cancer in their child</w:t>
      </w:r>
      <w:r w:rsidR="00587876" w:rsidRPr="00312518">
        <w:rPr>
          <w:rFonts w:cstheme="minorHAnsi"/>
          <w:sz w:val="22"/>
          <w:szCs w:val="22"/>
        </w:rPr>
        <w:t>-</w:t>
      </w:r>
      <w:r w:rsidRPr="00312518">
        <w:rPr>
          <w:rFonts w:cstheme="minorHAnsi"/>
          <w:sz w:val="22"/>
          <w:szCs w:val="22"/>
        </w:rPr>
        <w:t>bearing years wish to preserve their child</w:t>
      </w:r>
      <w:r w:rsidR="00587876" w:rsidRPr="00312518">
        <w:rPr>
          <w:rFonts w:cstheme="minorHAnsi"/>
          <w:sz w:val="22"/>
          <w:szCs w:val="22"/>
        </w:rPr>
        <w:t>-</w:t>
      </w:r>
      <w:r w:rsidRPr="00312518">
        <w:rPr>
          <w:rFonts w:cstheme="minorHAnsi"/>
          <w:sz w:val="22"/>
          <w:szCs w:val="22"/>
        </w:rPr>
        <w:t>bearing ability</w:t>
      </w:r>
      <w:r w:rsidR="00587876" w:rsidRPr="00312518">
        <w:rPr>
          <w:rFonts w:cstheme="minorHAnsi"/>
          <w:sz w:val="22"/>
          <w:szCs w:val="22"/>
        </w:rPr>
        <w:t>.</w:t>
      </w:r>
      <w:r w:rsidRPr="00312518">
        <w:rPr>
          <w:rFonts w:cstheme="minorHAnsi"/>
          <w:sz w:val="22"/>
          <w:szCs w:val="22"/>
        </w:rPr>
        <w:t xml:space="preserve"> </w:t>
      </w:r>
      <w:r w:rsidR="00587876" w:rsidRPr="00312518">
        <w:rPr>
          <w:rFonts w:cstheme="minorHAnsi"/>
          <w:sz w:val="22"/>
          <w:szCs w:val="22"/>
        </w:rPr>
        <w:t>A</w:t>
      </w:r>
      <w:r w:rsidRPr="00312518">
        <w:rPr>
          <w:rFonts w:cstheme="minorHAnsi"/>
          <w:sz w:val="22"/>
          <w:szCs w:val="22"/>
        </w:rPr>
        <w:t xml:space="preserve"> new technique has been developed</w:t>
      </w:r>
      <w:r w:rsidR="00587876" w:rsidRPr="00312518">
        <w:rPr>
          <w:rFonts w:cstheme="minorHAnsi"/>
          <w:sz w:val="22"/>
          <w:szCs w:val="22"/>
        </w:rPr>
        <w:t xml:space="preserve"> for these patients</w:t>
      </w:r>
      <w:r w:rsidRPr="00312518">
        <w:rPr>
          <w:rFonts w:cstheme="minorHAnsi"/>
          <w:sz w:val="22"/>
          <w:szCs w:val="22"/>
        </w:rPr>
        <w:t>: radical trachelectomy</w:t>
      </w:r>
      <w:r w:rsidR="00EC06FE" w:rsidRPr="00312518">
        <w:rPr>
          <w:rFonts w:cstheme="minorHAnsi"/>
          <w:sz w:val="22"/>
          <w:szCs w:val="22"/>
        </w:rPr>
        <w:t xml:space="preserve"> (removal of the cervix).</w:t>
      </w:r>
    </w:p>
    <w:p w14:paraId="2615AE99" w14:textId="017CA219" w:rsidR="0027629A" w:rsidRPr="00312518" w:rsidRDefault="0027629A"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This new fertility</w:t>
      </w:r>
      <w:r w:rsidR="00B66191" w:rsidRPr="00312518">
        <w:rPr>
          <w:rFonts w:cstheme="minorHAnsi"/>
          <w:sz w:val="22"/>
          <w:szCs w:val="22"/>
        </w:rPr>
        <w:t>-</w:t>
      </w:r>
      <w:r w:rsidRPr="00312518">
        <w:rPr>
          <w:rFonts w:cstheme="minorHAnsi"/>
          <w:sz w:val="22"/>
          <w:szCs w:val="22"/>
        </w:rPr>
        <w:t>sparing procedure</w:t>
      </w:r>
      <w:r w:rsidR="00B66191" w:rsidRPr="00312518">
        <w:rPr>
          <w:rFonts w:cstheme="minorHAnsi"/>
          <w:sz w:val="22"/>
          <w:szCs w:val="22"/>
        </w:rPr>
        <w:t xml:space="preserve"> is</w:t>
      </w:r>
      <w:r w:rsidRPr="00312518">
        <w:rPr>
          <w:rFonts w:cstheme="minorHAnsi"/>
          <w:sz w:val="22"/>
          <w:szCs w:val="22"/>
        </w:rPr>
        <w:t xml:space="preserve"> recommended in a limited number of situations of invasive cervical cancer. It is equivalent to a radical hysterectomy in </w:t>
      </w:r>
      <w:r w:rsidR="00EC06FE" w:rsidRPr="00312518">
        <w:rPr>
          <w:rFonts w:cstheme="minorHAnsi"/>
          <w:sz w:val="22"/>
          <w:szCs w:val="22"/>
        </w:rPr>
        <w:t xml:space="preserve">terms of </w:t>
      </w:r>
      <w:r w:rsidR="000768A7" w:rsidRPr="00312518">
        <w:rPr>
          <w:rFonts w:cstheme="minorHAnsi"/>
          <w:sz w:val="22"/>
          <w:szCs w:val="22"/>
        </w:rPr>
        <w:t xml:space="preserve">the </w:t>
      </w:r>
      <w:r w:rsidR="00EC06FE" w:rsidRPr="00312518">
        <w:rPr>
          <w:rFonts w:cstheme="minorHAnsi"/>
          <w:sz w:val="22"/>
          <w:szCs w:val="22"/>
        </w:rPr>
        <w:t xml:space="preserve">complexity and scale of </w:t>
      </w:r>
      <w:r w:rsidR="00C81D44" w:rsidRPr="00312518">
        <w:rPr>
          <w:rFonts w:cstheme="minorHAnsi"/>
          <w:sz w:val="22"/>
          <w:szCs w:val="22"/>
        </w:rPr>
        <w:t xml:space="preserve">the </w:t>
      </w:r>
      <w:r w:rsidRPr="00312518">
        <w:rPr>
          <w:rFonts w:cstheme="minorHAnsi"/>
          <w:sz w:val="22"/>
          <w:szCs w:val="22"/>
        </w:rPr>
        <w:t>dissection</w:t>
      </w:r>
      <w:r w:rsidR="00C81D44" w:rsidRPr="00312518">
        <w:rPr>
          <w:rFonts w:cstheme="minorHAnsi"/>
          <w:sz w:val="22"/>
          <w:szCs w:val="22"/>
        </w:rPr>
        <w:t xml:space="preserve"> </w:t>
      </w:r>
      <w:r w:rsidR="00F06100" w:rsidRPr="00312518">
        <w:rPr>
          <w:rFonts w:cstheme="minorHAnsi"/>
          <w:sz w:val="22"/>
          <w:szCs w:val="22"/>
        </w:rPr>
        <w:t>required</w:t>
      </w:r>
      <w:r w:rsidR="00EC06FE" w:rsidRPr="00312518">
        <w:rPr>
          <w:rFonts w:cstheme="minorHAnsi"/>
          <w:sz w:val="22"/>
          <w:szCs w:val="22"/>
        </w:rPr>
        <w:t>,</w:t>
      </w:r>
      <w:r w:rsidRPr="00312518">
        <w:rPr>
          <w:rFonts w:cstheme="minorHAnsi"/>
          <w:sz w:val="22"/>
          <w:szCs w:val="22"/>
        </w:rPr>
        <w:t xml:space="preserve"> but allows for</w:t>
      </w:r>
      <w:r w:rsidR="004F5259" w:rsidRPr="00312518">
        <w:rPr>
          <w:rFonts w:cstheme="minorHAnsi"/>
          <w:sz w:val="22"/>
          <w:szCs w:val="22"/>
        </w:rPr>
        <w:t xml:space="preserve"> the</w:t>
      </w:r>
      <w:r w:rsidRPr="00312518">
        <w:rPr>
          <w:rFonts w:cstheme="minorHAnsi"/>
          <w:sz w:val="22"/>
          <w:szCs w:val="22"/>
        </w:rPr>
        <w:t xml:space="preserve"> retention of the uterine body</w:t>
      </w:r>
      <w:r w:rsidR="00AB7922" w:rsidRPr="00312518">
        <w:rPr>
          <w:rFonts w:cstheme="minorHAnsi"/>
          <w:sz w:val="22"/>
          <w:szCs w:val="22"/>
        </w:rPr>
        <w:t>,</w:t>
      </w:r>
      <w:r w:rsidRPr="00312518">
        <w:rPr>
          <w:rFonts w:cstheme="minorHAnsi"/>
          <w:sz w:val="22"/>
          <w:szCs w:val="22"/>
        </w:rPr>
        <w:t xml:space="preserve"> which is </w:t>
      </w:r>
      <w:r w:rsidR="00AB7922" w:rsidRPr="00312518">
        <w:rPr>
          <w:rFonts w:cstheme="minorHAnsi"/>
          <w:sz w:val="22"/>
          <w:szCs w:val="22"/>
        </w:rPr>
        <w:t>then reconnected with</w:t>
      </w:r>
      <w:r w:rsidRPr="00312518">
        <w:rPr>
          <w:rFonts w:cstheme="minorHAnsi"/>
          <w:sz w:val="22"/>
          <w:szCs w:val="22"/>
        </w:rPr>
        <w:t xml:space="preserve"> the vaginal vault</w:t>
      </w:r>
      <w:r w:rsidR="00EC06FE" w:rsidRPr="00312518">
        <w:rPr>
          <w:rFonts w:cstheme="minorHAnsi"/>
          <w:sz w:val="22"/>
          <w:szCs w:val="22"/>
        </w:rPr>
        <w:t>.</w:t>
      </w:r>
      <w:r w:rsidR="00C81D44" w:rsidRPr="00312518">
        <w:rPr>
          <w:rFonts w:cstheme="minorHAnsi"/>
          <w:sz w:val="22"/>
          <w:szCs w:val="22"/>
        </w:rPr>
        <w:t xml:space="preserve"> </w:t>
      </w:r>
      <w:r w:rsidRPr="00312518">
        <w:rPr>
          <w:rFonts w:cstheme="minorHAnsi"/>
          <w:sz w:val="22"/>
          <w:szCs w:val="22"/>
        </w:rPr>
        <w:t xml:space="preserve">The procedure usually takes about </w:t>
      </w:r>
      <w:r w:rsidR="00FE76A9" w:rsidRPr="00312518">
        <w:rPr>
          <w:rFonts w:cstheme="minorHAnsi"/>
          <w:sz w:val="22"/>
          <w:szCs w:val="22"/>
        </w:rPr>
        <w:t>three</w:t>
      </w:r>
      <w:r w:rsidRPr="00312518">
        <w:rPr>
          <w:rFonts w:cstheme="minorHAnsi"/>
          <w:sz w:val="22"/>
          <w:szCs w:val="22"/>
        </w:rPr>
        <w:t xml:space="preserve"> hours to perform</w:t>
      </w:r>
      <w:r w:rsidR="00AB7922" w:rsidRPr="00312518">
        <w:rPr>
          <w:rFonts w:cstheme="minorHAnsi"/>
          <w:sz w:val="22"/>
          <w:szCs w:val="22"/>
        </w:rPr>
        <w:t>.</w:t>
      </w:r>
    </w:p>
    <w:p w14:paraId="28D7F16F" w14:textId="6F1DB45E" w:rsidR="00C81D44" w:rsidRPr="00312518" w:rsidRDefault="00C81D44"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In more technical terms, the radical trachelectomy procedure includes a cervical amputation together with bilateral parametrectomy, a bilateral ureteric dissection/ureterolysis and radical resection of the upper vagina, along with a complex reanastomosis of the vagina to the isthmus of the uterus.</w:t>
      </w:r>
    </w:p>
    <w:p w14:paraId="7F55FE98" w14:textId="6CC9E5D3" w:rsidR="0027629A" w:rsidRPr="00312518" w:rsidRDefault="0027629A"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 xml:space="preserve">This procedure has substantial evidence supporting its safety and efficacy and </w:t>
      </w:r>
      <w:r w:rsidR="0094169E" w:rsidRPr="00312518">
        <w:rPr>
          <w:rFonts w:cstheme="minorHAnsi"/>
          <w:sz w:val="22"/>
          <w:szCs w:val="22"/>
        </w:rPr>
        <w:t xml:space="preserve">is </w:t>
      </w:r>
      <w:r w:rsidRPr="00312518">
        <w:rPr>
          <w:rFonts w:cstheme="minorHAnsi"/>
          <w:sz w:val="22"/>
          <w:szCs w:val="22"/>
        </w:rPr>
        <w:t xml:space="preserve">considered a standard option that should be offered to appropriately selected </w:t>
      </w:r>
      <w:r w:rsidR="0094169E" w:rsidRPr="00312518">
        <w:rPr>
          <w:rFonts w:cstheme="minorHAnsi"/>
          <w:sz w:val="22"/>
          <w:szCs w:val="22"/>
        </w:rPr>
        <w:t xml:space="preserve">patients </w:t>
      </w:r>
      <w:r w:rsidR="00CE6D8E" w:rsidRPr="00312518">
        <w:rPr>
          <w:rFonts w:cstheme="minorHAnsi"/>
          <w:sz w:val="22"/>
          <w:szCs w:val="22"/>
        </w:rPr>
        <w:t xml:space="preserve">instead </w:t>
      </w:r>
      <w:r w:rsidR="0094169E" w:rsidRPr="00312518">
        <w:rPr>
          <w:rFonts w:cstheme="minorHAnsi"/>
          <w:sz w:val="22"/>
          <w:szCs w:val="22"/>
        </w:rPr>
        <w:t>of a radical hysterectomy.</w:t>
      </w:r>
    </w:p>
    <w:p w14:paraId="2115142B" w14:textId="1AD841E8" w:rsidR="0027629A" w:rsidRPr="00312518" w:rsidRDefault="00AD1ABE"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Although r</w:t>
      </w:r>
      <w:r w:rsidR="00C81D44" w:rsidRPr="00312518">
        <w:rPr>
          <w:rFonts w:cstheme="minorHAnsi"/>
          <w:sz w:val="22"/>
          <w:szCs w:val="22"/>
        </w:rPr>
        <w:t xml:space="preserve">adical trachelectomy is not currently </w:t>
      </w:r>
      <w:r w:rsidR="00252C2F" w:rsidRPr="00312518">
        <w:rPr>
          <w:rFonts w:cstheme="minorHAnsi"/>
          <w:sz w:val="22"/>
          <w:szCs w:val="22"/>
        </w:rPr>
        <w:t xml:space="preserve">recognised </w:t>
      </w:r>
      <w:r w:rsidR="00C81D44" w:rsidRPr="00312518">
        <w:rPr>
          <w:rFonts w:cstheme="minorHAnsi"/>
          <w:sz w:val="22"/>
          <w:szCs w:val="22"/>
        </w:rPr>
        <w:t>in the MBS</w:t>
      </w:r>
      <w:r w:rsidRPr="00312518">
        <w:rPr>
          <w:rFonts w:cstheme="minorHAnsi"/>
          <w:sz w:val="22"/>
          <w:szCs w:val="22"/>
        </w:rPr>
        <w:t>, it is similar enough in technique</w:t>
      </w:r>
      <w:r w:rsidR="00936F5A" w:rsidRPr="00312518">
        <w:rPr>
          <w:rFonts w:cstheme="minorHAnsi"/>
          <w:sz w:val="22"/>
          <w:szCs w:val="22"/>
        </w:rPr>
        <w:t xml:space="preserve"> to a radical hysterectomy</w:t>
      </w:r>
      <w:r w:rsidRPr="00312518">
        <w:rPr>
          <w:rFonts w:cstheme="minorHAnsi"/>
          <w:sz w:val="22"/>
          <w:szCs w:val="22"/>
        </w:rPr>
        <w:t xml:space="preserve"> that the Committee believes it is currently being </w:t>
      </w:r>
      <w:r w:rsidR="00936F5A" w:rsidRPr="00312518">
        <w:rPr>
          <w:rFonts w:cstheme="minorHAnsi"/>
          <w:sz w:val="22"/>
          <w:szCs w:val="22"/>
        </w:rPr>
        <w:t xml:space="preserve">performed and </w:t>
      </w:r>
      <w:r w:rsidRPr="00312518">
        <w:rPr>
          <w:rFonts w:cstheme="minorHAnsi"/>
          <w:sz w:val="22"/>
          <w:szCs w:val="22"/>
        </w:rPr>
        <w:t>claimed using item 35667.</w:t>
      </w:r>
      <w:r w:rsidR="00936F5A" w:rsidRPr="00312518">
        <w:rPr>
          <w:rFonts w:cstheme="minorHAnsi"/>
          <w:sz w:val="22"/>
          <w:szCs w:val="22"/>
        </w:rPr>
        <w:t xml:space="preserve"> Considering that the </w:t>
      </w:r>
      <w:r w:rsidR="003841C5" w:rsidRPr="00312518">
        <w:rPr>
          <w:rFonts w:cstheme="minorHAnsi"/>
          <w:sz w:val="22"/>
          <w:szCs w:val="22"/>
        </w:rPr>
        <w:t xml:space="preserve">indication, </w:t>
      </w:r>
      <w:r w:rsidR="00936F5A" w:rsidRPr="00312518">
        <w:rPr>
          <w:rFonts w:cstheme="minorHAnsi"/>
          <w:sz w:val="22"/>
          <w:szCs w:val="22"/>
        </w:rPr>
        <w:t>complexity and time requirement</w:t>
      </w:r>
      <w:r w:rsidR="00CB09D3" w:rsidRPr="00312518">
        <w:rPr>
          <w:rFonts w:cstheme="minorHAnsi"/>
          <w:sz w:val="22"/>
          <w:szCs w:val="22"/>
        </w:rPr>
        <w:t>s</w:t>
      </w:r>
      <w:r w:rsidR="00936F5A" w:rsidRPr="00312518">
        <w:rPr>
          <w:rFonts w:cstheme="minorHAnsi"/>
          <w:sz w:val="22"/>
          <w:szCs w:val="22"/>
        </w:rPr>
        <w:t xml:space="preserve"> of these procedures </w:t>
      </w:r>
      <w:r w:rsidR="002030C0" w:rsidRPr="00312518">
        <w:rPr>
          <w:rFonts w:cstheme="minorHAnsi"/>
          <w:sz w:val="22"/>
          <w:szCs w:val="22"/>
        </w:rPr>
        <w:t xml:space="preserve">are </w:t>
      </w:r>
      <w:r w:rsidR="00936F5A" w:rsidRPr="00312518">
        <w:rPr>
          <w:rFonts w:cstheme="minorHAnsi"/>
          <w:sz w:val="22"/>
          <w:szCs w:val="22"/>
        </w:rPr>
        <w:t xml:space="preserve">similar, the Committee </w:t>
      </w:r>
      <w:r w:rsidR="005F4071" w:rsidRPr="00312518">
        <w:rPr>
          <w:rFonts w:cstheme="minorHAnsi"/>
          <w:sz w:val="22"/>
          <w:szCs w:val="22"/>
        </w:rPr>
        <w:t xml:space="preserve">felt </w:t>
      </w:r>
      <w:r w:rsidR="00936F5A" w:rsidRPr="00312518">
        <w:rPr>
          <w:rFonts w:cstheme="minorHAnsi"/>
          <w:sz w:val="22"/>
          <w:szCs w:val="22"/>
        </w:rPr>
        <w:t xml:space="preserve">it </w:t>
      </w:r>
      <w:r w:rsidR="005F4071" w:rsidRPr="00312518">
        <w:rPr>
          <w:rFonts w:cstheme="minorHAnsi"/>
          <w:sz w:val="22"/>
          <w:szCs w:val="22"/>
        </w:rPr>
        <w:t xml:space="preserve">was </w:t>
      </w:r>
      <w:r w:rsidR="00936F5A" w:rsidRPr="00312518">
        <w:rPr>
          <w:rFonts w:cstheme="minorHAnsi"/>
          <w:sz w:val="22"/>
          <w:szCs w:val="22"/>
        </w:rPr>
        <w:t>appropriate to make the inclusion of radical trachelectomy in item 35667 explicit</w:t>
      </w:r>
      <w:r w:rsidR="00712F8C" w:rsidRPr="00312518">
        <w:rPr>
          <w:rFonts w:cstheme="minorHAnsi"/>
          <w:sz w:val="22"/>
          <w:szCs w:val="22"/>
          <w:lang w:val="en-AU" w:eastAsia="en-AU"/>
        </w:rPr>
        <w:t xml:space="preserve">. </w:t>
      </w:r>
      <w:r w:rsidR="00936F5A" w:rsidRPr="00312518">
        <w:rPr>
          <w:rFonts w:cstheme="minorHAnsi"/>
          <w:sz w:val="22"/>
          <w:szCs w:val="22"/>
        </w:rPr>
        <w:t xml:space="preserve"> </w:t>
      </w:r>
    </w:p>
    <w:p w14:paraId="3E9CECB4" w14:textId="161A8337" w:rsidR="00476BF0" w:rsidRPr="00312518" w:rsidRDefault="00185097" w:rsidP="00684DD6">
      <w:pPr>
        <w:pStyle w:val="01squarebullet"/>
        <w:numPr>
          <w:ilvl w:val="0"/>
          <w:numId w:val="0"/>
        </w:numPr>
        <w:spacing w:before="180" w:after="60" w:line="312" w:lineRule="auto"/>
        <w:ind w:left="357" w:hanging="357"/>
        <w:rPr>
          <w:rFonts w:cstheme="minorHAnsi"/>
          <w:i/>
          <w:sz w:val="22"/>
          <w:szCs w:val="22"/>
        </w:rPr>
      </w:pPr>
      <w:r w:rsidRPr="00312518">
        <w:rPr>
          <w:rFonts w:cstheme="minorHAnsi"/>
          <w:i/>
          <w:sz w:val="22"/>
          <w:szCs w:val="22"/>
        </w:rPr>
        <w:t>Adding</w:t>
      </w:r>
      <w:r w:rsidR="0027629A" w:rsidRPr="00312518">
        <w:rPr>
          <w:rFonts w:cstheme="minorHAnsi"/>
          <w:i/>
          <w:sz w:val="22"/>
          <w:szCs w:val="22"/>
        </w:rPr>
        <w:t xml:space="preserve"> </w:t>
      </w:r>
      <w:r w:rsidR="00D1109F" w:rsidRPr="00312518">
        <w:rPr>
          <w:rFonts w:cstheme="minorHAnsi"/>
          <w:i/>
          <w:sz w:val="22"/>
          <w:szCs w:val="22"/>
        </w:rPr>
        <w:t>nerve-</w:t>
      </w:r>
      <w:r w:rsidR="00476BF0" w:rsidRPr="00312518">
        <w:rPr>
          <w:rFonts w:cstheme="minorHAnsi"/>
          <w:i/>
          <w:sz w:val="22"/>
          <w:szCs w:val="22"/>
        </w:rPr>
        <w:t>sparing techniques</w:t>
      </w:r>
    </w:p>
    <w:p w14:paraId="25317ADA" w14:textId="1E02FFBF" w:rsidR="0040512F" w:rsidRPr="00312518" w:rsidRDefault="0040512F"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 xml:space="preserve">Autonomic pelvic nerves innervate the gynaecological organ system and can be injured during </w:t>
      </w:r>
      <w:r w:rsidR="00137470" w:rsidRPr="00312518">
        <w:rPr>
          <w:rFonts w:cstheme="minorHAnsi"/>
          <w:sz w:val="22"/>
          <w:szCs w:val="22"/>
        </w:rPr>
        <w:t>standard radical hysterectomy operations.</w:t>
      </w:r>
      <w:r w:rsidRPr="00312518">
        <w:rPr>
          <w:rFonts w:cstheme="minorHAnsi"/>
          <w:sz w:val="22"/>
          <w:szCs w:val="22"/>
        </w:rPr>
        <w:t xml:space="preserve"> </w:t>
      </w:r>
      <w:r w:rsidR="00137470" w:rsidRPr="00312518">
        <w:rPr>
          <w:rFonts w:cstheme="minorHAnsi"/>
          <w:sz w:val="22"/>
          <w:szCs w:val="22"/>
        </w:rPr>
        <w:t xml:space="preserve">Nerve injury in this area </w:t>
      </w:r>
      <w:r w:rsidRPr="00312518">
        <w:rPr>
          <w:rFonts w:cstheme="minorHAnsi"/>
          <w:sz w:val="22"/>
          <w:szCs w:val="22"/>
        </w:rPr>
        <w:t xml:space="preserve">normally leads to a reduction </w:t>
      </w:r>
      <w:r w:rsidR="00720EBF" w:rsidRPr="00312518">
        <w:rPr>
          <w:rFonts w:cstheme="minorHAnsi"/>
          <w:sz w:val="22"/>
          <w:szCs w:val="22"/>
        </w:rPr>
        <w:t xml:space="preserve">in </w:t>
      </w:r>
      <w:r w:rsidRPr="00312518">
        <w:rPr>
          <w:rFonts w:cstheme="minorHAnsi"/>
          <w:sz w:val="22"/>
          <w:szCs w:val="22"/>
        </w:rPr>
        <w:t>sensation and function</w:t>
      </w:r>
      <w:r w:rsidR="00720EBF" w:rsidRPr="00312518">
        <w:rPr>
          <w:rFonts w:cstheme="minorHAnsi"/>
          <w:sz w:val="22"/>
          <w:szCs w:val="22"/>
        </w:rPr>
        <w:t>, which</w:t>
      </w:r>
      <w:r w:rsidR="00137470" w:rsidRPr="00312518">
        <w:rPr>
          <w:rFonts w:cstheme="minorHAnsi"/>
          <w:sz w:val="22"/>
          <w:szCs w:val="22"/>
        </w:rPr>
        <w:t xml:space="preserve"> </w:t>
      </w:r>
      <w:r w:rsidRPr="00312518">
        <w:rPr>
          <w:rFonts w:cstheme="minorHAnsi"/>
          <w:sz w:val="22"/>
          <w:szCs w:val="22"/>
        </w:rPr>
        <w:t xml:space="preserve">may leave patients with a diminished sensation of a full bladder and a compromised ability to </w:t>
      </w:r>
      <w:r w:rsidR="00137470" w:rsidRPr="00312518">
        <w:rPr>
          <w:rFonts w:cstheme="minorHAnsi"/>
          <w:sz w:val="22"/>
          <w:szCs w:val="22"/>
        </w:rPr>
        <w:t>urinate</w:t>
      </w:r>
      <w:r w:rsidRPr="00312518">
        <w:rPr>
          <w:rFonts w:cstheme="minorHAnsi"/>
          <w:sz w:val="22"/>
          <w:szCs w:val="22"/>
        </w:rPr>
        <w:t xml:space="preserve"> normally</w:t>
      </w:r>
      <w:r w:rsidR="00720EBF" w:rsidRPr="00312518">
        <w:rPr>
          <w:rFonts w:cstheme="minorHAnsi"/>
          <w:sz w:val="22"/>
          <w:szCs w:val="22"/>
        </w:rPr>
        <w:t>. This, in turn,</w:t>
      </w:r>
      <w:r w:rsidRPr="00312518">
        <w:rPr>
          <w:rFonts w:cstheme="minorHAnsi"/>
          <w:sz w:val="22"/>
          <w:szCs w:val="22"/>
        </w:rPr>
        <w:t xml:space="preserve"> may lead to pelvic </w:t>
      </w:r>
      <w:r w:rsidRPr="00312518">
        <w:rPr>
          <w:rFonts w:cstheme="minorHAnsi"/>
          <w:sz w:val="22"/>
          <w:szCs w:val="22"/>
        </w:rPr>
        <w:lastRenderedPageBreak/>
        <w:t>pain, infection and bladder rupture</w:t>
      </w:r>
      <w:r w:rsidR="00774758" w:rsidRPr="00312518">
        <w:rPr>
          <w:rFonts w:cstheme="minorHAnsi"/>
          <w:sz w:val="22"/>
          <w:szCs w:val="22"/>
        </w:rPr>
        <w:t xml:space="preserve"> </w:t>
      </w:r>
      <w:sdt>
        <w:sdtPr>
          <w:rPr>
            <w:rFonts w:cstheme="minorHAnsi"/>
            <w:sz w:val="22"/>
            <w:szCs w:val="22"/>
          </w:rPr>
          <w:id w:val="-812248433"/>
          <w:citation/>
        </w:sdtPr>
        <w:sdtEndPr/>
        <w:sdtContent>
          <w:r w:rsidR="00774758" w:rsidRPr="00312518">
            <w:rPr>
              <w:rFonts w:cstheme="minorHAnsi"/>
              <w:sz w:val="22"/>
              <w:szCs w:val="22"/>
            </w:rPr>
            <w:fldChar w:fldCharType="begin"/>
          </w:r>
          <w:r w:rsidR="00774758" w:rsidRPr="00312518">
            <w:rPr>
              <w:rFonts w:cstheme="minorHAnsi"/>
              <w:sz w:val="22"/>
              <w:szCs w:val="22"/>
              <w:lang w:val="en-AU"/>
            </w:rPr>
            <w:instrText xml:space="preserve"> CITATION Maa03 \l 3081 </w:instrText>
          </w:r>
          <w:r w:rsidR="00774758" w:rsidRPr="00312518">
            <w:rPr>
              <w:rFonts w:cstheme="minorHAnsi"/>
              <w:sz w:val="22"/>
              <w:szCs w:val="22"/>
            </w:rPr>
            <w:fldChar w:fldCharType="separate"/>
          </w:r>
          <w:r w:rsidR="00D308FD" w:rsidRPr="00312518">
            <w:rPr>
              <w:rFonts w:cstheme="minorHAnsi"/>
              <w:noProof/>
              <w:sz w:val="22"/>
              <w:szCs w:val="22"/>
              <w:lang w:val="en-AU"/>
            </w:rPr>
            <w:t>(75)</w:t>
          </w:r>
          <w:r w:rsidR="00774758" w:rsidRPr="00312518">
            <w:rPr>
              <w:rFonts w:cstheme="minorHAnsi"/>
              <w:sz w:val="22"/>
              <w:szCs w:val="22"/>
            </w:rPr>
            <w:fldChar w:fldCharType="end"/>
          </w:r>
        </w:sdtContent>
      </w:sdt>
      <w:sdt>
        <w:sdtPr>
          <w:rPr>
            <w:rFonts w:cstheme="minorHAnsi"/>
            <w:sz w:val="22"/>
            <w:szCs w:val="22"/>
          </w:rPr>
          <w:id w:val="-526942963"/>
          <w:citation/>
        </w:sdtPr>
        <w:sdtEndPr/>
        <w:sdtContent>
          <w:r w:rsidR="00774758" w:rsidRPr="00312518">
            <w:rPr>
              <w:rFonts w:cstheme="minorHAnsi"/>
              <w:sz w:val="22"/>
              <w:szCs w:val="22"/>
            </w:rPr>
            <w:fldChar w:fldCharType="begin"/>
          </w:r>
          <w:r w:rsidR="00774758" w:rsidRPr="00312518">
            <w:rPr>
              <w:rFonts w:cstheme="minorHAnsi"/>
              <w:sz w:val="22"/>
              <w:szCs w:val="22"/>
              <w:lang w:val="en-AU"/>
            </w:rPr>
            <w:instrText xml:space="preserve"> CITATION Sak05 \l 3081 </w:instrText>
          </w:r>
          <w:r w:rsidR="00774758" w:rsidRPr="00312518">
            <w:rPr>
              <w:rFonts w:cstheme="minorHAnsi"/>
              <w:sz w:val="22"/>
              <w:szCs w:val="22"/>
            </w:rPr>
            <w:fldChar w:fldCharType="separate"/>
          </w:r>
          <w:r w:rsidR="00D308FD" w:rsidRPr="00312518">
            <w:rPr>
              <w:rFonts w:cstheme="minorHAnsi"/>
              <w:noProof/>
              <w:sz w:val="22"/>
              <w:szCs w:val="22"/>
              <w:lang w:val="en-AU"/>
            </w:rPr>
            <w:t xml:space="preserve"> (76)</w:t>
          </w:r>
          <w:r w:rsidR="00774758" w:rsidRPr="00312518">
            <w:rPr>
              <w:rFonts w:cstheme="minorHAnsi"/>
              <w:sz w:val="22"/>
              <w:szCs w:val="22"/>
            </w:rPr>
            <w:fldChar w:fldCharType="end"/>
          </w:r>
        </w:sdtContent>
      </w:sdt>
      <w:r w:rsidRPr="00312518">
        <w:rPr>
          <w:rFonts w:cstheme="minorHAnsi"/>
          <w:sz w:val="22"/>
          <w:szCs w:val="22"/>
        </w:rPr>
        <w:t xml:space="preserve">. Bowel dysfunction following radical hysterectomy </w:t>
      </w:r>
      <w:r w:rsidR="00F2533E" w:rsidRPr="00312518">
        <w:rPr>
          <w:rFonts w:cstheme="minorHAnsi"/>
          <w:sz w:val="22"/>
          <w:szCs w:val="22"/>
        </w:rPr>
        <w:t xml:space="preserve">often </w:t>
      </w:r>
      <w:r w:rsidRPr="00312518">
        <w:rPr>
          <w:rFonts w:cstheme="minorHAnsi"/>
          <w:sz w:val="22"/>
          <w:szCs w:val="22"/>
        </w:rPr>
        <w:t>result</w:t>
      </w:r>
      <w:r w:rsidR="00F2533E" w:rsidRPr="00312518">
        <w:rPr>
          <w:rFonts w:cstheme="minorHAnsi"/>
          <w:sz w:val="22"/>
          <w:szCs w:val="22"/>
        </w:rPr>
        <w:t>s</w:t>
      </w:r>
      <w:r w:rsidRPr="00312518">
        <w:rPr>
          <w:rFonts w:cstheme="minorHAnsi"/>
          <w:sz w:val="22"/>
          <w:szCs w:val="22"/>
        </w:rPr>
        <w:t xml:space="preserve"> in </w:t>
      </w:r>
      <w:r w:rsidR="00F2533E" w:rsidRPr="00312518">
        <w:rPr>
          <w:rFonts w:cstheme="minorHAnsi"/>
          <w:sz w:val="22"/>
          <w:szCs w:val="22"/>
        </w:rPr>
        <w:t xml:space="preserve">chronic </w:t>
      </w:r>
      <w:r w:rsidRPr="00312518">
        <w:rPr>
          <w:rFonts w:cstheme="minorHAnsi"/>
          <w:sz w:val="22"/>
          <w:szCs w:val="22"/>
        </w:rPr>
        <w:t>constipation</w:t>
      </w:r>
      <w:r w:rsidR="00486939" w:rsidRPr="00312518">
        <w:rPr>
          <w:rFonts w:cstheme="minorHAnsi"/>
          <w:sz w:val="22"/>
          <w:szCs w:val="22"/>
        </w:rPr>
        <w:t xml:space="preserve"> </w:t>
      </w:r>
      <w:sdt>
        <w:sdtPr>
          <w:rPr>
            <w:rFonts w:cstheme="minorHAnsi"/>
            <w:sz w:val="22"/>
            <w:szCs w:val="22"/>
          </w:rPr>
          <w:id w:val="2068529885"/>
          <w:citation/>
        </w:sdtPr>
        <w:sdtEndPr/>
        <w:sdtContent>
          <w:r w:rsidR="002E47D9" w:rsidRPr="00312518">
            <w:rPr>
              <w:rFonts w:cstheme="minorHAnsi"/>
              <w:sz w:val="22"/>
              <w:szCs w:val="22"/>
            </w:rPr>
            <w:fldChar w:fldCharType="begin"/>
          </w:r>
          <w:r w:rsidR="002028BA" w:rsidRPr="00312518">
            <w:rPr>
              <w:rFonts w:cstheme="minorHAnsi"/>
              <w:sz w:val="22"/>
              <w:szCs w:val="22"/>
              <w:lang w:val="en-AU"/>
            </w:rPr>
            <w:instrText xml:space="preserve">CITATION Soo02 \l 3081 </w:instrText>
          </w:r>
          <w:r w:rsidR="002E47D9" w:rsidRPr="00312518">
            <w:rPr>
              <w:rFonts w:cstheme="minorHAnsi"/>
              <w:sz w:val="22"/>
              <w:szCs w:val="22"/>
            </w:rPr>
            <w:fldChar w:fldCharType="separate"/>
          </w:r>
          <w:r w:rsidR="00D308FD" w:rsidRPr="00312518">
            <w:rPr>
              <w:rFonts w:cstheme="minorHAnsi"/>
              <w:noProof/>
              <w:sz w:val="22"/>
              <w:szCs w:val="22"/>
              <w:lang w:val="en-AU"/>
            </w:rPr>
            <w:t>(77)</w:t>
          </w:r>
          <w:r w:rsidR="002E47D9" w:rsidRPr="00312518">
            <w:rPr>
              <w:rFonts w:cstheme="minorHAnsi"/>
              <w:sz w:val="22"/>
              <w:szCs w:val="22"/>
            </w:rPr>
            <w:fldChar w:fldCharType="end"/>
          </w:r>
        </w:sdtContent>
      </w:sdt>
      <w:r w:rsidR="00A63B67" w:rsidRPr="00312518">
        <w:rPr>
          <w:rFonts w:cstheme="minorHAnsi"/>
          <w:sz w:val="22"/>
          <w:szCs w:val="22"/>
        </w:rPr>
        <w:t>.</w:t>
      </w:r>
      <w:r w:rsidR="00137470" w:rsidRPr="00312518">
        <w:rPr>
          <w:rFonts w:cstheme="minorHAnsi"/>
          <w:sz w:val="22"/>
          <w:szCs w:val="22"/>
        </w:rPr>
        <w:t xml:space="preserve"> </w:t>
      </w:r>
      <w:r w:rsidR="00A63B67" w:rsidRPr="00312518">
        <w:rPr>
          <w:rFonts w:cstheme="minorHAnsi"/>
          <w:sz w:val="22"/>
          <w:szCs w:val="22"/>
        </w:rPr>
        <w:t>S</w:t>
      </w:r>
      <w:r w:rsidR="00F2533E" w:rsidRPr="00312518">
        <w:rPr>
          <w:rFonts w:cstheme="minorHAnsi"/>
          <w:sz w:val="22"/>
          <w:szCs w:val="22"/>
        </w:rPr>
        <w:t xml:space="preserve">exual dysfunction due to a </w:t>
      </w:r>
      <w:r w:rsidR="00137470" w:rsidRPr="00312518">
        <w:rPr>
          <w:rFonts w:cstheme="minorHAnsi"/>
          <w:sz w:val="22"/>
          <w:szCs w:val="22"/>
        </w:rPr>
        <w:t xml:space="preserve">loss of natural lubrication and sensation during intercourse </w:t>
      </w:r>
      <w:r w:rsidR="00F2533E" w:rsidRPr="00312518">
        <w:rPr>
          <w:rFonts w:cstheme="minorHAnsi"/>
          <w:sz w:val="22"/>
          <w:szCs w:val="22"/>
        </w:rPr>
        <w:t>is also relatively common</w:t>
      </w:r>
      <w:r w:rsidR="002E47D9" w:rsidRPr="00312518">
        <w:rPr>
          <w:rFonts w:cstheme="minorHAnsi"/>
          <w:sz w:val="22"/>
          <w:szCs w:val="22"/>
        </w:rPr>
        <w:t xml:space="preserve"> </w:t>
      </w:r>
      <w:sdt>
        <w:sdtPr>
          <w:rPr>
            <w:rFonts w:cstheme="minorHAnsi"/>
            <w:sz w:val="22"/>
            <w:szCs w:val="22"/>
          </w:rPr>
          <w:id w:val="-689683567"/>
          <w:citation/>
        </w:sdtPr>
        <w:sdtEndPr/>
        <w:sdtContent>
          <w:r w:rsidR="002E47D9" w:rsidRPr="00312518">
            <w:rPr>
              <w:rFonts w:cstheme="minorHAnsi"/>
              <w:sz w:val="22"/>
              <w:szCs w:val="22"/>
            </w:rPr>
            <w:fldChar w:fldCharType="begin"/>
          </w:r>
          <w:r w:rsidR="002E47D9" w:rsidRPr="00312518">
            <w:rPr>
              <w:rFonts w:cstheme="minorHAnsi"/>
              <w:sz w:val="22"/>
              <w:szCs w:val="22"/>
              <w:lang w:val="en-AU"/>
            </w:rPr>
            <w:instrText xml:space="preserve"> CITATION Ber99 \l 3081 </w:instrText>
          </w:r>
          <w:r w:rsidR="002E47D9" w:rsidRPr="00312518">
            <w:rPr>
              <w:rFonts w:cstheme="minorHAnsi"/>
              <w:sz w:val="22"/>
              <w:szCs w:val="22"/>
            </w:rPr>
            <w:fldChar w:fldCharType="separate"/>
          </w:r>
          <w:r w:rsidR="00D308FD" w:rsidRPr="00312518">
            <w:rPr>
              <w:rFonts w:cstheme="minorHAnsi"/>
              <w:noProof/>
              <w:sz w:val="22"/>
              <w:szCs w:val="22"/>
              <w:lang w:val="en-AU"/>
            </w:rPr>
            <w:t>(68)</w:t>
          </w:r>
          <w:r w:rsidR="002E47D9" w:rsidRPr="00312518">
            <w:rPr>
              <w:rFonts w:cstheme="minorHAnsi"/>
              <w:sz w:val="22"/>
              <w:szCs w:val="22"/>
            </w:rPr>
            <w:fldChar w:fldCharType="end"/>
          </w:r>
        </w:sdtContent>
      </w:sdt>
      <w:sdt>
        <w:sdtPr>
          <w:rPr>
            <w:rFonts w:cstheme="minorHAnsi"/>
            <w:sz w:val="22"/>
            <w:szCs w:val="22"/>
          </w:rPr>
          <w:id w:val="-1814635893"/>
          <w:citation/>
        </w:sdtPr>
        <w:sdtEndPr/>
        <w:sdtContent>
          <w:r w:rsidR="002E47D9" w:rsidRPr="00312518">
            <w:rPr>
              <w:rFonts w:cstheme="minorHAnsi"/>
              <w:sz w:val="22"/>
              <w:szCs w:val="22"/>
            </w:rPr>
            <w:fldChar w:fldCharType="begin"/>
          </w:r>
          <w:r w:rsidR="002E47D9" w:rsidRPr="00312518">
            <w:rPr>
              <w:rFonts w:cstheme="minorHAnsi"/>
              <w:sz w:val="22"/>
              <w:szCs w:val="22"/>
              <w:lang w:val="en-AU"/>
            </w:rPr>
            <w:instrText xml:space="preserve"> CITATION Maa04 \l 3081 </w:instrText>
          </w:r>
          <w:r w:rsidR="002E47D9" w:rsidRPr="00312518">
            <w:rPr>
              <w:rFonts w:cstheme="minorHAnsi"/>
              <w:sz w:val="22"/>
              <w:szCs w:val="22"/>
            </w:rPr>
            <w:fldChar w:fldCharType="separate"/>
          </w:r>
          <w:r w:rsidR="00D308FD" w:rsidRPr="00312518">
            <w:rPr>
              <w:rFonts w:cstheme="minorHAnsi"/>
              <w:noProof/>
              <w:sz w:val="22"/>
              <w:szCs w:val="22"/>
              <w:lang w:val="en-AU"/>
            </w:rPr>
            <w:t xml:space="preserve"> (78)</w:t>
          </w:r>
          <w:r w:rsidR="002E47D9" w:rsidRPr="00312518">
            <w:rPr>
              <w:rFonts w:cstheme="minorHAnsi"/>
              <w:sz w:val="22"/>
              <w:szCs w:val="22"/>
            </w:rPr>
            <w:fldChar w:fldCharType="end"/>
          </w:r>
        </w:sdtContent>
      </w:sdt>
      <w:r w:rsidRPr="00312518">
        <w:rPr>
          <w:rFonts w:cstheme="minorHAnsi"/>
          <w:sz w:val="22"/>
          <w:szCs w:val="22"/>
        </w:rPr>
        <w:t xml:space="preserve">. </w:t>
      </w:r>
    </w:p>
    <w:p w14:paraId="7642BF47" w14:textId="58187BC1" w:rsidR="00E63475" w:rsidRPr="00312518" w:rsidRDefault="00E1506B"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lang w:val="en-AU"/>
        </w:rPr>
        <w:t>A</w:t>
      </w:r>
      <w:r w:rsidR="0093239D" w:rsidRPr="00312518">
        <w:rPr>
          <w:rFonts w:cstheme="minorHAnsi"/>
          <w:sz w:val="22"/>
          <w:szCs w:val="22"/>
          <w:lang w:val="en-AU"/>
        </w:rPr>
        <w:t xml:space="preserve">lthough </w:t>
      </w:r>
      <w:r w:rsidR="00F2533E" w:rsidRPr="00312518">
        <w:rPr>
          <w:rFonts w:cstheme="minorHAnsi"/>
          <w:sz w:val="22"/>
          <w:szCs w:val="22"/>
          <w:lang w:val="en-AU"/>
        </w:rPr>
        <w:t xml:space="preserve">it prolongs the duration of surgery, </w:t>
      </w:r>
      <w:r w:rsidR="0040512F" w:rsidRPr="00312518">
        <w:rPr>
          <w:rFonts w:cstheme="minorHAnsi"/>
          <w:sz w:val="22"/>
          <w:szCs w:val="22"/>
          <w:lang w:val="en-AU"/>
        </w:rPr>
        <w:t>meticulous preservation of the autonomic pelvi</w:t>
      </w:r>
      <w:r w:rsidR="00F2533E" w:rsidRPr="00312518">
        <w:rPr>
          <w:rFonts w:cstheme="minorHAnsi"/>
          <w:sz w:val="22"/>
          <w:szCs w:val="22"/>
          <w:lang w:val="en-AU"/>
        </w:rPr>
        <w:t>c nerves</w:t>
      </w:r>
      <w:r w:rsidR="00B95BB0" w:rsidRPr="00312518">
        <w:rPr>
          <w:rFonts w:cstheme="minorHAnsi"/>
          <w:sz w:val="22"/>
          <w:szCs w:val="22"/>
          <w:lang w:val="en-AU"/>
        </w:rPr>
        <w:t xml:space="preserve"> can reduce </w:t>
      </w:r>
      <w:r w:rsidR="0040512F" w:rsidRPr="00312518">
        <w:rPr>
          <w:rFonts w:cstheme="minorHAnsi"/>
          <w:sz w:val="22"/>
          <w:szCs w:val="22"/>
          <w:lang w:val="en-AU"/>
        </w:rPr>
        <w:t xml:space="preserve">the incidence of bladder, bowel and sexual dysfunction </w:t>
      </w:r>
      <w:r w:rsidR="00B95BB0" w:rsidRPr="00312518">
        <w:rPr>
          <w:rFonts w:cstheme="minorHAnsi"/>
          <w:sz w:val="22"/>
          <w:szCs w:val="22"/>
          <w:lang w:val="en-AU"/>
        </w:rPr>
        <w:t xml:space="preserve">to </w:t>
      </w:r>
      <w:r w:rsidR="000B1105" w:rsidRPr="00312518">
        <w:rPr>
          <w:rFonts w:cstheme="minorHAnsi"/>
          <w:sz w:val="22"/>
          <w:szCs w:val="22"/>
          <w:lang w:val="en-AU"/>
        </w:rPr>
        <w:t xml:space="preserve">the level </w:t>
      </w:r>
      <w:r w:rsidR="00B95BB0" w:rsidRPr="00312518">
        <w:rPr>
          <w:rFonts w:cstheme="minorHAnsi"/>
          <w:sz w:val="22"/>
          <w:szCs w:val="22"/>
          <w:lang w:val="en-AU"/>
        </w:rPr>
        <w:t xml:space="preserve">expected from </w:t>
      </w:r>
      <w:r w:rsidR="0040512F" w:rsidRPr="00312518">
        <w:rPr>
          <w:rFonts w:cstheme="minorHAnsi"/>
          <w:sz w:val="22"/>
          <w:szCs w:val="22"/>
          <w:lang w:val="en-AU"/>
        </w:rPr>
        <w:t>a non-radical, simple hysterectomy</w:t>
      </w:r>
      <w:r w:rsidR="00B95BB0" w:rsidRPr="00312518">
        <w:rPr>
          <w:rFonts w:cstheme="minorHAnsi"/>
          <w:sz w:val="22"/>
          <w:szCs w:val="22"/>
          <w:lang w:val="en-AU"/>
        </w:rPr>
        <w:t xml:space="preserve"> </w:t>
      </w:r>
      <w:r w:rsidR="00341758" w:rsidRPr="00312518">
        <w:rPr>
          <w:rFonts w:cstheme="minorHAnsi"/>
          <w:sz w:val="22"/>
          <w:szCs w:val="22"/>
          <w:lang w:val="en-AU"/>
        </w:rPr>
        <w:t>in appropriate cases</w:t>
      </w:r>
      <w:r w:rsidR="00BD09D5" w:rsidRPr="00312518">
        <w:rPr>
          <w:rFonts w:cstheme="minorHAnsi"/>
          <w:sz w:val="22"/>
          <w:szCs w:val="22"/>
          <w:lang w:val="en-AU"/>
        </w:rPr>
        <w:t xml:space="preserve">, </w:t>
      </w:r>
      <w:r w:rsidR="00B95BB0" w:rsidRPr="00312518">
        <w:rPr>
          <w:rFonts w:cstheme="minorHAnsi"/>
          <w:sz w:val="22"/>
          <w:szCs w:val="22"/>
          <w:lang w:val="en-AU"/>
        </w:rPr>
        <w:t>without compromising</w:t>
      </w:r>
      <w:r w:rsidR="00341758" w:rsidRPr="00312518">
        <w:rPr>
          <w:rFonts w:cstheme="minorHAnsi"/>
          <w:sz w:val="22"/>
          <w:szCs w:val="22"/>
          <w:lang w:val="en-AU"/>
        </w:rPr>
        <w:t xml:space="preserve"> overall survival</w:t>
      </w:r>
      <w:r w:rsidR="008647DB" w:rsidRPr="00312518">
        <w:rPr>
          <w:rFonts w:cstheme="minorHAnsi"/>
          <w:sz w:val="22"/>
          <w:szCs w:val="22"/>
          <w:lang w:val="en-AU"/>
        </w:rPr>
        <w:t xml:space="preserve"> </w:t>
      </w:r>
      <w:sdt>
        <w:sdtPr>
          <w:rPr>
            <w:rFonts w:cstheme="minorHAnsi"/>
            <w:sz w:val="22"/>
            <w:szCs w:val="22"/>
            <w:lang w:val="en-AU"/>
          </w:rPr>
          <w:id w:val="-1603332061"/>
          <w:citation/>
        </w:sdtPr>
        <w:sdtEndPr/>
        <w:sdtContent>
          <w:r w:rsidR="002E47D9" w:rsidRPr="00312518">
            <w:rPr>
              <w:rFonts w:cstheme="minorHAnsi"/>
              <w:sz w:val="22"/>
              <w:szCs w:val="22"/>
              <w:lang w:val="en-AU"/>
            </w:rPr>
            <w:fldChar w:fldCharType="begin"/>
          </w:r>
          <w:r w:rsidR="002E47D9" w:rsidRPr="00312518">
            <w:rPr>
              <w:rFonts w:cstheme="minorHAnsi"/>
              <w:sz w:val="22"/>
              <w:szCs w:val="22"/>
              <w:lang w:val="en-AU"/>
            </w:rPr>
            <w:instrText xml:space="preserve"> CITATION Tri01 \l 3081 </w:instrText>
          </w:r>
          <w:r w:rsidR="002E47D9" w:rsidRPr="00312518">
            <w:rPr>
              <w:rFonts w:cstheme="minorHAnsi"/>
              <w:sz w:val="22"/>
              <w:szCs w:val="22"/>
              <w:lang w:val="en-AU"/>
            </w:rPr>
            <w:fldChar w:fldCharType="separate"/>
          </w:r>
          <w:r w:rsidR="00D308FD" w:rsidRPr="00312518">
            <w:rPr>
              <w:rFonts w:cstheme="minorHAnsi"/>
              <w:noProof/>
              <w:sz w:val="22"/>
              <w:szCs w:val="22"/>
              <w:lang w:val="en-AU"/>
            </w:rPr>
            <w:t>(79)</w:t>
          </w:r>
          <w:r w:rsidR="002E47D9" w:rsidRPr="00312518">
            <w:rPr>
              <w:rFonts w:cstheme="minorHAnsi"/>
              <w:sz w:val="22"/>
              <w:szCs w:val="22"/>
              <w:lang w:val="en-AU"/>
            </w:rPr>
            <w:fldChar w:fldCharType="end"/>
          </w:r>
        </w:sdtContent>
      </w:sdt>
      <w:r w:rsidR="0040512F" w:rsidRPr="00312518">
        <w:rPr>
          <w:rFonts w:cstheme="minorHAnsi"/>
          <w:sz w:val="22"/>
          <w:szCs w:val="22"/>
          <w:lang w:val="en-AU"/>
        </w:rPr>
        <w:t>.</w:t>
      </w:r>
      <w:r w:rsidR="00341758" w:rsidRPr="00312518">
        <w:rPr>
          <w:rFonts w:cstheme="minorHAnsi"/>
          <w:sz w:val="22"/>
          <w:szCs w:val="22"/>
          <w:lang w:val="en-AU"/>
        </w:rPr>
        <w:t xml:space="preserve"> </w:t>
      </w:r>
    </w:p>
    <w:p w14:paraId="79B10EEF" w14:textId="2717DE28" w:rsidR="00476BF0" w:rsidRPr="00312518" w:rsidRDefault="00AE7FEF"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 xml:space="preserve">Although </w:t>
      </w:r>
      <w:r w:rsidR="00476BF0" w:rsidRPr="00312518">
        <w:rPr>
          <w:rFonts w:cstheme="minorHAnsi"/>
          <w:sz w:val="22"/>
          <w:szCs w:val="22"/>
        </w:rPr>
        <w:t xml:space="preserve">many </w:t>
      </w:r>
      <w:r w:rsidRPr="00312518">
        <w:rPr>
          <w:rFonts w:cstheme="minorHAnsi"/>
          <w:sz w:val="22"/>
          <w:szCs w:val="22"/>
        </w:rPr>
        <w:t xml:space="preserve">clinicians </w:t>
      </w:r>
      <w:r w:rsidR="00476BF0" w:rsidRPr="00312518">
        <w:rPr>
          <w:rFonts w:cstheme="minorHAnsi"/>
          <w:sz w:val="22"/>
          <w:szCs w:val="22"/>
        </w:rPr>
        <w:t xml:space="preserve">already use these techniques, the Committee felt it valuable to specifically mention them in the item descriptors </w:t>
      </w:r>
      <w:r w:rsidR="00FB3137" w:rsidRPr="00312518">
        <w:rPr>
          <w:rFonts w:cstheme="minorHAnsi"/>
          <w:sz w:val="22"/>
          <w:szCs w:val="22"/>
        </w:rPr>
        <w:t>in order to</w:t>
      </w:r>
      <w:r w:rsidR="00476BF0" w:rsidRPr="00312518">
        <w:rPr>
          <w:rFonts w:cstheme="minorHAnsi"/>
          <w:sz w:val="22"/>
          <w:szCs w:val="22"/>
        </w:rPr>
        <w:t xml:space="preserve"> encourag</w:t>
      </w:r>
      <w:r w:rsidR="00FB3137" w:rsidRPr="00312518">
        <w:rPr>
          <w:rFonts w:cstheme="minorHAnsi"/>
          <w:sz w:val="22"/>
          <w:szCs w:val="22"/>
        </w:rPr>
        <w:t>e</w:t>
      </w:r>
      <w:r w:rsidR="00476BF0" w:rsidRPr="00312518">
        <w:rPr>
          <w:rFonts w:cstheme="minorHAnsi"/>
          <w:sz w:val="22"/>
          <w:szCs w:val="22"/>
        </w:rPr>
        <w:t xml:space="preserve"> clinical best practice.</w:t>
      </w:r>
    </w:p>
    <w:p w14:paraId="1896E8AD" w14:textId="2C53FA77" w:rsidR="0027629A" w:rsidRPr="00312518" w:rsidRDefault="00476BF0"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The Committee agreed that the use of nerve-sparing techniques should be encouraged but not required for these items. Nerve-sparing techniques are preferred in general, but there are situations in which the use of nerve-sparing techniques is contraindicated or does not offer the optimal patient outcome.</w:t>
      </w:r>
    </w:p>
    <w:p w14:paraId="082915D7" w14:textId="55742F70" w:rsidR="00864C1A" w:rsidRPr="00312518" w:rsidRDefault="00864C1A" w:rsidP="00684DD6">
      <w:pPr>
        <w:pStyle w:val="01squarebullet"/>
        <w:numPr>
          <w:ilvl w:val="0"/>
          <w:numId w:val="0"/>
        </w:numPr>
        <w:spacing w:before="180" w:after="60" w:line="312" w:lineRule="auto"/>
        <w:ind w:left="357" w:hanging="357"/>
        <w:rPr>
          <w:rFonts w:cstheme="minorHAnsi"/>
          <w:i/>
          <w:sz w:val="22"/>
          <w:szCs w:val="22"/>
        </w:rPr>
      </w:pPr>
      <w:r w:rsidRPr="00312518">
        <w:rPr>
          <w:rFonts w:cstheme="minorHAnsi"/>
          <w:i/>
          <w:sz w:val="22"/>
          <w:szCs w:val="22"/>
        </w:rPr>
        <w:t xml:space="preserve">Merging </w:t>
      </w:r>
      <w:r w:rsidR="006B1F00" w:rsidRPr="00312518">
        <w:rPr>
          <w:rFonts w:cstheme="minorHAnsi"/>
          <w:i/>
          <w:sz w:val="22"/>
          <w:szCs w:val="22"/>
        </w:rPr>
        <w:t xml:space="preserve">existing </w:t>
      </w:r>
      <w:r w:rsidRPr="00312518">
        <w:rPr>
          <w:rFonts w:cstheme="minorHAnsi"/>
          <w:i/>
          <w:sz w:val="22"/>
          <w:szCs w:val="22"/>
        </w:rPr>
        <w:t>items</w:t>
      </w:r>
    </w:p>
    <w:p w14:paraId="2B378517" w14:textId="77777777" w:rsidR="00864C1A" w:rsidRPr="00312518" w:rsidRDefault="00864C1A"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The services described by items 35664 and 35670 are substantially equivalent to the contemporary procedure now described by item 35667</w:t>
      </w:r>
      <w:r w:rsidR="00810688" w:rsidRPr="00312518">
        <w:rPr>
          <w:rFonts w:cstheme="minorHAnsi"/>
          <w:sz w:val="22"/>
          <w:szCs w:val="22"/>
        </w:rPr>
        <w:t>. As a result, there is no longer any need for these separate items to exist.</w:t>
      </w:r>
    </w:p>
    <w:p w14:paraId="0BF98EBD" w14:textId="5B7F12BA" w:rsidR="000C1D89" w:rsidRPr="00312518" w:rsidRDefault="000C1D89"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Given the difference in complexity between different lymph node dissections (</w:t>
      </w:r>
      <w:r w:rsidR="00AA5F17" w:rsidRPr="00312518">
        <w:rPr>
          <w:rFonts w:cstheme="minorHAnsi"/>
          <w:sz w:val="22"/>
          <w:szCs w:val="22"/>
        </w:rPr>
        <w:t>for example,</w:t>
      </w:r>
      <w:r w:rsidRPr="00312518">
        <w:rPr>
          <w:rFonts w:cstheme="minorHAnsi"/>
          <w:sz w:val="22"/>
          <w:szCs w:val="22"/>
        </w:rPr>
        <w:t xml:space="preserve"> pelvic and para-aortic)</w:t>
      </w:r>
      <w:r w:rsidR="00712F8C" w:rsidRPr="00312518">
        <w:rPr>
          <w:rFonts w:cstheme="minorHAnsi"/>
          <w:sz w:val="22"/>
          <w:szCs w:val="22"/>
        </w:rPr>
        <w:t xml:space="preserve"> that may be needed in conjunction with a radical hysterectomy</w:t>
      </w:r>
      <w:r w:rsidRPr="00312518">
        <w:rPr>
          <w:rFonts w:cstheme="minorHAnsi"/>
          <w:sz w:val="22"/>
          <w:szCs w:val="22"/>
        </w:rPr>
        <w:t xml:space="preserve">, the Committee </w:t>
      </w:r>
      <w:r w:rsidR="004A267D" w:rsidRPr="00312518">
        <w:rPr>
          <w:rFonts w:cstheme="minorHAnsi"/>
          <w:sz w:val="22"/>
          <w:szCs w:val="22"/>
        </w:rPr>
        <w:t xml:space="preserve">felt </w:t>
      </w:r>
      <w:r w:rsidRPr="00312518">
        <w:rPr>
          <w:rFonts w:cstheme="minorHAnsi"/>
          <w:sz w:val="22"/>
          <w:szCs w:val="22"/>
        </w:rPr>
        <w:t xml:space="preserve">it </w:t>
      </w:r>
      <w:r w:rsidR="004A267D" w:rsidRPr="00312518">
        <w:rPr>
          <w:rFonts w:cstheme="minorHAnsi"/>
          <w:sz w:val="22"/>
          <w:szCs w:val="22"/>
        </w:rPr>
        <w:t xml:space="preserve">was </w:t>
      </w:r>
      <w:r w:rsidRPr="00312518">
        <w:rPr>
          <w:rFonts w:cstheme="minorHAnsi"/>
          <w:sz w:val="22"/>
          <w:szCs w:val="22"/>
        </w:rPr>
        <w:t xml:space="preserve">more appropriate </w:t>
      </w:r>
      <w:r w:rsidR="00712F8C" w:rsidRPr="00312518">
        <w:rPr>
          <w:rFonts w:cstheme="minorHAnsi"/>
          <w:sz w:val="22"/>
          <w:szCs w:val="22"/>
        </w:rPr>
        <w:t xml:space="preserve">to </w:t>
      </w:r>
      <w:r w:rsidRPr="00312518">
        <w:rPr>
          <w:rFonts w:cstheme="minorHAnsi"/>
          <w:sz w:val="22"/>
          <w:szCs w:val="22"/>
        </w:rPr>
        <w:t xml:space="preserve">allow co-claiming of the specific </w:t>
      </w:r>
      <w:r w:rsidR="00712F8C" w:rsidRPr="00312518">
        <w:rPr>
          <w:rFonts w:cstheme="minorHAnsi"/>
          <w:sz w:val="22"/>
          <w:szCs w:val="22"/>
        </w:rPr>
        <w:t>lymph node dissection item</w:t>
      </w:r>
      <w:r w:rsidRPr="00312518">
        <w:rPr>
          <w:rFonts w:cstheme="minorHAnsi"/>
          <w:sz w:val="22"/>
          <w:szCs w:val="22"/>
        </w:rPr>
        <w:t xml:space="preserve"> performed, rather than </w:t>
      </w:r>
      <w:r w:rsidR="00EC7F71" w:rsidRPr="00312518">
        <w:rPr>
          <w:rFonts w:cstheme="minorHAnsi"/>
          <w:sz w:val="22"/>
          <w:szCs w:val="22"/>
        </w:rPr>
        <w:t xml:space="preserve">using </w:t>
      </w:r>
      <w:r w:rsidRPr="00312518">
        <w:rPr>
          <w:rFonts w:cstheme="minorHAnsi"/>
          <w:sz w:val="22"/>
          <w:szCs w:val="22"/>
        </w:rPr>
        <w:t xml:space="preserve">a </w:t>
      </w:r>
      <w:r w:rsidR="00EC7F71" w:rsidRPr="00312518">
        <w:rPr>
          <w:rFonts w:cstheme="minorHAnsi"/>
          <w:sz w:val="22"/>
          <w:szCs w:val="22"/>
        </w:rPr>
        <w:t>non-specific</w:t>
      </w:r>
      <w:r w:rsidR="00712F8C" w:rsidRPr="00312518">
        <w:rPr>
          <w:rFonts w:cstheme="minorHAnsi"/>
          <w:sz w:val="22"/>
          <w:szCs w:val="22"/>
        </w:rPr>
        <w:t>,</w:t>
      </w:r>
      <w:r w:rsidR="00EC7F71" w:rsidRPr="00312518">
        <w:rPr>
          <w:rFonts w:cstheme="minorHAnsi"/>
          <w:sz w:val="22"/>
          <w:szCs w:val="22"/>
        </w:rPr>
        <w:t xml:space="preserve"> </w:t>
      </w:r>
      <w:r w:rsidR="00712F8C" w:rsidRPr="00312518">
        <w:rPr>
          <w:rFonts w:cstheme="minorHAnsi"/>
          <w:sz w:val="22"/>
          <w:szCs w:val="22"/>
        </w:rPr>
        <w:t xml:space="preserve">inclusive </w:t>
      </w:r>
      <w:r w:rsidRPr="00312518">
        <w:rPr>
          <w:rFonts w:cstheme="minorHAnsi"/>
          <w:sz w:val="22"/>
          <w:szCs w:val="22"/>
        </w:rPr>
        <w:t>item such as existing</w:t>
      </w:r>
      <w:r w:rsidR="005B25B1" w:rsidRPr="00312518">
        <w:rPr>
          <w:rFonts w:cstheme="minorHAnsi"/>
          <w:sz w:val="22"/>
          <w:szCs w:val="22"/>
        </w:rPr>
        <w:t xml:space="preserve"> item</w:t>
      </w:r>
      <w:r w:rsidRPr="00312518">
        <w:rPr>
          <w:rFonts w:cstheme="minorHAnsi"/>
          <w:sz w:val="22"/>
          <w:szCs w:val="22"/>
        </w:rPr>
        <w:t xml:space="preserve"> 35564</w:t>
      </w:r>
      <w:r w:rsidR="00EC7F71" w:rsidRPr="00312518">
        <w:rPr>
          <w:rFonts w:cstheme="minorHAnsi"/>
          <w:sz w:val="22"/>
          <w:szCs w:val="22"/>
        </w:rPr>
        <w:t>.</w:t>
      </w:r>
    </w:p>
    <w:p w14:paraId="25170E3C" w14:textId="1A6F992E" w:rsidR="00C50841" w:rsidRPr="00312518" w:rsidRDefault="00564D13" w:rsidP="00684DD6">
      <w:pPr>
        <w:pStyle w:val="01squarebullet"/>
        <w:numPr>
          <w:ilvl w:val="0"/>
          <w:numId w:val="0"/>
        </w:numPr>
        <w:spacing w:before="180" w:after="60" w:line="312" w:lineRule="auto"/>
        <w:ind w:left="357" w:hanging="357"/>
        <w:rPr>
          <w:rFonts w:cstheme="minorHAnsi"/>
          <w:i/>
          <w:sz w:val="22"/>
          <w:szCs w:val="22"/>
        </w:rPr>
      </w:pPr>
      <w:r w:rsidRPr="00312518">
        <w:rPr>
          <w:rFonts w:cstheme="minorHAnsi"/>
          <w:i/>
          <w:sz w:val="22"/>
          <w:szCs w:val="22"/>
        </w:rPr>
        <w:t xml:space="preserve">Determining </w:t>
      </w:r>
      <w:r w:rsidR="003159D0" w:rsidRPr="00312518">
        <w:rPr>
          <w:rFonts w:cstheme="minorHAnsi"/>
          <w:i/>
          <w:sz w:val="22"/>
          <w:szCs w:val="22"/>
        </w:rPr>
        <w:t>whether</w:t>
      </w:r>
      <w:r w:rsidRPr="00312518">
        <w:rPr>
          <w:rFonts w:cstheme="minorHAnsi"/>
          <w:i/>
          <w:sz w:val="22"/>
          <w:szCs w:val="22"/>
        </w:rPr>
        <w:t xml:space="preserve"> procedures should be performed </w:t>
      </w:r>
      <w:r w:rsidR="00C50841" w:rsidRPr="00312518">
        <w:rPr>
          <w:rFonts w:cstheme="minorHAnsi"/>
          <w:i/>
          <w:sz w:val="22"/>
          <w:szCs w:val="22"/>
        </w:rPr>
        <w:t xml:space="preserve">by an experienced </w:t>
      </w:r>
      <w:r w:rsidRPr="00312518">
        <w:rPr>
          <w:rFonts w:cstheme="minorHAnsi"/>
          <w:i/>
          <w:sz w:val="22"/>
          <w:szCs w:val="22"/>
        </w:rPr>
        <w:t>clinician</w:t>
      </w:r>
    </w:p>
    <w:p w14:paraId="0089E672" w14:textId="57633109" w:rsidR="00C50841" w:rsidRPr="00312518" w:rsidRDefault="00C50841"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 xml:space="preserve">Contemporary radical hysterectomy is a difficult surgical procedure that requires subspecialty training and experience beyond the scope of general gynaecological practice. </w:t>
      </w:r>
    </w:p>
    <w:p w14:paraId="455A644D" w14:textId="5704EBE3" w:rsidR="00C50841" w:rsidRPr="00312518" w:rsidRDefault="00C50841"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 xml:space="preserve">The National Framework for Gynaecological Cancer Control recommends that </w:t>
      </w:r>
      <w:r w:rsidR="008508A1" w:rsidRPr="00312518">
        <w:rPr>
          <w:rFonts w:cstheme="minorHAnsi"/>
          <w:sz w:val="22"/>
          <w:szCs w:val="22"/>
        </w:rPr>
        <w:t>an MDT discusses the case</w:t>
      </w:r>
      <w:r w:rsidR="00C1062E" w:rsidRPr="00312518">
        <w:rPr>
          <w:rFonts w:cstheme="minorHAnsi"/>
          <w:sz w:val="22"/>
          <w:szCs w:val="22"/>
        </w:rPr>
        <w:t xml:space="preserve"> </w:t>
      </w:r>
      <w:r w:rsidRPr="00312518">
        <w:rPr>
          <w:rFonts w:cstheme="minorHAnsi"/>
          <w:sz w:val="22"/>
          <w:szCs w:val="22"/>
        </w:rPr>
        <w:t>before surgery is performed</w:t>
      </w:r>
      <w:r w:rsidR="00712F8C" w:rsidRPr="00312518">
        <w:rPr>
          <w:rFonts w:cstheme="minorHAnsi"/>
          <w:sz w:val="22"/>
          <w:szCs w:val="22"/>
        </w:rPr>
        <w:t>.</w:t>
      </w:r>
    </w:p>
    <w:p w14:paraId="72DA3A74" w14:textId="158857F2" w:rsidR="00ED5149" w:rsidRPr="00312518" w:rsidRDefault="00ED5149"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The Committee agreed that procedures for cases of suspected (pre-invasive) or proven malignancy should be performed by a gynaecological oncologist, or only after discussion with, or review by, a gynaecological oncologist or gynaecological oncology MDT.</w:t>
      </w:r>
    </w:p>
    <w:p w14:paraId="5F412FC8" w14:textId="78E06786" w:rsidR="00EC7F71" w:rsidRPr="00312518" w:rsidRDefault="00EC7F71" w:rsidP="00684DD6">
      <w:pPr>
        <w:pStyle w:val="01squarebullet"/>
        <w:numPr>
          <w:ilvl w:val="0"/>
          <w:numId w:val="0"/>
        </w:numPr>
        <w:spacing w:before="180" w:after="60" w:line="312" w:lineRule="auto"/>
        <w:ind w:left="357" w:hanging="357"/>
        <w:rPr>
          <w:rFonts w:cstheme="minorHAnsi"/>
          <w:i/>
          <w:sz w:val="22"/>
          <w:szCs w:val="22"/>
        </w:rPr>
      </w:pPr>
      <w:r w:rsidRPr="00312518">
        <w:rPr>
          <w:rFonts w:cstheme="minorHAnsi"/>
          <w:i/>
          <w:sz w:val="22"/>
          <w:szCs w:val="22"/>
        </w:rPr>
        <w:t>S</w:t>
      </w:r>
      <w:r w:rsidR="003159D0" w:rsidRPr="00312518">
        <w:rPr>
          <w:rFonts w:cstheme="minorHAnsi"/>
          <w:i/>
          <w:sz w:val="22"/>
          <w:szCs w:val="22"/>
        </w:rPr>
        <w:t xml:space="preserve">etting </w:t>
      </w:r>
      <w:r w:rsidR="00302502" w:rsidRPr="00312518">
        <w:rPr>
          <w:rFonts w:cstheme="minorHAnsi"/>
          <w:i/>
          <w:sz w:val="22"/>
          <w:szCs w:val="22"/>
        </w:rPr>
        <w:t xml:space="preserve">an </w:t>
      </w:r>
      <w:r w:rsidR="003159D0" w:rsidRPr="00312518">
        <w:rPr>
          <w:rFonts w:cstheme="minorHAnsi"/>
          <w:i/>
          <w:sz w:val="22"/>
          <w:szCs w:val="22"/>
        </w:rPr>
        <w:t>appropriate s</w:t>
      </w:r>
      <w:r w:rsidRPr="00312518">
        <w:rPr>
          <w:rFonts w:cstheme="minorHAnsi"/>
          <w:i/>
          <w:sz w:val="22"/>
          <w:szCs w:val="22"/>
        </w:rPr>
        <w:t xml:space="preserve">chedule </w:t>
      </w:r>
      <w:r w:rsidR="003159D0" w:rsidRPr="00312518">
        <w:rPr>
          <w:rFonts w:cstheme="minorHAnsi"/>
          <w:i/>
          <w:sz w:val="22"/>
          <w:szCs w:val="22"/>
        </w:rPr>
        <w:t>f</w:t>
      </w:r>
      <w:r w:rsidRPr="00312518">
        <w:rPr>
          <w:rFonts w:cstheme="minorHAnsi"/>
          <w:i/>
          <w:sz w:val="22"/>
          <w:szCs w:val="22"/>
        </w:rPr>
        <w:t>ee</w:t>
      </w:r>
    </w:p>
    <w:p w14:paraId="62D2EE8F" w14:textId="50C1AF72" w:rsidR="00EC7F71" w:rsidRPr="00312518" w:rsidRDefault="00EC7F71"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lastRenderedPageBreak/>
        <w:t xml:space="preserve">Due to the changes in surgical technique described above, the Committee </w:t>
      </w:r>
      <w:r w:rsidR="00F32D0B" w:rsidRPr="00312518">
        <w:rPr>
          <w:rFonts w:cstheme="minorHAnsi"/>
          <w:sz w:val="22"/>
          <w:szCs w:val="22"/>
        </w:rPr>
        <w:t xml:space="preserve">felt </w:t>
      </w:r>
      <w:r w:rsidRPr="00312518">
        <w:rPr>
          <w:rFonts w:cstheme="minorHAnsi"/>
          <w:sz w:val="22"/>
          <w:szCs w:val="22"/>
        </w:rPr>
        <w:t>that an increase in the rebate</w:t>
      </w:r>
      <w:r w:rsidR="00477743" w:rsidRPr="00312518">
        <w:rPr>
          <w:rFonts w:cstheme="minorHAnsi"/>
          <w:sz w:val="22"/>
          <w:szCs w:val="22"/>
        </w:rPr>
        <w:t xml:space="preserve"> would be appropriate</w:t>
      </w:r>
      <w:r w:rsidRPr="00312518">
        <w:rPr>
          <w:rFonts w:cstheme="minorHAnsi"/>
          <w:sz w:val="22"/>
          <w:szCs w:val="22"/>
        </w:rPr>
        <w:t xml:space="preserve"> </w:t>
      </w:r>
      <w:r w:rsidR="00596F5B" w:rsidRPr="00312518">
        <w:rPr>
          <w:rFonts w:cstheme="minorHAnsi"/>
          <w:sz w:val="22"/>
          <w:szCs w:val="22"/>
        </w:rPr>
        <w:t xml:space="preserve">in order </w:t>
      </w:r>
      <w:r w:rsidRPr="00312518">
        <w:rPr>
          <w:rFonts w:cstheme="minorHAnsi"/>
          <w:sz w:val="22"/>
          <w:szCs w:val="22"/>
        </w:rPr>
        <w:t>to reflect the difficulty of the surgery. A nerve</w:t>
      </w:r>
      <w:r w:rsidR="00EE4DE4" w:rsidRPr="00312518">
        <w:rPr>
          <w:rFonts w:cstheme="minorHAnsi"/>
          <w:sz w:val="22"/>
          <w:szCs w:val="22"/>
        </w:rPr>
        <w:t>-</w:t>
      </w:r>
      <w:r w:rsidRPr="00312518">
        <w:rPr>
          <w:rFonts w:cstheme="minorHAnsi"/>
          <w:sz w:val="22"/>
          <w:szCs w:val="22"/>
        </w:rPr>
        <w:t>sparing radical prostatectomy (item 37210) is a procedure of comparable complexity.</w:t>
      </w:r>
    </w:p>
    <w:p w14:paraId="223D901B" w14:textId="718A2DD7" w:rsidR="005D24D3" w:rsidRPr="00684DD6" w:rsidRDefault="00684DD6" w:rsidP="005D24D3">
      <w:pPr>
        <w:pStyle w:val="Heading2"/>
        <w:rPr>
          <w:rFonts w:cstheme="minorHAnsi"/>
          <w:sz w:val="40"/>
          <w:szCs w:val="40"/>
          <w:lang w:val="en-AU"/>
        </w:rPr>
      </w:pPr>
      <w:bookmarkStart w:id="499" w:name="_Ref486933483"/>
      <w:bookmarkStart w:id="500" w:name="_Ref486933490"/>
      <w:bookmarkStart w:id="501" w:name="_Toc522710874"/>
      <w:r>
        <w:rPr>
          <w:rFonts w:cstheme="minorHAnsi"/>
          <w:sz w:val="40"/>
          <w:szCs w:val="40"/>
          <w:lang w:val="en-AU"/>
        </w:rPr>
        <w:t xml:space="preserve">   </w:t>
      </w:r>
      <w:r w:rsidR="00514C6C" w:rsidRPr="00684DD6">
        <w:rPr>
          <w:rFonts w:cstheme="minorHAnsi"/>
          <w:sz w:val="40"/>
          <w:szCs w:val="40"/>
          <w:lang w:val="en-AU"/>
        </w:rPr>
        <w:t>New radical hysterectomy items</w:t>
      </w:r>
      <w:bookmarkEnd w:id="499"/>
      <w:bookmarkEnd w:id="500"/>
      <w:bookmarkEnd w:id="501"/>
    </w:p>
    <w:p w14:paraId="2ECE2F21" w14:textId="720151C0" w:rsidR="005D24D3" w:rsidRPr="00684DD6" w:rsidRDefault="00FF416A" w:rsidP="00684DD6">
      <w:pPr>
        <w:pStyle w:val="Heading3"/>
        <w:ind w:left="0" w:firstLine="0"/>
        <w:rPr>
          <w:rFonts w:cstheme="minorHAnsi"/>
          <w:i w:val="0"/>
          <w:color w:val="auto"/>
          <w:szCs w:val="22"/>
        </w:rPr>
      </w:pPr>
      <w:bookmarkStart w:id="502" w:name="_Toc522710875"/>
      <w:r w:rsidRPr="00684DD6">
        <w:rPr>
          <w:rFonts w:cstheme="minorHAnsi"/>
          <w:i w:val="0"/>
          <w:color w:val="auto"/>
          <w:szCs w:val="22"/>
        </w:rPr>
        <w:t>I</w:t>
      </w:r>
      <w:r w:rsidR="005D24D3" w:rsidRPr="00684DD6">
        <w:rPr>
          <w:rFonts w:cstheme="minorHAnsi"/>
          <w:i w:val="0"/>
          <w:color w:val="auto"/>
          <w:szCs w:val="22"/>
        </w:rPr>
        <w:t xml:space="preserve">tem </w:t>
      </w:r>
      <w:r w:rsidR="00F2222F" w:rsidRPr="00684DD6">
        <w:rPr>
          <w:rFonts w:cstheme="minorHAnsi"/>
          <w:i w:val="0"/>
          <w:color w:val="auto"/>
          <w:szCs w:val="22"/>
          <w:lang w:val="en-AU"/>
        </w:rPr>
        <w:t>356</w:t>
      </w:r>
      <w:r w:rsidR="0026499A" w:rsidRPr="00684DD6">
        <w:rPr>
          <w:rFonts w:cstheme="minorHAnsi"/>
          <w:i w:val="0"/>
          <w:color w:val="auto"/>
          <w:szCs w:val="22"/>
          <w:lang w:val="en-AU"/>
        </w:rPr>
        <w:t>6</w:t>
      </w:r>
      <w:r w:rsidR="00BC597D" w:rsidRPr="00684DD6">
        <w:rPr>
          <w:rFonts w:cstheme="minorHAnsi"/>
          <w:i w:val="0"/>
          <w:color w:val="auto"/>
          <w:szCs w:val="22"/>
          <w:lang w:val="en-AU"/>
        </w:rPr>
        <w:t>7</w:t>
      </w:r>
      <w:r w:rsidR="0026499A" w:rsidRPr="00684DD6">
        <w:rPr>
          <w:rFonts w:cstheme="minorHAnsi"/>
          <w:i w:val="0"/>
          <w:color w:val="auto"/>
          <w:szCs w:val="22"/>
          <w:lang w:val="en-AU"/>
        </w:rPr>
        <w:t>X</w:t>
      </w:r>
      <w:bookmarkEnd w:id="502"/>
    </w:p>
    <w:p w14:paraId="36F2DE3B" w14:textId="7B7D3BC0" w:rsidR="005D24D3" w:rsidRPr="00684DD6" w:rsidRDefault="005D24D3" w:rsidP="00684DD6">
      <w:pPr>
        <w:pStyle w:val="Boldhdg"/>
        <w:spacing w:before="180" w:after="60" w:line="312" w:lineRule="auto"/>
        <w:rPr>
          <w:rFonts w:cstheme="minorHAnsi"/>
        </w:rPr>
      </w:pPr>
      <w:r w:rsidRPr="00684DD6">
        <w:rPr>
          <w:rFonts w:cstheme="minorHAnsi"/>
        </w:rPr>
        <w:t>Recommendation</w:t>
      </w:r>
      <w:r w:rsidR="00610E1C" w:rsidRPr="00684DD6">
        <w:rPr>
          <w:rFonts w:cstheme="minorHAnsi"/>
        </w:rPr>
        <w:t xml:space="preserve"> </w:t>
      </w:r>
      <w:r w:rsidR="00610E1C" w:rsidRPr="00684DD6">
        <w:rPr>
          <w:rFonts w:cstheme="minorHAnsi"/>
        </w:rPr>
        <w:fldChar w:fldCharType="begin"/>
      </w:r>
      <w:r w:rsidR="00610E1C" w:rsidRPr="00684DD6">
        <w:rPr>
          <w:rFonts w:cstheme="minorHAnsi"/>
        </w:rPr>
        <w:instrText xml:space="preserve"> SEQ Recommendation \* ARABIC </w:instrText>
      </w:r>
      <w:r w:rsidR="00610E1C" w:rsidRPr="00684DD6">
        <w:rPr>
          <w:rFonts w:cstheme="minorHAnsi"/>
        </w:rPr>
        <w:fldChar w:fldCharType="separate"/>
      </w:r>
      <w:r w:rsidR="00AD503F" w:rsidRPr="00684DD6">
        <w:rPr>
          <w:rFonts w:cstheme="minorHAnsi"/>
          <w:noProof/>
        </w:rPr>
        <w:t>67</w:t>
      </w:r>
      <w:r w:rsidR="00610E1C" w:rsidRPr="00684DD6">
        <w:rPr>
          <w:rFonts w:cstheme="minorHAnsi"/>
        </w:rPr>
        <w:fldChar w:fldCharType="end"/>
      </w:r>
    </w:p>
    <w:p w14:paraId="1E443DB9" w14:textId="60E5E0D4" w:rsidR="00672623" w:rsidRPr="00312518" w:rsidRDefault="0026499A"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Create a new item to cover radical hysterectomy</w:t>
      </w:r>
      <w:r w:rsidR="00625330" w:rsidRPr="00312518">
        <w:rPr>
          <w:rFonts w:cstheme="minorHAnsi"/>
          <w:sz w:val="22"/>
          <w:szCs w:val="22"/>
        </w:rPr>
        <w:t xml:space="preserve"> in the context of previous pelvic irradiation or chemotherapy, with </w:t>
      </w:r>
      <w:r w:rsidR="00672623" w:rsidRPr="00312518">
        <w:rPr>
          <w:rFonts w:cstheme="minorHAnsi"/>
          <w:sz w:val="22"/>
          <w:szCs w:val="22"/>
        </w:rPr>
        <w:t>specifications for nerve</w:t>
      </w:r>
      <w:r w:rsidR="00EE4DE4" w:rsidRPr="00312518">
        <w:rPr>
          <w:rFonts w:cstheme="minorHAnsi"/>
          <w:sz w:val="22"/>
          <w:szCs w:val="22"/>
        </w:rPr>
        <w:t>-</w:t>
      </w:r>
      <w:r w:rsidR="00672623" w:rsidRPr="00312518">
        <w:rPr>
          <w:rFonts w:cstheme="minorHAnsi"/>
          <w:sz w:val="22"/>
          <w:szCs w:val="22"/>
        </w:rPr>
        <w:t>sparing surgery and performance of ureterolysis where performed.</w:t>
      </w:r>
    </w:p>
    <w:p w14:paraId="3B402B88" w14:textId="5730FDDF" w:rsidR="0021092E" w:rsidRPr="00312518" w:rsidRDefault="0021092E"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The Committee recommended a schedule fee for this item that is 50 per cent higher than the schedule fee for existing item 35667</w:t>
      </w:r>
      <w:r w:rsidR="00632D24" w:rsidRPr="00312518">
        <w:rPr>
          <w:rFonts w:cstheme="minorHAnsi"/>
          <w:sz w:val="22"/>
          <w:szCs w:val="22"/>
        </w:rPr>
        <w:t xml:space="preserve"> ($1234.25)</w:t>
      </w:r>
      <w:r w:rsidRPr="00312518">
        <w:rPr>
          <w:rFonts w:cstheme="minorHAnsi"/>
          <w:sz w:val="22"/>
          <w:szCs w:val="22"/>
        </w:rPr>
        <w:t>.</w:t>
      </w:r>
    </w:p>
    <w:p w14:paraId="3B00B634" w14:textId="6DEEFFC0" w:rsidR="005D24D3" w:rsidRPr="00312518" w:rsidRDefault="00EE4DE4"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The p</w:t>
      </w:r>
      <w:r w:rsidR="0026499A" w:rsidRPr="00312518">
        <w:rPr>
          <w:rFonts w:cstheme="minorHAnsi"/>
          <w:sz w:val="22"/>
          <w:szCs w:val="22"/>
        </w:rPr>
        <w:t>roposed</w:t>
      </w:r>
      <w:r w:rsidR="005D24D3" w:rsidRPr="00312518">
        <w:rPr>
          <w:rFonts w:cstheme="minorHAnsi"/>
          <w:sz w:val="22"/>
          <w:szCs w:val="22"/>
        </w:rPr>
        <w:t xml:space="preserve"> </w:t>
      </w:r>
      <w:r w:rsidR="00881303" w:rsidRPr="00312518">
        <w:rPr>
          <w:rFonts w:cstheme="minorHAnsi"/>
          <w:sz w:val="22"/>
          <w:szCs w:val="22"/>
        </w:rPr>
        <w:t xml:space="preserve">item </w:t>
      </w:r>
      <w:r w:rsidR="005D24D3" w:rsidRPr="00312518">
        <w:rPr>
          <w:rFonts w:cstheme="minorHAnsi"/>
          <w:sz w:val="22"/>
          <w:szCs w:val="22"/>
        </w:rPr>
        <w:t>descriptor</w:t>
      </w:r>
      <w:r w:rsidRPr="00312518">
        <w:rPr>
          <w:rFonts w:cstheme="minorHAnsi"/>
          <w:sz w:val="22"/>
          <w:szCs w:val="22"/>
        </w:rPr>
        <w:t xml:space="preserve"> is as follows</w:t>
      </w:r>
      <w:r w:rsidR="005D24D3" w:rsidRPr="00312518">
        <w:rPr>
          <w:rFonts w:cstheme="minorHAnsi"/>
          <w:sz w:val="22"/>
          <w:szCs w:val="22"/>
        </w:rPr>
        <w:t>:</w:t>
      </w:r>
    </w:p>
    <w:p w14:paraId="64399154" w14:textId="0DFD5F52" w:rsidR="008B56C9" w:rsidRPr="00312518" w:rsidRDefault="00C65F4C" w:rsidP="00684DD6">
      <w:pPr>
        <w:pStyle w:val="01squarebullet"/>
        <w:numPr>
          <w:ilvl w:val="1"/>
          <w:numId w:val="24"/>
        </w:numPr>
        <w:spacing w:before="180" w:after="60" w:line="312" w:lineRule="auto"/>
        <w:ind w:left="851" w:hanging="425"/>
        <w:rPr>
          <w:rFonts w:cstheme="minorHAnsi"/>
          <w:sz w:val="22"/>
          <w:szCs w:val="22"/>
        </w:rPr>
      </w:pPr>
      <w:r w:rsidRPr="00312518">
        <w:rPr>
          <w:rFonts w:cstheme="minorHAnsi"/>
          <w:sz w:val="22"/>
          <w:szCs w:val="22"/>
        </w:rPr>
        <w:t>Radical h</w:t>
      </w:r>
      <w:r w:rsidR="0026499A" w:rsidRPr="00312518">
        <w:rPr>
          <w:rFonts w:cstheme="minorHAnsi"/>
          <w:sz w:val="22"/>
          <w:szCs w:val="22"/>
        </w:rPr>
        <w:t>ysterectomy (with or without excision of uterine adnexae) including excision of any 1 or more of parametrium, paracolpos, upper vagina or contiguous pelvic peritoneum utilising nerve sparing techniques and involving ureterolysis where performed in a patient with malignancy and previous pelvic radiation and/or chemotherapy treatment</w:t>
      </w:r>
      <w:r w:rsidR="007616F4" w:rsidRPr="00312518">
        <w:rPr>
          <w:rFonts w:cstheme="minorHAnsi"/>
          <w:sz w:val="22"/>
          <w:szCs w:val="22"/>
        </w:rPr>
        <w:t>,</w:t>
      </w:r>
      <w:r w:rsidR="00B1017E" w:rsidRPr="00312518" w:rsidDel="00B1017E">
        <w:rPr>
          <w:rFonts w:cstheme="minorHAnsi"/>
          <w:sz w:val="22"/>
          <w:szCs w:val="22"/>
        </w:rPr>
        <w:t xml:space="preserve"> </w:t>
      </w:r>
      <w:r w:rsidR="0026499A" w:rsidRPr="00312518">
        <w:rPr>
          <w:rFonts w:cstheme="minorHAnsi"/>
          <w:sz w:val="22"/>
          <w:szCs w:val="22"/>
        </w:rPr>
        <w:t>(Anaes.) (Assist.)</w:t>
      </w:r>
    </w:p>
    <w:p w14:paraId="13ACEE59" w14:textId="00B7D8D4" w:rsidR="00B1017E" w:rsidRPr="00312518" w:rsidRDefault="00B1017E"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Include in the explanatory notes the expectation that</w:t>
      </w:r>
      <w:r w:rsidR="00C51B0E" w:rsidRPr="00312518">
        <w:rPr>
          <w:rFonts w:cstheme="minorHAnsi"/>
          <w:sz w:val="22"/>
          <w:szCs w:val="22"/>
        </w:rPr>
        <w:t xml:space="preserve"> </w:t>
      </w:r>
      <w:r w:rsidRPr="00312518">
        <w:rPr>
          <w:rFonts w:cstheme="minorHAnsi"/>
          <w:sz w:val="22"/>
          <w:szCs w:val="22"/>
        </w:rPr>
        <w:t>this procedure should be performed by a gynaecological oncologist, or only after discussion with, or review by, a gynaecological oncologist or gynaecological oncology MDT.</w:t>
      </w:r>
    </w:p>
    <w:p w14:paraId="6E7584ED" w14:textId="77777777" w:rsidR="00B1017E" w:rsidRPr="00312518" w:rsidRDefault="00B1017E" w:rsidP="007112D0">
      <w:pPr>
        <w:pStyle w:val="01squarebullet"/>
        <w:numPr>
          <w:ilvl w:val="0"/>
          <w:numId w:val="0"/>
        </w:numPr>
        <w:spacing w:before="180" w:after="60" w:line="312" w:lineRule="auto"/>
        <w:rPr>
          <w:rFonts w:cstheme="minorHAnsi"/>
          <w:sz w:val="22"/>
          <w:szCs w:val="22"/>
        </w:rPr>
      </w:pPr>
    </w:p>
    <w:p w14:paraId="3A1509B7" w14:textId="5475DE36" w:rsidR="005D24D3" w:rsidRPr="00312518" w:rsidRDefault="005D24D3" w:rsidP="00684DD6">
      <w:pPr>
        <w:pStyle w:val="Boldhdg"/>
        <w:spacing w:before="180" w:after="60" w:line="312" w:lineRule="auto"/>
        <w:rPr>
          <w:rFonts w:cstheme="minorHAnsi"/>
          <w:sz w:val="22"/>
        </w:rPr>
      </w:pPr>
      <w:r w:rsidRPr="00312518">
        <w:rPr>
          <w:rFonts w:cstheme="minorHAnsi"/>
          <w:sz w:val="22"/>
        </w:rPr>
        <w:t>Rationale</w:t>
      </w:r>
      <w:r w:rsidR="004B411C" w:rsidRPr="00312518">
        <w:rPr>
          <w:rFonts w:cstheme="minorHAnsi"/>
          <w:sz w:val="22"/>
        </w:rPr>
        <w:t xml:space="preserve"> </w:t>
      </w:r>
    </w:p>
    <w:p w14:paraId="54227969" w14:textId="35BDAB55" w:rsidR="005D24D3" w:rsidRPr="00312518" w:rsidRDefault="005D24D3" w:rsidP="00684DD6">
      <w:pPr>
        <w:pStyle w:val="01squarebullet"/>
        <w:numPr>
          <w:ilvl w:val="0"/>
          <w:numId w:val="0"/>
        </w:numPr>
        <w:spacing w:before="180" w:after="60" w:line="312" w:lineRule="auto"/>
        <w:rPr>
          <w:rFonts w:cstheme="minorHAnsi"/>
          <w:sz w:val="22"/>
          <w:szCs w:val="22"/>
        </w:rPr>
      </w:pPr>
      <w:r w:rsidRPr="00312518">
        <w:rPr>
          <w:rFonts w:cstheme="minorHAnsi"/>
          <w:sz w:val="22"/>
          <w:szCs w:val="22"/>
        </w:rPr>
        <w:t xml:space="preserve">This recommendation focuses on </w:t>
      </w:r>
      <w:r w:rsidR="00625330" w:rsidRPr="00312518">
        <w:rPr>
          <w:rFonts w:cstheme="minorHAnsi"/>
          <w:sz w:val="22"/>
          <w:szCs w:val="22"/>
        </w:rPr>
        <w:t xml:space="preserve">facilitating </w:t>
      </w:r>
      <w:r w:rsidRPr="00312518">
        <w:rPr>
          <w:rFonts w:cstheme="minorHAnsi"/>
          <w:sz w:val="22"/>
          <w:szCs w:val="22"/>
        </w:rPr>
        <w:t>access</w:t>
      </w:r>
      <w:r w:rsidR="00443786" w:rsidRPr="00312518">
        <w:rPr>
          <w:rFonts w:cstheme="minorHAnsi"/>
          <w:sz w:val="22"/>
          <w:szCs w:val="22"/>
        </w:rPr>
        <w:t xml:space="preserve"> to this procedure</w:t>
      </w:r>
      <w:r w:rsidRPr="00312518">
        <w:rPr>
          <w:rFonts w:cstheme="minorHAnsi"/>
          <w:sz w:val="22"/>
          <w:szCs w:val="22"/>
        </w:rPr>
        <w:t xml:space="preserve"> </w:t>
      </w:r>
      <w:r w:rsidR="00625330" w:rsidRPr="00312518">
        <w:rPr>
          <w:rFonts w:cstheme="minorHAnsi"/>
          <w:sz w:val="22"/>
          <w:szCs w:val="22"/>
        </w:rPr>
        <w:t xml:space="preserve">for patients with complex </w:t>
      </w:r>
      <w:r w:rsidR="002225C8" w:rsidRPr="00312518">
        <w:rPr>
          <w:rFonts w:cstheme="minorHAnsi"/>
          <w:sz w:val="22"/>
          <w:szCs w:val="22"/>
        </w:rPr>
        <w:t>disease</w:t>
      </w:r>
      <w:r w:rsidR="00625330" w:rsidRPr="00312518">
        <w:rPr>
          <w:rFonts w:cstheme="minorHAnsi"/>
          <w:sz w:val="22"/>
          <w:szCs w:val="22"/>
        </w:rPr>
        <w:t>.</w:t>
      </w:r>
      <w:r w:rsidRPr="00312518">
        <w:rPr>
          <w:rFonts w:cstheme="minorHAnsi"/>
          <w:sz w:val="22"/>
          <w:szCs w:val="22"/>
        </w:rPr>
        <w:t xml:space="preserve"> It is based on the following.</w:t>
      </w:r>
    </w:p>
    <w:p w14:paraId="4998995F" w14:textId="4862A2C3" w:rsidR="007C22C2" w:rsidRPr="00312518" w:rsidRDefault="002225C8"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Committee </w:t>
      </w:r>
      <w:r w:rsidR="007C22C2" w:rsidRPr="00312518">
        <w:rPr>
          <w:rFonts w:cstheme="minorHAnsi"/>
          <w:sz w:val="22"/>
          <w:szCs w:val="22"/>
        </w:rPr>
        <w:t>recognise</w:t>
      </w:r>
      <w:r w:rsidR="00024B95" w:rsidRPr="00312518">
        <w:rPr>
          <w:rFonts w:cstheme="minorHAnsi"/>
          <w:sz w:val="22"/>
          <w:szCs w:val="22"/>
        </w:rPr>
        <w:t>d</w:t>
      </w:r>
      <w:r w:rsidR="000F5634" w:rsidRPr="00312518">
        <w:rPr>
          <w:rFonts w:cstheme="minorHAnsi"/>
          <w:sz w:val="22"/>
          <w:szCs w:val="22"/>
        </w:rPr>
        <w:t xml:space="preserve"> that radical hysterectomy conducted after previous radiotherapy or chemotherapy is a valuable </w:t>
      </w:r>
      <w:r w:rsidR="007C22C2" w:rsidRPr="00312518">
        <w:rPr>
          <w:rFonts w:cstheme="minorHAnsi"/>
          <w:sz w:val="22"/>
          <w:szCs w:val="22"/>
        </w:rPr>
        <w:t xml:space="preserve">intervention, producing meaningful improvements in patient outcomes in complex cases of gynaecological cancer. </w:t>
      </w:r>
    </w:p>
    <w:p w14:paraId="7E409E62" w14:textId="5D0C2EB9" w:rsidR="002225C8" w:rsidRPr="00312518" w:rsidRDefault="007C22C2"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However, it </w:t>
      </w:r>
      <w:r w:rsidR="00F734B3" w:rsidRPr="00312518">
        <w:rPr>
          <w:rFonts w:cstheme="minorHAnsi"/>
          <w:sz w:val="22"/>
          <w:szCs w:val="22"/>
        </w:rPr>
        <w:t xml:space="preserve">felt </w:t>
      </w:r>
      <w:r w:rsidR="002225C8" w:rsidRPr="00312518">
        <w:rPr>
          <w:rFonts w:cstheme="minorHAnsi"/>
          <w:sz w:val="22"/>
          <w:szCs w:val="22"/>
        </w:rPr>
        <w:t>that the</w:t>
      </w:r>
      <w:r w:rsidR="009B4AFA" w:rsidRPr="00312518">
        <w:rPr>
          <w:rFonts w:cstheme="minorHAnsi"/>
          <w:sz w:val="22"/>
          <w:szCs w:val="22"/>
        </w:rPr>
        <w:t xml:space="preserve"> currently available radical hysterectomy items did not adequately support the</w:t>
      </w:r>
      <w:r w:rsidR="002225C8" w:rsidRPr="00312518">
        <w:rPr>
          <w:rFonts w:cstheme="minorHAnsi"/>
          <w:sz w:val="22"/>
          <w:szCs w:val="22"/>
        </w:rPr>
        <w:t xml:space="preserve"> risks, time and effort involved in providing adequate treatment for patients in these complex clinical situations</w:t>
      </w:r>
      <w:r w:rsidR="000474BE" w:rsidRPr="00312518">
        <w:rPr>
          <w:rFonts w:cstheme="minorHAnsi"/>
          <w:sz w:val="22"/>
          <w:szCs w:val="22"/>
        </w:rPr>
        <w:t>. This has the</w:t>
      </w:r>
      <w:r w:rsidR="000A2E9C" w:rsidRPr="00312518">
        <w:rPr>
          <w:rFonts w:cstheme="minorHAnsi"/>
          <w:sz w:val="22"/>
          <w:szCs w:val="22"/>
        </w:rPr>
        <w:t xml:space="preserve"> </w:t>
      </w:r>
      <w:r w:rsidR="00700479" w:rsidRPr="00312518">
        <w:rPr>
          <w:rFonts w:cstheme="minorHAnsi"/>
          <w:sz w:val="22"/>
          <w:szCs w:val="22"/>
        </w:rPr>
        <w:t>potential</w:t>
      </w:r>
      <w:r w:rsidR="000474BE" w:rsidRPr="00312518">
        <w:rPr>
          <w:rFonts w:cstheme="minorHAnsi"/>
          <w:sz w:val="22"/>
          <w:szCs w:val="22"/>
        </w:rPr>
        <w:t xml:space="preserve"> to</w:t>
      </w:r>
      <w:r w:rsidR="00700479" w:rsidRPr="00312518">
        <w:rPr>
          <w:rFonts w:cstheme="minorHAnsi"/>
          <w:sz w:val="22"/>
          <w:szCs w:val="22"/>
        </w:rPr>
        <w:t xml:space="preserve"> limit patients’ access by providing them with </w:t>
      </w:r>
      <w:r w:rsidR="00712F8C" w:rsidRPr="00312518">
        <w:rPr>
          <w:rFonts w:cstheme="minorHAnsi"/>
          <w:sz w:val="22"/>
          <w:szCs w:val="22"/>
        </w:rPr>
        <w:t xml:space="preserve">an </w:t>
      </w:r>
      <w:r w:rsidR="00700479" w:rsidRPr="00312518">
        <w:rPr>
          <w:rFonts w:cstheme="minorHAnsi"/>
          <w:sz w:val="22"/>
          <w:szCs w:val="22"/>
        </w:rPr>
        <w:t xml:space="preserve">insufficient </w:t>
      </w:r>
      <w:r w:rsidR="00712F8C" w:rsidRPr="00312518">
        <w:rPr>
          <w:rFonts w:cstheme="minorHAnsi"/>
          <w:sz w:val="22"/>
          <w:szCs w:val="22"/>
        </w:rPr>
        <w:t>rebate</w:t>
      </w:r>
      <w:r w:rsidR="00700479" w:rsidRPr="00312518">
        <w:rPr>
          <w:rFonts w:cstheme="minorHAnsi"/>
          <w:sz w:val="22"/>
          <w:szCs w:val="22"/>
        </w:rPr>
        <w:t xml:space="preserve"> for these non-standard procedures.</w:t>
      </w:r>
    </w:p>
    <w:p w14:paraId="100923BE" w14:textId="77777777" w:rsidR="007D7BEB" w:rsidRPr="00312518" w:rsidRDefault="00896BB2"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lastRenderedPageBreak/>
        <w:t xml:space="preserve">The use of </w:t>
      </w:r>
      <w:r w:rsidR="009B62C0" w:rsidRPr="00312518">
        <w:rPr>
          <w:rFonts w:cstheme="minorHAnsi"/>
          <w:sz w:val="22"/>
          <w:szCs w:val="22"/>
        </w:rPr>
        <w:t xml:space="preserve">radiation or chemotherapy </w:t>
      </w:r>
      <w:r w:rsidRPr="00312518">
        <w:rPr>
          <w:rFonts w:cstheme="minorHAnsi"/>
          <w:sz w:val="22"/>
          <w:szCs w:val="22"/>
        </w:rPr>
        <w:t>in patients with pelvic malignancy</w:t>
      </w:r>
      <w:r w:rsidR="00FF069C" w:rsidRPr="00312518">
        <w:rPr>
          <w:rFonts w:cstheme="minorHAnsi"/>
          <w:sz w:val="22"/>
          <w:szCs w:val="22"/>
        </w:rPr>
        <w:t xml:space="preserve"> often results in scarring, fibrosis and </w:t>
      </w:r>
      <w:r w:rsidR="00A964A6" w:rsidRPr="00312518">
        <w:rPr>
          <w:rFonts w:cstheme="minorHAnsi"/>
          <w:sz w:val="22"/>
          <w:szCs w:val="22"/>
        </w:rPr>
        <w:t xml:space="preserve">anatomical </w:t>
      </w:r>
      <w:r w:rsidR="0099281B" w:rsidRPr="00312518">
        <w:rPr>
          <w:rFonts w:cstheme="minorHAnsi"/>
          <w:sz w:val="22"/>
          <w:szCs w:val="22"/>
        </w:rPr>
        <w:t>changes, which</w:t>
      </w:r>
      <w:r w:rsidR="00A964A6" w:rsidRPr="00312518">
        <w:rPr>
          <w:rFonts w:cstheme="minorHAnsi"/>
          <w:sz w:val="22"/>
          <w:szCs w:val="22"/>
        </w:rPr>
        <w:t xml:space="preserve"> make subsequent surgery much more difficult and time-consuming</w:t>
      </w:r>
      <w:r w:rsidR="0099281B" w:rsidRPr="00312518">
        <w:rPr>
          <w:rFonts w:cstheme="minorHAnsi"/>
          <w:sz w:val="22"/>
          <w:szCs w:val="22"/>
        </w:rPr>
        <w:t>.</w:t>
      </w:r>
      <w:r w:rsidR="00A964A6" w:rsidRPr="00312518">
        <w:rPr>
          <w:rFonts w:cstheme="minorHAnsi"/>
          <w:sz w:val="22"/>
          <w:szCs w:val="22"/>
        </w:rPr>
        <w:t xml:space="preserve"> </w:t>
      </w:r>
    </w:p>
    <w:p w14:paraId="49ACF987" w14:textId="77777777" w:rsidR="007D7BEB" w:rsidRPr="00312518" w:rsidRDefault="0099281B" w:rsidP="00684DD6">
      <w:pPr>
        <w:pStyle w:val="01squarebullet"/>
        <w:numPr>
          <w:ilvl w:val="1"/>
          <w:numId w:val="24"/>
        </w:numPr>
        <w:spacing w:before="180" w:after="60" w:line="312" w:lineRule="auto"/>
        <w:ind w:left="641"/>
        <w:rPr>
          <w:rFonts w:cstheme="minorHAnsi"/>
          <w:sz w:val="22"/>
          <w:szCs w:val="22"/>
        </w:rPr>
      </w:pPr>
      <w:r w:rsidRPr="00312518">
        <w:rPr>
          <w:rFonts w:cstheme="minorHAnsi"/>
          <w:i/>
          <w:sz w:val="22"/>
          <w:szCs w:val="22"/>
        </w:rPr>
        <w:t>During surgery</w:t>
      </w:r>
      <w:r w:rsidR="00504EB8" w:rsidRPr="00312518">
        <w:rPr>
          <w:rFonts w:cstheme="minorHAnsi"/>
          <w:sz w:val="22"/>
          <w:szCs w:val="22"/>
        </w:rPr>
        <w:t>:</w:t>
      </w:r>
      <w:r w:rsidRPr="00312518">
        <w:rPr>
          <w:rFonts w:cstheme="minorHAnsi"/>
          <w:sz w:val="22"/>
          <w:szCs w:val="22"/>
        </w:rPr>
        <w:t xml:space="preserve"> </w:t>
      </w:r>
      <w:r w:rsidR="00504EB8" w:rsidRPr="00312518">
        <w:rPr>
          <w:rFonts w:cstheme="minorHAnsi"/>
          <w:sz w:val="22"/>
          <w:szCs w:val="22"/>
        </w:rPr>
        <w:t>T</w:t>
      </w:r>
      <w:r w:rsidRPr="00312518">
        <w:rPr>
          <w:rFonts w:cstheme="minorHAnsi"/>
          <w:sz w:val="22"/>
          <w:szCs w:val="22"/>
        </w:rPr>
        <w:t xml:space="preserve">hese changes </w:t>
      </w:r>
      <w:r w:rsidR="00A964A6" w:rsidRPr="00312518">
        <w:rPr>
          <w:rFonts w:cstheme="minorHAnsi"/>
          <w:sz w:val="22"/>
          <w:szCs w:val="22"/>
        </w:rPr>
        <w:t xml:space="preserve">increase the </w:t>
      </w:r>
      <w:r w:rsidR="007D7BEB" w:rsidRPr="00312518">
        <w:rPr>
          <w:rFonts w:cstheme="minorHAnsi"/>
          <w:sz w:val="22"/>
          <w:szCs w:val="22"/>
        </w:rPr>
        <w:t xml:space="preserve">risk of </w:t>
      </w:r>
      <w:r w:rsidRPr="00312518">
        <w:rPr>
          <w:rFonts w:cstheme="minorHAnsi"/>
          <w:sz w:val="22"/>
          <w:szCs w:val="22"/>
        </w:rPr>
        <w:t xml:space="preserve">damage to pelvic or abdominal viscera. </w:t>
      </w:r>
      <w:r w:rsidR="007D7BEB" w:rsidRPr="00312518">
        <w:rPr>
          <w:rFonts w:cstheme="minorHAnsi"/>
          <w:sz w:val="22"/>
          <w:szCs w:val="22"/>
        </w:rPr>
        <w:t>Efforts made to avoid this often result in surgery taking double the time expected for a radical hysterectomy in a patient who has not undergone radiotherapy or chemotherapy.</w:t>
      </w:r>
    </w:p>
    <w:p w14:paraId="0BED9127" w14:textId="6E13CF71" w:rsidR="00A964A6" w:rsidRPr="00312518" w:rsidRDefault="00504EB8" w:rsidP="00684DD6">
      <w:pPr>
        <w:pStyle w:val="01squarebullet"/>
        <w:numPr>
          <w:ilvl w:val="1"/>
          <w:numId w:val="24"/>
        </w:numPr>
        <w:spacing w:before="180" w:after="60" w:line="312" w:lineRule="auto"/>
        <w:ind w:left="641"/>
        <w:rPr>
          <w:rFonts w:cstheme="minorHAnsi"/>
          <w:sz w:val="22"/>
          <w:szCs w:val="22"/>
        </w:rPr>
      </w:pPr>
      <w:r w:rsidRPr="00312518">
        <w:rPr>
          <w:rFonts w:cstheme="minorHAnsi"/>
          <w:i/>
          <w:sz w:val="22"/>
          <w:szCs w:val="22"/>
        </w:rPr>
        <w:t>After surgery</w:t>
      </w:r>
      <w:r w:rsidRPr="00312518">
        <w:rPr>
          <w:rFonts w:cstheme="minorHAnsi"/>
          <w:sz w:val="22"/>
          <w:szCs w:val="22"/>
        </w:rPr>
        <w:t xml:space="preserve">: </w:t>
      </w:r>
      <w:r w:rsidR="006E497A" w:rsidRPr="00312518">
        <w:rPr>
          <w:rFonts w:cstheme="minorHAnsi"/>
          <w:sz w:val="22"/>
          <w:szCs w:val="22"/>
        </w:rPr>
        <w:t>R</w:t>
      </w:r>
      <w:r w:rsidR="00B76ADD" w:rsidRPr="00312518">
        <w:rPr>
          <w:rFonts w:cstheme="minorHAnsi"/>
          <w:sz w:val="22"/>
          <w:szCs w:val="22"/>
        </w:rPr>
        <w:t>adiotherapy can also cause microvascular thrombosis and a compromised blood supply</w:t>
      </w:r>
      <w:r w:rsidR="00097A01" w:rsidRPr="00312518">
        <w:rPr>
          <w:rFonts w:cstheme="minorHAnsi"/>
          <w:sz w:val="22"/>
          <w:szCs w:val="22"/>
        </w:rPr>
        <w:t xml:space="preserve"> to the pelvic organs</w:t>
      </w:r>
      <w:r w:rsidR="007D7BEB" w:rsidRPr="00312518">
        <w:rPr>
          <w:rFonts w:cstheme="minorHAnsi"/>
          <w:sz w:val="22"/>
          <w:szCs w:val="22"/>
        </w:rPr>
        <w:t xml:space="preserve">, </w:t>
      </w:r>
      <w:r w:rsidR="00B76ADD" w:rsidRPr="00312518">
        <w:rPr>
          <w:rFonts w:cstheme="minorHAnsi"/>
          <w:sz w:val="22"/>
          <w:szCs w:val="22"/>
        </w:rPr>
        <w:t>which</w:t>
      </w:r>
      <w:r w:rsidR="007D7BEB" w:rsidRPr="00312518">
        <w:rPr>
          <w:rFonts w:cstheme="minorHAnsi"/>
          <w:sz w:val="22"/>
          <w:szCs w:val="22"/>
        </w:rPr>
        <w:t xml:space="preserve"> significantly impairs healing and greatly increases the risk of repair breakdown and fistula formation</w:t>
      </w:r>
      <w:r w:rsidR="00E1506B" w:rsidRPr="00312518">
        <w:rPr>
          <w:rFonts w:cstheme="minorHAnsi"/>
          <w:sz w:val="22"/>
          <w:szCs w:val="22"/>
        </w:rPr>
        <w:t xml:space="preserve"> </w:t>
      </w:r>
      <w:sdt>
        <w:sdtPr>
          <w:rPr>
            <w:rFonts w:cstheme="minorHAnsi"/>
            <w:sz w:val="22"/>
            <w:szCs w:val="22"/>
          </w:rPr>
          <w:id w:val="1767508179"/>
          <w:citation/>
        </w:sdtPr>
        <w:sdtEndPr/>
        <w:sdtContent>
          <w:r w:rsidR="00E1506B" w:rsidRPr="00312518">
            <w:rPr>
              <w:rFonts w:cstheme="minorHAnsi"/>
              <w:sz w:val="22"/>
              <w:szCs w:val="22"/>
            </w:rPr>
            <w:fldChar w:fldCharType="begin"/>
          </w:r>
          <w:r w:rsidR="00E1506B" w:rsidRPr="00312518">
            <w:rPr>
              <w:rFonts w:cstheme="minorHAnsi"/>
              <w:sz w:val="22"/>
              <w:szCs w:val="22"/>
              <w:lang w:val="en-AU"/>
            </w:rPr>
            <w:instrText xml:space="preserve"> CITATION Cla06 \l 3081 </w:instrText>
          </w:r>
          <w:r w:rsidR="00E1506B" w:rsidRPr="00312518">
            <w:rPr>
              <w:rFonts w:cstheme="minorHAnsi"/>
              <w:sz w:val="22"/>
              <w:szCs w:val="22"/>
            </w:rPr>
            <w:fldChar w:fldCharType="separate"/>
          </w:r>
          <w:r w:rsidR="00D308FD" w:rsidRPr="00312518">
            <w:rPr>
              <w:rFonts w:cstheme="minorHAnsi"/>
              <w:noProof/>
              <w:sz w:val="22"/>
              <w:szCs w:val="22"/>
              <w:lang w:val="en-AU"/>
            </w:rPr>
            <w:t>(80)</w:t>
          </w:r>
          <w:r w:rsidR="00E1506B" w:rsidRPr="00312518">
            <w:rPr>
              <w:rFonts w:cstheme="minorHAnsi"/>
              <w:sz w:val="22"/>
              <w:szCs w:val="22"/>
            </w:rPr>
            <w:fldChar w:fldCharType="end"/>
          </w:r>
        </w:sdtContent>
      </w:sdt>
      <w:sdt>
        <w:sdtPr>
          <w:rPr>
            <w:rFonts w:cstheme="minorHAnsi"/>
            <w:sz w:val="22"/>
            <w:szCs w:val="22"/>
          </w:rPr>
          <w:id w:val="1389142941"/>
          <w:citation/>
        </w:sdtPr>
        <w:sdtEndPr/>
        <w:sdtContent>
          <w:r w:rsidR="00E1506B" w:rsidRPr="00312518">
            <w:rPr>
              <w:rFonts w:cstheme="minorHAnsi"/>
              <w:sz w:val="22"/>
              <w:szCs w:val="22"/>
            </w:rPr>
            <w:fldChar w:fldCharType="begin"/>
          </w:r>
          <w:r w:rsidR="00E1506B" w:rsidRPr="00312518">
            <w:rPr>
              <w:rFonts w:cstheme="minorHAnsi"/>
              <w:sz w:val="22"/>
              <w:szCs w:val="22"/>
              <w:lang w:val="en-AU"/>
            </w:rPr>
            <w:instrText xml:space="preserve"> CITATION Dor05 \l 3081 </w:instrText>
          </w:r>
          <w:r w:rsidR="00E1506B" w:rsidRPr="00312518">
            <w:rPr>
              <w:rFonts w:cstheme="minorHAnsi"/>
              <w:sz w:val="22"/>
              <w:szCs w:val="22"/>
            </w:rPr>
            <w:fldChar w:fldCharType="separate"/>
          </w:r>
          <w:r w:rsidR="00D308FD" w:rsidRPr="00312518">
            <w:rPr>
              <w:rFonts w:cstheme="minorHAnsi"/>
              <w:noProof/>
              <w:sz w:val="22"/>
              <w:szCs w:val="22"/>
              <w:lang w:val="en-AU"/>
            </w:rPr>
            <w:t xml:space="preserve"> (81)</w:t>
          </w:r>
          <w:r w:rsidR="00E1506B" w:rsidRPr="00312518">
            <w:rPr>
              <w:rFonts w:cstheme="minorHAnsi"/>
              <w:sz w:val="22"/>
              <w:szCs w:val="22"/>
            </w:rPr>
            <w:fldChar w:fldCharType="end"/>
          </w:r>
        </w:sdtContent>
      </w:sdt>
      <w:r w:rsidR="007D7BEB" w:rsidRPr="00312518">
        <w:rPr>
          <w:rFonts w:cstheme="minorHAnsi"/>
          <w:sz w:val="22"/>
          <w:szCs w:val="22"/>
        </w:rPr>
        <w:t>.</w:t>
      </w:r>
      <w:r w:rsidR="00B76ADD" w:rsidRPr="00312518">
        <w:rPr>
          <w:rFonts w:cstheme="minorHAnsi"/>
          <w:sz w:val="22"/>
          <w:szCs w:val="22"/>
        </w:rPr>
        <w:t xml:space="preserve"> These factors can markedly increase the time needed for patients to recover and the level of care needed postoperatively.</w:t>
      </w:r>
    </w:p>
    <w:p w14:paraId="33E6483B" w14:textId="0544B0A3" w:rsidR="004267DC" w:rsidRPr="00312518" w:rsidRDefault="004267DC"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Radical hysterectomy in these patients has a significant complication rate but also provides good outcomes for patients in terms of disease-free and overall survival rates.</w:t>
      </w:r>
    </w:p>
    <w:p w14:paraId="246DC8B7" w14:textId="0138F9C7" w:rsidR="000F5634" w:rsidRPr="00312518" w:rsidRDefault="000F5634"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Surgery following neoadjuvant treatment</w:t>
      </w:r>
      <w:r w:rsidR="000D0A2D" w:rsidRPr="00312518">
        <w:rPr>
          <w:rFonts w:cstheme="minorHAnsi"/>
          <w:sz w:val="22"/>
          <w:szCs w:val="22"/>
        </w:rPr>
        <w:t xml:space="preserve"> (</w:t>
      </w:r>
      <w:r w:rsidR="00224C19" w:rsidRPr="00312518">
        <w:rPr>
          <w:rFonts w:cstheme="minorHAnsi"/>
          <w:sz w:val="22"/>
          <w:szCs w:val="22"/>
        </w:rPr>
        <w:t>whether</w:t>
      </w:r>
      <w:r w:rsidRPr="00312518">
        <w:rPr>
          <w:rFonts w:cstheme="minorHAnsi"/>
          <w:sz w:val="22"/>
          <w:szCs w:val="22"/>
        </w:rPr>
        <w:t xml:space="preserve"> chemotherapy and/or radiotherapy</w:t>
      </w:r>
      <w:r w:rsidR="000D0A2D" w:rsidRPr="00312518">
        <w:rPr>
          <w:rFonts w:cstheme="minorHAnsi"/>
          <w:sz w:val="22"/>
          <w:szCs w:val="22"/>
        </w:rPr>
        <w:t>)</w:t>
      </w:r>
      <w:r w:rsidRPr="00312518">
        <w:rPr>
          <w:rFonts w:cstheme="minorHAnsi"/>
          <w:sz w:val="22"/>
          <w:szCs w:val="22"/>
        </w:rPr>
        <w:t xml:space="preserve"> is associated with a significant complication rate</w:t>
      </w:r>
      <w:r w:rsidR="004A0CB7" w:rsidRPr="00312518">
        <w:rPr>
          <w:rFonts w:cstheme="minorHAnsi"/>
          <w:sz w:val="22"/>
          <w:szCs w:val="22"/>
        </w:rPr>
        <w:t xml:space="preserve"> </w:t>
      </w:r>
      <w:sdt>
        <w:sdtPr>
          <w:rPr>
            <w:rFonts w:cstheme="minorHAnsi"/>
            <w:sz w:val="22"/>
            <w:szCs w:val="22"/>
          </w:rPr>
          <w:id w:val="-506217521"/>
          <w:citation/>
        </w:sdtPr>
        <w:sdtEndPr/>
        <w:sdtContent>
          <w:r w:rsidR="004A0CB7" w:rsidRPr="00312518">
            <w:rPr>
              <w:rFonts w:cstheme="minorHAnsi"/>
              <w:sz w:val="22"/>
              <w:szCs w:val="22"/>
            </w:rPr>
            <w:fldChar w:fldCharType="begin"/>
          </w:r>
          <w:r w:rsidR="004A0CB7" w:rsidRPr="00312518">
            <w:rPr>
              <w:rFonts w:cstheme="minorHAnsi"/>
              <w:sz w:val="22"/>
              <w:szCs w:val="22"/>
              <w:lang w:val="en-AU"/>
            </w:rPr>
            <w:instrText xml:space="preserve"> CITATION Cla06 \l 3081 </w:instrText>
          </w:r>
          <w:r w:rsidR="004A0CB7" w:rsidRPr="00312518">
            <w:rPr>
              <w:rFonts w:cstheme="minorHAnsi"/>
              <w:sz w:val="22"/>
              <w:szCs w:val="22"/>
            </w:rPr>
            <w:fldChar w:fldCharType="separate"/>
          </w:r>
          <w:r w:rsidR="00D308FD" w:rsidRPr="00312518">
            <w:rPr>
              <w:rFonts w:cstheme="minorHAnsi"/>
              <w:noProof/>
              <w:sz w:val="22"/>
              <w:szCs w:val="22"/>
              <w:lang w:val="en-AU"/>
            </w:rPr>
            <w:t>(80)</w:t>
          </w:r>
          <w:r w:rsidR="004A0CB7" w:rsidRPr="00312518">
            <w:rPr>
              <w:rFonts w:cstheme="minorHAnsi"/>
              <w:sz w:val="22"/>
              <w:szCs w:val="22"/>
            </w:rPr>
            <w:fldChar w:fldCharType="end"/>
          </w:r>
        </w:sdtContent>
      </w:sdt>
      <w:sdt>
        <w:sdtPr>
          <w:rPr>
            <w:rFonts w:cstheme="minorHAnsi"/>
            <w:sz w:val="22"/>
            <w:szCs w:val="22"/>
          </w:rPr>
          <w:id w:val="192896320"/>
          <w:citation/>
        </w:sdtPr>
        <w:sdtEndPr/>
        <w:sdtContent>
          <w:r w:rsidR="004A0CB7" w:rsidRPr="00312518">
            <w:rPr>
              <w:rFonts w:cstheme="minorHAnsi"/>
              <w:sz w:val="22"/>
              <w:szCs w:val="22"/>
            </w:rPr>
            <w:fldChar w:fldCharType="begin"/>
          </w:r>
          <w:r w:rsidR="004A0CB7" w:rsidRPr="00312518">
            <w:rPr>
              <w:rFonts w:cstheme="minorHAnsi"/>
              <w:sz w:val="22"/>
              <w:szCs w:val="22"/>
              <w:lang w:val="en-AU"/>
            </w:rPr>
            <w:instrText xml:space="preserve"> CITATION Dor05 \l 3081 </w:instrText>
          </w:r>
          <w:r w:rsidR="004A0CB7" w:rsidRPr="00312518">
            <w:rPr>
              <w:rFonts w:cstheme="minorHAnsi"/>
              <w:sz w:val="22"/>
              <w:szCs w:val="22"/>
            </w:rPr>
            <w:fldChar w:fldCharType="separate"/>
          </w:r>
          <w:r w:rsidR="00D308FD" w:rsidRPr="00312518">
            <w:rPr>
              <w:rFonts w:cstheme="minorHAnsi"/>
              <w:noProof/>
              <w:sz w:val="22"/>
              <w:szCs w:val="22"/>
              <w:lang w:val="en-AU"/>
            </w:rPr>
            <w:t xml:space="preserve"> (81)</w:t>
          </w:r>
          <w:r w:rsidR="004A0CB7" w:rsidRPr="00312518">
            <w:rPr>
              <w:rFonts w:cstheme="minorHAnsi"/>
              <w:sz w:val="22"/>
              <w:szCs w:val="22"/>
            </w:rPr>
            <w:fldChar w:fldCharType="end"/>
          </w:r>
        </w:sdtContent>
      </w:sdt>
      <w:r w:rsidR="004A0CB7" w:rsidRPr="00312518">
        <w:rPr>
          <w:rFonts w:cstheme="minorHAnsi"/>
          <w:sz w:val="22"/>
          <w:szCs w:val="22"/>
        </w:rPr>
        <w:t>,</w:t>
      </w:r>
      <w:r w:rsidRPr="00312518">
        <w:rPr>
          <w:rFonts w:cstheme="minorHAnsi"/>
          <w:sz w:val="22"/>
          <w:szCs w:val="22"/>
        </w:rPr>
        <w:t xml:space="preserve"> chiefly involving damage to pelvic organs and nerves.</w:t>
      </w:r>
    </w:p>
    <w:p w14:paraId="22B9E0AF" w14:textId="78F36349" w:rsidR="004267DC" w:rsidRPr="00312518" w:rsidRDefault="000F5634"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However, a</w:t>
      </w:r>
      <w:r w:rsidR="004267DC" w:rsidRPr="00312518">
        <w:rPr>
          <w:rFonts w:cstheme="minorHAnsi"/>
          <w:sz w:val="22"/>
          <w:szCs w:val="22"/>
        </w:rPr>
        <w:t xml:space="preserve"> Cochrane meta-analysis of available evidence confirms that surgery following chemotherapy is as effective in terms of overall survival and progression</w:t>
      </w:r>
      <w:r w:rsidR="000168A8" w:rsidRPr="00312518">
        <w:rPr>
          <w:rFonts w:cstheme="minorHAnsi"/>
          <w:sz w:val="22"/>
          <w:szCs w:val="22"/>
        </w:rPr>
        <w:t>-</w:t>
      </w:r>
      <w:r w:rsidR="004267DC" w:rsidRPr="00312518">
        <w:rPr>
          <w:rFonts w:cstheme="minorHAnsi"/>
          <w:sz w:val="22"/>
          <w:szCs w:val="22"/>
        </w:rPr>
        <w:t>free survival as surgery before chemotherapy</w:t>
      </w:r>
      <w:r w:rsidR="00BA1D2A" w:rsidRPr="00312518">
        <w:rPr>
          <w:rFonts w:cstheme="minorHAnsi"/>
          <w:sz w:val="22"/>
          <w:szCs w:val="22"/>
        </w:rPr>
        <w:t xml:space="preserve"> </w:t>
      </w:r>
      <w:sdt>
        <w:sdtPr>
          <w:rPr>
            <w:rFonts w:cstheme="minorHAnsi"/>
            <w:sz w:val="22"/>
            <w:szCs w:val="22"/>
          </w:rPr>
          <w:id w:val="-718196567"/>
          <w:citation/>
        </w:sdtPr>
        <w:sdtEndPr/>
        <w:sdtContent>
          <w:r w:rsidR="00BA1D2A" w:rsidRPr="00312518">
            <w:rPr>
              <w:rFonts w:cstheme="minorHAnsi"/>
              <w:sz w:val="22"/>
              <w:szCs w:val="22"/>
            </w:rPr>
            <w:fldChar w:fldCharType="begin"/>
          </w:r>
          <w:r w:rsidR="00BA1D2A" w:rsidRPr="00312518">
            <w:rPr>
              <w:rFonts w:cstheme="minorHAnsi"/>
              <w:sz w:val="22"/>
              <w:szCs w:val="22"/>
              <w:lang w:val="en-AU"/>
            </w:rPr>
            <w:instrText xml:space="preserve"> CITATION Mor12 \l 3081 </w:instrText>
          </w:r>
          <w:r w:rsidR="00BA1D2A" w:rsidRPr="00312518">
            <w:rPr>
              <w:rFonts w:cstheme="minorHAnsi"/>
              <w:sz w:val="22"/>
              <w:szCs w:val="22"/>
            </w:rPr>
            <w:fldChar w:fldCharType="separate"/>
          </w:r>
          <w:r w:rsidR="00D308FD" w:rsidRPr="00312518">
            <w:rPr>
              <w:rFonts w:cstheme="minorHAnsi"/>
              <w:noProof/>
              <w:sz w:val="22"/>
              <w:szCs w:val="22"/>
              <w:lang w:val="en-AU"/>
            </w:rPr>
            <w:t>(82)</w:t>
          </w:r>
          <w:r w:rsidR="00BA1D2A" w:rsidRPr="00312518">
            <w:rPr>
              <w:rFonts w:cstheme="minorHAnsi"/>
              <w:sz w:val="22"/>
              <w:szCs w:val="22"/>
            </w:rPr>
            <w:fldChar w:fldCharType="end"/>
          </w:r>
        </w:sdtContent>
      </w:sdt>
      <w:r w:rsidR="004267DC" w:rsidRPr="00312518">
        <w:rPr>
          <w:rFonts w:cstheme="minorHAnsi"/>
          <w:sz w:val="22"/>
          <w:szCs w:val="22"/>
        </w:rPr>
        <w:t>. Most importantly</w:t>
      </w:r>
      <w:r w:rsidR="000168A8" w:rsidRPr="00312518">
        <w:rPr>
          <w:rFonts w:cstheme="minorHAnsi"/>
          <w:sz w:val="22"/>
          <w:szCs w:val="22"/>
        </w:rPr>
        <w:t>,</w:t>
      </w:r>
      <w:r w:rsidR="004267DC" w:rsidRPr="00312518">
        <w:rPr>
          <w:rFonts w:cstheme="minorHAnsi"/>
          <w:sz w:val="22"/>
          <w:szCs w:val="22"/>
        </w:rPr>
        <w:t xml:space="preserve"> there were also significant reductions in some surgically related serious adverse effects in those patients undergoing surgery following chemotherapy for ovarian cancer, including less haemorrhage, venous thromboembolism and infection</w:t>
      </w:r>
      <w:r w:rsidRPr="00312518">
        <w:rPr>
          <w:rFonts w:cstheme="minorHAnsi"/>
          <w:sz w:val="22"/>
          <w:szCs w:val="22"/>
        </w:rPr>
        <w:t>.</w:t>
      </w:r>
    </w:p>
    <w:p w14:paraId="4FED68FF" w14:textId="02258B04" w:rsidR="000D1C3A" w:rsidRPr="00312518" w:rsidRDefault="000D3AD2"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Surgery in these </w:t>
      </w:r>
      <w:r w:rsidR="000D1C3A" w:rsidRPr="00312518">
        <w:rPr>
          <w:rFonts w:cstheme="minorHAnsi"/>
          <w:sz w:val="22"/>
          <w:szCs w:val="22"/>
        </w:rPr>
        <w:t>cases is becoming more frequent</w:t>
      </w:r>
      <w:r w:rsidR="000168A8" w:rsidRPr="00312518">
        <w:rPr>
          <w:rFonts w:cstheme="minorHAnsi"/>
          <w:sz w:val="22"/>
          <w:szCs w:val="22"/>
        </w:rPr>
        <w:t>.</w:t>
      </w:r>
    </w:p>
    <w:p w14:paraId="61E1ED27" w14:textId="7C47EA4B" w:rsidR="000D3AD2" w:rsidRPr="00312518" w:rsidRDefault="000D1C3A"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noted this p</w:t>
      </w:r>
      <w:r w:rsidR="000D3AD2" w:rsidRPr="00312518">
        <w:rPr>
          <w:rFonts w:cstheme="minorHAnsi"/>
          <w:sz w:val="22"/>
          <w:szCs w:val="22"/>
        </w:rPr>
        <w:t xml:space="preserve">articularly in cases of sub-optimal </w:t>
      </w:r>
      <w:r w:rsidRPr="00312518">
        <w:rPr>
          <w:rFonts w:cstheme="minorHAnsi"/>
          <w:sz w:val="22"/>
          <w:szCs w:val="22"/>
        </w:rPr>
        <w:t xml:space="preserve">initial debulking surgery and </w:t>
      </w:r>
      <w:r w:rsidR="000D3AD2" w:rsidRPr="00312518">
        <w:rPr>
          <w:rFonts w:cstheme="minorHAnsi"/>
          <w:sz w:val="22"/>
          <w:szCs w:val="22"/>
        </w:rPr>
        <w:t xml:space="preserve">following neoadjuvant (before surgery) chemotherapy for advanced ovarian or primary peritoneal cancer. A recent European study suggested that neoadjuvant chemotherapy and an interval debulking was the preferred treatment regime </w:t>
      </w:r>
      <w:r w:rsidRPr="00312518">
        <w:rPr>
          <w:rFonts w:cstheme="minorHAnsi"/>
          <w:sz w:val="22"/>
          <w:szCs w:val="22"/>
        </w:rPr>
        <w:t>for advanced ovarian cancer</w:t>
      </w:r>
      <w:r w:rsidR="002C0EE4" w:rsidRPr="00312518">
        <w:rPr>
          <w:rFonts w:cstheme="minorHAnsi"/>
          <w:sz w:val="22"/>
          <w:szCs w:val="22"/>
        </w:rPr>
        <w:t xml:space="preserve"> </w:t>
      </w:r>
      <w:sdt>
        <w:sdtPr>
          <w:rPr>
            <w:rFonts w:cstheme="minorHAnsi"/>
            <w:sz w:val="22"/>
            <w:szCs w:val="22"/>
          </w:rPr>
          <w:id w:val="-1661070669"/>
          <w:citation/>
        </w:sdtPr>
        <w:sdtEndPr/>
        <w:sdtContent>
          <w:r w:rsidR="00BA1D2A" w:rsidRPr="00312518">
            <w:rPr>
              <w:rFonts w:cstheme="minorHAnsi"/>
              <w:sz w:val="22"/>
              <w:szCs w:val="22"/>
            </w:rPr>
            <w:fldChar w:fldCharType="begin"/>
          </w:r>
          <w:r w:rsidR="00BA1D2A" w:rsidRPr="00312518">
            <w:rPr>
              <w:rFonts w:cstheme="minorHAnsi"/>
              <w:sz w:val="22"/>
              <w:szCs w:val="22"/>
              <w:lang w:val="en-AU"/>
            </w:rPr>
            <w:instrText xml:space="preserve"> CITATION van95 \l 3081 </w:instrText>
          </w:r>
          <w:r w:rsidR="00BA1D2A" w:rsidRPr="00312518">
            <w:rPr>
              <w:rFonts w:cstheme="minorHAnsi"/>
              <w:sz w:val="22"/>
              <w:szCs w:val="22"/>
            </w:rPr>
            <w:fldChar w:fldCharType="separate"/>
          </w:r>
          <w:r w:rsidR="00D308FD" w:rsidRPr="00312518">
            <w:rPr>
              <w:rFonts w:cstheme="minorHAnsi"/>
              <w:noProof/>
              <w:sz w:val="22"/>
              <w:szCs w:val="22"/>
              <w:lang w:val="en-AU"/>
            </w:rPr>
            <w:t>(83)</w:t>
          </w:r>
          <w:r w:rsidR="00BA1D2A" w:rsidRPr="00312518">
            <w:rPr>
              <w:rFonts w:cstheme="minorHAnsi"/>
              <w:sz w:val="22"/>
              <w:szCs w:val="22"/>
            </w:rPr>
            <w:fldChar w:fldCharType="end"/>
          </w:r>
        </w:sdtContent>
      </w:sdt>
      <w:r w:rsidR="009F50DB" w:rsidRPr="00312518">
        <w:rPr>
          <w:rFonts w:cstheme="minorHAnsi"/>
          <w:sz w:val="22"/>
          <w:szCs w:val="22"/>
        </w:rPr>
        <w:t>.</w:t>
      </w:r>
    </w:p>
    <w:p w14:paraId="3353EE4D" w14:textId="2A7D495C" w:rsidR="000D1C3A" w:rsidRPr="00312518" w:rsidRDefault="000D1C3A"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Similar multimodality treatment is also being used more frequently for the treatment of cervical cancer in selected patients</w:t>
      </w:r>
      <w:r w:rsidR="000168A8" w:rsidRPr="00312518">
        <w:rPr>
          <w:rFonts w:cstheme="minorHAnsi"/>
          <w:sz w:val="22"/>
          <w:szCs w:val="22"/>
        </w:rPr>
        <w:t>,</w:t>
      </w:r>
      <w:r w:rsidRPr="00312518">
        <w:rPr>
          <w:rFonts w:cstheme="minorHAnsi"/>
          <w:sz w:val="22"/>
          <w:szCs w:val="22"/>
        </w:rPr>
        <w:t xml:space="preserve"> especially those with bulky (stage IB1, IB2 and IIA) tumours</w:t>
      </w:r>
      <w:r w:rsidR="00BA1D2A" w:rsidRPr="00312518">
        <w:rPr>
          <w:rFonts w:cstheme="minorHAnsi"/>
          <w:sz w:val="22"/>
          <w:szCs w:val="22"/>
        </w:rPr>
        <w:t xml:space="preserve"> </w:t>
      </w:r>
      <w:sdt>
        <w:sdtPr>
          <w:rPr>
            <w:rFonts w:cstheme="minorHAnsi"/>
            <w:sz w:val="22"/>
            <w:szCs w:val="22"/>
          </w:rPr>
          <w:id w:val="439337457"/>
          <w:citation/>
        </w:sdtPr>
        <w:sdtEndPr/>
        <w:sdtContent>
          <w:r w:rsidR="00BA1D2A" w:rsidRPr="00312518">
            <w:rPr>
              <w:rFonts w:cstheme="minorHAnsi"/>
              <w:sz w:val="22"/>
              <w:szCs w:val="22"/>
            </w:rPr>
            <w:fldChar w:fldCharType="begin"/>
          </w:r>
          <w:r w:rsidR="00BA1D2A" w:rsidRPr="00312518">
            <w:rPr>
              <w:rFonts w:cstheme="minorHAnsi"/>
              <w:sz w:val="22"/>
              <w:szCs w:val="22"/>
              <w:lang w:val="en-AU"/>
            </w:rPr>
            <w:instrText xml:space="preserve"> CITATION Bae08 \l 3081 </w:instrText>
          </w:r>
          <w:r w:rsidR="00BA1D2A" w:rsidRPr="00312518">
            <w:rPr>
              <w:rFonts w:cstheme="minorHAnsi"/>
              <w:sz w:val="22"/>
              <w:szCs w:val="22"/>
            </w:rPr>
            <w:fldChar w:fldCharType="separate"/>
          </w:r>
          <w:r w:rsidR="00D308FD" w:rsidRPr="00312518">
            <w:rPr>
              <w:rFonts w:cstheme="minorHAnsi"/>
              <w:noProof/>
              <w:sz w:val="22"/>
              <w:szCs w:val="22"/>
              <w:lang w:val="en-AU"/>
            </w:rPr>
            <w:t>(84)</w:t>
          </w:r>
          <w:r w:rsidR="00BA1D2A" w:rsidRPr="00312518">
            <w:rPr>
              <w:rFonts w:cstheme="minorHAnsi"/>
              <w:sz w:val="22"/>
              <w:szCs w:val="22"/>
            </w:rPr>
            <w:fldChar w:fldCharType="end"/>
          </w:r>
        </w:sdtContent>
      </w:sdt>
      <w:r w:rsidR="00E4786B" w:rsidRPr="00312518">
        <w:rPr>
          <w:rFonts w:cstheme="minorHAnsi"/>
          <w:sz w:val="22"/>
          <w:szCs w:val="22"/>
        </w:rPr>
        <w:t>.</w:t>
      </w:r>
      <w:r w:rsidRPr="00312518">
        <w:rPr>
          <w:rFonts w:cstheme="minorHAnsi"/>
          <w:sz w:val="22"/>
          <w:szCs w:val="22"/>
        </w:rPr>
        <w:t xml:space="preserve"> The rationale for this is that bulky tumours </w:t>
      </w:r>
      <w:r w:rsidR="005D59F1" w:rsidRPr="00312518">
        <w:rPr>
          <w:rFonts w:cstheme="minorHAnsi"/>
          <w:sz w:val="22"/>
          <w:szCs w:val="22"/>
        </w:rPr>
        <w:t xml:space="preserve">are difficult to completely clear of cancerous cells using </w:t>
      </w:r>
      <w:r w:rsidRPr="00312518">
        <w:rPr>
          <w:rFonts w:cstheme="minorHAnsi"/>
          <w:sz w:val="22"/>
          <w:szCs w:val="22"/>
        </w:rPr>
        <w:t>radiation and/or chemotherapy</w:t>
      </w:r>
      <w:r w:rsidR="008C38A6" w:rsidRPr="00312518">
        <w:rPr>
          <w:rFonts w:cstheme="minorHAnsi"/>
          <w:sz w:val="22"/>
          <w:szCs w:val="22"/>
        </w:rPr>
        <w:t>,</w:t>
      </w:r>
      <w:r w:rsidR="005D59F1" w:rsidRPr="00312518">
        <w:rPr>
          <w:rFonts w:cstheme="minorHAnsi"/>
          <w:sz w:val="22"/>
          <w:szCs w:val="22"/>
        </w:rPr>
        <w:t xml:space="preserve"> and</w:t>
      </w:r>
      <w:r w:rsidR="008C38A6" w:rsidRPr="00312518">
        <w:rPr>
          <w:rFonts w:cstheme="minorHAnsi"/>
          <w:sz w:val="22"/>
          <w:szCs w:val="22"/>
        </w:rPr>
        <w:t xml:space="preserve"> that patients</w:t>
      </w:r>
      <w:r w:rsidR="005D59F1" w:rsidRPr="00312518">
        <w:rPr>
          <w:rFonts w:cstheme="minorHAnsi"/>
          <w:sz w:val="22"/>
          <w:szCs w:val="22"/>
        </w:rPr>
        <w:t xml:space="preserve"> </w:t>
      </w:r>
      <w:r w:rsidR="00AD44E5" w:rsidRPr="00312518">
        <w:rPr>
          <w:rFonts w:cstheme="minorHAnsi"/>
          <w:sz w:val="22"/>
          <w:szCs w:val="22"/>
        </w:rPr>
        <w:t xml:space="preserve">can </w:t>
      </w:r>
      <w:r w:rsidR="005D59F1" w:rsidRPr="00312518">
        <w:rPr>
          <w:rFonts w:cstheme="minorHAnsi"/>
          <w:sz w:val="22"/>
          <w:szCs w:val="22"/>
        </w:rPr>
        <w:t>benefit from</w:t>
      </w:r>
      <w:r w:rsidRPr="00312518">
        <w:rPr>
          <w:rFonts w:cstheme="minorHAnsi"/>
          <w:sz w:val="22"/>
          <w:szCs w:val="22"/>
        </w:rPr>
        <w:t xml:space="preserve"> </w:t>
      </w:r>
      <w:r w:rsidR="005D59F1" w:rsidRPr="00312518">
        <w:rPr>
          <w:rFonts w:cstheme="minorHAnsi"/>
          <w:sz w:val="22"/>
          <w:szCs w:val="22"/>
        </w:rPr>
        <w:t xml:space="preserve">the physical removal of the cervix as part of a radical </w:t>
      </w:r>
      <w:r w:rsidRPr="00312518">
        <w:rPr>
          <w:rFonts w:cstheme="minorHAnsi"/>
          <w:sz w:val="22"/>
          <w:szCs w:val="22"/>
        </w:rPr>
        <w:t>hysterectomy.</w:t>
      </w:r>
    </w:p>
    <w:p w14:paraId="35E9C07D" w14:textId="4B94AB9D" w:rsidR="005D24D3" w:rsidRPr="00312518" w:rsidRDefault="00FF069C"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development of highly skilled tertiary referral </w:t>
      </w:r>
      <w:r w:rsidR="00DE2A1C" w:rsidRPr="00312518">
        <w:rPr>
          <w:rFonts w:cstheme="minorHAnsi"/>
          <w:sz w:val="22"/>
          <w:szCs w:val="22"/>
        </w:rPr>
        <w:t xml:space="preserve">clinicians </w:t>
      </w:r>
      <w:r w:rsidRPr="00312518">
        <w:rPr>
          <w:rFonts w:cstheme="minorHAnsi"/>
          <w:sz w:val="22"/>
          <w:szCs w:val="22"/>
        </w:rPr>
        <w:t>has done much to improve the outcome</w:t>
      </w:r>
      <w:r w:rsidR="00097A01" w:rsidRPr="00312518">
        <w:rPr>
          <w:rFonts w:cstheme="minorHAnsi"/>
          <w:sz w:val="22"/>
          <w:szCs w:val="22"/>
        </w:rPr>
        <w:t>s</w:t>
      </w:r>
      <w:r w:rsidRPr="00312518">
        <w:rPr>
          <w:rFonts w:cstheme="minorHAnsi"/>
          <w:sz w:val="22"/>
          <w:szCs w:val="22"/>
        </w:rPr>
        <w:t xml:space="preserve"> of women undergoing surgery under such complex circumstances</w:t>
      </w:r>
      <w:r w:rsidR="006E7BAD" w:rsidRPr="00312518">
        <w:rPr>
          <w:rFonts w:cstheme="minorHAnsi"/>
          <w:sz w:val="22"/>
          <w:szCs w:val="22"/>
        </w:rPr>
        <w:t>. However,</w:t>
      </w:r>
      <w:r w:rsidR="007B01B3" w:rsidRPr="00312518">
        <w:rPr>
          <w:rFonts w:cstheme="minorHAnsi"/>
          <w:sz w:val="22"/>
          <w:szCs w:val="22"/>
        </w:rPr>
        <w:t xml:space="preserve"> the Committee </w:t>
      </w:r>
      <w:r w:rsidR="002A4FD4" w:rsidRPr="00312518">
        <w:rPr>
          <w:rFonts w:cstheme="minorHAnsi"/>
          <w:sz w:val="22"/>
          <w:szCs w:val="22"/>
        </w:rPr>
        <w:t xml:space="preserve">felt </w:t>
      </w:r>
      <w:r w:rsidR="007B01B3" w:rsidRPr="00312518">
        <w:rPr>
          <w:rFonts w:cstheme="minorHAnsi"/>
          <w:sz w:val="22"/>
          <w:szCs w:val="22"/>
        </w:rPr>
        <w:t xml:space="preserve">that the complexity and duration of these procedures means </w:t>
      </w:r>
      <w:r w:rsidR="00C634A1" w:rsidRPr="00312518">
        <w:rPr>
          <w:rFonts w:cstheme="minorHAnsi"/>
          <w:sz w:val="22"/>
          <w:szCs w:val="22"/>
        </w:rPr>
        <w:t xml:space="preserve">that </w:t>
      </w:r>
      <w:r w:rsidR="007B01B3" w:rsidRPr="00312518">
        <w:rPr>
          <w:rFonts w:cstheme="minorHAnsi"/>
          <w:sz w:val="22"/>
          <w:szCs w:val="22"/>
        </w:rPr>
        <w:t xml:space="preserve">they should </w:t>
      </w:r>
      <w:r w:rsidR="007B01B3" w:rsidRPr="00312518">
        <w:rPr>
          <w:rFonts w:cstheme="minorHAnsi"/>
          <w:sz w:val="22"/>
          <w:szCs w:val="22"/>
        </w:rPr>
        <w:lastRenderedPageBreak/>
        <w:t xml:space="preserve">be considered separately from the existing radical hysterectomy items, in much the same </w:t>
      </w:r>
      <w:r w:rsidR="001A3AE5" w:rsidRPr="00312518">
        <w:rPr>
          <w:rFonts w:cstheme="minorHAnsi"/>
          <w:sz w:val="22"/>
          <w:szCs w:val="22"/>
        </w:rPr>
        <w:t xml:space="preserve">way as </w:t>
      </w:r>
      <w:r w:rsidR="00ED4646" w:rsidRPr="00312518">
        <w:rPr>
          <w:rFonts w:cstheme="minorHAnsi"/>
          <w:sz w:val="22"/>
          <w:szCs w:val="22"/>
        </w:rPr>
        <w:t>item</w:t>
      </w:r>
      <w:r w:rsidR="0038442F" w:rsidRPr="00312518">
        <w:rPr>
          <w:rFonts w:cstheme="minorHAnsi"/>
          <w:sz w:val="22"/>
          <w:szCs w:val="22"/>
        </w:rPr>
        <w:t>s</w:t>
      </w:r>
      <w:r w:rsidR="00ED4646" w:rsidRPr="00312518">
        <w:rPr>
          <w:rFonts w:cstheme="minorHAnsi"/>
          <w:sz w:val="22"/>
          <w:szCs w:val="22"/>
        </w:rPr>
        <w:t xml:space="preserve"> </w:t>
      </w:r>
      <w:r w:rsidR="001A3AE5" w:rsidRPr="00312518">
        <w:rPr>
          <w:rFonts w:cstheme="minorHAnsi"/>
          <w:sz w:val="22"/>
          <w:szCs w:val="22"/>
        </w:rPr>
        <w:t>37607 and 37610 distinguish between retroperitoneal lymph node dissection procedures done before and after chemotherapy/radiotherapy</w:t>
      </w:r>
      <w:r w:rsidR="007B01B3" w:rsidRPr="00312518">
        <w:rPr>
          <w:rFonts w:cstheme="minorHAnsi"/>
          <w:sz w:val="22"/>
          <w:szCs w:val="22"/>
        </w:rPr>
        <w:t xml:space="preserve">. </w:t>
      </w:r>
    </w:p>
    <w:p w14:paraId="638A3DF2" w14:textId="5686E07C" w:rsidR="008B0517" w:rsidRPr="00312518" w:rsidRDefault="008B0517"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w:t>
      </w:r>
      <w:r w:rsidR="00A2507A" w:rsidRPr="00312518">
        <w:rPr>
          <w:rFonts w:cstheme="minorHAnsi"/>
          <w:sz w:val="22"/>
          <w:szCs w:val="22"/>
        </w:rPr>
        <w:t>s</w:t>
      </w:r>
      <w:r w:rsidRPr="00312518">
        <w:rPr>
          <w:rFonts w:cstheme="minorHAnsi"/>
          <w:sz w:val="22"/>
          <w:szCs w:val="22"/>
        </w:rPr>
        <w:t xml:space="preserve">chedule </w:t>
      </w:r>
      <w:r w:rsidR="00A2507A" w:rsidRPr="00312518">
        <w:rPr>
          <w:rFonts w:cstheme="minorHAnsi"/>
          <w:sz w:val="22"/>
          <w:szCs w:val="22"/>
        </w:rPr>
        <w:t>f</w:t>
      </w:r>
      <w:r w:rsidRPr="00312518">
        <w:rPr>
          <w:rFonts w:cstheme="minorHAnsi"/>
          <w:sz w:val="22"/>
          <w:szCs w:val="22"/>
        </w:rPr>
        <w:t xml:space="preserve">ee for </w:t>
      </w:r>
      <w:r w:rsidR="00A2507A" w:rsidRPr="00312518">
        <w:rPr>
          <w:rFonts w:cstheme="minorHAnsi"/>
          <w:sz w:val="22"/>
          <w:szCs w:val="22"/>
        </w:rPr>
        <w:t>i</w:t>
      </w:r>
      <w:r w:rsidRPr="00312518">
        <w:rPr>
          <w:rFonts w:cstheme="minorHAnsi"/>
          <w:sz w:val="22"/>
          <w:szCs w:val="22"/>
        </w:rPr>
        <w:t>tem 37610</w:t>
      </w:r>
      <w:r w:rsidR="00807A91" w:rsidRPr="00312518">
        <w:rPr>
          <w:rFonts w:cstheme="minorHAnsi"/>
          <w:sz w:val="22"/>
          <w:szCs w:val="22"/>
        </w:rPr>
        <w:t xml:space="preserve"> (retroperitoneal lymph node dissection after previous similar surgery/chemotherapy/radiotherapy)</w:t>
      </w:r>
      <w:r w:rsidRPr="00312518">
        <w:rPr>
          <w:rFonts w:cstheme="minorHAnsi"/>
          <w:sz w:val="22"/>
          <w:szCs w:val="22"/>
        </w:rPr>
        <w:t xml:space="preserve"> is 50</w:t>
      </w:r>
      <w:r w:rsidR="00FB1816" w:rsidRPr="00312518">
        <w:rPr>
          <w:rFonts w:cstheme="minorHAnsi"/>
          <w:sz w:val="22"/>
          <w:szCs w:val="22"/>
        </w:rPr>
        <w:t xml:space="preserve"> per cent</w:t>
      </w:r>
      <w:r w:rsidRPr="00312518">
        <w:rPr>
          <w:rFonts w:cstheme="minorHAnsi"/>
          <w:sz w:val="22"/>
          <w:szCs w:val="22"/>
        </w:rPr>
        <w:t xml:space="preserve"> higher than </w:t>
      </w:r>
      <w:r w:rsidR="00661EBD" w:rsidRPr="00312518">
        <w:rPr>
          <w:rFonts w:cstheme="minorHAnsi"/>
          <w:sz w:val="22"/>
          <w:szCs w:val="22"/>
        </w:rPr>
        <w:t xml:space="preserve">the schedule fee for </w:t>
      </w:r>
      <w:r w:rsidRPr="00312518">
        <w:rPr>
          <w:rFonts w:cstheme="minorHAnsi"/>
          <w:sz w:val="22"/>
          <w:szCs w:val="22"/>
        </w:rPr>
        <w:t>item 35607</w:t>
      </w:r>
      <w:r w:rsidR="00807A91" w:rsidRPr="00312518">
        <w:rPr>
          <w:rFonts w:cstheme="minorHAnsi"/>
          <w:sz w:val="22"/>
          <w:szCs w:val="22"/>
        </w:rPr>
        <w:t xml:space="preserve"> (retroperitoneal lymph node dissection)</w:t>
      </w:r>
      <w:r w:rsidRPr="00312518">
        <w:rPr>
          <w:rFonts w:cstheme="minorHAnsi"/>
          <w:sz w:val="22"/>
          <w:szCs w:val="22"/>
        </w:rPr>
        <w:t xml:space="preserve">. The Committee </w:t>
      </w:r>
      <w:r w:rsidR="00E8043E" w:rsidRPr="00312518">
        <w:rPr>
          <w:rFonts w:cstheme="minorHAnsi"/>
          <w:sz w:val="22"/>
          <w:szCs w:val="22"/>
        </w:rPr>
        <w:t xml:space="preserve">felt that </w:t>
      </w:r>
      <w:r w:rsidRPr="00312518">
        <w:rPr>
          <w:rFonts w:cstheme="minorHAnsi"/>
          <w:sz w:val="22"/>
          <w:szCs w:val="22"/>
        </w:rPr>
        <w:t xml:space="preserve">this </w:t>
      </w:r>
      <w:r w:rsidR="003D0416" w:rsidRPr="00312518">
        <w:rPr>
          <w:rFonts w:cstheme="minorHAnsi"/>
          <w:sz w:val="22"/>
          <w:szCs w:val="22"/>
        </w:rPr>
        <w:t xml:space="preserve">was </w:t>
      </w:r>
      <w:r w:rsidRPr="00312518">
        <w:rPr>
          <w:rFonts w:cstheme="minorHAnsi"/>
          <w:sz w:val="22"/>
          <w:szCs w:val="22"/>
        </w:rPr>
        <w:t xml:space="preserve">an appropriate </w:t>
      </w:r>
      <w:r w:rsidR="00DF2604" w:rsidRPr="00312518">
        <w:rPr>
          <w:rFonts w:cstheme="minorHAnsi"/>
          <w:sz w:val="22"/>
          <w:szCs w:val="22"/>
        </w:rPr>
        <w:t xml:space="preserve">schedule fee </w:t>
      </w:r>
      <w:r w:rsidRPr="00312518">
        <w:rPr>
          <w:rFonts w:cstheme="minorHAnsi"/>
          <w:sz w:val="22"/>
          <w:szCs w:val="22"/>
        </w:rPr>
        <w:t>differential</w:t>
      </w:r>
      <w:r w:rsidR="00714EEC" w:rsidRPr="00312518">
        <w:rPr>
          <w:rFonts w:cstheme="minorHAnsi"/>
          <w:sz w:val="22"/>
          <w:szCs w:val="22"/>
        </w:rPr>
        <w:t>, accounting</w:t>
      </w:r>
      <w:r w:rsidRPr="00312518">
        <w:rPr>
          <w:rFonts w:cstheme="minorHAnsi"/>
          <w:sz w:val="22"/>
          <w:szCs w:val="22"/>
        </w:rPr>
        <w:t xml:space="preserve"> for the differences between items 35667 and 3566</w:t>
      </w:r>
      <w:r w:rsidR="00004A13" w:rsidRPr="00312518">
        <w:rPr>
          <w:rFonts w:cstheme="minorHAnsi"/>
          <w:sz w:val="22"/>
          <w:szCs w:val="22"/>
        </w:rPr>
        <w:t>7</w:t>
      </w:r>
      <w:r w:rsidRPr="00312518">
        <w:rPr>
          <w:rFonts w:cstheme="minorHAnsi"/>
          <w:sz w:val="22"/>
          <w:szCs w:val="22"/>
        </w:rPr>
        <w:t>X described above.</w:t>
      </w:r>
    </w:p>
    <w:p w14:paraId="472B0431" w14:textId="77777777" w:rsidR="00514C6C" w:rsidRPr="007112D0" w:rsidRDefault="00514C6C" w:rsidP="007924EE">
      <w:pPr>
        <w:pStyle w:val="Heading3"/>
        <w:spacing w:before="180" w:after="60" w:line="312" w:lineRule="auto"/>
        <w:ind w:left="709"/>
        <w:rPr>
          <w:rFonts w:cstheme="minorHAnsi"/>
          <w:color w:val="auto"/>
          <w:sz w:val="22"/>
          <w:szCs w:val="22"/>
        </w:rPr>
      </w:pPr>
      <w:bookmarkStart w:id="503" w:name="_Toc522710876"/>
      <w:r w:rsidRPr="007112D0">
        <w:rPr>
          <w:rFonts w:cstheme="minorHAnsi"/>
          <w:color w:val="auto"/>
          <w:sz w:val="22"/>
          <w:szCs w:val="22"/>
        </w:rPr>
        <w:t xml:space="preserve">Item </w:t>
      </w:r>
      <w:r w:rsidRPr="007112D0">
        <w:rPr>
          <w:rFonts w:cstheme="minorHAnsi"/>
          <w:color w:val="auto"/>
          <w:sz w:val="22"/>
          <w:szCs w:val="22"/>
          <w:lang w:val="en-AU"/>
        </w:rPr>
        <w:t>35</w:t>
      </w:r>
      <w:r w:rsidR="00BC597D" w:rsidRPr="007112D0">
        <w:rPr>
          <w:rFonts w:cstheme="minorHAnsi"/>
          <w:color w:val="auto"/>
          <w:sz w:val="22"/>
          <w:szCs w:val="22"/>
          <w:lang w:val="en-AU"/>
        </w:rPr>
        <w:t>667Y</w:t>
      </w:r>
      <w:bookmarkEnd w:id="503"/>
    </w:p>
    <w:p w14:paraId="584CA4DA" w14:textId="4E8CD04F" w:rsidR="00514C6C" w:rsidRPr="00312518" w:rsidRDefault="00514C6C" w:rsidP="00684DD6">
      <w:pPr>
        <w:pStyle w:val="Boldhdg"/>
        <w:spacing w:before="180" w:after="60" w:line="312" w:lineRule="auto"/>
        <w:rPr>
          <w:rFonts w:cstheme="minorHAnsi"/>
          <w:sz w:val="22"/>
        </w:rPr>
      </w:pPr>
      <w:r w:rsidRPr="00312518">
        <w:rPr>
          <w:rFonts w:cstheme="minorHAnsi"/>
          <w:sz w:val="22"/>
        </w:rPr>
        <w:t>Recommendation</w:t>
      </w:r>
      <w:r w:rsidR="00610E1C" w:rsidRPr="00312518">
        <w:rPr>
          <w:rFonts w:cstheme="minorHAnsi"/>
          <w:sz w:val="22"/>
        </w:rPr>
        <w:t xml:space="preserve"> </w:t>
      </w:r>
      <w:r w:rsidR="00610E1C" w:rsidRPr="00312518">
        <w:rPr>
          <w:rFonts w:cstheme="minorHAnsi"/>
          <w:sz w:val="22"/>
        </w:rPr>
        <w:fldChar w:fldCharType="begin"/>
      </w:r>
      <w:r w:rsidR="00610E1C" w:rsidRPr="00312518">
        <w:rPr>
          <w:rFonts w:cstheme="minorHAnsi"/>
          <w:sz w:val="22"/>
        </w:rPr>
        <w:instrText xml:space="preserve"> SEQ Recommendation \* ARABIC </w:instrText>
      </w:r>
      <w:r w:rsidR="00610E1C" w:rsidRPr="00312518">
        <w:rPr>
          <w:rFonts w:cstheme="minorHAnsi"/>
          <w:sz w:val="22"/>
        </w:rPr>
        <w:fldChar w:fldCharType="separate"/>
      </w:r>
      <w:r w:rsidR="00AD503F" w:rsidRPr="00312518">
        <w:rPr>
          <w:rFonts w:cstheme="minorHAnsi"/>
          <w:noProof/>
          <w:sz w:val="22"/>
        </w:rPr>
        <w:t>68</w:t>
      </w:r>
      <w:r w:rsidR="00610E1C" w:rsidRPr="00312518">
        <w:rPr>
          <w:rFonts w:cstheme="minorHAnsi"/>
          <w:sz w:val="22"/>
        </w:rPr>
        <w:fldChar w:fldCharType="end"/>
      </w:r>
    </w:p>
    <w:p w14:paraId="0F5D27A6" w14:textId="25E029DB" w:rsidR="00BC597D" w:rsidRPr="00312518" w:rsidRDefault="0068700E"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lang w:val="en-AU" w:eastAsia="en-AU"/>
        </w:rPr>
        <w:t>Create a new item to</w:t>
      </w:r>
      <w:r w:rsidRPr="00312518">
        <w:rPr>
          <w:rFonts w:cstheme="minorHAnsi"/>
          <w:sz w:val="22"/>
          <w:szCs w:val="22"/>
        </w:rPr>
        <w:t xml:space="preserve"> </w:t>
      </w:r>
      <w:r w:rsidR="00BC597D" w:rsidRPr="00312518">
        <w:rPr>
          <w:rFonts w:cstheme="minorHAnsi"/>
          <w:sz w:val="22"/>
          <w:szCs w:val="22"/>
        </w:rPr>
        <w:t>cover radical hysterectomy for the indications of complicated placenta accret</w:t>
      </w:r>
      <w:r w:rsidR="00252E5E" w:rsidRPr="00312518">
        <w:rPr>
          <w:rFonts w:cstheme="minorHAnsi"/>
          <w:sz w:val="22"/>
          <w:szCs w:val="22"/>
        </w:rPr>
        <w:t>a</w:t>
      </w:r>
      <w:r w:rsidR="00BC597D" w:rsidRPr="00312518">
        <w:rPr>
          <w:rFonts w:cstheme="minorHAnsi"/>
          <w:sz w:val="22"/>
          <w:szCs w:val="22"/>
        </w:rPr>
        <w:t>,</w:t>
      </w:r>
      <w:r w:rsidR="00AD7A87" w:rsidRPr="00312518">
        <w:rPr>
          <w:rFonts w:cstheme="minorHAnsi"/>
          <w:sz w:val="22"/>
          <w:szCs w:val="22"/>
        </w:rPr>
        <w:t xml:space="preserve"> increta and percreta.</w:t>
      </w:r>
    </w:p>
    <w:p w14:paraId="03C6C6BA" w14:textId="3EB02756" w:rsidR="00AD7A87" w:rsidRPr="00312518" w:rsidRDefault="00AD7A87"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This new item is intended for use only in cases where there is histologically proven invasion of the myometrium and/or other structures outside of the uterus (bladder wall, ureters, pelvic side wall structures) by placental tissue, where a second </w:t>
      </w:r>
      <w:r w:rsidR="00A74B72" w:rsidRPr="00312518">
        <w:rPr>
          <w:rFonts w:cstheme="minorHAnsi"/>
          <w:sz w:val="22"/>
          <w:szCs w:val="22"/>
        </w:rPr>
        <w:t xml:space="preserve">clinician </w:t>
      </w:r>
      <w:r w:rsidRPr="00312518">
        <w:rPr>
          <w:rFonts w:cstheme="minorHAnsi"/>
          <w:sz w:val="22"/>
          <w:szCs w:val="22"/>
        </w:rPr>
        <w:t>with advanced surgical skills is required to attend to perform the procedure for intractable severe haemorrhage.</w:t>
      </w:r>
    </w:p>
    <w:p w14:paraId="6B29CD9F" w14:textId="76A6AA6D" w:rsidR="00B93FB8" w:rsidRPr="00312518" w:rsidRDefault="00B93FB8"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The Committee recommended a schedule fee for this item that is 50 per cent higher than the schedule fee for existing item 35667 (</w:t>
      </w:r>
      <w:r w:rsidR="00563C9F" w:rsidRPr="00312518">
        <w:rPr>
          <w:rFonts w:cstheme="minorHAnsi"/>
          <w:sz w:val="22"/>
          <w:szCs w:val="22"/>
        </w:rPr>
        <w:t>$1234.25 [</w:t>
      </w:r>
      <w:r w:rsidRPr="00312518">
        <w:rPr>
          <w:rFonts w:cstheme="minorHAnsi"/>
          <w:sz w:val="22"/>
          <w:szCs w:val="22"/>
        </w:rPr>
        <w:t>radical hysterectomy</w:t>
      </w:r>
      <w:r w:rsidR="00563C9F" w:rsidRPr="00312518">
        <w:rPr>
          <w:rFonts w:cstheme="minorHAnsi"/>
          <w:sz w:val="22"/>
          <w:szCs w:val="22"/>
        </w:rPr>
        <w:t>]</w:t>
      </w:r>
      <w:r w:rsidRPr="00312518">
        <w:rPr>
          <w:rFonts w:cstheme="minorHAnsi"/>
          <w:sz w:val="22"/>
          <w:szCs w:val="22"/>
        </w:rPr>
        <w:t>).</w:t>
      </w:r>
    </w:p>
    <w:p w14:paraId="7BC2829E" w14:textId="06E1E743" w:rsidR="00BC597D" w:rsidRPr="00312518" w:rsidRDefault="00602141"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The p</w:t>
      </w:r>
      <w:r w:rsidR="00BC597D" w:rsidRPr="00312518">
        <w:rPr>
          <w:rFonts w:cstheme="minorHAnsi"/>
          <w:sz w:val="22"/>
          <w:szCs w:val="22"/>
        </w:rPr>
        <w:t xml:space="preserve">roposed </w:t>
      </w:r>
      <w:r w:rsidR="00CA5C6F" w:rsidRPr="00312518">
        <w:rPr>
          <w:rFonts w:cstheme="minorHAnsi"/>
          <w:sz w:val="22"/>
          <w:szCs w:val="22"/>
        </w:rPr>
        <w:t xml:space="preserve">item </w:t>
      </w:r>
      <w:r w:rsidR="00BC597D" w:rsidRPr="00312518">
        <w:rPr>
          <w:rFonts w:cstheme="minorHAnsi"/>
          <w:sz w:val="22"/>
          <w:szCs w:val="22"/>
        </w:rPr>
        <w:t>descriptor</w:t>
      </w:r>
      <w:r w:rsidRPr="00312518">
        <w:rPr>
          <w:rFonts w:cstheme="minorHAnsi"/>
          <w:sz w:val="22"/>
          <w:szCs w:val="22"/>
        </w:rPr>
        <w:t xml:space="preserve"> is as follows</w:t>
      </w:r>
      <w:r w:rsidR="00BC597D" w:rsidRPr="00312518">
        <w:rPr>
          <w:rFonts w:cstheme="minorHAnsi"/>
          <w:sz w:val="22"/>
          <w:szCs w:val="22"/>
        </w:rPr>
        <w:t>:</w:t>
      </w:r>
    </w:p>
    <w:p w14:paraId="0F89218E" w14:textId="488FD9C7" w:rsidR="008B56C9" w:rsidRPr="00312518" w:rsidRDefault="00AD7A87"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Peripartum hysterectomy performed for histologically</w:t>
      </w:r>
      <w:r w:rsidR="0021571E" w:rsidRPr="00312518">
        <w:rPr>
          <w:rFonts w:cstheme="minorHAnsi"/>
          <w:sz w:val="22"/>
          <w:szCs w:val="22"/>
        </w:rPr>
        <w:t xml:space="preserve"> </w:t>
      </w:r>
      <w:r w:rsidRPr="00312518">
        <w:rPr>
          <w:rFonts w:cstheme="minorHAnsi"/>
          <w:sz w:val="22"/>
          <w:szCs w:val="22"/>
        </w:rPr>
        <w:t>prove</w:t>
      </w:r>
      <w:r w:rsidR="00807A91" w:rsidRPr="00312518">
        <w:rPr>
          <w:rFonts w:cstheme="minorHAnsi"/>
          <w:sz w:val="22"/>
          <w:szCs w:val="22"/>
          <w:lang w:val="en-AU" w:eastAsia="en-AU"/>
        </w:rPr>
        <w:t>n p</w:t>
      </w:r>
      <w:r w:rsidRPr="00312518">
        <w:rPr>
          <w:rFonts w:cstheme="minorHAnsi"/>
          <w:sz w:val="22"/>
          <w:szCs w:val="22"/>
        </w:rPr>
        <w:t>lacenta increta or percreta, or placenta accreta where the patient has been referred to another practitioner for the management of severe intractable peripartum haemorrhage</w:t>
      </w:r>
      <w:r w:rsidR="003D6483" w:rsidRPr="00312518">
        <w:rPr>
          <w:rFonts w:cstheme="minorHAnsi"/>
          <w:sz w:val="22"/>
          <w:szCs w:val="22"/>
        </w:rPr>
        <w:t>.</w:t>
      </w:r>
      <w:r w:rsidRPr="00312518">
        <w:rPr>
          <w:rFonts w:cstheme="minorHAnsi"/>
          <w:sz w:val="22"/>
          <w:szCs w:val="22"/>
        </w:rPr>
        <w:t xml:space="preserve"> (Anaes.)(Ass</w:t>
      </w:r>
      <w:r w:rsidR="000A112D" w:rsidRPr="00312518">
        <w:rPr>
          <w:rFonts w:cstheme="minorHAnsi"/>
          <w:sz w:val="22"/>
          <w:szCs w:val="22"/>
        </w:rPr>
        <w:t>is</w:t>
      </w:r>
      <w:r w:rsidRPr="00312518">
        <w:rPr>
          <w:rFonts w:cstheme="minorHAnsi"/>
          <w:sz w:val="22"/>
          <w:szCs w:val="22"/>
        </w:rPr>
        <w:t>t.)</w:t>
      </w:r>
    </w:p>
    <w:p w14:paraId="67F49509" w14:textId="77777777" w:rsidR="00514C6C" w:rsidRPr="00312518" w:rsidRDefault="00514C6C" w:rsidP="00684DD6">
      <w:pPr>
        <w:pStyle w:val="Boldhdg"/>
        <w:spacing w:before="180" w:after="60" w:line="312" w:lineRule="auto"/>
        <w:rPr>
          <w:rFonts w:cstheme="minorHAnsi"/>
          <w:sz w:val="22"/>
        </w:rPr>
      </w:pPr>
      <w:r w:rsidRPr="00312518">
        <w:rPr>
          <w:rFonts w:cstheme="minorHAnsi"/>
          <w:sz w:val="22"/>
        </w:rPr>
        <w:t>Rationale</w:t>
      </w:r>
    </w:p>
    <w:p w14:paraId="2D067202" w14:textId="64BE6065" w:rsidR="00514C6C" w:rsidRPr="00312518" w:rsidRDefault="00514C6C" w:rsidP="00684DD6">
      <w:pPr>
        <w:pStyle w:val="01squarebullet"/>
        <w:numPr>
          <w:ilvl w:val="0"/>
          <w:numId w:val="0"/>
        </w:numPr>
        <w:spacing w:before="180" w:after="60" w:line="312" w:lineRule="auto"/>
        <w:rPr>
          <w:rFonts w:cstheme="minorHAnsi"/>
          <w:sz w:val="22"/>
          <w:szCs w:val="22"/>
        </w:rPr>
      </w:pPr>
      <w:r w:rsidRPr="00312518">
        <w:rPr>
          <w:rFonts w:cstheme="minorHAnsi"/>
          <w:sz w:val="22"/>
          <w:szCs w:val="22"/>
        </w:rPr>
        <w:t>This recommendation focuses on modernising the MBS</w:t>
      </w:r>
      <w:r w:rsidR="00AD7A87" w:rsidRPr="00312518">
        <w:rPr>
          <w:rFonts w:cstheme="minorHAnsi"/>
          <w:sz w:val="22"/>
          <w:szCs w:val="22"/>
        </w:rPr>
        <w:t xml:space="preserve"> and </w:t>
      </w:r>
      <w:r w:rsidR="00234768" w:rsidRPr="00312518">
        <w:rPr>
          <w:rFonts w:cstheme="minorHAnsi"/>
          <w:sz w:val="22"/>
          <w:szCs w:val="22"/>
        </w:rPr>
        <w:t>improving</w:t>
      </w:r>
      <w:r w:rsidR="00AD7A87" w:rsidRPr="00312518">
        <w:rPr>
          <w:rFonts w:cstheme="minorHAnsi"/>
          <w:sz w:val="22"/>
          <w:szCs w:val="22"/>
        </w:rPr>
        <w:t xml:space="preserve"> </w:t>
      </w:r>
      <w:r w:rsidRPr="00312518">
        <w:rPr>
          <w:rFonts w:cstheme="minorHAnsi"/>
          <w:sz w:val="22"/>
          <w:szCs w:val="22"/>
        </w:rPr>
        <w:t xml:space="preserve">access </w:t>
      </w:r>
      <w:r w:rsidR="004A7E7C" w:rsidRPr="00312518">
        <w:rPr>
          <w:rFonts w:cstheme="minorHAnsi"/>
          <w:sz w:val="22"/>
          <w:szCs w:val="22"/>
        </w:rPr>
        <w:t xml:space="preserve">to this procedure </w:t>
      </w:r>
      <w:r w:rsidR="00FF6A0F" w:rsidRPr="00312518">
        <w:rPr>
          <w:rFonts w:cstheme="minorHAnsi"/>
          <w:sz w:val="22"/>
          <w:szCs w:val="22"/>
        </w:rPr>
        <w:t xml:space="preserve">for </w:t>
      </w:r>
      <w:r w:rsidR="00234768" w:rsidRPr="00312518">
        <w:rPr>
          <w:rFonts w:cstheme="minorHAnsi"/>
          <w:sz w:val="22"/>
          <w:szCs w:val="22"/>
        </w:rPr>
        <w:t>patients with these</w:t>
      </w:r>
      <w:r w:rsidR="00AD7A87" w:rsidRPr="00312518">
        <w:rPr>
          <w:rFonts w:cstheme="minorHAnsi"/>
          <w:sz w:val="22"/>
          <w:szCs w:val="22"/>
        </w:rPr>
        <w:t xml:space="preserve"> life-threatening </w:t>
      </w:r>
      <w:r w:rsidR="00234768" w:rsidRPr="00312518">
        <w:rPr>
          <w:rFonts w:cstheme="minorHAnsi"/>
          <w:sz w:val="22"/>
          <w:szCs w:val="22"/>
        </w:rPr>
        <w:t>conditions.</w:t>
      </w:r>
      <w:r w:rsidRPr="00312518">
        <w:rPr>
          <w:rFonts w:cstheme="minorHAnsi"/>
          <w:sz w:val="22"/>
          <w:szCs w:val="22"/>
        </w:rPr>
        <w:t xml:space="preserve"> It is based on the following.</w:t>
      </w:r>
    </w:p>
    <w:p w14:paraId="6B50743E" w14:textId="24614AE1" w:rsidR="00B51B9C" w:rsidRPr="00312518" w:rsidRDefault="00B51B9C"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There is currently no item number that covers this procedure. The Committee believes</w:t>
      </w:r>
      <w:r w:rsidR="00665D3E" w:rsidRPr="00312518">
        <w:rPr>
          <w:rFonts w:cstheme="minorHAnsi"/>
          <w:sz w:val="22"/>
          <w:szCs w:val="22"/>
        </w:rPr>
        <w:t xml:space="preserve"> that clinicians</w:t>
      </w:r>
      <w:r w:rsidRPr="00312518">
        <w:rPr>
          <w:rFonts w:cstheme="minorHAnsi"/>
          <w:sz w:val="22"/>
          <w:szCs w:val="22"/>
        </w:rPr>
        <w:t xml:space="preserve"> are using item 35667 at present, although </w:t>
      </w:r>
      <w:r w:rsidR="00CF383F" w:rsidRPr="00312518">
        <w:rPr>
          <w:rFonts w:cstheme="minorHAnsi"/>
          <w:sz w:val="22"/>
          <w:szCs w:val="22"/>
        </w:rPr>
        <w:t xml:space="preserve">this </w:t>
      </w:r>
      <w:r w:rsidRPr="00312518">
        <w:rPr>
          <w:rFonts w:cstheme="minorHAnsi"/>
          <w:sz w:val="22"/>
          <w:szCs w:val="22"/>
        </w:rPr>
        <w:t xml:space="preserve">procedure is more complex than </w:t>
      </w:r>
      <w:r w:rsidR="002C1016" w:rsidRPr="00312518">
        <w:rPr>
          <w:rFonts w:cstheme="minorHAnsi"/>
          <w:sz w:val="22"/>
          <w:szCs w:val="22"/>
        </w:rPr>
        <w:t>the</w:t>
      </w:r>
      <w:r w:rsidRPr="00312518">
        <w:rPr>
          <w:rFonts w:cstheme="minorHAnsi"/>
          <w:sz w:val="22"/>
          <w:szCs w:val="22"/>
        </w:rPr>
        <w:t xml:space="preserve"> descriptor</w:t>
      </w:r>
      <w:r w:rsidR="002C1016" w:rsidRPr="00312518">
        <w:rPr>
          <w:rFonts w:cstheme="minorHAnsi"/>
          <w:sz w:val="22"/>
          <w:szCs w:val="22"/>
        </w:rPr>
        <w:t xml:space="preserve"> for item 35667</w:t>
      </w:r>
      <w:r w:rsidRPr="00312518">
        <w:rPr>
          <w:rFonts w:cstheme="minorHAnsi"/>
          <w:sz w:val="22"/>
          <w:szCs w:val="22"/>
        </w:rPr>
        <w:t xml:space="preserve"> </w:t>
      </w:r>
      <w:r w:rsidR="00515C3D" w:rsidRPr="00312518">
        <w:rPr>
          <w:rFonts w:cstheme="minorHAnsi"/>
          <w:sz w:val="22"/>
          <w:szCs w:val="22"/>
        </w:rPr>
        <w:t>indicates</w:t>
      </w:r>
      <w:r w:rsidRPr="00312518">
        <w:rPr>
          <w:rFonts w:cstheme="minorHAnsi"/>
          <w:sz w:val="22"/>
          <w:szCs w:val="22"/>
        </w:rPr>
        <w:t xml:space="preserve">. </w:t>
      </w:r>
    </w:p>
    <w:p w14:paraId="08884D3D" w14:textId="2E1624BC" w:rsidR="00252E5E" w:rsidRPr="00312518" w:rsidRDefault="00252E5E"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Placenta accreta, increta and percreta refer to different </w:t>
      </w:r>
      <w:r w:rsidR="006A1958" w:rsidRPr="00312518">
        <w:rPr>
          <w:rFonts w:cstheme="minorHAnsi"/>
          <w:sz w:val="22"/>
          <w:szCs w:val="22"/>
        </w:rPr>
        <w:t xml:space="preserve">grades </w:t>
      </w:r>
      <w:r w:rsidRPr="00312518">
        <w:rPr>
          <w:rFonts w:cstheme="minorHAnsi"/>
          <w:sz w:val="22"/>
          <w:szCs w:val="22"/>
        </w:rPr>
        <w:t xml:space="preserve">of </w:t>
      </w:r>
      <w:r w:rsidR="006A1958" w:rsidRPr="00312518">
        <w:rPr>
          <w:rFonts w:cstheme="minorHAnsi"/>
          <w:sz w:val="22"/>
          <w:szCs w:val="22"/>
        </w:rPr>
        <w:t xml:space="preserve">abnormal placental attachment to or </w:t>
      </w:r>
      <w:r w:rsidRPr="00312518">
        <w:rPr>
          <w:rFonts w:cstheme="minorHAnsi"/>
          <w:sz w:val="22"/>
          <w:szCs w:val="22"/>
        </w:rPr>
        <w:t>invasion of the myometrium and/or other structures outside of the uterus (bladder wall, ureters, pelvic side wall structures). This condition can result in severe, life-threatening bleeding</w:t>
      </w:r>
      <w:r w:rsidR="00046C84" w:rsidRPr="00312518">
        <w:rPr>
          <w:rFonts w:cstheme="minorHAnsi"/>
          <w:sz w:val="22"/>
          <w:szCs w:val="22"/>
        </w:rPr>
        <w:t xml:space="preserve"> during and after giving birth</w:t>
      </w:r>
      <w:r w:rsidR="00934798" w:rsidRPr="00312518">
        <w:rPr>
          <w:rFonts w:cstheme="minorHAnsi"/>
          <w:sz w:val="22"/>
          <w:szCs w:val="22"/>
        </w:rPr>
        <w:t xml:space="preserve">. </w:t>
      </w:r>
      <w:r w:rsidR="00B7675B" w:rsidRPr="00312518">
        <w:rPr>
          <w:rFonts w:cstheme="minorHAnsi"/>
          <w:sz w:val="22"/>
          <w:szCs w:val="22"/>
        </w:rPr>
        <w:t xml:space="preserve">Although </w:t>
      </w:r>
      <w:r w:rsidR="00046C84" w:rsidRPr="00312518">
        <w:rPr>
          <w:rFonts w:cstheme="minorHAnsi"/>
          <w:sz w:val="22"/>
          <w:szCs w:val="22"/>
        </w:rPr>
        <w:t>the</w:t>
      </w:r>
      <w:r w:rsidR="00B7675B" w:rsidRPr="00312518">
        <w:rPr>
          <w:rFonts w:cstheme="minorHAnsi"/>
          <w:sz w:val="22"/>
          <w:szCs w:val="22"/>
        </w:rPr>
        <w:t xml:space="preserve"> condition</w:t>
      </w:r>
      <w:r w:rsidR="00046C84" w:rsidRPr="00312518">
        <w:rPr>
          <w:rFonts w:cstheme="minorHAnsi"/>
          <w:sz w:val="22"/>
          <w:szCs w:val="22"/>
        </w:rPr>
        <w:t xml:space="preserve"> can </w:t>
      </w:r>
      <w:r w:rsidR="00934798" w:rsidRPr="00312518">
        <w:rPr>
          <w:rFonts w:cstheme="minorHAnsi"/>
          <w:sz w:val="22"/>
          <w:szCs w:val="22"/>
        </w:rPr>
        <w:t xml:space="preserve">be managed </w:t>
      </w:r>
      <w:r w:rsidR="00934798" w:rsidRPr="00312518">
        <w:rPr>
          <w:rFonts w:cstheme="minorHAnsi"/>
          <w:sz w:val="22"/>
          <w:szCs w:val="22"/>
        </w:rPr>
        <w:lastRenderedPageBreak/>
        <w:t xml:space="preserve">without the need for hysterectomy in some cases, </w:t>
      </w:r>
      <w:r w:rsidR="006A1958" w:rsidRPr="00312518">
        <w:rPr>
          <w:rFonts w:cstheme="minorHAnsi"/>
          <w:sz w:val="22"/>
          <w:szCs w:val="22"/>
        </w:rPr>
        <w:t xml:space="preserve">severe cases often require </w:t>
      </w:r>
      <w:r w:rsidR="00046C84" w:rsidRPr="00312518">
        <w:rPr>
          <w:rFonts w:cstheme="minorHAnsi"/>
          <w:sz w:val="22"/>
          <w:szCs w:val="22"/>
        </w:rPr>
        <w:t xml:space="preserve">a caesarian section, blood transfusion and </w:t>
      </w:r>
      <w:r w:rsidR="006A1958" w:rsidRPr="00312518">
        <w:rPr>
          <w:rFonts w:cstheme="minorHAnsi"/>
          <w:sz w:val="22"/>
          <w:szCs w:val="22"/>
        </w:rPr>
        <w:t>hysterectomy</w:t>
      </w:r>
      <w:r w:rsidR="00D60F37" w:rsidRPr="00312518">
        <w:rPr>
          <w:rFonts w:cstheme="minorHAnsi"/>
          <w:sz w:val="22"/>
          <w:szCs w:val="22"/>
        </w:rPr>
        <w:t>.</w:t>
      </w:r>
      <w:r w:rsidR="00046C84" w:rsidRPr="00312518">
        <w:rPr>
          <w:rFonts w:cstheme="minorHAnsi"/>
          <w:sz w:val="22"/>
          <w:szCs w:val="22"/>
        </w:rPr>
        <w:t xml:space="preserve"> </w:t>
      </w:r>
    </w:p>
    <w:p w14:paraId="7007C10C" w14:textId="228C1D5C" w:rsidR="00B95D5A" w:rsidRPr="00312518" w:rsidRDefault="00B95D5A"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surgical management of placenta accreta with severe intractable post-partum haemorrhage has a similar complexity to planned surgery for placenta increta or percreta and can be covered using this single item.</w:t>
      </w:r>
    </w:p>
    <w:p w14:paraId="7485E9C9" w14:textId="2852E53F" w:rsidR="00333305" w:rsidRPr="00312518" w:rsidRDefault="00333305"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The procedure is uncommon: less than 0.79 per 1000 mothers in Australia required a peripartum hysterectomy for any cause between 2003 and 2013</w:t>
      </w:r>
      <w:r w:rsidR="003528DD" w:rsidRPr="00312518">
        <w:rPr>
          <w:rFonts w:cstheme="minorHAnsi"/>
          <w:sz w:val="22"/>
          <w:szCs w:val="22"/>
        </w:rPr>
        <w:t xml:space="preserve"> </w:t>
      </w:r>
      <w:sdt>
        <w:sdtPr>
          <w:rPr>
            <w:rFonts w:cstheme="minorHAnsi"/>
            <w:sz w:val="22"/>
            <w:szCs w:val="22"/>
          </w:rPr>
          <w:id w:val="798650004"/>
          <w:citation/>
        </w:sdtPr>
        <w:sdtEndPr/>
        <w:sdtContent>
          <w:r w:rsidR="003528DD" w:rsidRPr="00312518">
            <w:rPr>
              <w:rFonts w:cstheme="minorHAnsi"/>
              <w:sz w:val="22"/>
              <w:szCs w:val="22"/>
            </w:rPr>
            <w:fldChar w:fldCharType="begin"/>
          </w:r>
          <w:r w:rsidR="003528DD" w:rsidRPr="00312518">
            <w:rPr>
              <w:rFonts w:cstheme="minorHAnsi"/>
              <w:sz w:val="22"/>
              <w:szCs w:val="22"/>
              <w:lang w:val="en-AU"/>
            </w:rPr>
            <w:instrText xml:space="preserve"> CITATION Aus161 \l 3081 </w:instrText>
          </w:r>
          <w:r w:rsidR="003528DD" w:rsidRPr="00312518">
            <w:rPr>
              <w:rFonts w:cstheme="minorHAnsi"/>
              <w:sz w:val="22"/>
              <w:szCs w:val="22"/>
            </w:rPr>
            <w:fldChar w:fldCharType="separate"/>
          </w:r>
          <w:r w:rsidR="00D308FD" w:rsidRPr="00312518">
            <w:rPr>
              <w:rFonts w:cstheme="minorHAnsi"/>
              <w:noProof/>
              <w:sz w:val="22"/>
              <w:szCs w:val="22"/>
              <w:lang w:val="en-AU"/>
            </w:rPr>
            <w:t>(85)</w:t>
          </w:r>
          <w:r w:rsidR="003528DD" w:rsidRPr="00312518">
            <w:rPr>
              <w:rFonts w:cstheme="minorHAnsi"/>
              <w:sz w:val="22"/>
              <w:szCs w:val="22"/>
            </w:rPr>
            <w:fldChar w:fldCharType="end"/>
          </w:r>
        </w:sdtContent>
      </w:sdt>
      <w:r w:rsidRPr="00312518">
        <w:rPr>
          <w:rFonts w:cstheme="minorHAnsi"/>
          <w:sz w:val="22"/>
          <w:szCs w:val="22"/>
        </w:rPr>
        <w:t xml:space="preserve">, with approximately 237 procedures </w:t>
      </w:r>
      <w:r w:rsidR="00D60F37" w:rsidRPr="00312518">
        <w:rPr>
          <w:rFonts w:cstheme="minorHAnsi"/>
          <w:sz w:val="22"/>
          <w:szCs w:val="22"/>
        </w:rPr>
        <w:t>performed per</w:t>
      </w:r>
      <w:r w:rsidRPr="00312518">
        <w:rPr>
          <w:rFonts w:cstheme="minorHAnsi"/>
          <w:sz w:val="22"/>
          <w:szCs w:val="22"/>
        </w:rPr>
        <w:t xml:space="preserve"> year. Of these, 45</w:t>
      </w:r>
      <w:r w:rsidR="001515B4" w:rsidRPr="00312518">
        <w:rPr>
          <w:rFonts w:cstheme="minorHAnsi"/>
          <w:sz w:val="22"/>
          <w:szCs w:val="22"/>
        </w:rPr>
        <w:softHyphen/>
        <w:t>–</w:t>
      </w:r>
      <w:r w:rsidRPr="00312518">
        <w:rPr>
          <w:rFonts w:cstheme="minorHAnsi"/>
          <w:sz w:val="22"/>
          <w:szCs w:val="22"/>
        </w:rPr>
        <w:t>73</w:t>
      </w:r>
      <w:r w:rsidR="001515B4" w:rsidRPr="00312518">
        <w:rPr>
          <w:rFonts w:cstheme="minorHAnsi"/>
          <w:sz w:val="22"/>
          <w:szCs w:val="22"/>
        </w:rPr>
        <w:t xml:space="preserve"> per cent</w:t>
      </w:r>
      <w:r w:rsidRPr="00312518">
        <w:rPr>
          <w:rFonts w:cstheme="minorHAnsi"/>
          <w:sz w:val="22"/>
          <w:szCs w:val="22"/>
        </w:rPr>
        <w:t xml:space="preserve"> are estimated to be for placenta </w:t>
      </w:r>
      <w:r w:rsidR="005572BC" w:rsidRPr="00312518">
        <w:rPr>
          <w:rFonts w:cstheme="minorHAnsi"/>
          <w:sz w:val="22"/>
          <w:szCs w:val="22"/>
        </w:rPr>
        <w:t>accreta</w:t>
      </w:r>
      <w:r w:rsidRPr="00312518">
        <w:rPr>
          <w:rFonts w:cstheme="minorHAnsi"/>
          <w:sz w:val="22"/>
          <w:szCs w:val="22"/>
        </w:rPr>
        <w:t>, increta or percreta</w:t>
      </w:r>
      <w:sdt>
        <w:sdtPr>
          <w:rPr>
            <w:rFonts w:cstheme="minorHAnsi"/>
            <w:sz w:val="22"/>
            <w:szCs w:val="22"/>
          </w:rPr>
          <w:id w:val="-1406217353"/>
          <w:citation/>
        </w:sdtPr>
        <w:sdtEndPr/>
        <w:sdtContent>
          <w:r w:rsidR="008C0437" w:rsidRPr="00312518">
            <w:rPr>
              <w:rFonts w:cstheme="minorHAnsi"/>
              <w:sz w:val="22"/>
              <w:szCs w:val="22"/>
            </w:rPr>
            <w:fldChar w:fldCharType="begin"/>
          </w:r>
          <w:r w:rsidR="008C0437" w:rsidRPr="00312518">
            <w:rPr>
              <w:rFonts w:cstheme="minorHAnsi"/>
              <w:sz w:val="22"/>
              <w:szCs w:val="22"/>
              <w:lang w:val="en-AU"/>
            </w:rPr>
            <w:instrText xml:space="preserve"> CITATION Mac11 \l 3081 </w:instrText>
          </w:r>
          <w:r w:rsidR="008C0437" w:rsidRPr="00312518">
            <w:rPr>
              <w:rFonts w:cstheme="minorHAnsi"/>
              <w:sz w:val="22"/>
              <w:szCs w:val="22"/>
            </w:rPr>
            <w:fldChar w:fldCharType="separate"/>
          </w:r>
          <w:r w:rsidR="00D308FD" w:rsidRPr="00312518">
            <w:rPr>
              <w:rFonts w:cstheme="minorHAnsi"/>
              <w:noProof/>
              <w:sz w:val="22"/>
              <w:szCs w:val="22"/>
              <w:lang w:val="en-AU"/>
            </w:rPr>
            <w:t xml:space="preserve"> (86)</w:t>
          </w:r>
          <w:r w:rsidR="008C0437" w:rsidRPr="00312518">
            <w:rPr>
              <w:rFonts w:cstheme="minorHAnsi"/>
              <w:sz w:val="22"/>
              <w:szCs w:val="22"/>
            </w:rPr>
            <w:fldChar w:fldCharType="end"/>
          </w:r>
        </w:sdtContent>
      </w:sdt>
      <w:r w:rsidR="008C0437" w:rsidRPr="00312518">
        <w:rPr>
          <w:rFonts w:cstheme="minorHAnsi"/>
          <w:sz w:val="22"/>
          <w:szCs w:val="22"/>
        </w:rPr>
        <w:t>.</w:t>
      </w:r>
    </w:p>
    <w:p w14:paraId="5066AABF" w14:textId="0C391863" w:rsidR="005665E5" w:rsidRPr="00312518" w:rsidRDefault="009B0108" w:rsidP="00684DD6">
      <w:pPr>
        <w:pStyle w:val="01squarebullet"/>
        <w:numPr>
          <w:ilvl w:val="0"/>
          <w:numId w:val="24"/>
        </w:numPr>
        <w:spacing w:before="180" w:after="60" w:line="312" w:lineRule="auto"/>
        <w:rPr>
          <w:rFonts w:cstheme="minorHAnsi"/>
          <w:sz w:val="22"/>
          <w:szCs w:val="22"/>
        </w:rPr>
      </w:pPr>
      <w:r w:rsidRPr="00312518">
        <w:rPr>
          <w:rFonts w:cstheme="minorHAnsi"/>
          <w:sz w:val="22"/>
          <w:szCs w:val="22"/>
        </w:rPr>
        <w:t>The details of the procedure are as follows</w:t>
      </w:r>
      <w:r w:rsidR="005665E5" w:rsidRPr="00312518">
        <w:rPr>
          <w:rFonts w:cstheme="minorHAnsi"/>
          <w:sz w:val="22"/>
          <w:szCs w:val="22"/>
        </w:rPr>
        <w:t>:</w:t>
      </w:r>
    </w:p>
    <w:p w14:paraId="0DB13C6E" w14:textId="3740BFA2" w:rsidR="005665E5" w:rsidRPr="00312518" w:rsidRDefault="00234768"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This procedure is one of the most difficult and potentially morbid surgical procedures performed in gynaecology, and</w:t>
      </w:r>
      <w:r w:rsidR="003E7EA5" w:rsidRPr="00312518">
        <w:rPr>
          <w:rFonts w:cstheme="minorHAnsi"/>
          <w:sz w:val="22"/>
          <w:szCs w:val="22"/>
        </w:rPr>
        <w:t xml:space="preserve"> it</w:t>
      </w:r>
      <w:r w:rsidRPr="00312518">
        <w:rPr>
          <w:rFonts w:cstheme="minorHAnsi"/>
          <w:sz w:val="22"/>
          <w:szCs w:val="22"/>
        </w:rPr>
        <w:t xml:space="preserve"> is usually referred to a gynaecological oncologist before delivery as a planned procedure</w:t>
      </w:r>
      <w:r w:rsidR="00591BD8" w:rsidRPr="00312518">
        <w:rPr>
          <w:rFonts w:cstheme="minorHAnsi"/>
          <w:sz w:val="22"/>
          <w:szCs w:val="22"/>
        </w:rPr>
        <w:t>,</w:t>
      </w:r>
      <w:r w:rsidRPr="00312518">
        <w:rPr>
          <w:rFonts w:cstheme="minorHAnsi"/>
          <w:sz w:val="22"/>
          <w:szCs w:val="22"/>
        </w:rPr>
        <w:t xml:space="preserve"> performed in a centre with appropriate facilities (gynaecological oncologist, interventional radiology, massive transfusion protocol, intensive care facilities).</w:t>
      </w:r>
      <w:r w:rsidR="002E1C6E" w:rsidRPr="00312518">
        <w:rPr>
          <w:rFonts w:cstheme="minorHAnsi"/>
          <w:sz w:val="22"/>
          <w:szCs w:val="22"/>
        </w:rPr>
        <w:t xml:space="preserve"> The procedure can result in massive blood loss and death if not performed by an appropriately skilled </w:t>
      </w:r>
      <w:r w:rsidR="00CE0EB3" w:rsidRPr="00312518">
        <w:rPr>
          <w:rFonts w:cstheme="minorHAnsi"/>
          <w:sz w:val="22"/>
          <w:szCs w:val="22"/>
        </w:rPr>
        <w:t>clinician</w:t>
      </w:r>
      <w:r w:rsidR="002E1C6E" w:rsidRPr="00312518">
        <w:rPr>
          <w:rFonts w:cstheme="minorHAnsi"/>
          <w:sz w:val="22"/>
          <w:szCs w:val="22"/>
        </w:rPr>
        <w:t xml:space="preserve"> in a tertiary centre, and in a planned fashion.</w:t>
      </w:r>
      <w:r w:rsidR="005665E5" w:rsidRPr="00312518">
        <w:rPr>
          <w:rFonts w:cstheme="minorHAnsi"/>
          <w:sz w:val="22"/>
          <w:szCs w:val="22"/>
        </w:rPr>
        <w:t xml:space="preserve"> To be performed safely</w:t>
      </w:r>
      <w:r w:rsidR="00591BD8" w:rsidRPr="00312518">
        <w:rPr>
          <w:rFonts w:cstheme="minorHAnsi"/>
          <w:sz w:val="22"/>
          <w:szCs w:val="22"/>
        </w:rPr>
        <w:t>,</w:t>
      </w:r>
      <w:r w:rsidR="005665E5" w:rsidRPr="00312518">
        <w:rPr>
          <w:rFonts w:cstheme="minorHAnsi"/>
          <w:sz w:val="22"/>
          <w:szCs w:val="22"/>
        </w:rPr>
        <w:t xml:space="preserve"> the procedure requires bilateral ureterolysis and exposure of the pelvic side wall at the time of caesarean section.</w:t>
      </w:r>
    </w:p>
    <w:p w14:paraId="6367EFAC" w14:textId="75D0D2D4" w:rsidR="002E1C6E" w:rsidRPr="00312518" w:rsidRDefault="002E1C6E"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procedure can take </w:t>
      </w:r>
      <w:r w:rsidR="00591BD8" w:rsidRPr="00312518">
        <w:rPr>
          <w:rFonts w:cstheme="minorHAnsi"/>
          <w:sz w:val="22"/>
          <w:szCs w:val="22"/>
        </w:rPr>
        <w:t>two to six</w:t>
      </w:r>
      <w:r w:rsidRPr="00312518">
        <w:rPr>
          <w:rFonts w:cstheme="minorHAnsi"/>
          <w:sz w:val="22"/>
          <w:szCs w:val="22"/>
        </w:rPr>
        <w:t xml:space="preserve"> hours</w:t>
      </w:r>
      <w:r w:rsidR="005665E5" w:rsidRPr="00312518">
        <w:rPr>
          <w:rFonts w:cstheme="minorHAnsi"/>
          <w:sz w:val="22"/>
          <w:szCs w:val="22"/>
        </w:rPr>
        <w:t xml:space="preserve">. </w:t>
      </w:r>
      <w:r w:rsidR="00CC4B4D" w:rsidRPr="00312518">
        <w:rPr>
          <w:rFonts w:cstheme="minorHAnsi"/>
          <w:sz w:val="22"/>
          <w:szCs w:val="22"/>
        </w:rPr>
        <w:t>Longer durations tend to occur in cases of ongoing severe haemorrhage requiring urgent hysterectomy</w:t>
      </w:r>
      <w:r w:rsidR="00A11AE7" w:rsidRPr="00312518">
        <w:rPr>
          <w:rFonts w:cstheme="minorHAnsi"/>
          <w:sz w:val="22"/>
          <w:szCs w:val="22"/>
        </w:rPr>
        <w:t xml:space="preserve">, where </w:t>
      </w:r>
      <w:r w:rsidRPr="00312518">
        <w:rPr>
          <w:rFonts w:cstheme="minorHAnsi"/>
          <w:sz w:val="22"/>
          <w:szCs w:val="22"/>
        </w:rPr>
        <w:t>radiological emboli</w:t>
      </w:r>
      <w:r w:rsidR="00A2604B" w:rsidRPr="00312518">
        <w:rPr>
          <w:rFonts w:cstheme="minorHAnsi"/>
          <w:sz w:val="22"/>
          <w:szCs w:val="22"/>
        </w:rPr>
        <w:t>s</w:t>
      </w:r>
      <w:r w:rsidRPr="00312518">
        <w:rPr>
          <w:rFonts w:cstheme="minorHAnsi"/>
          <w:sz w:val="22"/>
          <w:szCs w:val="22"/>
        </w:rPr>
        <w:t xml:space="preserve">ation </w:t>
      </w:r>
      <w:r w:rsidR="00CC4B4D" w:rsidRPr="00312518">
        <w:rPr>
          <w:rFonts w:cstheme="minorHAnsi"/>
          <w:sz w:val="22"/>
          <w:szCs w:val="22"/>
        </w:rPr>
        <w:t xml:space="preserve">(performed by an interventional radiologist) </w:t>
      </w:r>
      <w:r w:rsidR="00A11AE7" w:rsidRPr="00312518">
        <w:rPr>
          <w:rFonts w:cstheme="minorHAnsi"/>
          <w:sz w:val="22"/>
          <w:szCs w:val="22"/>
        </w:rPr>
        <w:t xml:space="preserve">is often used </w:t>
      </w:r>
      <w:r w:rsidR="00A2604B" w:rsidRPr="00312518">
        <w:rPr>
          <w:rFonts w:cstheme="minorHAnsi"/>
          <w:sz w:val="22"/>
          <w:szCs w:val="22"/>
        </w:rPr>
        <w:t>as well</w:t>
      </w:r>
      <w:r w:rsidR="00CC4B4D" w:rsidRPr="00312518">
        <w:rPr>
          <w:rFonts w:cstheme="minorHAnsi"/>
          <w:sz w:val="22"/>
          <w:szCs w:val="22"/>
        </w:rPr>
        <w:t>.</w:t>
      </w:r>
      <w:r w:rsidR="00A11AE7" w:rsidRPr="00312518">
        <w:rPr>
          <w:rFonts w:cstheme="minorHAnsi"/>
          <w:sz w:val="22"/>
          <w:szCs w:val="22"/>
        </w:rPr>
        <w:t xml:space="preserve"> The </w:t>
      </w:r>
      <w:r w:rsidR="00AE7423" w:rsidRPr="00312518">
        <w:rPr>
          <w:rFonts w:cstheme="minorHAnsi"/>
          <w:sz w:val="22"/>
          <w:szCs w:val="22"/>
        </w:rPr>
        <w:t xml:space="preserve">clinician </w:t>
      </w:r>
      <w:r w:rsidR="00A11AE7" w:rsidRPr="00312518">
        <w:rPr>
          <w:rFonts w:cstheme="minorHAnsi"/>
          <w:sz w:val="22"/>
          <w:szCs w:val="22"/>
        </w:rPr>
        <w:t>is usually required to be present throughout the entire procedure, including after the hysterectomy itself, as a precautionary measure in case of sudden re-bleeding.</w:t>
      </w:r>
    </w:p>
    <w:p w14:paraId="25627DAA" w14:textId="1BC36F86" w:rsidR="00234768" w:rsidRPr="00312518" w:rsidRDefault="00234768" w:rsidP="00684DD6">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Rates of morbidity following this procedure are high, </w:t>
      </w:r>
      <w:r w:rsidR="00D713EB" w:rsidRPr="00312518">
        <w:rPr>
          <w:rFonts w:cstheme="minorHAnsi"/>
          <w:sz w:val="22"/>
          <w:szCs w:val="22"/>
        </w:rPr>
        <w:t xml:space="preserve">and the patient often </w:t>
      </w:r>
      <w:r w:rsidR="00176135" w:rsidRPr="00312518">
        <w:rPr>
          <w:rFonts w:cstheme="minorHAnsi"/>
          <w:sz w:val="22"/>
          <w:szCs w:val="22"/>
        </w:rPr>
        <w:t>requires</w:t>
      </w:r>
      <w:r w:rsidR="007D0FE5" w:rsidRPr="00312518">
        <w:rPr>
          <w:rFonts w:cstheme="minorHAnsi"/>
          <w:sz w:val="22"/>
          <w:szCs w:val="22"/>
        </w:rPr>
        <w:t xml:space="preserve"> an</w:t>
      </w:r>
      <w:r w:rsidR="00176135" w:rsidRPr="00312518">
        <w:rPr>
          <w:rFonts w:cstheme="minorHAnsi"/>
          <w:sz w:val="22"/>
          <w:szCs w:val="22"/>
        </w:rPr>
        <w:t xml:space="preserve"> </w:t>
      </w:r>
      <w:r w:rsidRPr="00312518">
        <w:rPr>
          <w:rFonts w:cstheme="minorHAnsi"/>
          <w:sz w:val="22"/>
          <w:szCs w:val="22"/>
        </w:rPr>
        <w:t>extended hospital stay and ongoing care</w:t>
      </w:r>
      <w:r w:rsidR="003B6A3E" w:rsidRPr="00312518">
        <w:rPr>
          <w:rFonts w:cstheme="minorHAnsi"/>
          <w:sz w:val="22"/>
          <w:szCs w:val="22"/>
        </w:rPr>
        <w:t>.</w:t>
      </w:r>
    </w:p>
    <w:p w14:paraId="4E7BB6FA" w14:textId="3E69D5F1" w:rsidR="00514C6C" w:rsidRPr="00312518" w:rsidRDefault="00234768" w:rsidP="00684DD6">
      <w:pPr>
        <w:pStyle w:val="01squarebullet"/>
        <w:numPr>
          <w:ilvl w:val="0"/>
          <w:numId w:val="24"/>
        </w:numPr>
        <w:spacing w:before="180" w:after="60" w:line="312" w:lineRule="auto"/>
        <w:ind w:left="357" w:hanging="357"/>
        <w:rPr>
          <w:rFonts w:cstheme="minorHAnsi"/>
          <w:sz w:val="22"/>
          <w:szCs w:val="22"/>
        </w:rPr>
      </w:pPr>
      <w:r w:rsidRPr="00312518">
        <w:rPr>
          <w:rFonts w:cstheme="minorHAnsi"/>
          <w:sz w:val="22"/>
          <w:szCs w:val="22"/>
        </w:rPr>
        <w:t xml:space="preserve">The </w:t>
      </w:r>
      <w:r w:rsidR="00B95D5A" w:rsidRPr="00312518">
        <w:rPr>
          <w:rFonts w:cstheme="minorHAnsi"/>
          <w:sz w:val="22"/>
          <w:szCs w:val="22"/>
        </w:rPr>
        <w:t xml:space="preserve">Committee </w:t>
      </w:r>
      <w:r w:rsidR="006F5795" w:rsidRPr="00312518">
        <w:rPr>
          <w:rFonts w:cstheme="minorHAnsi"/>
          <w:sz w:val="22"/>
          <w:szCs w:val="22"/>
        </w:rPr>
        <w:t>felt</w:t>
      </w:r>
      <w:r w:rsidR="00A811CD" w:rsidRPr="00312518">
        <w:rPr>
          <w:rFonts w:cstheme="minorHAnsi"/>
          <w:sz w:val="22"/>
          <w:szCs w:val="22"/>
        </w:rPr>
        <w:t xml:space="preserve"> that</w:t>
      </w:r>
      <w:r w:rsidR="00461A86" w:rsidRPr="00312518">
        <w:rPr>
          <w:rFonts w:cstheme="minorHAnsi"/>
          <w:sz w:val="22"/>
          <w:szCs w:val="22"/>
        </w:rPr>
        <w:t xml:space="preserve"> </w:t>
      </w:r>
      <w:r w:rsidR="00B95D5A" w:rsidRPr="00312518">
        <w:rPr>
          <w:rFonts w:cstheme="minorHAnsi"/>
          <w:sz w:val="22"/>
          <w:szCs w:val="22"/>
        </w:rPr>
        <w:t xml:space="preserve">this item warrants </w:t>
      </w:r>
      <w:r w:rsidR="000A503D" w:rsidRPr="00312518">
        <w:rPr>
          <w:rFonts w:cstheme="minorHAnsi"/>
          <w:sz w:val="22"/>
          <w:szCs w:val="22"/>
        </w:rPr>
        <w:t xml:space="preserve">a </w:t>
      </w:r>
      <w:r w:rsidR="005C75C5" w:rsidRPr="00312518">
        <w:rPr>
          <w:rFonts w:cstheme="minorHAnsi"/>
          <w:sz w:val="22"/>
          <w:szCs w:val="22"/>
        </w:rPr>
        <w:t>s</w:t>
      </w:r>
      <w:r w:rsidR="000A503D" w:rsidRPr="00312518">
        <w:rPr>
          <w:rFonts w:cstheme="minorHAnsi"/>
          <w:sz w:val="22"/>
          <w:szCs w:val="22"/>
        </w:rPr>
        <w:t xml:space="preserve">chedule </w:t>
      </w:r>
      <w:r w:rsidR="005C75C5" w:rsidRPr="00312518">
        <w:rPr>
          <w:rFonts w:cstheme="minorHAnsi"/>
          <w:sz w:val="22"/>
          <w:szCs w:val="22"/>
        </w:rPr>
        <w:t>f</w:t>
      </w:r>
      <w:r w:rsidR="000A503D" w:rsidRPr="00312518">
        <w:rPr>
          <w:rFonts w:cstheme="minorHAnsi"/>
          <w:sz w:val="22"/>
          <w:szCs w:val="22"/>
        </w:rPr>
        <w:t xml:space="preserve">ee </w:t>
      </w:r>
      <w:r w:rsidR="005C75C5" w:rsidRPr="00312518">
        <w:rPr>
          <w:rFonts w:cstheme="minorHAnsi"/>
          <w:sz w:val="22"/>
          <w:szCs w:val="22"/>
        </w:rPr>
        <w:t xml:space="preserve">that is 50 per cent higher </w:t>
      </w:r>
      <w:r w:rsidR="000A503D" w:rsidRPr="00312518">
        <w:rPr>
          <w:rFonts w:cstheme="minorHAnsi"/>
          <w:sz w:val="22"/>
          <w:szCs w:val="22"/>
        </w:rPr>
        <w:t>than t</w:t>
      </w:r>
      <w:r w:rsidR="005C75C5" w:rsidRPr="00312518">
        <w:rPr>
          <w:rFonts w:cstheme="minorHAnsi"/>
          <w:sz w:val="22"/>
          <w:szCs w:val="22"/>
        </w:rPr>
        <w:t>he schedule fee for</w:t>
      </w:r>
      <w:r w:rsidR="000A503D" w:rsidRPr="00312518">
        <w:rPr>
          <w:rFonts w:cstheme="minorHAnsi"/>
          <w:sz w:val="22"/>
          <w:szCs w:val="22"/>
        </w:rPr>
        <w:t xml:space="preserve"> item </w:t>
      </w:r>
      <w:r w:rsidRPr="00312518">
        <w:rPr>
          <w:rFonts w:cstheme="minorHAnsi"/>
          <w:sz w:val="22"/>
          <w:szCs w:val="22"/>
        </w:rPr>
        <w:t>35667</w:t>
      </w:r>
      <w:r w:rsidR="00A6361E" w:rsidRPr="00312518">
        <w:rPr>
          <w:rFonts w:cstheme="minorHAnsi"/>
          <w:sz w:val="22"/>
          <w:szCs w:val="22"/>
        </w:rPr>
        <w:t xml:space="preserve"> ($1234.25)</w:t>
      </w:r>
      <w:r w:rsidR="00461A86" w:rsidRPr="00312518">
        <w:rPr>
          <w:rFonts w:cstheme="minorHAnsi"/>
          <w:sz w:val="22"/>
          <w:szCs w:val="22"/>
        </w:rPr>
        <w:t>, given the significantly increased time and complexity compared with a standard radical hysterectomy.</w:t>
      </w:r>
    </w:p>
    <w:p w14:paraId="42C17DAD" w14:textId="388C92B9" w:rsidR="00413471" w:rsidRPr="00684DD6" w:rsidRDefault="0090259F" w:rsidP="00413471">
      <w:pPr>
        <w:pStyle w:val="Heading2"/>
        <w:rPr>
          <w:rFonts w:cstheme="minorHAnsi"/>
          <w:sz w:val="26"/>
          <w:szCs w:val="26"/>
          <w:lang w:val="en-AU"/>
        </w:rPr>
      </w:pPr>
      <w:bookmarkStart w:id="504" w:name="_Ref486929011"/>
      <w:bookmarkStart w:id="505" w:name="_Ref486929021"/>
      <w:bookmarkStart w:id="506" w:name="_Ref486929034"/>
      <w:bookmarkStart w:id="507" w:name="_Ref486929045"/>
      <w:bookmarkStart w:id="508" w:name="_Ref486930602"/>
      <w:bookmarkStart w:id="509" w:name="_Toc522710877"/>
      <w:r w:rsidRPr="00684DD6">
        <w:rPr>
          <w:rFonts w:cstheme="minorHAnsi"/>
          <w:sz w:val="26"/>
          <w:szCs w:val="26"/>
          <w:lang w:val="en-AU"/>
        </w:rPr>
        <w:t xml:space="preserve">Adnexal </w:t>
      </w:r>
      <w:r w:rsidR="00413471" w:rsidRPr="00684DD6">
        <w:rPr>
          <w:rFonts w:cstheme="minorHAnsi"/>
          <w:sz w:val="26"/>
          <w:szCs w:val="26"/>
          <w:lang w:val="en-AU"/>
        </w:rPr>
        <w:t xml:space="preserve">procedures </w:t>
      </w:r>
      <w:r w:rsidRPr="00684DD6">
        <w:rPr>
          <w:rFonts w:cstheme="minorHAnsi"/>
          <w:sz w:val="26"/>
          <w:szCs w:val="26"/>
          <w:lang w:val="en-AU"/>
        </w:rPr>
        <w:t xml:space="preserve">via laparotomy </w:t>
      </w:r>
      <w:r w:rsidR="00413471" w:rsidRPr="00684DD6">
        <w:rPr>
          <w:rFonts w:cstheme="minorHAnsi"/>
          <w:sz w:val="26"/>
          <w:szCs w:val="26"/>
          <w:lang w:val="en-AU"/>
        </w:rPr>
        <w:t>(items 35712, 35713, 35716, 35717 and 35726)</w:t>
      </w:r>
      <w:bookmarkEnd w:id="504"/>
      <w:bookmarkEnd w:id="505"/>
      <w:bookmarkEnd w:id="506"/>
      <w:bookmarkEnd w:id="507"/>
      <w:bookmarkEnd w:id="508"/>
      <w:bookmarkEnd w:id="509"/>
    </w:p>
    <w:p w14:paraId="13FF2473" w14:textId="782F2F70" w:rsidR="00413471" w:rsidRDefault="00413471" w:rsidP="00684DD6">
      <w:pPr>
        <w:pStyle w:val="Heading3"/>
        <w:ind w:left="567" w:hanging="567"/>
        <w:rPr>
          <w:rFonts w:cstheme="minorHAnsi"/>
          <w:i w:val="0"/>
          <w:color w:val="auto"/>
          <w:lang w:val="en-AU"/>
        </w:rPr>
      </w:pPr>
      <w:bookmarkStart w:id="510" w:name="_Toc522710878"/>
      <w:r w:rsidRPr="00684DD6">
        <w:rPr>
          <w:rFonts w:cstheme="minorHAnsi"/>
          <w:i w:val="0"/>
          <w:color w:val="auto"/>
        </w:rPr>
        <w:t>Item</w:t>
      </w:r>
      <w:r w:rsidRPr="00684DD6">
        <w:rPr>
          <w:rFonts w:cstheme="minorHAnsi"/>
          <w:i w:val="0"/>
          <w:color w:val="auto"/>
          <w:lang w:val="en-AU"/>
        </w:rPr>
        <w:t>s 3</w:t>
      </w:r>
      <w:r w:rsidR="0090259F" w:rsidRPr="00684DD6">
        <w:rPr>
          <w:rFonts w:cstheme="minorHAnsi"/>
          <w:i w:val="0"/>
          <w:color w:val="auto"/>
          <w:lang w:val="en-AU"/>
        </w:rPr>
        <w:t>5712, 35713, 35716 and 35717</w:t>
      </w:r>
      <w:bookmarkEnd w:id="510"/>
    </w:p>
    <w:p w14:paraId="453BD020" w14:textId="77777777" w:rsidR="00684DD6" w:rsidRPr="00684DD6" w:rsidRDefault="00684DD6" w:rsidP="00684DD6">
      <w:pPr>
        <w:rPr>
          <w:lang w:eastAsia="en-US"/>
        </w:rPr>
      </w:pPr>
    </w:p>
    <w:p w14:paraId="3E261802" w14:textId="339AB581" w:rsidR="00413471" w:rsidRPr="00684DD6" w:rsidRDefault="00413471" w:rsidP="00413471">
      <w:pPr>
        <w:pStyle w:val="Caption"/>
        <w:rPr>
          <w:rFonts w:cstheme="minorHAnsi"/>
        </w:rPr>
      </w:pPr>
      <w:bookmarkStart w:id="511" w:name="_Toc487142517"/>
      <w:r w:rsidRPr="00684DD6">
        <w:rPr>
          <w:rFonts w:cstheme="minorHAnsi"/>
        </w:rPr>
        <w:lastRenderedPageBreak/>
        <w:t xml:space="preserve">Table </w:t>
      </w:r>
      <w:r w:rsidR="00861301" w:rsidRPr="00684DD6">
        <w:rPr>
          <w:rFonts w:cstheme="minorHAnsi"/>
          <w:noProof/>
        </w:rPr>
        <w:fldChar w:fldCharType="begin"/>
      </w:r>
      <w:r w:rsidR="00861301" w:rsidRPr="00684DD6">
        <w:rPr>
          <w:rFonts w:cstheme="minorHAnsi"/>
          <w:noProof/>
        </w:rPr>
        <w:instrText xml:space="preserve"> SEQ Table \* ARABIC </w:instrText>
      </w:r>
      <w:r w:rsidR="00861301" w:rsidRPr="00684DD6">
        <w:rPr>
          <w:rFonts w:cstheme="minorHAnsi"/>
          <w:noProof/>
        </w:rPr>
        <w:fldChar w:fldCharType="separate"/>
      </w:r>
      <w:r w:rsidR="00AD503F" w:rsidRPr="00684DD6">
        <w:rPr>
          <w:rFonts w:cstheme="minorHAnsi"/>
          <w:noProof/>
        </w:rPr>
        <w:t>62</w:t>
      </w:r>
      <w:r w:rsidR="00861301" w:rsidRPr="00684DD6">
        <w:rPr>
          <w:rFonts w:cstheme="minorHAnsi"/>
          <w:noProof/>
        </w:rPr>
        <w:fldChar w:fldCharType="end"/>
      </w:r>
      <w:r w:rsidRPr="00684DD6">
        <w:rPr>
          <w:rFonts w:cstheme="minorHAnsi"/>
        </w:rPr>
        <w:t>: Item introduction table for items 3</w:t>
      </w:r>
      <w:r w:rsidR="0090259F" w:rsidRPr="00684DD6">
        <w:rPr>
          <w:rFonts w:cstheme="minorHAnsi"/>
        </w:rPr>
        <w:t>5712, 35713, 35716</w:t>
      </w:r>
      <w:r w:rsidRPr="00684DD6">
        <w:rPr>
          <w:rFonts w:cstheme="minorHAnsi"/>
        </w:rPr>
        <w:t xml:space="preserve"> </w:t>
      </w:r>
      <w:r w:rsidR="0090259F" w:rsidRPr="00684DD6">
        <w:rPr>
          <w:rFonts w:cstheme="minorHAnsi"/>
        </w:rPr>
        <w:t xml:space="preserve">and </w:t>
      </w:r>
      <w:r w:rsidRPr="00684DD6">
        <w:rPr>
          <w:rFonts w:cstheme="minorHAnsi"/>
        </w:rPr>
        <w:t>35717</w:t>
      </w:r>
      <w:bookmarkEnd w:id="511"/>
      <w:r w:rsidRPr="00684DD6">
        <w:rPr>
          <w:rFonts w:cstheme="minorHAnsi"/>
        </w:rPr>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2: Item introduction table for items 35712, 35713, 35716 and 35717 "/>
        <w:tblDescription w:val="Table 62 shows the item introduction table for items 35712, 35713, 35716 and 3571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91"/>
        <w:gridCol w:w="921"/>
        <w:gridCol w:w="1041"/>
        <w:gridCol w:w="1171"/>
        <w:gridCol w:w="1181"/>
      </w:tblGrid>
      <w:tr w:rsidR="00413471" w:rsidRPr="00684DD6" w14:paraId="6215B831" w14:textId="77777777" w:rsidTr="004212EF">
        <w:trPr>
          <w:tblHeader/>
        </w:trPr>
        <w:tc>
          <w:tcPr>
            <w:tcW w:w="711" w:type="dxa"/>
            <w:shd w:val="clear" w:color="auto" w:fill="F2F2F2" w:themeFill="background1" w:themeFillShade="F2"/>
            <w:vAlign w:val="bottom"/>
          </w:tcPr>
          <w:p w14:paraId="5673E276"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Item</w:t>
            </w:r>
          </w:p>
        </w:tc>
        <w:tc>
          <w:tcPr>
            <w:tcW w:w="3991" w:type="dxa"/>
            <w:shd w:val="clear" w:color="auto" w:fill="F2F2F2" w:themeFill="background1" w:themeFillShade="F2"/>
            <w:vAlign w:val="bottom"/>
          </w:tcPr>
          <w:p w14:paraId="36C3ABA0"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Descriptor</w:t>
            </w:r>
          </w:p>
        </w:tc>
        <w:tc>
          <w:tcPr>
            <w:tcW w:w="921" w:type="dxa"/>
            <w:shd w:val="clear" w:color="auto" w:fill="F2F2F2" w:themeFill="background1" w:themeFillShade="F2"/>
            <w:vAlign w:val="bottom"/>
          </w:tcPr>
          <w:p w14:paraId="0B9BDC0A" w14:textId="77777777" w:rsidR="00413471" w:rsidRPr="00684DD6" w:rsidRDefault="00413471" w:rsidP="009A356D">
            <w:pPr>
              <w:pStyle w:val="01Tableheaderrow"/>
              <w:rPr>
                <w:rFonts w:asciiTheme="minorHAnsi" w:hAnsiTheme="minorHAnsi" w:cstheme="minorHAnsi"/>
              </w:rPr>
            </w:pPr>
            <w:r w:rsidRPr="00684DD6">
              <w:rPr>
                <w:rFonts w:asciiTheme="minorHAnsi" w:hAnsiTheme="minorHAnsi" w:cstheme="minorHAnsi"/>
              </w:rPr>
              <w:t>Schedule</w:t>
            </w:r>
          </w:p>
          <w:p w14:paraId="755526F9"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fee</w:t>
            </w:r>
          </w:p>
        </w:tc>
        <w:tc>
          <w:tcPr>
            <w:tcW w:w="1041" w:type="dxa"/>
            <w:shd w:val="clear" w:color="auto" w:fill="F2F2F2" w:themeFill="background1" w:themeFillShade="F2"/>
            <w:vAlign w:val="bottom"/>
          </w:tcPr>
          <w:p w14:paraId="5EC51943"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Volume of services FY2015/16</w:t>
            </w:r>
          </w:p>
        </w:tc>
        <w:tc>
          <w:tcPr>
            <w:tcW w:w="1171" w:type="dxa"/>
            <w:shd w:val="clear" w:color="auto" w:fill="F2F2F2" w:themeFill="background1" w:themeFillShade="F2"/>
            <w:vAlign w:val="bottom"/>
          </w:tcPr>
          <w:p w14:paraId="4A671474"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Services 5-year-average annual growth</w:t>
            </w:r>
          </w:p>
        </w:tc>
        <w:tc>
          <w:tcPr>
            <w:tcW w:w="1181" w:type="dxa"/>
            <w:shd w:val="clear" w:color="auto" w:fill="F2F2F2" w:themeFill="background1" w:themeFillShade="F2"/>
            <w:vAlign w:val="bottom"/>
          </w:tcPr>
          <w:p w14:paraId="6F887C4E" w14:textId="77777777" w:rsidR="00413471" w:rsidRPr="00684DD6" w:rsidRDefault="00413471" w:rsidP="009A356D">
            <w:pPr>
              <w:pStyle w:val="01Tableheaderrow"/>
              <w:rPr>
                <w:rFonts w:asciiTheme="minorHAnsi" w:hAnsiTheme="minorHAnsi" w:cstheme="minorHAnsi"/>
                <w:sz w:val="22"/>
                <w:szCs w:val="22"/>
                <w:lang w:val="en-AU"/>
              </w:rPr>
            </w:pPr>
            <w:r w:rsidRPr="00684DD6">
              <w:rPr>
                <w:rFonts w:asciiTheme="minorHAnsi" w:hAnsiTheme="minorHAnsi" w:cstheme="minorHAnsi"/>
              </w:rPr>
              <w:t>Total benefits FY2015/16</w:t>
            </w:r>
          </w:p>
        </w:tc>
      </w:tr>
      <w:tr w:rsidR="0090259F" w:rsidRPr="00684DD6" w14:paraId="7CC863DC" w14:textId="3365861F" w:rsidTr="004212EF">
        <w:tc>
          <w:tcPr>
            <w:tcW w:w="711" w:type="dxa"/>
          </w:tcPr>
          <w:p w14:paraId="76481361" w14:textId="00A073F6"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35712</w:t>
            </w:r>
            <w:bookmarkStart w:id="512" w:name="_Ref2691354"/>
            <w:r w:rsidR="0029474C" w:rsidRPr="00684DD6">
              <w:rPr>
                <w:rStyle w:val="FootnoteReference"/>
                <w:rFonts w:asciiTheme="minorHAnsi" w:hAnsiTheme="minorHAnsi" w:cstheme="minorHAnsi"/>
              </w:rPr>
              <w:footnoteReference w:id="19"/>
            </w:r>
            <w:bookmarkEnd w:id="512"/>
          </w:p>
        </w:tc>
        <w:tc>
          <w:tcPr>
            <w:tcW w:w="3991" w:type="dxa"/>
          </w:tcPr>
          <w:p w14:paraId="461C5970" w14:textId="435010FA"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Laparotomy, involving oophorectomy, salpingectomy, salpingoophorectomy, removal of ovarian,</w:t>
            </w:r>
            <w:r w:rsidR="0021571E" w:rsidRPr="00684DD6">
              <w:rPr>
                <w:rFonts w:asciiTheme="minorHAnsi" w:hAnsiTheme="minorHAnsi" w:cstheme="minorHAnsi"/>
              </w:rPr>
              <w:t xml:space="preserve"> </w:t>
            </w:r>
            <w:r w:rsidRPr="00684DD6">
              <w:rPr>
                <w:rFonts w:asciiTheme="minorHAnsi" w:hAnsiTheme="minorHAnsi" w:cstheme="minorHAnsi"/>
              </w:rPr>
              <w:t>paraovarian, fimbrial or broad ligament cyst- 1 such procedure,</w:t>
            </w:r>
            <w:r w:rsidR="0021571E" w:rsidRPr="00684DD6">
              <w:rPr>
                <w:rFonts w:asciiTheme="minorHAnsi" w:hAnsiTheme="minorHAnsi" w:cstheme="minorHAnsi"/>
              </w:rPr>
              <w:t xml:space="preserve"> </w:t>
            </w:r>
            <w:r w:rsidRPr="00684DD6">
              <w:rPr>
                <w:rFonts w:asciiTheme="minorHAnsi" w:hAnsiTheme="minorHAnsi" w:cstheme="minorHAnsi"/>
              </w:rPr>
              <w:t>not being a service associated with hysterectomy (Anaes.) – G</w:t>
            </w:r>
          </w:p>
        </w:tc>
        <w:tc>
          <w:tcPr>
            <w:tcW w:w="921" w:type="dxa"/>
          </w:tcPr>
          <w:p w14:paraId="489FF86D" w14:textId="59B1E84C"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$362.15</w:t>
            </w:r>
          </w:p>
        </w:tc>
        <w:tc>
          <w:tcPr>
            <w:tcW w:w="1041" w:type="dxa"/>
          </w:tcPr>
          <w:p w14:paraId="3C0A462A" w14:textId="6CD3F1B3"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105</w:t>
            </w:r>
          </w:p>
        </w:tc>
        <w:tc>
          <w:tcPr>
            <w:tcW w:w="1171" w:type="dxa"/>
          </w:tcPr>
          <w:p w14:paraId="7132878E" w14:textId="1B2C1515"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16%</w:t>
            </w:r>
          </w:p>
        </w:tc>
        <w:tc>
          <w:tcPr>
            <w:tcW w:w="1181" w:type="dxa"/>
          </w:tcPr>
          <w:p w14:paraId="3A874BAC" w14:textId="05317C22"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$21,751</w:t>
            </w:r>
          </w:p>
          <w:p w14:paraId="736ECD56" w14:textId="5673CBFD" w:rsidR="0090259F" w:rsidRPr="00684DD6" w:rsidRDefault="0090259F" w:rsidP="0090259F">
            <w:pPr>
              <w:pStyle w:val="02Tabletext"/>
              <w:rPr>
                <w:rFonts w:asciiTheme="minorHAnsi" w:hAnsiTheme="minorHAnsi" w:cstheme="minorHAnsi"/>
              </w:rPr>
            </w:pPr>
          </w:p>
        </w:tc>
      </w:tr>
      <w:tr w:rsidR="0090259F" w:rsidRPr="00684DD6" w14:paraId="681C604E" w14:textId="77777777" w:rsidTr="004212EF">
        <w:tc>
          <w:tcPr>
            <w:tcW w:w="711" w:type="dxa"/>
          </w:tcPr>
          <w:p w14:paraId="2EABE66F" w14:textId="511B736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35713</w:t>
            </w:r>
            <w:bookmarkStart w:id="513" w:name="_Ref2691359"/>
            <w:r w:rsidR="0029474C" w:rsidRPr="00684DD6">
              <w:rPr>
                <w:rStyle w:val="FootnoteReference"/>
                <w:rFonts w:asciiTheme="minorHAnsi" w:hAnsiTheme="minorHAnsi" w:cstheme="minorHAnsi"/>
              </w:rPr>
              <w:footnoteReference w:id="20"/>
            </w:r>
            <w:bookmarkEnd w:id="513"/>
          </w:p>
        </w:tc>
        <w:tc>
          <w:tcPr>
            <w:tcW w:w="3991" w:type="dxa"/>
          </w:tcPr>
          <w:p w14:paraId="13B3FF60" w14:textId="4C351428" w:rsidR="0090259F" w:rsidRPr="00684DD6" w:rsidRDefault="0090259F" w:rsidP="00F30B76">
            <w:pPr>
              <w:pStyle w:val="02Tabletext"/>
              <w:rPr>
                <w:rFonts w:asciiTheme="minorHAnsi" w:hAnsiTheme="minorHAnsi" w:cstheme="minorHAnsi"/>
              </w:rPr>
            </w:pPr>
            <w:r w:rsidRPr="00684DD6">
              <w:rPr>
                <w:rFonts w:asciiTheme="minorHAnsi" w:hAnsiTheme="minorHAnsi" w:cstheme="minorHAnsi"/>
              </w:rPr>
              <w:t>Laparotomy, involving oophorectomy, salpingectomy, salpingo</w:t>
            </w:r>
            <w:r w:rsidR="00C10B7F" w:rsidRPr="00684DD6">
              <w:rPr>
                <w:rFonts w:asciiTheme="minorHAnsi" w:hAnsiTheme="minorHAnsi" w:cstheme="minorHAnsi"/>
              </w:rPr>
              <w:t>-</w:t>
            </w:r>
            <w:r w:rsidRPr="00684DD6">
              <w:rPr>
                <w:rFonts w:asciiTheme="minorHAnsi" w:hAnsiTheme="minorHAnsi" w:cstheme="minorHAnsi"/>
              </w:rPr>
              <w:t xml:space="preserve">oophorectomy, removal of ovarian, parovarian, fimbrial or broad ligament cyst </w:t>
            </w:r>
            <w:r w:rsidR="00F30B76" w:rsidRPr="00684DD6">
              <w:rPr>
                <w:rFonts w:asciiTheme="minorHAnsi" w:hAnsiTheme="minorHAnsi" w:cstheme="minorHAnsi"/>
              </w:rPr>
              <w:t>- one</w:t>
            </w:r>
            <w:r w:rsidRPr="00684DD6">
              <w:rPr>
                <w:rFonts w:asciiTheme="minorHAnsi" w:hAnsiTheme="minorHAnsi" w:cstheme="minorHAnsi"/>
              </w:rPr>
              <w:t xml:space="preserve"> such procedure, </w:t>
            </w:r>
            <w:r w:rsidR="00F30B76" w:rsidRPr="00684DD6">
              <w:rPr>
                <w:rFonts w:asciiTheme="minorHAnsi" w:hAnsiTheme="minorHAnsi" w:cstheme="minorHAnsi"/>
              </w:rPr>
              <w:t xml:space="preserve">other than </w:t>
            </w:r>
            <w:r w:rsidRPr="00684DD6">
              <w:rPr>
                <w:rFonts w:asciiTheme="minorHAnsi" w:hAnsiTheme="minorHAnsi" w:cstheme="minorHAnsi"/>
              </w:rPr>
              <w:t>a service associated with hysterectomy</w:t>
            </w:r>
            <w:r w:rsidR="00F30B76" w:rsidRPr="00684DD6">
              <w:rPr>
                <w:rFonts w:asciiTheme="minorHAnsi" w:hAnsiTheme="minorHAnsi" w:cstheme="minorHAnsi"/>
              </w:rPr>
              <w:t xml:space="preserve"> (H)</w:t>
            </w:r>
            <w:r w:rsidRPr="00684DD6">
              <w:rPr>
                <w:rFonts w:asciiTheme="minorHAnsi" w:hAnsiTheme="minorHAnsi" w:cstheme="minorHAnsi"/>
              </w:rPr>
              <w:t xml:space="preserve"> (Anaes.) (Assist.) - S</w:t>
            </w:r>
          </w:p>
        </w:tc>
        <w:tc>
          <w:tcPr>
            <w:tcW w:w="921" w:type="dxa"/>
          </w:tcPr>
          <w:p w14:paraId="7B58D18D"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$452.85</w:t>
            </w:r>
          </w:p>
        </w:tc>
        <w:tc>
          <w:tcPr>
            <w:tcW w:w="1041" w:type="dxa"/>
          </w:tcPr>
          <w:p w14:paraId="196BF999"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897</w:t>
            </w:r>
          </w:p>
        </w:tc>
        <w:tc>
          <w:tcPr>
            <w:tcW w:w="1171" w:type="dxa"/>
          </w:tcPr>
          <w:p w14:paraId="5E53214C"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-1.3%</w:t>
            </w:r>
          </w:p>
        </w:tc>
        <w:tc>
          <w:tcPr>
            <w:tcW w:w="1181" w:type="dxa"/>
          </w:tcPr>
          <w:p w14:paraId="36313BB9"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$255,271</w:t>
            </w:r>
          </w:p>
          <w:p w14:paraId="19CCFD41" w14:textId="77777777" w:rsidR="0090259F" w:rsidRPr="00684DD6" w:rsidRDefault="0090259F" w:rsidP="0090259F">
            <w:pPr>
              <w:pStyle w:val="02Tabletext"/>
              <w:rPr>
                <w:rFonts w:asciiTheme="minorHAnsi" w:hAnsiTheme="minorHAnsi" w:cstheme="minorHAnsi"/>
              </w:rPr>
            </w:pPr>
          </w:p>
        </w:tc>
      </w:tr>
      <w:tr w:rsidR="0090259F" w:rsidRPr="00684DD6" w14:paraId="5EED7DAE" w14:textId="5F18EAE9" w:rsidTr="004212EF">
        <w:tc>
          <w:tcPr>
            <w:tcW w:w="711" w:type="dxa"/>
          </w:tcPr>
          <w:p w14:paraId="23A78B4C" w14:textId="74A6C983"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35716</w:t>
            </w:r>
            <w:r w:rsidR="0029474C" w:rsidRPr="00684DD6">
              <w:rPr>
                <w:rFonts w:asciiTheme="minorHAnsi" w:hAnsiTheme="minorHAnsi" w:cstheme="minorHAnsi"/>
                <w:vertAlign w:val="superscript"/>
              </w:rPr>
              <w:fldChar w:fldCharType="begin"/>
            </w:r>
            <w:r w:rsidR="0029474C" w:rsidRPr="00684DD6">
              <w:rPr>
                <w:rFonts w:asciiTheme="minorHAnsi" w:hAnsiTheme="minorHAnsi" w:cstheme="minorHAnsi"/>
                <w:vertAlign w:val="superscript"/>
              </w:rPr>
              <w:instrText xml:space="preserve"> NOTEREF _Ref2691354 \h  \* MERGEFORMAT </w:instrText>
            </w:r>
            <w:r w:rsidR="0029474C" w:rsidRPr="00684DD6">
              <w:rPr>
                <w:rFonts w:asciiTheme="minorHAnsi" w:hAnsiTheme="minorHAnsi" w:cstheme="minorHAnsi"/>
                <w:vertAlign w:val="superscript"/>
              </w:rPr>
            </w:r>
            <w:r w:rsidR="0029474C" w:rsidRPr="00684DD6">
              <w:rPr>
                <w:rFonts w:asciiTheme="minorHAnsi" w:hAnsiTheme="minorHAnsi" w:cstheme="minorHAnsi"/>
                <w:vertAlign w:val="superscript"/>
              </w:rPr>
              <w:fldChar w:fldCharType="separate"/>
            </w:r>
            <w:r w:rsidR="0029474C" w:rsidRPr="00684DD6">
              <w:rPr>
                <w:rFonts w:asciiTheme="minorHAnsi" w:hAnsiTheme="minorHAnsi" w:cstheme="minorHAnsi"/>
                <w:vertAlign w:val="superscript"/>
              </w:rPr>
              <w:t>18</w:t>
            </w:r>
            <w:r w:rsidR="0029474C" w:rsidRPr="00684DD6">
              <w:rPr>
                <w:rFonts w:asciiTheme="minorHAnsi" w:hAnsiTheme="minorHAnsi" w:cstheme="minorHAnsi"/>
                <w:vertAlign w:val="superscript"/>
              </w:rPr>
              <w:fldChar w:fldCharType="end"/>
            </w:r>
          </w:p>
        </w:tc>
        <w:tc>
          <w:tcPr>
            <w:tcW w:w="3991" w:type="dxa"/>
          </w:tcPr>
          <w:p w14:paraId="6D9798DB" w14:textId="0CEDA0CA"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Laparotomy, involving oophorectomy, salpingectomy, salpingooophorectomy, removal of ovarian, parovarian, fimbrial or broad ligament cyst - 2 or more such procedures, unilateral or bilateral, not being a service associated with hysterectomy (Anaes.) (Assist.) - G</w:t>
            </w:r>
          </w:p>
        </w:tc>
        <w:tc>
          <w:tcPr>
            <w:tcW w:w="921" w:type="dxa"/>
          </w:tcPr>
          <w:p w14:paraId="6BCFF6E0" w14:textId="133E2BE5"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$434.35</w:t>
            </w:r>
          </w:p>
        </w:tc>
        <w:tc>
          <w:tcPr>
            <w:tcW w:w="1041" w:type="dxa"/>
          </w:tcPr>
          <w:p w14:paraId="243EF02E" w14:textId="5326A0BE"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37</w:t>
            </w:r>
          </w:p>
        </w:tc>
        <w:tc>
          <w:tcPr>
            <w:tcW w:w="1171" w:type="dxa"/>
          </w:tcPr>
          <w:p w14:paraId="1D90D17B" w14:textId="0BF18DD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18.3%</w:t>
            </w:r>
          </w:p>
        </w:tc>
        <w:tc>
          <w:tcPr>
            <w:tcW w:w="1181" w:type="dxa"/>
          </w:tcPr>
          <w:p w14:paraId="57C11B12" w14:textId="4CDB2B66"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$9,935</w:t>
            </w:r>
          </w:p>
          <w:p w14:paraId="26387501" w14:textId="0F1CCE09" w:rsidR="0090259F" w:rsidRPr="00684DD6" w:rsidRDefault="0090259F" w:rsidP="0090259F">
            <w:pPr>
              <w:pStyle w:val="02Tabletext"/>
              <w:rPr>
                <w:rFonts w:asciiTheme="minorHAnsi" w:hAnsiTheme="minorHAnsi" w:cstheme="minorHAnsi"/>
              </w:rPr>
            </w:pPr>
          </w:p>
        </w:tc>
      </w:tr>
      <w:tr w:rsidR="0090259F" w:rsidRPr="00684DD6" w14:paraId="4472B5A1" w14:textId="77777777" w:rsidTr="004212EF">
        <w:tc>
          <w:tcPr>
            <w:tcW w:w="711" w:type="dxa"/>
          </w:tcPr>
          <w:p w14:paraId="57FB5FA4" w14:textId="5D5DB696"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35717</w:t>
            </w:r>
            <w:r w:rsidR="0029474C" w:rsidRPr="00684DD6">
              <w:rPr>
                <w:rFonts w:asciiTheme="minorHAnsi" w:hAnsiTheme="minorHAnsi" w:cstheme="minorHAnsi"/>
                <w:vertAlign w:val="superscript"/>
              </w:rPr>
              <w:fldChar w:fldCharType="begin"/>
            </w:r>
            <w:r w:rsidR="0029474C" w:rsidRPr="00684DD6">
              <w:rPr>
                <w:rFonts w:asciiTheme="minorHAnsi" w:hAnsiTheme="minorHAnsi" w:cstheme="minorHAnsi"/>
                <w:vertAlign w:val="superscript"/>
              </w:rPr>
              <w:instrText xml:space="preserve"> NOTEREF _Ref2691359 \h  \* MERGEFORMAT </w:instrText>
            </w:r>
            <w:r w:rsidR="0029474C" w:rsidRPr="00684DD6">
              <w:rPr>
                <w:rFonts w:asciiTheme="minorHAnsi" w:hAnsiTheme="minorHAnsi" w:cstheme="minorHAnsi"/>
                <w:vertAlign w:val="superscript"/>
              </w:rPr>
            </w:r>
            <w:r w:rsidR="0029474C" w:rsidRPr="00684DD6">
              <w:rPr>
                <w:rFonts w:asciiTheme="minorHAnsi" w:hAnsiTheme="minorHAnsi" w:cstheme="minorHAnsi"/>
                <w:vertAlign w:val="superscript"/>
              </w:rPr>
              <w:fldChar w:fldCharType="separate"/>
            </w:r>
            <w:r w:rsidR="0029474C" w:rsidRPr="00684DD6">
              <w:rPr>
                <w:rFonts w:asciiTheme="minorHAnsi" w:hAnsiTheme="minorHAnsi" w:cstheme="minorHAnsi"/>
                <w:vertAlign w:val="superscript"/>
              </w:rPr>
              <w:t>19</w:t>
            </w:r>
            <w:r w:rsidR="0029474C" w:rsidRPr="00684DD6">
              <w:rPr>
                <w:rFonts w:asciiTheme="minorHAnsi" w:hAnsiTheme="minorHAnsi" w:cstheme="minorHAnsi"/>
                <w:vertAlign w:val="superscript"/>
              </w:rPr>
              <w:fldChar w:fldCharType="end"/>
            </w:r>
          </w:p>
        </w:tc>
        <w:tc>
          <w:tcPr>
            <w:tcW w:w="3991" w:type="dxa"/>
          </w:tcPr>
          <w:p w14:paraId="6190F1D7" w14:textId="034C63F2" w:rsidR="0090259F" w:rsidRPr="00684DD6" w:rsidRDefault="0090259F" w:rsidP="00F30B76">
            <w:pPr>
              <w:pStyle w:val="02Tabletext"/>
              <w:rPr>
                <w:rFonts w:asciiTheme="minorHAnsi" w:hAnsiTheme="minorHAnsi" w:cstheme="minorHAnsi"/>
              </w:rPr>
            </w:pPr>
            <w:r w:rsidRPr="00684DD6">
              <w:rPr>
                <w:rFonts w:asciiTheme="minorHAnsi" w:hAnsiTheme="minorHAnsi" w:cstheme="minorHAnsi"/>
              </w:rPr>
              <w:t xml:space="preserve">Laparotomy, involving oophorectomy, salpingectomy, salpingooophorectomy, removal of ovarian, parovarian, fimbrial or broad ligament cyst 2 or more such procedures, unilateral or bilateral, </w:t>
            </w:r>
            <w:r w:rsidR="00F30B76" w:rsidRPr="00684DD6">
              <w:rPr>
                <w:rFonts w:asciiTheme="minorHAnsi" w:hAnsiTheme="minorHAnsi" w:cstheme="minorHAnsi"/>
              </w:rPr>
              <w:t>other than</w:t>
            </w:r>
            <w:r w:rsidRPr="00684DD6">
              <w:rPr>
                <w:rFonts w:asciiTheme="minorHAnsi" w:hAnsiTheme="minorHAnsi" w:cstheme="minorHAnsi"/>
              </w:rPr>
              <w:t xml:space="preserve"> a service associated with hysterectomy</w:t>
            </w:r>
            <w:r w:rsidR="0029474C" w:rsidRPr="00684DD6">
              <w:rPr>
                <w:rFonts w:asciiTheme="minorHAnsi" w:hAnsiTheme="minorHAnsi" w:cstheme="minorHAnsi"/>
              </w:rPr>
              <w:t xml:space="preserve"> - S</w:t>
            </w:r>
            <w:r w:rsidRPr="00684DD6">
              <w:rPr>
                <w:rFonts w:asciiTheme="minorHAnsi" w:hAnsiTheme="minorHAnsi" w:cstheme="minorHAnsi"/>
              </w:rPr>
              <w:t xml:space="preserve"> (Anaes.) (Assist.)</w:t>
            </w:r>
          </w:p>
        </w:tc>
        <w:tc>
          <w:tcPr>
            <w:tcW w:w="921" w:type="dxa"/>
          </w:tcPr>
          <w:p w14:paraId="109AA817"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$545.30</w:t>
            </w:r>
          </w:p>
        </w:tc>
        <w:tc>
          <w:tcPr>
            <w:tcW w:w="1041" w:type="dxa"/>
          </w:tcPr>
          <w:p w14:paraId="182F2BD0"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787</w:t>
            </w:r>
          </w:p>
        </w:tc>
        <w:tc>
          <w:tcPr>
            <w:tcW w:w="1171" w:type="dxa"/>
          </w:tcPr>
          <w:p w14:paraId="64B0798A"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-4.7%</w:t>
            </w:r>
          </w:p>
        </w:tc>
        <w:tc>
          <w:tcPr>
            <w:tcW w:w="1181" w:type="dxa"/>
          </w:tcPr>
          <w:p w14:paraId="61339F10" w14:textId="77777777" w:rsidR="0090259F" w:rsidRPr="00684DD6" w:rsidRDefault="0090259F" w:rsidP="0090259F">
            <w:pPr>
              <w:pStyle w:val="02Tabletext"/>
              <w:rPr>
                <w:rFonts w:asciiTheme="minorHAnsi" w:hAnsiTheme="minorHAnsi" w:cstheme="minorHAnsi"/>
              </w:rPr>
            </w:pPr>
            <w:r w:rsidRPr="00684DD6">
              <w:rPr>
                <w:rFonts w:asciiTheme="minorHAnsi" w:hAnsiTheme="minorHAnsi" w:cstheme="minorHAnsi"/>
              </w:rPr>
              <w:t>$260,867</w:t>
            </w:r>
          </w:p>
          <w:p w14:paraId="146A134A" w14:textId="77777777" w:rsidR="0090259F" w:rsidRPr="00684DD6" w:rsidRDefault="0090259F" w:rsidP="0090259F">
            <w:pPr>
              <w:pStyle w:val="02Tabletext"/>
              <w:rPr>
                <w:rFonts w:asciiTheme="minorHAnsi" w:hAnsiTheme="minorHAnsi" w:cstheme="minorHAnsi"/>
              </w:rPr>
            </w:pPr>
          </w:p>
        </w:tc>
      </w:tr>
    </w:tbl>
    <w:p w14:paraId="6E244DE0" w14:textId="48D53841" w:rsidR="00413471" w:rsidRPr="00684DD6" w:rsidRDefault="00413471" w:rsidP="00312518">
      <w:pPr>
        <w:pStyle w:val="Boldhdg"/>
        <w:spacing w:before="180" w:after="60" w:line="312" w:lineRule="auto"/>
        <w:rPr>
          <w:rFonts w:cstheme="minorHAnsi"/>
        </w:rPr>
      </w:pPr>
      <w:r w:rsidRPr="00684DD6">
        <w:rPr>
          <w:rFonts w:cstheme="minorHAnsi"/>
        </w:rPr>
        <w:t>Recommendation</w:t>
      </w:r>
      <w:r w:rsidR="00610E1C" w:rsidRPr="00684DD6">
        <w:rPr>
          <w:rFonts w:cstheme="minorHAnsi"/>
        </w:rPr>
        <w:t xml:space="preserve"> </w:t>
      </w:r>
      <w:r w:rsidR="00610E1C" w:rsidRPr="00684DD6">
        <w:rPr>
          <w:rFonts w:cstheme="minorHAnsi"/>
        </w:rPr>
        <w:fldChar w:fldCharType="begin"/>
      </w:r>
      <w:r w:rsidR="00610E1C" w:rsidRPr="00684DD6">
        <w:rPr>
          <w:rFonts w:cstheme="minorHAnsi"/>
        </w:rPr>
        <w:instrText xml:space="preserve"> SEQ Recommendation \* ARABIC </w:instrText>
      </w:r>
      <w:r w:rsidR="00610E1C" w:rsidRPr="00684DD6">
        <w:rPr>
          <w:rFonts w:cstheme="minorHAnsi"/>
        </w:rPr>
        <w:fldChar w:fldCharType="separate"/>
      </w:r>
      <w:r w:rsidR="00AD503F" w:rsidRPr="00684DD6">
        <w:rPr>
          <w:rFonts w:cstheme="minorHAnsi"/>
          <w:noProof/>
        </w:rPr>
        <w:t>69</w:t>
      </w:r>
      <w:r w:rsidR="00610E1C" w:rsidRPr="00684DD6">
        <w:rPr>
          <w:rFonts w:cstheme="minorHAnsi"/>
        </w:rPr>
        <w:fldChar w:fldCharType="end"/>
      </w:r>
    </w:p>
    <w:p w14:paraId="01CC6E1C" w14:textId="52132547" w:rsidR="0090259F" w:rsidRPr="00312518" w:rsidRDefault="00C46781"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w:t>
      </w:r>
      <w:r w:rsidR="00482AA5" w:rsidRPr="00312518">
        <w:rPr>
          <w:rFonts w:cstheme="minorHAnsi"/>
          <w:sz w:val="22"/>
          <w:szCs w:val="22"/>
        </w:rPr>
        <w:t xml:space="preserve"> 35713:</w:t>
      </w:r>
      <w:r w:rsidR="0090259F" w:rsidRPr="00312518">
        <w:rPr>
          <w:rFonts w:cstheme="minorHAnsi"/>
          <w:sz w:val="22"/>
          <w:szCs w:val="22"/>
        </w:rPr>
        <w:t xml:space="preserve"> </w:t>
      </w:r>
      <w:r w:rsidR="00290B86" w:rsidRPr="00312518">
        <w:rPr>
          <w:rFonts w:cstheme="minorHAnsi"/>
          <w:sz w:val="22"/>
          <w:szCs w:val="22"/>
        </w:rPr>
        <w:t>Consolidate</w:t>
      </w:r>
      <w:r w:rsidR="0090259F" w:rsidRPr="00312518">
        <w:rPr>
          <w:rFonts w:cstheme="minorHAnsi"/>
          <w:sz w:val="22"/>
          <w:szCs w:val="22"/>
        </w:rPr>
        <w:t xml:space="preserve"> </w:t>
      </w:r>
      <w:r w:rsidR="00F30B76" w:rsidRPr="00312518">
        <w:rPr>
          <w:rFonts w:cstheme="minorHAnsi"/>
          <w:sz w:val="22"/>
          <w:szCs w:val="22"/>
        </w:rPr>
        <w:t xml:space="preserve">this </w:t>
      </w:r>
      <w:r w:rsidR="0090259F" w:rsidRPr="00312518">
        <w:rPr>
          <w:rFonts w:cstheme="minorHAnsi"/>
          <w:sz w:val="22"/>
          <w:szCs w:val="22"/>
        </w:rPr>
        <w:t>service into item 35717</w:t>
      </w:r>
      <w:r w:rsidR="00952136">
        <w:rPr>
          <w:rFonts w:cstheme="minorHAnsi"/>
          <w:sz w:val="22"/>
          <w:szCs w:val="22"/>
        </w:rPr>
        <w:t xml:space="preserve"> and delete item.</w:t>
      </w:r>
    </w:p>
    <w:p w14:paraId="5C6B0455" w14:textId="7A6C1D4E" w:rsidR="0090259F" w:rsidRPr="00312518" w:rsidRDefault="00C46781"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Item </w:t>
      </w:r>
      <w:r w:rsidR="0090259F" w:rsidRPr="00312518">
        <w:rPr>
          <w:rFonts w:cstheme="minorHAnsi"/>
          <w:sz w:val="22"/>
          <w:szCs w:val="22"/>
        </w:rPr>
        <w:t xml:space="preserve">35717: </w:t>
      </w:r>
    </w:p>
    <w:p w14:paraId="62AE5240" w14:textId="0C07039F" w:rsidR="0005231E" w:rsidRPr="00312518" w:rsidRDefault="0005231E"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Change the item descriptor to:</w:t>
      </w:r>
    </w:p>
    <w:p w14:paraId="5F3707BC" w14:textId="77777777" w:rsidR="00C51B0E" w:rsidRPr="00312518" w:rsidRDefault="00C51B0E"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sz w:val="22"/>
          <w:szCs w:val="22"/>
        </w:rPr>
        <w:t>Laparotomy, involving oophorectomy, salpingectomy, salpingo-oophorectomy, removal of ovarian, para-ovarian, fimbrial or broad ligament cyst, 1 or more such procedures, unilateral or bilateral, including adhesiolysis, for benign disease, not being a service associated with hysterectomy (Anaes.) (Assist.)</w:t>
      </w:r>
    </w:p>
    <w:p w14:paraId="278955CD" w14:textId="4FD39532" w:rsidR="00296347" w:rsidRPr="00312518" w:rsidRDefault="00296347" w:rsidP="00684DD6">
      <w:pPr>
        <w:pStyle w:val="01squarebullet"/>
        <w:numPr>
          <w:ilvl w:val="1"/>
          <w:numId w:val="24"/>
        </w:numPr>
        <w:spacing w:before="180" w:after="60" w:line="312" w:lineRule="auto"/>
        <w:ind w:left="709" w:hanging="425"/>
        <w:rPr>
          <w:rFonts w:cstheme="minorHAnsi"/>
          <w:sz w:val="22"/>
          <w:szCs w:val="22"/>
        </w:rPr>
      </w:pPr>
      <w:r w:rsidRPr="00312518">
        <w:rPr>
          <w:rFonts w:cstheme="minorHAnsi"/>
          <w:sz w:val="22"/>
          <w:szCs w:val="22"/>
        </w:rPr>
        <w:t xml:space="preserve">The Committee recommended aligning the schedule fee for consolidated item 35717 </w:t>
      </w:r>
      <w:r w:rsidR="00DF3DBD" w:rsidRPr="00312518">
        <w:rPr>
          <w:rFonts w:cstheme="minorHAnsi"/>
          <w:sz w:val="22"/>
          <w:szCs w:val="22"/>
        </w:rPr>
        <w:t>($545.3</w:t>
      </w:r>
      <w:r w:rsidR="001D7DE6" w:rsidRPr="00312518">
        <w:rPr>
          <w:rFonts w:cstheme="minorHAnsi"/>
          <w:sz w:val="22"/>
          <w:szCs w:val="22"/>
        </w:rPr>
        <w:t>0</w:t>
      </w:r>
      <w:r w:rsidR="00DF3DBD" w:rsidRPr="00312518">
        <w:rPr>
          <w:rFonts w:cstheme="minorHAnsi"/>
          <w:sz w:val="22"/>
          <w:szCs w:val="22"/>
        </w:rPr>
        <w:t xml:space="preserve">) </w:t>
      </w:r>
      <w:r w:rsidRPr="00312518">
        <w:rPr>
          <w:rFonts w:cstheme="minorHAnsi"/>
          <w:sz w:val="22"/>
          <w:szCs w:val="22"/>
        </w:rPr>
        <w:t>with the schedule fee for item 35638</w:t>
      </w:r>
      <w:r w:rsidR="00696BCC" w:rsidRPr="00312518">
        <w:rPr>
          <w:rFonts w:cstheme="minorHAnsi"/>
          <w:sz w:val="22"/>
          <w:szCs w:val="22"/>
        </w:rPr>
        <w:t>Y</w:t>
      </w:r>
      <w:r w:rsidR="00DF3DBD" w:rsidRPr="00312518">
        <w:rPr>
          <w:rFonts w:cstheme="minorHAnsi"/>
          <w:sz w:val="22"/>
          <w:szCs w:val="22"/>
        </w:rPr>
        <w:t xml:space="preserve"> </w:t>
      </w:r>
    </w:p>
    <w:p w14:paraId="6A876420" w14:textId="36BA6215" w:rsidR="00FC31D3" w:rsidRPr="00312518" w:rsidRDefault="00FC31D3"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Add to the explanatory notes that there needs to be histological and/or photographic evidence of a ‘complex ovarian mass’.</w:t>
      </w:r>
    </w:p>
    <w:p w14:paraId="3EBACB8E" w14:textId="77777777" w:rsidR="00413471" w:rsidRPr="00312518" w:rsidRDefault="00413471" w:rsidP="00312518">
      <w:pPr>
        <w:pStyle w:val="Boldhdg"/>
        <w:spacing w:before="180" w:after="60" w:line="312" w:lineRule="auto"/>
        <w:rPr>
          <w:rFonts w:cstheme="minorHAnsi"/>
          <w:sz w:val="22"/>
        </w:rPr>
      </w:pPr>
      <w:r w:rsidRPr="00312518">
        <w:rPr>
          <w:rFonts w:cstheme="minorHAnsi"/>
          <w:sz w:val="22"/>
        </w:rPr>
        <w:lastRenderedPageBreak/>
        <w:t>Rationale</w:t>
      </w:r>
    </w:p>
    <w:p w14:paraId="1F1FCA79" w14:textId="6F5F0646" w:rsidR="00413471" w:rsidRPr="00312518" w:rsidRDefault="00413471" w:rsidP="00312518">
      <w:pPr>
        <w:pStyle w:val="01squarebullet"/>
        <w:numPr>
          <w:ilvl w:val="0"/>
          <w:numId w:val="0"/>
        </w:numPr>
        <w:spacing w:before="180" w:after="60" w:line="312" w:lineRule="auto"/>
        <w:rPr>
          <w:rFonts w:cstheme="minorHAnsi"/>
          <w:sz w:val="22"/>
          <w:szCs w:val="22"/>
        </w:rPr>
      </w:pPr>
      <w:r w:rsidRPr="00312518">
        <w:rPr>
          <w:rFonts w:cstheme="minorHAnsi"/>
          <w:sz w:val="22"/>
          <w:szCs w:val="22"/>
        </w:rPr>
        <w:t xml:space="preserve">This recommendation focuses on </w:t>
      </w:r>
      <w:r w:rsidR="00310541" w:rsidRPr="00312518">
        <w:rPr>
          <w:rFonts w:cstheme="minorHAnsi"/>
          <w:sz w:val="22"/>
          <w:szCs w:val="22"/>
        </w:rPr>
        <w:t xml:space="preserve">simplifying </w:t>
      </w:r>
      <w:r w:rsidRPr="00312518">
        <w:rPr>
          <w:rFonts w:cstheme="minorHAnsi"/>
          <w:sz w:val="22"/>
          <w:szCs w:val="22"/>
        </w:rPr>
        <w:t>the MBS</w:t>
      </w:r>
      <w:r w:rsidR="00627016" w:rsidRPr="00312518">
        <w:rPr>
          <w:rFonts w:cstheme="minorHAnsi"/>
          <w:sz w:val="22"/>
          <w:szCs w:val="22"/>
        </w:rPr>
        <w:t>,</w:t>
      </w:r>
      <w:r w:rsidRPr="00312518">
        <w:rPr>
          <w:rFonts w:cstheme="minorHAnsi"/>
          <w:sz w:val="22"/>
          <w:szCs w:val="22"/>
        </w:rPr>
        <w:t xml:space="preserve"> </w:t>
      </w:r>
      <w:r w:rsidR="004B7EA5" w:rsidRPr="00312518">
        <w:rPr>
          <w:rFonts w:cstheme="minorHAnsi"/>
          <w:sz w:val="22"/>
          <w:szCs w:val="22"/>
        </w:rPr>
        <w:t>a</w:t>
      </w:r>
      <w:r w:rsidR="00627016" w:rsidRPr="00312518">
        <w:rPr>
          <w:rFonts w:cstheme="minorHAnsi"/>
          <w:sz w:val="22"/>
          <w:szCs w:val="22"/>
        </w:rPr>
        <w:t>s well as</w:t>
      </w:r>
      <w:r w:rsidR="004B7EA5" w:rsidRPr="00312518">
        <w:rPr>
          <w:rFonts w:cstheme="minorHAnsi"/>
          <w:sz w:val="22"/>
          <w:szCs w:val="22"/>
        </w:rPr>
        <w:t xml:space="preserve"> improving </w:t>
      </w:r>
      <w:r w:rsidRPr="00312518">
        <w:rPr>
          <w:rFonts w:cstheme="minorHAnsi"/>
          <w:sz w:val="22"/>
          <w:szCs w:val="22"/>
        </w:rPr>
        <w:t>access</w:t>
      </w:r>
      <w:r w:rsidR="00883B79" w:rsidRPr="00312518">
        <w:rPr>
          <w:rFonts w:cstheme="minorHAnsi"/>
          <w:sz w:val="22"/>
          <w:szCs w:val="22"/>
        </w:rPr>
        <w:t xml:space="preserve"> to this procedure</w:t>
      </w:r>
      <w:r w:rsidRPr="00312518">
        <w:rPr>
          <w:rFonts w:cstheme="minorHAnsi"/>
          <w:sz w:val="22"/>
          <w:szCs w:val="22"/>
        </w:rPr>
        <w:t xml:space="preserve"> </w:t>
      </w:r>
      <w:r w:rsidR="004B7EA5" w:rsidRPr="00312518">
        <w:rPr>
          <w:rFonts w:cstheme="minorHAnsi"/>
          <w:sz w:val="22"/>
          <w:szCs w:val="22"/>
        </w:rPr>
        <w:t xml:space="preserve">by </w:t>
      </w:r>
      <w:r w:rsidR="001F6DDD" w:rsidRPr="00312518">
        <w:rPr>
          <w:rFonts w:cstheme="minorHAnsi"/>
          <w:sz w:val="22"/>
          <w:szCs w:val="22"/>
        </w:rPr>
        <w:t xml:space="preserve">setting a schedule fee that </w:t>
      </w:r>
      <w:r w:rsidR="00E3515D" w:rsidRPr="00312518">
        <w:rPr>
          <w:rFonts w:cstheme="minorHAnsi"/>
          <w:sz w:val="22"/>
          <w:szCs w:val="22"/>
        </w:rPr>
        <w:t xml:space="preserve">accurately </w:t>
      </w:r>
      <w:r w:rsidR="001F6DDD" w:rsidRPr="00312518">
        <w:rPr>
          <w:rFonts w:cstheme="minorHAnsi"/>
          <w:sz w:val="22"/>
          <w:szCs w:val="22"/>
        </w:rPr>
        <w:t>reflects</w:t>
      </w:r>
      <w:r w:rsidR="004B7EA5" w:rsidRPr="00312518">
        <w:rPr>
          <w:rFonts w:cstheme="minorHAnsi"/>
          <w:sz w:val="22"/>
          <w:szCs w:val="22"/>
        </w:rPr>
        <w:t xml:space="preserve"> </w:t>
      </w:r>
      <w:r w:rsidR="000E1B6F" w:rsidRPr="00312518">
        <w:rPr>
          <w:rFonts w:cstheme="minorHAnsi"/>
          <w:sz w:val="22"/>
          <w:szCs w:val="22"/>
        </w:rPr>
        <w:t xml:space="preserve">its </w:t>
      </w:r>
      <w:r w:rsidR="004B7EA5" w:rsidRPr="00312518">
        <w:rPr>
          <w:rFonts w:cstheme="minorHAnsi"/>
          <w:sz w:val="22"/>
          <w:szCs w:val="22"/>
        </w:rPr>
        <w:t>complexity</w:t>
      </w:r>
      <w:r w:rsidR="00E3515D" w:rsidRPr="00312518">
        <w:rPr>
          <w:rFonts w:cstheme="minorHAnsi"/>
          <w:sz w:val="22"/>
          <w:szCs w:val="22"/>
        </w:rPr>
        <w:t>.</w:t>
      </w:r>
      <w:r w:rsidRPr="00312518">
        <w:rPr>
          <w:rFonts w:cstheme="minorHAnsi"/>
          <w:sz w:val="22"/>
          <w:szCs w:val="22"/>
        </w:rPr>
        <w:t xml:space="preserve"> It is based on the following.</w:t>
      </w:r>
    </w:p>
    <w:p w14:paraId="2A48097E" w14:textId="329EBB9C" w:rsidR="00A40B2C" w:rsidRPr="00312518" w:rsidRDefault="00A40B2C"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There is no significant difference in </w:t>
      </w:r>
      <w:r w:rsidR="000F7505" w:rsidRPr="00312518">
        <w:rPr>
          <w:rFonts w:cstheme="minorHAnsi"/>
          <w:sz w:val="22"/>
          <w:szCs w:val="22"/>
        </w:rPr>
        <w:t xml:space="preserve">the </w:t>
      </w:r>
      <w:r w:rsidRPr="00312518">
        <w:rPr>
          <w:rFonts w:cstheme="minorHAnsi"/>
          <w:sz w:val="22"/>
          <w:szCs w:val="22"/>
        </w:rPr>
        <w:t xml:space="preserve">complexity or time taken </w:t>
      </w:r>
      <w:r w:rsidR="00BF396B" w:rsidRPr="00312518">
        <w:rPr>
          <w:rFonts w:cstheme="minorHAnsi"/>
          <w:sz w:val="22"/>
          <w:szCs w:val="22"/>
        </w:rPr>
        <w:t xml:space="preserve">to </w:t>
      </w:r>
      <w:r w:rsidRPr="00312518">
        <w:rPr>
          <w:rFonts w:cstheme="minorHAnsi"/>
          <w:sz w:val="22"/>
          <w:szCs w:val="22"/>
        </w:rPr>
        <w:t xml:space="preserve">perform </w:t>
      </w:r>
      <w:r w:rsidR="00BF396B" w:rsidRPr="00312518">
        <w:rPr>
          <w:rFonts w:cstheme="minorHAnsi"/>
          <w:sz w:val="22"/>
          <w:szCs w:val="22"/>
        </w:rPr>
        <w:t>one</w:t>
      </w:r>
      <w:r w:rsidRPr="00312518">
        <w:rPr>
          <w:rFonts w:cstheme="minorHAnsi"/>
          <w:sz w:val="22"/>
          <w:szCs w:val="22"/>
        </w:rPr>
        <w:t xml:space="preserve"> or more procedures</w:t>
      </w:r>
      <w:r w:rsidR="00310541" w:rsidRPr="00312518">
        <w:rPr>
          <w:rFonts w:cstheme="minorHAnsi"/>
          <w:sz w:val="22"/>
          <w:szCs w:val="22"/>
        </w:rPr>
        <w:t xml:space="preserve"> of the </w:t>
      </w:r>
      <w:r w:rsidR="00156552" w:rsidRPr="00312518">
        <w:rPr>
          <w:rFonts w:cstheme="minorHAnsi"/>
          <w:sz w:val="22"/>
          <w:szCs w:val="22"/>
        </w:rPr>
        <w:t xml:space="preserve">type </w:t>
      </w:r>
      <w:r w:rsidR="00310541" w:rsidRPr="00312518">
        <w:rPr>
          <w:rFonts w:cstheme="minorHAnsi"/>
          <w:sz w:val="22"/>
          <w:szCs w:val="22"/>
        </w:rPr>
        <w:t>described by these items</w:t>
      </w:r>
      <w:r w:rsidRPr="00312518">
        <w:rPr>
          <w:rFonts w:cstheme="minorHAnsi"/>
          <w:sz w:val="22"/>
          <w:szCs w:val="22"/>
        </w:rPr>
        <w:t>,</w:t>
      </w:r>
      <w:r w:rsidR="00310541" w:rsidRPr="00312518">
        <w:rPr>
          <w:rFonts w:cstheme="minorHAnsi"/>
          <w:sz w:val="22"/>
          <w:szCs w:val="22"/>
        </w:rPr>
        <w:t xml:space="preserve"> </w:t>
      </w:r>
      <w:r w:rsidR="00D92F8F" w:rsidRPr="00312518">
        <w:rPr>
          <w:rFonts w:cstheme="minorHAnsi"/>
          <w:sz w:val="22"/>
          <w:szCs w:val="22"/>
        </w:rPr>
        <w:t>which means that there are no</w:t>
      </w:r>
      <w:r w:rsidRPr="00312518">
        <w:rPr>
          <w:rFonts w:cstheme="minorHAnsi"/>
          <w:sz w:val="22"/>
          <w:szCs w:val="22"/>
        </w:rPr>
        <w:t xml:space="preserve"> major difference</w:t>
      </w:r>
      <w:r w:rsidR="00BF4317" w:rsidRPr="00312518">
        <w:rPr>
          <w:rFonts w:cstheme="minorHAnsi"/>
          <w:sz w:val="22"/>
          <w:szCs w:val="22"/>
        </w:rPr>
        <w:t>s</w:t>
      </w:r>
      <w:r w:rsidRPr="00312518">
        <w:rPr>
          <w:rFonts w:cstheme="minorHAnsi"/>
          <w:sz w:val="22"/>
          <w:szCs w:val="22"/>
        </w:rPr>
        <w:t xml:space="preserve"> between items 35713 and 35717. </w:t>
      </w:r>
      <w:r w:rsidR="00BF4317" w:rsidRPr="00312518">
        <w:rPr>
          <w:rFonts w:cstheme="minorHAnsi"/>
          <w:sz w:val="22"/>
          <w:szCs w:val="22"/>
        </w:rPr>
        <w:t>For this reason</w:t>
      </w:r>
      <w:r w:rsidRPr="00312518">
        <w:rPr>
          <w:rFonts w:cstheme="minorHAnsi"/>
          <w:sz w:val="22"/>
          <w:szCs w:val="22"/>
        </w:rPr>
        <w:t xml:space="preserve">, there is no need to retain </w:t>
      </w:r>
      <w:r w:rsidR="00310541" w:rsidRPr="00312518">
        <w:rPr>
          <w:rFonts w:cstheme="minorHAnsi"/>
          <w:sz w:val="22"/>
          <w:szCs w:val="22"/>
        </w:rPr>
        <w:t xml:space="preserve">these </w:t>
      </w:r>
      <w:r w:rsidRPr="00312518">
        <w:rPr>
          <w:rFonts w:cstheme="minorHAnsi"/>
          <w:sz w:val="22"/>
          <w:szCs w:val="22"/>
        </w:rPr>
        <w:t>separate items</w:t>
      </w:r>
      <w:r w:rsidR="00AD3D25" w:rsidRPr="00312518">
        <w:rPr>
          <w:rFonts w:cstheme="minorHAnsi"/>
          <w:sz w:val="22"/>
          <w:szCs w:val="22"/>
        </w:rPr>
        <w:t xml:space="preserve"> </w:t>
      </w:r>
      <w:r w:rsidR="00693277" w:rsidRPr="00312518">
        <w:rPr>
          <w:rFonts w:cstheme="minorHAnsi"/>
          <w:sz w:val="22"/>
          <w:szCs w:val="22"/>
        </w:rPr>
        <w:t xml:space="preserve">because </w:t>
      </w:r>
      <w:r w:rsidR="00310541" w:rsidRPr="00312518">
        <w:rPr>
          <w:rFonts w:cstheme="minorHAnsi"/>
          <w:sz w:val="22"/>
          <w:szCs w:val="22"/>
        </w:rPr>
        <w:t>their services can be included under a single item number</w:t>
      </w:r>
      <w:r w:rsidRPr="00312518">
        <w:rPr>
          <w:rFonts w:cstheme="minorHAnsi"/>
          <w:sz w:val="22"/>
          <w:szCs w:val="22"/>
        </w:rPr>
        <w:t>.</w:t>
      </w:r>
    </w:p>
    <w:p w14:paraId="28A0FA52" w14:textId="4C6D414F" w:rsidR="00A40B2C" w:rsidRPr="00312518" w:rsidRDefault="008313C6"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Adding</w:t>
      </w:r>
      <w:r w:rsidR="00A40B2C" w:rsidRPr="00312518">
        <w:rPr>
          <w:rFonts w:cstheme="minorHAnsi"/>
          <w:sz w:val="22"/>
          <w:szCs w:val="22"/>
        </w:rPr>
        <w:t xml:space="preserve"> management of pelvic adhesions </w:t>
      </w:r>
      <w:r w:rsidR="008556C4" w:rsidRPr="00312518">
        <w:rPr>
          <w:rFonts w:cstheme="minorHAnsi"/>
          <w:sz w:val="22"/>
          <w:szCs w:val="22"/>
        </w:rPr>
        <w:t xml:space="preserve">to this item </w:t>
      </w:r>
      <w:r w:rsidR="00A40B2C" w:rsidRPr="00312518">
        <w:rPr>
          <w:rFonts w:cstheme="minorHAnsi"/>
          <w:sz w:val="22"/>
          <w:szCs w:val="22"/>
        </w:rPr>
        <w:t xml:space="preserve">reflects the necessary restoration of normal anatomy in these cases and removes the </w:t>
      </w:r>
      <w:r w:rsidR="008556C4" w:rsidRPr="00312518">
        <w:rPr>
          <w:rFonts w:cstheme="minorHAnsi"/>
          <w:sz w:val="22"/>
          <w:szCs w:val="22"/>
        </w:rPr>
        <w:t xml:space="preserve">need </w:t>
      </w:r>
      <w:r w:rsidR="008E7499" w:rsidRPr="00312518">
        <w:rPr>
          <w:rFonts w:cstheme="minorHAnsi"/>
          <w:sz w:val="22"/>
          <w:szCs w:val="22"/>
        </w:rPr>
        <w:t xml:space="preserve">to specify that </w:t>
      </w:r>
      <w:r w:rsidR="008556C4" w:rsidRPr="00312518">
        <w:rPr>
          <w:rFonts w:cstheme="minorHAnsi"/>
          <w:sz w:val="22"/>
          <w:szCs w:val="22"/>
        </w:rPr>
        <w:t>two</w:t>
      </w:r>
      <w:r w:rsidR="00A40B2C" w:rsidRPr="00312518">
        <w:rPr>
          <w:rFonts w:cstheme="minorHAnsi"/>
          <w:sz w:val="22"/>
          <w:szCs w:val="22"/>
        </w:rPr>
        <w:t xml:space="preserve"> or more procedures</w:t>
      </w:r>
      <w:r w:rsidR="008E7499" w:rsidRPr="00312518">
        <w:rPr>
          <w:rFonts w:cstheme="minorHAnsi"/>
          <w:sz w:val="22"/>
          <w:szCs w:val="22"/>
        </w:rPr>
        <w:t xml:space="preserve"> must take place</w:t>
      </w:r>
      <w:r w:rsidR="00A40B2C" w:rsidRPr="00312518">
        <w:rPr>
          <w:rFonts w:cstheme="minorHAnsi"/>
          <w:sz w:val="22"/>
          <w:szCs w:val="22"/>
        </w:rPr>
        <w:t>.</w:t>
      </w:r>
      <w:r w:rsidR="0066038B" w:rsidRPr="00312518">
        <w:rPr>
          <w:rFonts w:cstheme="minorHAnsi"/>
          <w:sz w:val="22"/>
          <w:szCs w:val="22"/>
        </w:rPr>
        <w:t xml:space="preserve"> </w:t>
      </w:r>
      <w:r w:rsidR="00554EEA" w:rsidRPr="00312518">
        <w:rPr>
          <w:rFonts w:cstheme="minorHAnsi"/>
          <w:sz w:val="22"/>
          <w:szCs w:val="22"/>
        </w:rPr>
        <w:t xml:space="preserve">It </w:t>
      </w:r>
      <w:r w:rsidR="00A40B2C" w:rsidRPr="00312518">
        <w:rPr>
          <w:rFonts w:cstheme="minorHAnsi"/>
          <w:sz w:val="22"/>
          <w:szCs w:val="22"/>
        </w:rPr>
        <w:t xml:space="preserve">also removes the need to </w:t>
      </w:r>
      <w:r w:rsidR="0066038B" w:rsidRPr="00312518">
        <w:rPr>
          <w:rFonts w:cstheme="minorHAnsi"/>
          <w:sz w:val="22"/>
          <w:szCs w:val="22"/>
        </w:rPr>
        <w:t>be able to co-</w:t>
      </w:r>
      <w:r w:rsidR="00A40B2C" w:rsidRPr="00312518">
        <w:rPr>
          <w:rFonts w:cstheme="minorHAnsi"/>
          <w:sz w:val="22"/>
          <w:szCs w:val="22"/>
        </w:rPr>
        <w:t xml:space="preserve">claim </w:t>
      </w:r>
      <w:r w:rsidR="0066038B" w:rsidRPr="00312518">
        <w:rPr>
          <w:rFonts w:cstheme="minorHAnsi"/>
          <w:sz w:val="22"/>
          <w:szCs w:val="22"/>
        </w:rPr>
        <w:t xml:space="preserve">item </w:t>
      </w:r>
      <w:r w:rsidR="00A40B2C" w:rsidRPr="00312518">
        <w:rPr>
          <w:rFonts w:cstheme="minorHAnsi"/>
          <w:sz w:val="22"/>
          <w:szCs w:val="22"/>
        </w:rPr>
        <w:t>30378 for pelvic adhesiolysis in these procedures.</w:t>
      </w:r>
    </w:p>
    <w:p w14:paraId="6A4F1350" w14:textId="2FD7B703" w:rsidR="00AB26B6" w:rsidRPr="00312518" w:rsidRDefault="00516051"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Where </w:t>
      </w:r>
      <w:r w:rsidR="007F5F48" w:rsidRPr="00312518">
        <w:rPr>
          <w:rFonts w:cstheme="minorHAnsi"/>
          <w:sz w:val="22"/>
          <w:szCs w:val="22"/>
        </w:rPr>
        <w:t xml:space="preserve">a bilateral salpingectomy is </w:t>
      </w:r>
      <w:r w:rsidRPr="00312518">
        <w:rPr>
          <w:rFonts w:cstheme="minorHAnsi"/>
          <w:sz w:val="22"/>
          <w:szCs w:val="22"/>
        </w:rPr>
        <w:t xml:space="preserve">performed </w:t>
      </w:r>
      <w:r w:rsidR="008844D8" w:rsidRPr="00312518">
        <w:rPr>
          <w:rFonts w:cstheme="minorHAnsi"/>
          <w:sz w:val="22"/>
          <w:szCs w:val="22"/>
        </w:rPr>
        <w:t>at the time of caesarian section, it is more appropriate to co-claim item 35691</w:t>
      </w:r>
      <w:r w:rsidR="00B10170" w:rsidRPr="00312518">
        <w:rPr>
          <w:rFonts w:cstheme="minorHAnsi"/>
          <w:sz w:val="22"/>
          <w:szCs w:val="22"/>
        </w:rPr>
        <w:t xml:space="preserve"> (Sterilisation by interruption of fallopian tubes, when performed in conjunction with Caesarean section)</w:t>
      </w:r>
      <w:r w:rsidR="007F5F48" w:rsidRPr="00312518">
        <w:rPr>
          <w:rFonts w:cstheme="minorHAnsi"/>
          <w:sz w:val="22"/>
          <w:szCs w:val="22"/>
        </w:rPr>
        <w:t>, not item 35717</w:t>
      </w:r>
      <w:r w:rsidR="008844D8" w:rsidRPr="00312518">
        <w:rPr>
          <w:rFonts w:cstheme="minorHAnsi"/>
          <w:sz w:val="22"/>
          <w:szCs w:val="22"/>
        </w:rPr>
        <w:t>.</w:t>
      </w:r>
    </w:p>
    <w:p w14:paraId="70BA3253" w14:textId="11A0105A" w:rsidR="006934D6" w:rsidRPr="00312518" w:rsidRDefault="00C11036"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The</w:t>
      </w:r>
      <w:r w:rsidR="006934D6" w:rsidRPr="00312518">
        <w:rPr>
          <w:rFonts w:cstheme="minorHAnsi"/>
          <w:sz w:val="22"/>
          <w:szCs w:val="22"/>
        </w:rPr>
        <w:t xml:space="preserve"> procedure described by this item has </w:t>
      </w:r>
      <w:r w:rsidR="003C3DDF" w:rsidRPr="00312518">
        <w:rPr>
          <w:rFonts w:cstheme="minorHAnsi"/>
          <w:sz w:val="22"/>
          <w:szCs w:val="22"/>
        </w:rPr>
        <w:t>become more complex and time-consuming</w:t>
      </w:r>
      <w:r w:rsidR="006934D6" w:rsidRPr="00312518">
        <w:rPr>
          <w:rFonts w:cstheme="minorHAnsi"/>
          <w:sz w:val="22"/>
          <w:szCs w:val="22"/>
        </w:rPr>
        <w:t xml:space="preserve"> since the item was created</w:t>
      </w:r>
      <w:r w:rsidR="006656F0" w:rsidRPr="00312518">
        <w:rPr>
          <w:rFonts w:cstheme="minorHAnsi"/>
          <w:sz w:val="22"/>
          <w:szCs w:val="22"/>
        </w:rPr>
        <w:t>, as explained below</w:t>
      </w:r>
      <w:r w:rsidR="006934D6" w:rsidRPr="00312518">
        <w:rPr>
          <w:rFonts w:cstheme="minorHAnsi"/>
          <w:sz w:val="22"/>
          <w:szCs w:val="22"/>
        </w:rPr>
        <w:t xml:space="preserve">. It now requires equivalent </w:t>
      </w:r>
      <w:r w:rsidR="003B2340" w:rsidRPr="00312518">
        <w:rPr>
          <w:rFonts w:cstheme="minorHAnsi"/>
          <w:sz w:val="22"/>
          <w:szCs w:val="22"/>
        </w:rPr>
        <w:t xml:space="preserve">or greater </w:t>
      </w:r>
      <w:r w:rsidR="006934D6" w:rsidRPr="00312518">
        <w:rPr>
          <w:rFonts w:cstheme="minorHAnsi"/>
          <w:sz w:val="22"/>
          <w:szCs w:val="22"/>
        </w:rPr>
        <w:t>skill to</w:t>
      </w:r>
      <w:r w:rsidR="003B2340" w:rsidRPr="00312518">
        <w:rPr>
          <w:rFonts w:cstheme="minorHAnsi"/>
          <w:sz w:val="22"/>
          <w:szCs w:val="22"/>
        </w:rPr>
        <w:t xml:space="preserve"> perform as</w:t>
      </w:r>
      <w:r w:rsidR="006934D6" w:rsidRPr="00312518">
        <w:rPr>
          <w:rFonts w:cstheme="minorHAnsi"/>
          <w:sz w:val="22"/>
          <w:szCs w:val="22"/>
        </w:rPr>
        <w:t xml:space="preserve"> item 35638</w:t>
      </w:r>
      <w:r w:rsidR="00BA77D3" w:rsidRPr="00312518">
        <w:rPr>
          <w:rFonts w:cstheme="minorHAnsi"/>
          <w:sz w:val="22"/>
          <w:szCs w:val="22"/>
        </w:rPr>
        <w:t>Y</w:t>
      </w:r>
      <w:r w:rsidR="006934D6" w:rsidRPr="00312518">
        <w:rPr>
          <w:rFonts w:cstheme="minorHAnsi"/>
          <w:sz w:val="22"/>
          <w:szCs w:val="22"/>
        </w:rPr>
        <w:t xml:space="preserve">, which </w:t>
      </w:r>
      <w:r w:rsidR="000C084C" w:rsidRPr="00312518">
        <w:rPr>
          <w:rFonts w:cstheme="minorHAnsi"/>
          <w:sz w:val="22"/>
          <w:szCs w:val="22"/>
        </w:rPr>
        <w:t xml:space="preserve">covers </w:t>
      </w:r>
      <w:r w:rsidR="006934D6" w:rsidRPr="00312518">
        <w:rPr>
          <w:rFonts w:cstheme="minorHAnsi"/>
          <w:sz w:val="22"/>
          <w:szCs w:val="22"/>
        </w:rPr>
        <w:t xml:space="preserve">similar surgery performed via a laparoscopic route. </w:t>
      </w:r>
      <w:r w:rsidR="00086EAC" w:rsidRPr="00312518">
        <w:rPr>
          <w:rFonts w:cstheme="minorHAnsi"/>
          <w:sz w:val="22"/>
          <w:szCs w:val="22"/>
        </w:rPr>
        <w:t xml:space="preserve">For this reason, </w:t>
      </w:r>
      <w:r w:rsidR="006934D6" w:rsidRPr="00312518">
        <w:rPr>
          <w:rFonts w:cstheme="minorHAnsi"/>
          <w:sz w:val="22"/>
          <w:szCs w:val="22"/>
        </w:rPr>
        <w:t xml:space="preserve">the Committee </w:t>
      </w:r>
      <w:r w:rsidR="0069590B" w:rsidRPr="00312518">
        <w:rPr>
          <w:rFonts w:cstheme="minorHAnsi"/>
          <w:sz w:val="22"/>
          <w:szCs w:val="22"/>
        </w:rPr>
        <w:t xml:space="preserve">felt that </w:t>
      </w:r>
      <w:r w:rsidR="006934D6" w:rsidRPr="00312518">
        <w:rPr>
          <w:rFonts w:cstheme="minorHAnsi"/>
          <w:sz w:val="22"/>
          <w:szCs w:val="22"/>
        </w:rPr>
        <w:t xml:space="preserve">the </w:t>
      </w:r>
      <w:r w:rsidR="0069590B" w:rsidRPr="00312518">
        <w:rPr>
          <w:rFonts w:cstheme="minorHAnsi"/>
          <w:sz w:val="22"/>
          <w:szCs w:val="22"/>
        </w:rPr>
        <w:t>s</w:t>
      </w:r>
      <w:r w:rsidR="006934D6" w:rsidRPr="00312518">
        <w:rPr>
          <w:rFonts w:cstheme="minorHAnsi"/>
          <w:sz w:val="22"/>
          <w:szCs w:val="22"/>
        </w:rPr>
        <w:t xml:space="preserve">chedule </w:t>
      </w:r>
      <w:r w:rsidR="0069590B" w:rsidRPr="00312518">
        <w:rPr>
          <w:rFonts w:cstheme="minorHAnsi"/>
          <w:sz w:val="22"/>
          <w:szCs w:val="22"/>
        </w:rPr>
        <w:t>f</w:t>
      </w:r>
      <w:r w:rsidR="006934D6" w:rsidRPr="00312518">
        <w:rPr>
          <w:rFonts w:cstheme="minorHAnsi"/>
          <w:sz w:val="22"/>
          <w:szCs w:val="22"/>
        </w:rPr>
        <w:t xml:space="preserve">ee </w:t>
      </w:r>
      <w:r w:rsidR="006656F0" w:rsidRPr="00312518">
        <w:rPr>
          <w:rFonts w:cstheme="minorHAnsi"/>
          <w:sz w:val="22"/>
          <w:szCs w:val="22"/>
        </w:rPr>
        <w:t>for item 35717</w:t>
      </w:r>
      <w:r w:rsidR="001E11ED" w:rsidRPr="00312518">
        <w:rPr>
          <w:rFonts w:cstheme="minorHAnsi"/>
          <w:sz w:val="22"/>
          <w:szCs w:val="22"/>
        </w:rPr>
        <w:t xml:space="preserve"> </w:t>
      </w:r>
      <w:r w:rsidR="006934D6" w:rsidRPr="00312518">
        <w:rPr>
          <w:rFonts w:cstheme="minorHAnsi"/>
          <w:sz w:val="22"/>
          <w:szCs w:val="22"/>
        </w:rPr>
        <w:t xml:space="preserve">should </w:t>
      </w:r>
      <w:r w:rsidR="006656F0" w:rsidRPr="00312518">
        <w:rPr>
          <w:rFonts w:cstheme="minorHAnsi"/>
          <w:sz w:val="22"/>
          <w:szCs w:val="22"/>
        </w:rPr>
        <w:t>align with th</w:t>
      </w:r>
      <w:r w:rsidR="00621EF7" w:rsidRPr="00312518">
        <w:rPr>
          <w:rFonts w:cstheme="minorHAnsi"/>
          <w:sz w:val="22"/>
          <w:szCs w:val="22"/>
        </w:rPr>
        <w:t>e schedule fee for</w:t>
      </w:r>
      <w:r w:rsidR="006656F0" w:rsidRPr="00312518">
        <w:rPr>
          <w:rFonts w:cstheme="minorHAnsi"/>
          <w:sz w:val="22"/>
          <w:szCs w:val="22"/>
        </w:rPr>
        <w:t xml:space="preserve"> </w:t>
      </w:r>
      <w:r w:rsidR="00621EF7" w:rsidRPr="00312518">
        <w:rPr>
          <w:rFonts w:cstheme="minorHAnsi"/>
          <w:sz w:val="22"/>
          <w:szCs w:val="22"/>
        </w:rPr>
        <w:t>item</w:t>
      </w:r>
      <w:r w:rsidR="006656F0" w:rsidRPr="00312518">
        <w:rPr>
          <w:rFonts w:cstheme="minorHAnsi"/>
          <w:sz w:val="22"/>
          <w:szCs w:val="22"/>
        </w:rPr>
        <w:t xml:space="preserve"> 35638</w:t>
      </w:r>
      <w:r w:rsidR="00BA77D3" w:rsidRPr="00312518">
        <w:rPr>
          <w:rFonts w:cstheme="minorHAnsi"/>
          <w:sz w:val="22"/>
          <w:szCs w:val="22"/>
        </w:rPr>
        <w:t>Y</w:t>
      </w:r>
      <w:r w:rsidR="006656F0" w:rsidRPr="00312518">
        <w:rPr>
          <w:rFonts w:cstheme="minorHAnsi"/>
          <w:sz w:val="22"/>
          <w:szCs w:val="22"/>
        </w:rPr>
        <w:t>.</w:t>
      </w:r>
    </w:p>
    <w:p w14:paraId="322995A3" w14:textId="2824A577" w:rsidR="0025358C" w:rsidRPr="00312518" w:rsidRDefault="006656F0"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When items for </w:t>
      </w:r>
      <w:r w:rsidR="00CA3D72" w:rsidRPr="00312518">
        <w:rPr>
          <w:rFonts w:cstheme="minorHAnsi"/>
          <w:sz w:val="22"/>
          <w:szCs w:val="22"/>
        </w:rPr>
        <w:t xml:space="preserve">procedures done using </w:t>
      </w:r>
      <w:r w:rsidRPr="00312518">
        <w:rPr>
          <w:rFonts w:cstheme="minorHAnsi"/>
          <w:sz w:val="22"/>
          <w:szCs w:val="22"/>
        </w:rPr>
        <w:t>l</w:t>
      </w:r>
      <w:r w:rsidR="0066038B" w:rsidRPr="00312518">
        <w:rPr>
          <w:rFonts w:cstheme="minorHAnsi"/>
          <w:sz w:val="22"/>
          <w:szCs w:val="22"/>
        </w:rPr>
        <w:t xml:space="preserve">aparoscopic surgical techniques </w:t>
      </w:r>
      <w:r w:rsidR="00CA3D72" w:rsidRPr="00312518">
        <w:rPr>
          <w:rFonts w:cstheme="minorHAnsi"/>
          <w:sz w:val="22"/>
          <w:szCs w:val="22"/>
        </w:rPr>
        <w:t>(</w:t>
      </w:r>
      <w:r w:rsidR="00440077" w:rsidRPr="00312518">
        <w:rPr>
          <w:rFonts w:cstheme="minorHAnsi"/>
          <w:sz w:val="22"/>
          <w:szCs w:val="22"/>
        </w:rPr>
        <w:t>for example,</w:t>
      </w:r>
      <w:r w:rsidRPr="00312518">
        <w:rPr>
          <w:rFonts w:cstheme="minorHAnsi"/>
          <w:sz w:val="22"/>
          <w:szCs w:val="22"/>
        </w:rPr>
        <w:t xml:space="preserve"> item 35638</w:t>
      </w:r>
      <w:r w:rsidR="00CA3D72" w:rsidRPr="00312518">
        <w:rPr>
          <w:rFonts w:cstheme="minorHAnsi"/>
          <w:sz w:val="22"/>
          <w:szCs w:val="22"/>
        </w:rPr>
        <w:t>)</w:t>
      </w:r>
      <w:r w:rsidR="003A3C48" w:rsidRPr="00312518">
        <w:rPr>
          <w:rFonts w:cstheme="minorHAnsi"/>
          <w:sz w:val="22"/>
          <w:szCs w:val="22"/>
        </w:rPr>
        <w:t xml:space="preserve"> were first introduced, they</w:t>
      </w:r>
      <w:r w:rsidRPr="00312518">
        <w:rPr>
          <w:rFonts w:cstheme="minorHAnsi"/>
          <w:sz w:val="22"/>
          <w:szCs w:val="22"/>
        </w:rPr>
        <w:t xml:space="preserve"> were granted</w:t>
      </w:r>
      <w:r w:rsidR="00A40B2C" w:rsidRPr="00312518">
        <w:rPr>
          <w:rFonts w:cstheme="minorHAnsi"/>
          <w:sz w:val="22"/>
          <w:szCs w:val="22"/>
        </w:rPr>
        <w:t xml:space="preserve"> </w:t>
      </w:r>
      <w:r w:rsidR="0066038B" w:rsidRPr="00312518">
        <w:rPr>
          <w:rFonts w:cstheme="minorHAnsi"/>
          <w:sz w:val="22"/>
          <w:szCs w:val="22"/>
        </w:rPr>
        <w:t xml:space="preserve">a higher </w:t>
      </w:r>
      <w:r w:rsidR="008C661D" w:rsidRPr="00312518">
        <w:rPr>
          <w:rFonts w:cstheme="minorHAnsi"/>
          <w:sz w:val="22"/>
          <w:szCs w:val="22"/>
        </w:rPr>
        <w:t>s</w:t>
      </w:r>
      <w:r w:rsidR="0066038B" w:rsidRPr="00312518">
        <w:rPr>
          <w:rFonts w:cstheme="minorHAnsi"/>
          <w:sz w:val="22"/>
          <w:szCs w:val="22"/>
        </w:rPr>
        <w:t xml:space="preserve">chedule </w:t>
      </w:r>
      <w:r w:rsidR="008C661D" w:rsidRPr="00312518">
        <w:rPr>
          <w:rFonts w:cstheme="minorHAnsi"/>
          <w:sz w:val="22"/>
          <w:szCs w:val="22"/>
        </w:rPr>
        <w:t>f</w:t>
      </w:r>
      <w:r w:rsidR="0066038B" w:rsidRPr="00312518">
        <w:rPr>
          <w:rFonts w:cstheme="minorHAnsi"/>
          <w:sz w:val="22"/>
          <w:szCs w:val="22"/>
        </w:rPr>
        <w:t>ee</w:t>
      </w:r>
      <w:r w:rsidR="00CA3D72" w:rsidRPr="00312518">
        <w:rPr>
          <w:rFonts w:cstheme="minorHAnsi"/>
          <w:sz w:val="22"/>
          <w:szCs w:val="22"/>
        </w:rPr>
        <w:t xml:space="preserve"> than equivalent procedures done via laparotomy</w:t>
      </w:r>
      <w:r w:rsidR="004C500D" w:rsidRPr="00312518">
        <w:rPr>
          <w:rFonts w:cstheme="minorHAnsi"/>
          <w:sz w:val="22"/>
          <w:szCs w:val="22"/>
        </w:rPr>
        <w:t xml:space="preserve"> because of</w:t>
      </w:r>
      <w:r w:rsidR="0066038B" w:rsidRPr="00312518">
        <w:rPr>
          <w:rFonts w:cstheme="minorHAnsi"/>
          <w:sz w:val="22"/>
          <w:szCs w:val="22"/>
        </w:rPr>
        <w:t xml:space="preserve"> the</w:t>
      </w:r>
      <w:r w:rsidR="00A40B2C" w:rsidRPr="00312518">
        <w:rPr>
          <w:rFonts w:cstheme="minorHAnsi"/>
          <w:sz w:val="22"/>
          <w:szCs w:val="22"/>
        </w:rPr>
        <w:t xml:space="preserve"> increased level </w:t>
      </w:r>
      <w:r w:rsidR="0066038B" w:rsidRPr="00312518">
        <w:rPr>
          <w:rFonts w:cstheme="minorHAnsi"/>
          <w:sz w:val="22"/>
          <w:szCs w:val="22"/>
        </w:rPr>
        <w:t xml:space="preserve">of skill </w:t>
      </w:r>
      <w:r w:rsidR="00CA3D72" w:rsidRPr="00312518">
        <w:rPr>
          <w:rFonts w:cstheme="minorHAnsi"/>
          <w:sz w:val="22"/>
          <w:szCs w:val="22"/>
        </w:rPr>
        <w:t xml:space="preserve">and equipment </w:t>
      </w:r>
      <w:r w:rsidR="00A40B2C" w:rsidRPr="00312518">
        <w:rPr>
          <w:rFonts w:cstheme="minorHAnsi"/>
          <w:sz w:val="22"/>
          <w:szCs w:val="22"/>
        </w:rPr>
        <w:t xml:space="preserve">required. </w:t>
      </w:r>
      <w:r w:rsidR="0066038B" w:rsidRPr="00312518">
        <w:rPr>
          <w:rFonts w:cstheme="minorHAnsi"/>
          <w:sz w:val="22"/>
          <w:szCs w:val="22"/>
        </w:rPr>
        <w:t>However, t</w:t>
      </w:r>
      <w:r w:rsidR="00A40B2C" w:rsidRPr="00312518">
        <w:rPr>
          <w:rFonts w:cstheme="minorHAnsi"/>
          <w:sz w:val="22"/>
          <w:szCs w:val="22"/>
        </w:rPr>
        <w:t xml:space="preserve">he increase in laparoscopic training </w:t>
      </w:r>
      <w:r w:rsidR="0066038B" w:rsidRPr="00312518">
        <w:rPr>
          <w:rFonts w:cstheme="minorHAnsi"/>
          <w:sz w:val="22"/>
          <w:szCs w:val="22"/>
        </w:rPr>
        <w:t xml:space="preserve">and skill </w:t>
      </w:r>
      <w:r w:rsidR="005C60F7" w:rsidRPr="00312518">
        <w:rPr>
          <w:rFonts w:cstheme="minorHAnsi"/>
          <w:sz w:val="22"/>
          <w:szCs w:val="22"/>
        </w:rPr>
        <w:t xml:space="preserve">levels </w:t>
      </w:r>
      <w:r w:rsidR="00A40B2C" w:rsidRPr="00312518">
        <w:rPr>
          <w:rFonts w:cstheme="minorHAnsi"/>
          <w:sz w:val="22"/>
          <w:szCs w:val="22"/>
        </w:rPr>
        <w:t xml:space="preserve">among </w:t>
      </w:r>
      <w:r w:rsidR="005648D3" w:rsidRPr="00312518">
        <w:rPr>
          <w:rFonts w:cstheme="minorHAnsi"/>
          <w:sz w:val="22"/>
          <w:szCs w:val="22"/>
        </w:rPr>
        <w:t xml:space="preserve">clinicians </w:t>
      </w:r>
      <w:r w:rsidR="004450F3" w:rsidRPr="00312518">
        <w:rPr>
          <w:rFonts w:cstheme="minorHAnsi"/>
          <w:sz w:val="22"/>
          <w:szCs w:val="22"/>
        </w:rPr>
        <w:t xml:space="preserve">over the past decade </w:t>
      </w:r>
      <w:r w:rsidR="00A40B2C" w:rsidRPr="00312518">
        <w:rPr>
          <w:rFonts w:cstheme="minorHAnsi"/>
          <w:sz w:val="22"/>
          <w:szCs w:val="22"/>
        </w:rPr>
        <w:t xml:space="preserve">has </w:t>
      </w:r>
      <w:r w:rsidR="004450F3" w:rsidRPr="00312518">
        <w:rPr>
          <w:rFonts w:cstheme="minorHAnsi"/>
          <w:sz w:val="22"/>
          <w:szCs w:val="22"/>
        </w:rPr>
        <w:t xml:space="preserve">resulted in </w:t>
      </w:r>
      <w:r w:rsidR="00CA3D72" w:rsidRPr="00312518">
        <w:rPr>
          <w:rFonts w:cstheme="minorHAnsi"/>
          <w:sz w:val="22"/>
          <w:szCs w:val="22"/>
        </w:rPr>
        <w:t xml:space="preserve">a shift towards laparoscopic procedures, with </w:t>
      </w:r>
      <w:r w:rsidR="00A40B2C" w:rsidRPr="00312518">
        <w:rPr>
          <w:rFonts w:cstheme="minorHAnsi"/>
          <w:sz w:val="22"/>
          <w:szCs w:val="22"/>
        </w:rPr>
        <w:t>only the most difficult cases still performed via laparotom</w:t>
      </w:r>
      <w:r w:rsidR="00051FC8" w:rsidRPr="00312518">
        <w:rPr>
          <w:rFonts w:cstheme="minorHAnsi"/>
          <w:sz w:val="22"/>
          <w:szCs w:val="22"/>
          <w:lang w:val="en-AU" w:eastAsia="en-AU"/>
        </w:rPr>
        <w:t>y.</w:t>
      </w:r>
      <w:r w:rsidR="00A40B2C" w:rsidRPr="00312518">
        <w:rPr>
          <w:rFonts w:cstheme="minorHAnsi"/>
          <w:sz w:val="22"/>
          <w:szCs w:val="22"/>
        </w:rPr>
        <w:t xml:space="preserve"> </w:t>
      </w:r>
      <w:r w:rsidR="00CA3D72" w:rsidRPr="00312518">
        <w:rPr>
          <w:rFonts w:cstheme="minorHAnsi"/>
          <w:sz w:val="22"/>
          <w:szCs w:val="22"/>
        </w:rPr>
        <w:t xml:space="preserve">Examples of such cases </w:t>
      </w:r>
      <w:r w:rsidR="00550484" w:rsidRPr="00312518">
        <w:rPr>
          <w:rFonts w:cstheme="minorHAnsi"/>
          <w:sz w:val="22"/>
          <w:szCs w:val="22"/>
        </w:rPr>
        <w:t xml:space="preserve">include </w:t>
      </w:r>
      <w:r w:rsidR="00A40B2C" w:rsidRPr="00312518">
        <w:rPr>
          <w:rFonts w:cstheme="minorHAnsi"/>
          <w:sz w:val="22"/>
          <w:szCs w:val="22"/>
        </w:rPr>
        <w:t xml:space="preserve">large complex cysts, endometriosis with dense adhesions to bowel </w:t>
      </w:r>
      <w:r w:rsidR="004450F3" w:rsidRPr="00312518">
        <w:rPr>
          <w:rFonts w:cstheme="minorHAnsi"/>
          <w:sz w:val="22"/>
          <w:szCs w:val="22"/>
        </w:rPr>
        <w:t xml:space="preserve">and cases with a </w:t>
      </w:r>
      <w:r w:rsidR="00A40B2C" w:rsidRPr="00312518">
        <w:rPr>
          <w:rFonts w:cstheme="minorHAnsi"/>
          <w:sz w:val="22"/>
          <w:szCs w:val="22"/>
        </w:rPr>
        <w:t xml:space="preserve">high risk of </w:t>
      </w:r>
      <w:r w:rsidR="004450F3" w:rsidRPr="00312518">
        <w:rPr>
          <w:rFonts w:cstheme="minorHAnsi"/>
          <w:sz w:val="22"/>
          <w:szCs w:val="22"/>
        </w:rPr>
        <w:t xml:space="preserve">undetected </w:t>
      </w:r>
      <w:r w:rsidR="00A40B2C" w:rsidRPr="00312518">
        <w:rPr>
          <w:rFonts w:cstheme="minorHAnsi"/>
          <w:sz w:val="22"/>
          <w:szCs w:val="22"/>
        </w:rPr>
        <w:t xml:space="preserve">malignancy. </w:t>
      </w:r>
    </w:p>
    <w:p w14:paraId="005E4EE2" w14:textId="3BADF336" w:rsidR="00A40B2C" w:rsidRPr="00312518" w:rsidRDefault="0028653E"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This</w:t>
      </w:r>
      <w:r w:rsidR="0025358C" w:rsidRPr="00312518">
        <w:rPr>
          <w:rFonts w:cstheme="minorHAnsi"/>
          <w:sz w:val="22"/>
          <w:szCs w:val="22"/>
        </w:rPr>
        <w:t xml:space="preserve"> means that the procedure </w:t>
      </w:r>
      <w:r w:rsidR="002A0E31" w:rsidRPr="00312518">
        <w:rPr>
          <w:rFonts w:cstheme="minorHAnsi"/>
          <w:sz w:val="22"/>
          <w:szCs w:val="22"/>
        </w:rPr>
        <w:t>covered by</w:t>
      </w:r>
      <w:r w:rsidR="0025358C" w:rsidRPr="00312518">
        <w:rPr>
          <w:rFonts w:cstheme="minorHAnsi"/>
          <w:sz w:val="22"/>
          <w:szCs w:val="22"/>
        </w:rPr>
        <w:t xml:space="preserve"> this item is now more complex and time-consuming than it was when </w:t>
      </w:r>
      <w:r w:rsidR="00D90306" w:rsidRPr="00312518">
        <w:rPr>
          <w:rFonts w:cstheme="minorHAnsi"/>
          <w:sz w:val="22"/>
          <w:szCs w:val="22"/>
        </w:rPr>
        <w:t xml:space="preserve">the </w:t>
      </w:r>
      <w:r w:rsidR="0025358C" w:rsidRPr="00312518">
        <w:rPr>
          <w:rFonts w:cstheme="minorHAnsi"/>
          <w:sz w:val="22"/>
          <w:szCs w:val="22"/>
        </w:rPr>
        <w:t>item was originally created.</w:t>
      </w:r>
      <w:r w:rsidR="00CA3D72" w:rsidRPr="00312518">
        <w:rPr>
          <w:rFonts w:cstheme="minorHAnsi"/>
          <w:sz w:val="22"/>
          <w:szCs w:val="22"/>
        </w:rPr>
        <w:t xml:space="preserve"> </w:t>
      </w:r>
      <w:r w:rsidR="0025358C" w:rsidRPr="00312518">
        <w:rPr>
          <w:rFonts w:cstheme="minorHAnsi"/>
          <w:sz w:val="22"/>
          <w:szCs w:val="22"/>
        </w:rPr>
        <w:t xml:space="preserve">In addition, </w:t>
      </w:r>
      <w:r w:rsidR="00A40B2C" w:rsidRPr="00312518">
        <w:rPr>
          <w:rFonts w:cstheme="minorHAnsi"/>
          <w:sz w:val="22"/>
          <w:szCs w:val="22"/>
        </w:rPr>
        <w:t>patient</w:t>
      </w:r>
      <w:r w:rsidR="0025358C" w:rsidRPr="00312518">
        <w:rPr>
          <w:rFonts w:cstheme="minorHAnsi"/>
          <w:sz w:val="22"/>
          <w:szCs w:val="22"/>
        </w:rPr>
        <w:t>s undergoing a laparotomy</w:t>
      </w:r>
      <w:r w:rsidR="00A40B2C" w:rsidRPr="00312518">
        <w:rPr>
          <w:rFonts w:cstheme="minorHAnsi"/>
          <w:sz w:val="22"/>
          <w:szCs w:val="22"/>
        </w:rPr>
        <w:t xml:space="preserve"> </w:t>
      </w:r>
      <w:r w:rsidR="0025358C" w:rsidRPr="00312518">
        <w:rPr>
          <w:rFonts w:cstheme="minorHAnsi"/>
          <w:sz w:val="22"/>
          <w:szCs w:val="22"/>
        </w:rPr>
        <w:t>require</w:t>
      </w:r>
      <w:r w:rsidR="00A40B2C" w:rsidRPr="00312518">
        <w:rPr>
          <w:rFonts w:cstheme="minorHAnsi"/>
          <w:sz w:val="22"/>
          <w:szCs w:val="22"/>
        </w:rPr>
        <w:t xml:space="preserve"> longer postoperative care</w:t>
      </w:r>
      <w:r w:rsidR="006934D6" w:rsidRPr="00312518">
        <w:rPr>
          <w:rFonts w:cstheme="minorHAnsi"/>
          <w:sz w:val="22"/>
          <w:szCs w:val="22"/>
        </w:rPr>
        <w:t xml:space="preserve"> (</w:t>
      </w:r>
      <w:r w:rsidR="00DF4407" w:rsidRPr="00312518">
        <w:rPr>
          <w:rFonts w:cstheme="minorHAnsi"/>
          <w:sz w:val="22"/>
          <w:szCs w:val="22"/>
        </w:rPr>
        <w:t>three to four</w:t>
      </w:r>
      <w:r w:rsidR="006934D6" w:rsidRPr="00312518">
        <w:rPr>
          <w:rFonts w:cstheme="minorHAnsi"/>
          <w:sz w:val="22"/>
          <w:szCs w:val="22"/>
        </w:rPr>
        <w:t xml:space="preserve"> days in hospital)</w:t>
      </w:r>
      <w:r w:rsidR="00A40B2C" w:rsidRPr="00312518">
        <w:rPr>
          <w:rFonts w:cstheme="minorHAnsi"/>
          <w:sz w:val="22"/>
          <w:szCs w:val="22"/>
        </w:rPr>
        <w:t xml:space="preserve"> than </w:t>
      </w:r>
      <w:r w:rsidR="00CA3D72" w:rsidRPr="00312518">
        <w:rPr>
          <w:rFonts w:cstheme="minorHAnsi"/>
          <w:sz w:val="22"/>
          <w:szCs w:val="22"/>
        </w:rPr>
        <w:t xml:space="preserve">patients </w:t>
      </w:r>
      <w:r w:rsidR="0025358C" w:rsidRPr="00312518">
        <w:rPr>
          <w:rFonts w:cstheme="minorHAnsi"/>
          <w:sz w:val="22"/>
          <w:szCs w:val="22"/>
        </w:rPr>
        <w:t xml:space="preserve">undergoing </w:t>
      </w:r>
      <w:r w:rsidR="006934D6" w:rsidRPr="00312518">
        <w:rPr>
          <w:rFonts w:cstheme="minorHAnsi"/>
          <w:sz w:val="22"/>
          <w:szCs w:val="22"/>
        </w:rPr>
        <w:t>laparoscopic surgery</w:t>
      </w:r>
      <w:r w:rsidR="00A40B2C" w:rsidRPr="00312518">
        <w:rPr>
          <w:rFonts w:cstheme="minorHAnsi"/>
          <w:sz w:val="22"/>
          <w:szCs w:val="22"/>
        </w:rPr>
        <w:t xml:space="preserve"> (</w:t>
      </w:r>
      <w:r w:rsidR="00CA3E62" w:rsidRPr="00312518">
        <w:rPr>
          <w:rFonts w:cstheme="minorHAnsi"/>
          <w:sz w:val="22"/>
          <w:szCs w:val="22"/>
        </w:rPr>
        <w:t xml:space="preserve">who </w:t>
      </w:r>
      <w:r w:rsidR="006934D6" w:rsidRPr="00312518">
        <w:rPr>
          <w:rFonts w:cstheme="minorHAnsi"/>
          <w:sz w:val="22"/>
          <w:szCs w:val="22"/>
        </w:rPr>
        <w:t>usually</w:t>
      </w:r>
      <w:r w:rsidR="00CA3E62" w:rsidRPr="00312518">
        <w:rPr>
          <w:rFonts w:cstheme="minorHAnsi"/>
          <w:sz w:val="22"/>
          <w:szCs w:val="22"/>
        </w:rPr>
        <w:t xml:space="preserve"> only need to stay in</w:t>
      </w:r>
      <w:r w:rsidR="006934D6" w:rsidRPr="00312518">
        <w:rPr>
          <w:rFonts w:cstheme="minorHAnsi"/>
          <w:sz w:val="22"/>
          <w:szCs w:val="22"/>
        </w:rPr>
        <w:t xml:space="preserve"> </w:t>
      </w:r>
      <w:r w:rsidR="00A40B2C" w:rsidRPr="00312518">
        <w:rPr>
          <w:rFonts w:cstheme="minorHAnsi"/>
          <w:sz w:val="22"/>
          <w:szCs w:val="22"/>
        </w:rPr>
        <w:t>overnight).</w:t>
      </w:r>
    </w:p>
    <w:p w14:paraId="3D04DE36" w14:textId="199D9FCF" w:rsidR="00413471" w:rsidRPr="00312518" w:rsidRDefault="00413471" w:rsidP="00312518">
      <w:pPr>
        <w:pStyle w:val="01squarebullet"/>
        <w:numPr>
          <w:ilvl w:val="0"/>
          <w:numId w:val="0"/>
        </w:numPr>
        <w:spacing w:before="180" w:after="60" w:line="312" w:lineRule="auto"/>
        <w:ind w:left="641"/>
        <w:rPr>
          <w:rFonts w:cstheme="minorHAnsi"/>
          <w:sz w:val="22"/>
          <w:szCs w:val="22"/>
        </w:rPr>
      </w:pPr>
    </w:p>
    <w:p w14:paraId="11121F51" w14:textId="2051DE43" w:rsidR="0090259F" w:rsidRDefault="0090259F" w:rsidP="00684DD6">
      <w:pPr>
        <w:pStyle w:val="Heading3"/>
        <w:ind w:left="709" w:hanging="709"/>
        <w:rPr>
          <w:rFonts w:cstheme="minorHAnsi"/>
          <w:i w:val="0"/>
          <w:color w:val="auto"/>
          <w:lang w:val="en-AU"/>
        </w:rPr>
      </w:pPr>
      <w:bookmarkStart w:id="514" w:name="_Toc522710879"/>
      <w:r w:rsidRPr="00684DD6">
        <w:rPr>
          <w:rFonts w:cstheme="minorHAnsi"/>
          <w:i w:val="0"/>
          <w:color w:val="auto"/>
        </w:rPr>
        <w:t>Item</w:t>
      </w:r>
      <w:r w:rsidRPr="00684DD6">
        <w:rPr>
          <w:rFonts w:cstheme="minorHAnsi"/>
          <w:i w:val="0"/>
          <w:color w:val="auto"/>
          <w:lang w:val="en-AU"/>
        </w:rPr>
        <w:t xml:space="preserve"> 35726</w:t>
      </w:r>
      <w:bookmarkEnd w:id="514"/>
    </w:p>
    <w:p w14:paraId="7FC86490" w14:textId="77777777" w:rsidR="00684DD6" w:rsidRPr="00684DD6" w:rsidRDefault="00684DD6" w:rsidP="00684DD6">
      <w:pPr>
        <w:rPr>
          <w:lang w:eastAsia="en-US"/>
        </w:rPr>
      </w:pPr>
    </w:p>
    <w:p w14:paraId="7F482C68" w14:textId="35B3B3CC" w:rsidR="0090259F" w:rsidRPr="00684DD6" w:rsidRDefault="0090259F" w:rsidP="0090259F">
      <w:pPr>
        <w:pStyle w:val="Caption"/>
        <w:rPr>
          <w:rFonts w:cstheme="minorHAnsi"/>
        </w:rPr>
      </w:pPr>
      <w:bookmarkStart w:id="515" w:name="_Toc487142518"/>
      <w:r w:rsidRPr="00684DD6">
        <w:rPr>
          <w:rFonts w:cstheme="minorHAnsi"/>
        </w:rPr>
        <w:lastRenderedPageBreak/>
        <w:t xml:space="preserve">Table </w:t>
      </w:r>
      <w:r w:rsidR="00861301" w:rsidRPr="00684DD6">
        <w:rPr>
          <w:rFonts w:cstheme="minorHAnsi"/>
          <w:noProof/>
        </w:rPr>
        <w:fldChar w:fldCharType="begin"/>
      </w:r>
      <w:r w:rsidR="00861301" w:rsidRPr="00684DD6">
        <w:rPr>
          <w:rFonts w:cstheme="minorHAnsi"/>
          <w:noProof/>
        </w:rPr>
        <w:instrText xml:space="preserve"> SEQ Table \* ARABIC </w:instrText>
      </w:r>
      <w:r w:rsidR="00861301" w:rsidRPr="00684DD6">
        <w:rPr>
          <w:rFonts w:cstheme="minorHAnsi"/>
          <w:noProof/>
        </w:rPr>
        <w:fldChar w:fldCharType="separate"/>
      </w:r>
      <w:r w:rsidR="00AD503F" w:rsidRPr="00684DD6">
        <w:rPr>
          <w:rFonts w:cstheme="minorHAnsi"/>
          <w:noProof/>
        </w:rPr>
        <w:t>63</w:t>
      </w:r>
      <w:r w:rsidR="00861301" w:rsidRPr="00684DD6">
        <w:rPr>
          <w:rFonts w:cstheme="minorHAnsi"/>
          <w:noProof/>
        </w:rPr>
        <w:fldChar w:fldCharType="end"/>
      </w:r>
      <w:r w:rsidRPr="00684DD6">
        <w:rPr>
          <w:rFonts w:cstheme="minorHAnsi"/>
        </w:rPr>
        <w:t>: Item introduction table for item 35726</w:t>
      </w:r>
      <w:bookmarkEnd w:id="51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3: Item introduction table for item 35726"/>
        <w:tblDescription w:val="Table 63 shows the item introduction table for item 35726.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90259F" w:rsidRPr="00684DD6" w14:paraId="05B46B6F" w14:textId="77777777" w:rsidTr="009A356D">
        <w:trPr>
          <w:tblHeader/>
        </w:trPr>
        <w:tc>
          <w:tcPr>
            <w:tcW w:w="715" w:type="dxa"/>
            <w:shd w:val="clear" w:color="auto" w:fill="F2F2F2" w:themeFill="background1" w:themeFillShade="F2"/>
            <w:vAlign w:val="bottom"/>
          </w:tcPr>
          <w:p w14:paraId="0EDC84A6"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Item</w:t>
            </w:r>
          </w:p>
        </w:tc>
        <w:tc>
          <w:tcPr>
            <w:tcW w:w="4037" w:type="dxa"/>
            <w:shd w:val="clear" w:color="auto" w:fill="F2F2F2" w:themeFill="background1" w:themeFillShade="F2"/>
            <w:vAlign w:val="bottom"/>
          </w:tcPr>
          <w:p w14:paraId="3CD99950"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Descriptor</w:t>
            </w:r>
          </w:p>
        </w:tc>
        <w:tc>
          <w:tcPr>
            <w:tcW w:w="922" w:type="dxa"/>
            <w:shd w:val="clear" w:color="auto" w:fill="F2F2F2" w:themeFill="background1" w:themeFillShade="F2"/>
            <w:vAlign w:val="bottom"/>
          </w:tcPr>
          <w:p w14:paraId="02DB7712" w14:textId="77777777" w:rsidR="0090259F" w:rsidRPr="00684DD6" w:rsidRDefault="0090259F" w:rsidP="009A356D">
            <w:pPr>
              <w:pStyle w:val="01Tableheaderrow"/>
              <w:rPr>
                <w:rFonts w:asciiTheme="minorHAnsi" w:hAnsiTheme="minorHAnsi" w:cstheme="minorHAnsi"/>
              </w:rPr>
            </w:pPr>
            <w:r w:rsidRPr="00684DD6">
              <w:rPr>
                <w:rFonts w:asciiTheme="minorHAnsi" w:hAnsiTheme="minorHAnsi" w:cstheme="minorHAnsi"/>
              </w:rPr>
              <w:t>Schedule</w:t>
            </w:r>
          </w:p>
          <w:p w14:paraId="38739B52"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fee</w:t>
            </w:r>
          </w:p>
        </w:tc>
        <w:tc>
          <w:tcPr>
            <w:tcW w:w="1043" w:type="dxa"/>
            <w:shd w:val="clear" w:color="auto" w:fill="F2F2F2" w:themeFill="background1" w:themeFillShade="F2"/>
            <w:vAlign w:val="bottom"/>
          </w:tcPr>
          <w:p w14:paraId="461A71F5"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Volume of services FY2015/16</w:t>
            </w:r>
          </w:p>
        </w:tc>
        <w:tc>
          <w:tcPr>
            <w:tcW w:w="1179" w:type="dxa"/>
            <w:shd w:val="clear" w:color="auto" w:fill="F2F2F2" w:themeFill="background1" w:themeFillShade="F2"/>
            <w:vAlign w:val="bottom"/>
          </w:tcPr>
          <w:p w14:paraId="7F929453"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35512991"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Total benefits FY2015/16</w:t>
            </w:r>
          </w:p>
        </w:tc>
      </w:tr>
      <w:tr w:rsidR="00A8218A" w:rsidRPr="00684DD6" w14:paraId="6A24115A" w14:textId="77777777" w:rsidTr="009A356D">
        <w:tc>
          <w:tcPr>
            <w:tcW w:w="715" w:type="dxa"/>
          </w:tcPr>
          <w:p w14:paraId="758A26EF"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35726</w:t>
            </w:r>
          </w:p>
        </w:tc>
        <w:tc>
          <w:tcPr>
            <w:tcW w:w="4037" w:type="dxa"/>
          </w:tcPr>
          <w:p w14:paraId="5004A612"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Infracolic omentectomy with multiple peritoneal biopsies for staging or restaging of gynaecological malignancy (Anaes.) (Assist.)</w:t>
            </w:r>
          </w:p>
        </w:tc>
        <w:tc>
          <w:tcPr>
            <w:tcW w:w="922" w:type="dxa"/>
          </w:tcPr>
          <w:p w14:paraId="5D63D522"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$483.10</w:t>
            </w:r>
          </w:p>
        </w:tc>
        <w:tc>
          <w:tcPr>
            <w:tcW w:w="1043" w:type="dxa"/>
          </w:tcPr>
          <w:p w14:paraId="59F455F6"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832</w:t>
            </w:r>
          </w:p>
        </w:tc>
        <w:tc>
          <w:tcPr>
            <w:tcW w:w="1179" w:type="dxa"/>
          </w:tcPr>
          <w:p w14:paraId="0D92ABB1"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4.8%</w:t>
            </w:r>
          </w:p>
        </w:tc>
        <w:tc>
          <w:tcPr>
            <w:tcW w:w="1186" w:type="dxa"/>
          </w:tcPr>
          <w:p w14:paraId="4ED1594D" w14:textId="77777777" w:rsidR="00A8218A" w:rsidRPr="00684DD6" w:rsidRDefault="00A8218A" w:rsidP="00A8218A">
            <w:pPr>
              <w:pStyle w:val="02Tabletext"/>
              <w:rPr>
                <w:rFonts w:asciiTheme="minorHAnsi" w:hAnsiTheme="minorHAnsi" w:cstheme="minorHAnsi"/>
              </w:rPr>
            </w:pPr>
            <w:r w:rsidRPr="00684DD6">
              <w:rPr>
                <w:rFonts w:asciiTheme="minorHAnsi" w:hAnsiTheme="minorHAnsi" w:cstheme="minorHAnsi"/>
              </w:rPr>
              <w:t>$127,606</w:t>
            </w:r>
          </w:p>
          <w:p w14:paraId="505BBB0F" w14:textId="77777777" w:rsidR="00A8218A" w:rsidRPr="00684DD6" w:rsidRDefault="00A8218A" w:rsidP="00A8218A">
            <w:pPr>
              <w:pStyle w:val="02Tabletext"/>
              <w:rPr>
                <w:rFonts w:asciiTheme="minorHAnsi" w:hAnsiTheme="minorHAnsi" w:cstheme="minorHAnsi"/>
              </w:rPr>
            </w:pPr>
          </w:p>
        </w:tc>
      </w:tr>
    </w:tbl>
    <w:p w14:paraId="06BBBDC0" w14:textId="5FC6B2AB" w:rsidR="0090259F" w:rsidRPr="00684DD6" w:rsidRDefault="0090259F" w:rsidP="00312518">
      <w:pPr>
        <w:pStyle w:val="Boldhdg"/>
        <w:spacing w:before="180" w:after="60" w:line="312" w:lineRule="auto"/>
        <w:rPr>
          <w:rFonts w:cstheme="minorHAnsi"/>
        </w:rPr>
      </w:pPr>
      <w:r w:rsidRPr="00684DD6">
        <w:rPr>
          <w:rFonts w:cstheme="minorHAnsi"/>
        </w:rPr>
        <w:t>Recommendation</w:t>
      </w:r>
      <w:r w:rsidR="00610E1C" w:rsidRPr="00684DD6">
        <w:rPr>
          <w:rFonts w:cstheme="minorHAnsi"/>
        </w:rPr>
        <w:t xml:space="preserve"> </w:t>
      </w:r>
      <w:r w:rsidR="00610E1C" w:rsidRPr="00684DD6">
        <w:rPr>
          <w:rFonts w:cstheme="minorHAnsi"/>
        </w:rPr>
        <w:fldChar w:fldCharType="begin"/>
      </w:r>
      <w:r w:rsidR="00610E1C" w:rsidRPr="00684DD6">
        <w:rPr>
          <w:rFonts w:cstheme="minorHAnsi"/>
        </w:rPr>
        <w:instrText xml:space="preserve"> SEQ Recommendation \* ARABIC </w:instrText>
      </w:r>
      <w:r w:rsidR="00610E1C" w:rsidRPr="00684DD6">
        <w:rPr>
          <w:rFonts w:cstheme="minorHAnsi"/>
        </w:rPr>
        <w:fldChar w:fldCharType="separate"/>
      </w:r>
      <w:r w:rsidR="00AD503F" w:rsidRPr="00684DD6">
        <w:rPr>
          <w:rFonts w:cstheme="minorHAnsi"/>
          <w:noProof/>
        </w:rPr>
        <w:t>70</w:t>
      </w:r>
      <w:r w:rsidR="00610E1C" w:rsidRPr="00684DD6">
        <w:rPr>
          <w:rFonts w:cstheme="minorHAnsi"/>
        </w:rPr>
        <w:fldChar w:fldCharType="end"/>
      </w:r>
    </w:p>
    <w:p w14:paraId="6254D2CC" w14:textId="77777777" w:rsidR="00384651" w:rsidRPr="00312518" w:rsidRDefault="00384651"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Change the item descriptor to:</w:t>
      </w:r>
    </w:p>
    <w:p w14:paraId="6B6B1D94" w14:textId="11EC5345" w:rsidR="00A8218A" w:rsidRPr="00312518" w:rsidRDefault="00A8218A" w:rsidP="00D17E71">
      <w:pPr>
        <w:pStyle w:val="02dash"/>
        <w:numPr>
          <w:ilvl w:val="1"/>
          <w:numId w:val="24"/>
        </w:numPr>
        <w:spacing w:before="180" w:after="60" w:line="312" w:lineRule="auto"/>
        <w:ind w:left="641"/>
        <w:rPr>
          <w:rFonts w:cstheme="minorHAnsi"/>
          <w:sz w:val="22"/>
          <w:szCs w:val="22"/>
        </w:rPr>
      </w:pPr>
      <w:r w:rsidRPr="00312518">
        <w:rPr>
          <w:rFonts w:cstheme="minorHAnsi"/>
          <w:sz w:val="22"/>
          <w:szCs w:val="22"/>
        </w:rPr>
        <w:t xml:space="preserve">Allow </w:t>
      </w:r>
      <w:r w:rsidR="00384651" w:rsidRPr="00312518">
        <w:rPr>
          <w:rFonts w:cstheme="minorHAnsi"/>
          <w:sz w:val="22"/>
          <w:szCs w:val="22"/>
        </w:rPr>
        <w:t xml:space="preserve">the </w:t>
      </w:r>
      <w:r w:rsidRPr="00312518">
        <w:rPr>
          <w:rFonts w:cstheme="minorHAnsi"/>
          <w:sz w:val="22"/>
          <w:szCs w:val="22"/>
        </w:rPr>
        <w:t xml:space="preserve">procedure to be performed </w:t>
      </w:r>
      <w:r w:rsidR="00704215" w:rsidRPr="00312518">
        <w:rPr>
          <w:rFonts w:cstheme="minorHAnsi"/>
          <w:sz w:val="22"/>
          <w:szCs w:val="22"/>
        </w:rPr>
        <w:t>‘</w:t>
      </w:r>
      <w:r w:rsidRPr="00312518">
        <w:rPr>
          <w:rFonts w:cstheme="minorHAnsi"/>
          <w:sz w:val="22"/>
          <w:szCs w:val="22"/>
        </w:rPr>
        <w:t>with or without</w:t>
      </w:r>
      <w:r w:rsidR="00704215" w:rsidRPr="00312518">
        <w:rPr>
          <w:rFonts w:cstheme="minorHAnsi"/>
          <w:sz w:val="22"/>
          <w:szCs w:val="22"/>
        </w:rPr>
        <w:t>’</w:t>
      </w:r>
      <w:r w:rsidRPr="00312518">
        <w:rPr>
          <w:rFonts w:cstheme="minorHAnsi"/>
          <w:sz w:val="22"/>
          <w:szCs w:val="22"/>
        </w:rPr>
        <w:t xml:space="preserve"> multiple peritoneal biopsies</w:t>
      </w:r>
      <w:r w:rsidR="00BA4448" w:rsidRPr="00312518">
        <w:rPr>
          <w:rFonts w:cstheme="minorHAnsi"/>
          <w:sz w:val="22"/>
          <w:szCs w:val="22"/>
        </w:rPr>
        <w:t>.</w:t>
      </w:r>
    </w:p>
    <w:p w14:paraId="075AA4C4" w14:textId="0046FA18" w:rsidR="00BA4448" w:rsidRPr="00312518" w:rsidRDefault="00BA4448" w:rsidP="00D17E71">
      <w:pPr>
        <w:pStyle w:val="02dash"/>
        <w:numPr>
          <w:ilvl w:val="1"/>
          <w:numId w:val="24"/>
        </w:numPr>
        <w:spacing w:before="180" w:after="60" w:line="312" w:lineRule="auto"/>
        <w:ind w:left="641"/>
        <w:rPr>
          <w:rFonts w:cstheme="minorHAnsi"/>
          <w:sz w:val="22"/>
          <w:szCs w:val="22"/>
        </w:rPr>
      </w:pPr>
      <w:r w:rsidRPr="00312518">
        <w:rPr>
          <w:rFonts w:cstheme="minorHAnsi"/>
          <w:sz w:val="22"/>
          <w:szCs w:val="22"/>
        </w:rPr>
        <w:t>Restrict co-claiming with items 35720 and 35720X</w:t>
      </w:r>
      <w:r w:rsidR="0012362C" w:rsidRPr="00312518">
        <w:rPr>
          <w:rFonts w:cstheme="minorHAnsi"/>
          <w:sz w:val="22"/>
          <w:szCs w:val="22"/>
        </w:rPr>
        <w:t>.</w:t>
      </w:r>
    </w:p>
    <w:p w14:paraId="3B6F9931" w14:textId="58C77C89" w:rsidR="00A8218A" w:rsidRPr="00312518" w:rsidRDefault="0012362C"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proposed item </w:t>
      </w:r>
      <w:r w:rsidR="00A8218A" w:rsidRPr="00312518">
        <w:rPr>
          <w:rFonts w:cstheme="minorHAnsi"/>
          <w:sz w:val="22"/>
          <w:szCs w:val="22"/>
        </w:rPr>
        <w:t xml:space="preserve">descriptor </w:t>
      </w:r>
      <w:r w:rsidR="0039737B" w:rsidRPr="00312518">
        <w:rPr>
          <w:rFonts w:cstheme="minorHAnsi"/>
          <w:sz w:val="22"/>
          <w:szCs w:val="22"/>
        </w:rPr>
        <w:t>is as follows</w:t>
      </w:r>
      <w:r w:rsidR="00A8218A" w:rsidRPr="00312518">
        <w:rPr>
          <w:rFonts w:cstheme="minorHAnsi"/>
          <w:sz w:val="22"/>
          <w:szCs w:val="22"/>
        </w:rPr>
        <w:t>:</w:t>
      </w:r>
    </w:p>
    <w:p w14:paraId="1074F234" w14:textId="1E956128" w:rsidR="008B56C9" w:rsidRPr="00312518" w:rsidRDefault="00A8218A"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Infracolic omentectomy with or without multiple peritoneal biopsies for staging or restaging of gynaecological malignancy</w:t>
      </w:r>
      <w:r w:rsidR="00BA4448" w:rsidRPr="00312518">
        <w:rPr>
          <w:rFonts w:cstheme="minorHAnsi"/>
          <w:sz w:val="22"/>
          <w:szCs w:val="22"/>
        </w:rPr>
        <w:t>, not being a service</w:t>
      </w:r>
      <w:r w:rsidR="00004A13" w:rsidRPr="00312518">
        <w:rPr>
          <w:rFonts w:cstheme="minorHAnsi"/>
          <w:sz w:val="22"/>
          <w:szCs w:val="22"/>
        </w:rPr>
        <w:t xml:space="preserve"> to which item </w:t>
      </w:r>
      <w:r w:rsidR="00BA4448" w:rsidRPr="00312518">
        <w:rPr>
          <w:rFonts w:cstheme="minorHAnsi"/>
          <w:sz w:val="22"/>
          <w:szCs w:val="22"/>
        </w:rPr>
        <w:t>35720X appl</w:t>
      </w:r>
      <w:r w:rsidR="00004A13" w:rsidRPr="00312518">
        <w:rPr>
          <w:rFonts w:cstheme="minorHAnsi"/>
          <w:sz w:val="22"/>
          <w:szCs w:val="22"/>
        </w:rPr>
        <w:t>ies</w:t>
      </w:r>
      <w:r w:rsidR="00E25D20" w:rsidRPr="00312518">
        <w:rPr>
          <w:rFonts w:cstheme="minorHAnsi"/>
          <w:sz w:val="22"/>
          <w:szCs w:val="22"/>
        </w:rPr>
        <w:t>.</w:t>
      </w:r>
      <w:r w:rsidRPr="00312518">
        <w:rPr>
          <w:rFonts w:cstheme="minorHAnsi"/>
          <w:sz w:val="22"/>
          <w:szCs w:val="22"/>
        </w:rPr>
        <w:t xml:space="preserve"> (Anaes.) (Assist.)</w:t>
      </w:r>
    </w:p>
    <w:p w14:paraId="26DC6D2C" w14:textId="77777777" w:rsidR="0090259F" w:rsidRPr="00312518" w:rsidRDefault="0090259F" w:rsidP="00312518">
      <w:pPr>
        <w:pStyle w:val="Boldhdg"/>
        <w:spacing w:before="180" w:after="60" w:line="312" w:lineRule="auto"/>
        <w:rPr>
          <w:rFonts w:cstheme="minorHAnsi"/>
          <w:sz w:val="22"/>
        </w:rPr>
      </w:pPr>
      <w:r w:rsidRPr="00312518">
        <w:rPr>
          <w:rFonts w:cstheme="minorHAnsi"/>
          <w:sz w:val="22"/>
        </w:rPr>
        <w:t>Rationale</w:t>
      </w:r>
    </w:p>
    <w:p w14:paraId="7155087F" w14:textId="780174E0" w:rsidR="0090259F" w:rsidRPr="00312518" w:rsidRDefault="0090259F" w:rsidP="00312518">
      <w:pPr>
        <w:pStyle w:val="01squarebullet"/>
        <w:numPr>
          <w:ilvl w:val="0"/>
          <w:numId w:val="0"/>
        </w:numPr>
        <w:spacing w:before="180" w:after="60" w:line="312" w:lineRule="auto"/>
        <w:rPr>
          <w:rFonts w:cstheme="minorHAnsi"/>
          <w:sz w:val="22"/>
          <w:szCs w:val="22"/>
        </w:rPr>
      </w:pPr>
      <w:r w:rsidRPr="00312518">
        <w:rPr>
          <w:rFonts w:cstheme="minorHAnsi"/>
          <w:sz w:val="22"/>
          <w:szCs w:val="22"/>
        </w:rPr>
        <w:t xml:space="preserve">This recommendation focuses on </w:t>
      </w:r>
      <w:r w:rsidR="00F71E3C" w:rsidRPr="00312518">
        <w:rPr>
          <w:rFonts w:cstheme="minorHAnsi"/>
          <w:sz w:val="22"/>
          <w:szCs w:val="22"/>
        </w:rPr>
        <w:t xml:space="preserve">improving the clarity of </w:t>
      </w:r>
      <w:r w:rsidRPr="00312518">
        <w:rPr>
          <w:rFonts w:cstheme="minorHAnsi"/>
          <w:sz w:val="22"/>
          <w:szCs w:val="22"/>
        </w:rPr>
        <w:t>the MBS. It is based on the following.</w:t>
      </w:r>
    </w:p>
    <w:p w14:paraId="6633F655" w14:textId="38F1E7D4" w:rsidR="00BA4448" w:rsidRPr="00312518" w:rsidRDefault="00BA4448"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This item should be retained to allow for staging or restaging of gynaecological malignancy where there is no macroscopic upper abdominal disease requiring debulking</w:t>
      </w:r>
      <w:r w:rsidR="0072096A" w:rsidRPr="00312518">
        <w:rPr>
          <w:rFonts w:cstheme="minorHAnsi"/>
          <w:sz w:val="22"/>
          <w:szCs w:val="22"/>
        </w:rPr>
        <w:t>.</w:t>
      </w:r>
      <w:r w:rsidRPr="00312518">
        <w:rPr>
          <w:rFonts w:cstheme="minorHAnsi"/>
          <w:sz w:val="22"/>
          <w:szCs w:val="22"/>
        </w:rPr>
        <w:t xml:space="preserve"> (</w:t>
      </w:r>
      <w:r w:rsidR="0072096A" w:rsidRPr="00312518">
        <w:rPr>
          <w:rFonts w:cstheme="minorHAnsi"/>
          <w:sz w:val="22"/>
          <w:szCs w:val="22"/>
        </w:rPr>
        <w:t>T</w:t>
      </w:r>
      <w:r w:rsidR="00F71E3C" w:rsidRPr="00312518">
        <w:rPr>
          <w:rFonts w:cstheme="minorHAnsi"/>
          <w:sz w:val="22"/>
          <w:szCs w:val="22"/>
        </w:rPr>
        <w:t xml:space="preserve">he appropriate item to use in such a situation would be 35720 or </w:t>
      </w:r>
      <w:r w:rsidRPr="00312518">
        <w:rPr>
          <w:rFonts w:cstheme="minorHAnsi"/>
          <w:sz w:val="22"/>
          <w:szCs w:val="22"/>
        </w:rPr>
        <w:t>35720X</w:t>
      </w:r>
      <w:r w:rsidR="0072096A" w:rsidRPr="00312518">
        <w:rPr>
          <w:rFonts w:cstheme="minorHAnsi"/>
          <w:sz w:val="22"/>
          <w:szCs w:val="22"/>
        </w:rPr>
        <w:t>.)</w:t>
      </w:r>
    </w:p>
    <w:p w14:paraId="727E0101" w14:textId="19566910" w:rsidR="00F71E3C" w:rsidRPr="00312518" w:rsidRDefault="00097FC3"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However, </w:t>
      </w:r>
      <w:r w:rsidR="002F60E1" w:rsidRPr="00312518">
        <w:rPr>
          <w:rFonts w:cstheme="minorHAnsi"/>
          <w:sz w:val="22"/>
          <w:szCs w:val="22"/>
        </w:rPr>
        <w:t>b</w:t>
      </w:r>
      <w:r w:rsidR="00CC5736" w:rsidRPr="00312518">
        <w:rPr>
          <w:rFonts w:cstheme="minorHAnsi"/>
          <w:sz w:val="22"/>
          <w:szCs w:val="22"/>
        </w:rPr>
        <w:t>iopsies are</w:t>
      </w:r>
      <w:r w:rsidR="00F71E3C" w:rsidRPr="00312518">
        <w:rPr>
          <w:rFonts w:cstheme="minorHAnsi"/>
          <w:sz w:val="22"/>
          <w:szCs w:val="22"/>
        </w:rPr>
        <w:t xml:space="preserve"> not always necessary, so this need not be a requirement for use of the item</w:t>
      </w:r>
      <w:r w:rsidR="00051FC8" w:rsidRPr="00312518">
        <w:rPr>
          <w:rFonts w:cstheme="minorHAnsi"/>
          <w:sz w:val="22"/>
          <w:szCs w:val="22"/>
        </w:rPr>
        <w:t xml:space="preserve">. </w:t>
      </w:r>
      <w:r w:rsidR="002F60E1" w:rsidRPr="00312518">
        <w:rPr>
          <w:rFonts w:cstheme="minorHAnsi"/>
          <w:sz w:val="22"/>
          <w:szCs w:val="22"/>
        </w:rPr>
        <w:t>This also</w:t>
      </w:r>
      <w:r w:rsidR="00051FC8" w:rsidRPr="00312518">
        <w:rPr>
          <w:rFonts w:cstheme="minorHAnsi"/>
          <w:sz w:val="22"/>
          <w:szCs w:val="22"/>
        </w:rPr>
        <w:t xml:space="preserve"> removes any unintentional </w:t>
      </w:r>
      <w:r w:rsidR="004B3B40" w:rsidRPr="00312518">
        <w:rPr>
          <w:rFonts w:cstheme="minorHAnsi"/>
          <w:sz w:val="22"/>
          <w:szCs w:val="22"/>
        </w:rPr>
        <w:t xml:space="preserve">incentive for </w:t>
      </w:r>
      <w:r w:rsidR="00051FC8" w:rsidRPr="00312518">
        <w:rPr>
          <w:rFonts w:cstheme="minorHAnsi"/>
          <w:sz w:val="22"/>
          <w:szCs w:val="22"/>
        </w:rPr>
        <w:t>performing unnecessary biopsies, potentially improving patient safety</w:t>
      </w:r>
      <w:r w:rsidR="00F71E3C" w:rsidRPr="00312518">
        <w:rPr>
          <w:rFonts w:cstheme="minorHAnsi"/>
          <w:sz w:val="22"/>
          <w:szCs w:val="22"/>
        </w:rPr>
        <w:t>.</w:t>
      </w:r>
      <w:r w:rsidR="00051FC8" w:rsidRPr="00312518">
        <w:rPr>
          <w:rFonts w:cstheme="minorHAnsi"/>
          <w:sz w:val="22"/>
          <w:szCs w:val="22"/>
        </w:rPr>
        <w:t xml:space="preserve"> </w:t>
      </w:r>
    </w:p>
    <w:p w14:paraId="1535ED37" w14:textId="77777777" w:rsidR="0090259F" w:rsidRPr="00684DD6" w:rsidRDefault="00F71E3C" w:rsidP="0090259F">
      <w:pPr>
        <w:pStyle w:val="Heading2"/>
        <w:rPr>
          <w:rFonts w:cstheme="minorHAnsi"/>
          <w:sz w:val="26"/>
          <w:szCs w:val="26"/>
          <w:lang w:val="en-AU"/>
        </w:rPr>
      </w:pPr>
      <w:bookmarkStart w:id="516" w:name="_Ref486929077"/>
      <w:bookmarkStart w:id="517" w:name="_Ref486933608"/>
      <w:bookmarkStart w:id="518" w:name="_Toc522710880"/>
      <w:r w:rsidRPr="00684DD6">
        <w:rPr>
          <w:rFonts w:cstheme="minorHAnsi"/>
          <w:sz w:val="26"/>
          <w:szCs w:val="26"/>
          <w:lang w:val="en-AU"/>
        </w:rPr>
        <w:t>Radical debulking procedures</w:t>
      </w:r>
      <w:r w:rsidR="0090259F" w:rsidRPr="00684DD6">
        <w:rPr>
          <w:rFonts w:cstheme="minorHAnsi"/>
          <w:sz w:val="26"/>
          <w:szCs w:val="26"/>
          <w:lang w:val="en-AU"/>
        </w:rPr>
        <w:t xml:space="preserve"> (item </w:t>
      </w:r>
      <w:r w:rsidRPr="00684DD6">
        <w:rPr>
          <w:rFonts w:cstheme="minorHAnsi"/>
          <w:sz w:val="26"/>
          <w:szCs w:val="26"/>
          <w:lang w:val="en-AU"/>
        </w:rPr>
        <w:t>35720</w:t>
      </w:r>
      <w:r w:rsidR="0090259F" w:rsidRPr="00684DD6">
        <w:rPr>
          <w:rFonts w:cstheme="minorHAnsi"/>
          <w:sz w:val="26"/>
          <w:szCs w:val="26"/>
          <w:lang w:val="en-AU"/>
        </w:rPr>
        <w:t>)</w:t>
      </w:r>
      <w:bookmarkEnd w:id="516"/>
      <w:bookmarkEnd w:id="517"/>
      <w:bookmarkEnd w:id="518"/>
    </w:p>
    <w:p w14:paraId="50DA2069" w14:textId="0FCBF129" w:rsidR="0090259F" w:rsidRDefault="0090259F" w:rsidP="00684DD6">
      <w:pPr>
        <w:pStyle w:val="Heading3"/>
        <w:ind w:left="284" w:hanging="284"/>
        <w:rPr>
          <w:rFonts w:cstheme="minorHAnsi"/>
          <w:i w:val="0"/>
          <w:color w:val="auto"/>
          <w:lang w:val="en-AU"/>
        </w:rPr>
      </w:pPr>
      <w:bookmarkStart w:id="519" w:name="_Toc522710881"/>
      <w:r w:rsidRPr="00684DD6">
        <w:rPr>
          <w:rFonts w:cstheme="minorHAnsi"/>
          <w:i w:val="0"/>
          <w:color w:val="auto"/>
        </w:rPr>
        <w:t>Item</w:t>
      </w:r>
      <w:r w:rsidR="00F71E3C" w:rsidRPr="00684DD6">
        <w:rPr>
          <w:rFonts w:cstheme="minorHAnsi"/>
          <w:i w:val="0"/>
          <w:color w:val="auto"/>
          <w:lang w:val="en-AU"/>
        </w:rPr>
        <w:t xml:space="preserve"> 35720</w:t>
      </w:r>
      <w:bookmarkEnd w:id="519"/>
    </w:p>
    <w:p w14:paraId="1DEF6692" w14:textId="77777777" w:rsidR="00684DD6" w:rsidRPr="00684DD6" w:rsidRDefault="00684DD6" w:rsidP="00684DD6">
      <w:pPr>
        <w:rPr>
          <w:lang w:eastAsia="en-US"/>
        </w:rPr>
      </w:pPr>
    </w:p>
    <w:p w14:paraId="5B1A3648" w14:textId="01E958FA" w:rsidR="0090259F" w:rsidRPr="00684DD6" w:rsidRDefault="0090259F" w:rsidP="0090259F">
      <w:pPr>
        <w:pStyle w:val="Caption"/>
        <w:rPr>
          <w:rFonts w:cstheme="minorHAnsi"/>
        </w:rPr>
      </w:pPr>
      <w:bookmarkStart w:id="520" w:name="_Toc487142519"/>
      <w:r w:rsidRPr="00684DD6">
        <w:rPr>
          <w:rFonts w:cstheme="minorHAnsi"/>
        </w:rPr>
        <w:t xml:space="preserve">Table </w:t>
      </w:r>
      <w:r w:rsidR="00861301" w:rsidRPr="00684DD6">
        <w:rPr>
          <w:rFonts w:cstheme="minorHAnsi"/>
          <w:noProof/>
        </w:rPr>
        <w:fldChar w:fldCharType="begin"/>
      </w:r>
      <w:r w:rsidR="00861301" w:rsidRPr="00684DD6">
        <w:rPr>
          <w:rFonts w:cstheme="minorHAnsi"/>
          <w:noProof/>
        </w:rPr>
        <w:instrText xml:space="preserve"> SEQ Table \* ARABIC </w:instrText>
      </w:r>
      <w:r w:rsidR="00861301" w:rsidRPr="00684DD6">
        <w:rPr>
          <w:rFonts w:cstheme="minorHAnsi"/>
          <w:noProof/>
        </w:rPr>
        <w:fldChar w:fldCharType="separate"/>
      </w:r>
      <w:r w:rsidR="00AD503F" w:rsidRPr="00684DD6">
        <w:rPr>
          <w:rFonts w:cstheme="minorHAnsi"/>
          <w:noProof/>
        </w:rPr>
        <w:t>64</w:t>
      </w:r>
      <w:r w:rsidR="00861301" w:rsidRPr="00684DD6">
        <w:rPr>
          <w:rFonts w:cstheme="minorHAnsi"/>
          <w:noProof/>
        </w:rPr>
        <w:fldChar w:fldCharType="end"/>
      </w:r>
      <w:r w:rsidRPr="00684DD6">
        <w:rPr>
          <w:rFonts w:cstheme="minorHAnsi"/>
        </w:rPr>
        <w:t>: Item introduction table for item</w:t>
      </w:r>
      <w:r w:rsidR="00F71E3C" w:rsidRPr="00684DD6">
        <w:rPr>
          <w:rFonts w:cstheme="minorHAnsi"/>
        </w:rPr>
        <w:t xml:space="preserve"> 35720</w:t>
      </w:r>
      <w:bookmarkEnd w:id="520"/>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4: Item introduction table for item 35720"/>
        <w:tblDescription w:val="Table 64 shows the item introduction table for item 3572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3"/>
        <w:gridCol w:w="919"/>
        <w:gridCol w:w="1040"/>
        <w:gridCol w:w="1171"/>
        <w:gridCol w:w="1181"/>
      </w:tblGrid>
      <w:tr w:rsidR="0090259F" w:rsidRPr="00684DD6" w14:paraId="046F3F4F" w14:textId="77777777" w:rsidTr="009A356D">
        <w:trPr>
          <w:tblHeader/>
        </w:trPr>
        <w:tc>
          <w:tcPr>
            <w:tcW w:w="715" w:type="dxa"/>
            <w:shd w:val="clear" w:color="auto" w:fill="F2F2F2" w:themeFill="background1" w:themeFillShade="F2"/>
            <w:vAlign w:val="bottom"/>
          </w:tcPr>
          <w:p w14:paraId="17A155B4"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Item</w:t>
            </w:r>
          </w:p>
        </w:tc>
        <w:tc>
          <w:tcPr>
            <w:tcW w:w="4037" w:type="dxa"/>
            <w:shd w:val="clear" w:color="auto" w:fill="F2F2F2" w:themeFill="background1" w:themeFillShade="F2"/>
            <w:vAlign w:val="bottom"/>
          </w:tcPr>
          <w:p w14:paraId="2361A34C"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Descriptor</w:t>
            </w:r>
          </w:p>
        </w:tc>
        <w:tc>
          <w:tcPr>
            <w:tcW w:w="922" w:type="dxa"/>
            <w:shd w:val="clear" w:color="auto" w:fill="F2F2F2" w:themeFill="background1" w:themeFillShade="F2"/>
            <w:vAlign w:val="bottom"/>
          </w:tcPr>
          <w:p w14:paraId="73C26A55" w14:textId="77777777" w:rsidR="0090259F" w:rsidRPr="00684DD6" w:rsidRDefault="0090259F" w:rsidP="009A356D">
            <w:pPr>
              <w:pStyle w:val="01Tableheaderrow"/>
              <w:rPr>
                <w:rFonts w:asciiTheme="minorHAnsi" w:hAnsiTheme="minorHAnsi" w:cstheme="minorHAnsi"/>
              </w:rPr>
            </w:pPr>
            <w:r w:rsidRPr="00684DD6">
              <w:rPr>
                <w:rFonts w:asciiTheme="minorHAnsi" w:hAnsiTheme="minorHAnsi" w:cstheme="minorHAnsi"/>
              </w:rPr>
              <w:t>Schedule</w:t>
            </w:r>
          </w:p>
          <w:p w14:paraId="047622EA"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fee</w:t>
            </w:r>
          </w:p>
        </w:tc>
        <w:tc>
          <w:tcPr>
            <w:tcW w:w="1043" w:type="dxa"/>
            <w:shd w:val="clear" w:color="auto" w:fill="F2F2F2" w:themeFill="background1" w:themeFillShade="F2"/>
            <w:vAlign w:val="bottom"/>
          </w:tcPr>
          <w:p w14:paraId="43260B01"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Volume of services FY2015/16</w:t>
            </w:r>
          </w:p>
        </w:tc>
        <w:tc>
          <w:tcPr>
            <w:tcW w:w="1179" w:type="dxa"/>
            <w:shd w:val="clear" w:color="auto" w:fill="F2F2F2" w:themeFill="background1" w:themeFillShade="F2"/>
            <w:vAlign w:val="bottom"/>
          </w:tcPr>
          <w:p w14:paraId="2580EE58"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Services 5-year-average annual growth</w:t>
            </w:r>
          </w:p>
        </w:tc>
        <w:tc>
          <w:tcPr>
            <w:tcW w:w="1186" w:type="dxa"/>
            <w:shd w:val="clear" w:color="auto" w:fill="F2F2F2" w:themeFill="background1" w:themeFillShade="F2"/>
            <w:vAlign w:val="bottom"/>
          </w:tcPr>
          <w:p w14:paraId="5E447CA9" w14:textId="77777777" w:rsidR="0090259F" w:rsidRPr="00684DD6" w:rsidRDefault="0090259F" w:rsidP="009A356D">
            <w:pPr>
              <w:pStyle w:val="01Tableheaderrow"/>
              <w:rPr>
                <w:rFonts w:asciiTheme="minorHAnsi" w:hAnsiTheme="minorHAnsi" w:cstheme="minorHAnsi"/>
                <w:sz w:val="22"/>
                <w:szCs w:val="22"/>
                <w:lang w:val="en-AU"/>
              </w:rPr>
            </w:pPr>
            <w:r w:rsidRPr="00684DD6">
              <w:rPr>
                <w:rFonts w:asciiTheme="minorHAnsi" w:hAnsiTheme="minorHAnsi" w:cstheme="minorHAnsi"/>
              </w:rPr>
              <w:t>Total benefits FY2015/16</w:t>
            </w:r>
          </w:p>
        </w:tc>
      </w:tr>
      <w:tr w:rsidR="00F71E3C" w:rsidRPr="00684DD6" w14:paraId="5DCF82D2" w14:textId="77777777" w:rsidTr="009A356D">
        <w:tc>
          <w:tcPr>
            <w:tcW w:w="715" w:type="dxa"/>
          </w:tcPr>
          <w:p w14:paraId="3ADC59FE"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35720</w:t>
            </w:r>
          </w:p>
        </w:tc>
        <w:tc>
          <w:tcPr>
            <w:tcW w:w="4037" w:type="dxa"/>
          </w:tcPr>
          <w:p w14:paraId="32754A21"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Radical or debulking operation for advanced gynaecological malignancy, with or without omentectomy (Anaes.) (Assist.)</w:t>
            </w:r>
          </w:p>
        </w:tc>
        <w:tc>
          <w:tcPr>
            <w:tcW w:w="922" w:type="dxa"/>
          </w:tcPr>
          <w:p w14:paraId="58A99A32"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$674.50</w:t>
            </w:r>
          </w:p>
        </w:tc>
        <w:tc>
          <w:tcPr>
            <w:tcW w:w="1043" w:type="dxa"/>
          </w:tcPr>
          <w:p w14:paraId="7D8D5191"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748</w:t>
            </w:r>
          </w:p>
        </w:tc>
        <w:tc>
          <w:tcPr>
            <w:tcW w:w="1179" w:type="dxa"/>
          </w:tcPr>
          <w:p w14:paraId="317F2CF9"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3.1%</w:t>
            </w:r>
          </w:p>
        </w:tc>
        <w:tc>
          <w:tcPr>
            <w:tcW w:w="1186" w:type="dxa"/>
          </w:tcPr>
          <w:p w14:paraId="76ED2BB0" w14:textId="77777777" w:rsidR="00F71E3C" w:rsidRPr="00684DD6" w:rsidRDefault="00F71E3C" w:rsidP="00F71E3C">
            <w:pPr>
              <w:pStyle w:val="02Tabletext"/>
              <w:rPr>
                <w:rFonts w:asciiTheme="minorHAnsi" w:hAnsiTheme="minorHAnsi" w:cstheme="minorHAnsi"/>
              </w:rPr>
            </w:pPr>
            <w:r w:rsidRPr="00684DD6">
              <w:rPr>
                <w:rFonts w:asciiTheme="minorHAnsi" w:hAnsiTheme="minorHAnsi" w:cstheme="minorHAnsi"/>
              </w:rPr>
              <w:t>$181,487</w:t>
            </w:r>
          </w:p>
          <w:p w14:paraId="03B1F9F9" w14:textId="77777777" w:rsidR="00F71E3C" w:rsidRPr="00684DD6" w:rsidRDefault="00F71E3C" w:rsidP="00F71E3C">
            <w:pPr>
              <w:pStyle w:val="02Tabletext"/>
              <w:rPr>
                <w:rFonts w:asciiTheme="minorHAnsi" w:hAnsiTheme="minorHAnsi" w:cstheme="minorHAnsi"/>
              </w:rPr>
            </w:pPr>
          </w:p>
        </w:tc>
      </w:tr>
    </w:tbl>
    <w:p w14:paraId="6BA28D17" w14:textId="188D3151" w:rsidR="0090259F" w:rsidRPr="00312518" w:rsidRDefault="0090259F" w:rsidP="00312518">
      <w:pPr>
        <w:pStyle w:val="Boldhdg"/>
        <w:spacing w:before="180" w:after="60" w:line="312" w:lineRule="auto"/>
        <w:rPr>
          <w:rFonts w:cstheme="minorHAnsi"/>
          <w:sz w:val="22"/>
        </w:rPr>
      </w:pPr>
      <w:r w:rsidRPr="00684DD6">
        <w:rPr>
          <w:rFonts w:cstheme="minorHAnsi"/>
        </w:rPr>
        <w:lastRenderedPageBreak/>
        <w:t>Recommendation</w:t>
      </w:r>
      <w:r w:rsidR="00610E1C" w:rsidRPr="00312518">
        <w:rPr>
          <w:rFonts w:cstheme="minorHAnsi"/>
          <w:sz w:val="22"/>
        </w:rPr>
        <w:t xml:space="preserve"> </w:t>
      </w:r>
      <w:r w:rsidR="00610E1C" w:rsidRPr="00684DD6">
        <w:rPr>
          <w:rFonts w:cstheme="minorHAnsi"/>
        </w:rPr>
        <w:fldChar w:fldCharType="begin"/>
      </w:r>
      <w:r w:rsidR="00610E1C" w:rsidRPr="00684DD6">
        <w:rPr>
          <w:rFonts w:cstheme="minorHAnsi"/>
        </w:rPr>
        <w:instrText xml:space="preserve"> SEQ Recommendation \* ARABIC </w:instrText>
      </w:r>
      <w:r w:rsidR="00610E1C" w:rsidRPr="00684DD6">
        <w:rPr>
          <w:rFonts w:cstheme="minorHAnsi"/>
        </w:rPr>
        <w:fldChar w:fldCharType="separate"/>
      </w:r>
      <w:r w:rsidR="00AD503F" w:rsidRPr="00684DD6">
        <w:rPr>
          <w:rFonts w:cstheme="minorHAnsi"/>
          <w:noProof/>
        </w:rPr>
        <w:t>71</w:t>
      </w:r>
      <w:r w:rsidR="00610E1C" w:rsidRPr="00684DD6">
        <w:rPr>
          <w:rFonts w:cstheme="minorHAnsi"/>
        </w:rPr>
        <w:fldChar w:fldCharType="end"/>
      </w:r>
    </w:p>
    <w:p w14:paraId="18B01F7A" w14:textId="7CDE0141" w:rsidR="00CE0D28" w:rsidRPr="00312518" w:rsidRDefault="00CB0C31"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Split </w:t>
      </w:r>
      <w:r w:rsidR="00CE0D28" w:rsidRPr="00312518">
        <w:rPr>
          <w:rFonts w:cstheme="minorHAnsi"/>
          <w:sz w:val="22"/>
          <w:szCs w:val="22"/>
        </w:rPr>
        <w:t xml:space="preserve">item 35720 into two </w:t>
      </w:r>
      <w:r w:rsidRPr="00312518">
        <w:rPr>
          <w:rFonts w:cstheme="minorHAnsi"/>
          <w:sz w:val="22"/>
          <w:szCs w:val="22"/>
        </w:rPr>
        <w:t xml:space="preserve">new </w:t>
      </w:r>
      <w:r w:rsidR="00CE0D28" w:rsidRPr="00312518">
        <w:rPr>
          <w:rFonts w:cstheme="minorHAnsi"/>
          <w:sz w:val="22"/>
          <w:szCs w:val="22"/>
        </w:rPr>
        <w:t>items, reflecting two different levels of complexity for radical debulking procedures.</w:t>
      </w:r>
      <w:r w:rsidR="00326CD4" w:rsidRPr="00312518">
        <w:rPr>
          <w:rFonts w:cstheme="minorHAnsi"/>
          <w:sz w:val="22"/>
          <w:szCs w:val="22"/>
        </w:rPr>
        <w:t xml:space="preserve"> </w:t>
      </w:r>
      <w:r w:rsidR="009A356D" w:rsidRPr="00312518">
        <w:rPr>
          <w:rFonts w:cstheme="minorHAnsi"/>
          <w:sz w:val="22"/>
          <w:szCs w:val="22"/>
        </w:rPr>
        <w:t xml:space="preserve">Item </w:t>
      </w:r>
      <w:r w:rsidR="00CE0D28" w:rsidRPr="00312518">
        <w:rPr>
          <w:rFonts w:cstheme="minorHAnsi"/>
          <w:sz w:val="22"/>
          <w:szCs w:val="22"/>
        </w:rPr>
        <w:t xml:space="preserve">35720 will </w:t>
      </w:r>
      <w:r w:rsidR="006874D0" w:rsidRPr="00312518">
        <w:rPr>
          <w:rFonts w:cstheme="minorHAnsi"/>
          <w:sz w:val="22"/>
          <w:szCs w:val="22"/>
        </w:rPr>
        <w:t xml:space="preserve">cover </w:t>
      </w:r>
      <w:r w:rsidR="009A356D" w:rsidRPr="00312518">
        <w:rPr>
          <w:rFonts w:cstheme="minorHAnsi"/>
          <w:sz w:val="22"/>
          <w:szCs w:val="22"/>
        </w:rPr>
        <w:t xml:space="preserve">treatment for </w:t>
      </w:r>
      <w:r w:rsidR="00CE0D28" w:rsidRPr="00312518">
        <w:rPr>
          <w:rFonts w:cstheme="minorHAnsi"/>
          <w:sz w:val="22"/>
          <w:szCs w:val="22"/>
        </w:rPr>
        <w:t xml:space="preserve">macroscopically disseminated malignancy limited to the pelvis, </w:t>
      </w:r>
      <w:r w:rsidR="006874D0" w:rsidRPr="00312518">
        <w:rPr>
          <w:rFonts w:cstheme="minorHAnsi"/>
          <w:sz w:val="22"/>
          <w:szCs w:val="22"/>
        </w:rPr>
        <w:t xml:space="preserve">and </w:t>
      </w:r>
      <w:r w:rsidR="00A67D72" w:rsidRPr="00312518">
        <w:rPr>
          <w:rFonts w:cstheme="minorHAnsi"/>
          <w:sz w:val="22"/>
          <w:szCs w:val="22"/>
        </w:rPr>
        <w:t xml:space="preserve">item </w:t>
      </w:r>
      <w:r w:rsidR="00CE0D28" w:rsidRPr="00312518">
        <w:rPr>
          <w:rFonts w:cstheme="minorHAnsi"/>
          <w:sz w:val="22"/>
          <w:szCs w:val="22"/>
        </w:rPr>
        <w:t xml:space="preserve">35720X </w:t>
      </w:r>
      <w:r w:rsidR="006874D0" w:rsidRPr="00312518">
        <w:rPr>
          <w:rFonts w:cstheme="minorHAnsi"/>
          <w:sz w:val="22"/>
          <w:szCs w:val="22"/>
        </w:rPr>
        <w:t>will cover treatment for</w:t>
      </w:r>
      <w:r w:rsidR="00CE0D28" w:rsidRPr="00312518">
        <w:rPr>
          <w:rFonts w:cstheme="minorHAnsi"/>
          <w:sz w:val="22"/>
          <w:szCs w:val="22"/>
        </w:rPr>
        <w:t xml:space="preserve"> macroscopically disseminated malignancy involving the pelvic and abdominal cavities.</w:t>
      </w:r>
    </w:p>
    <w:p w14:paraId="37B437AE" w14:textId="57C78FFF" w:rsidR="00CE0D28" w:rsidRPr="00312518" w:rsidRDefault="00A34E36"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Prevent </w:t>
      </w:r>
      <w:r w:rsidR="00494E24" w:rsidRPr="00312518">
        <w:rPr>
          <w:rFonts w:cstheme="minorHAnsi"/>
          <w:sz w:val="22"/>
          <w:szCs w:val="22"/>
        </w:rPr>
        <w:t>the two new</w:t>
      </w:r>
      <w:r w:rsidRPr="00312518">
        <w:rPr>
          <w:rFonts w:cstheme="minorHAnsi"/>
          <w:sz w:val="22"/>
          <w:szCs w:val="22"/>
        </w:rPr>
        <w:t xml:space="preserve"> </w:t>
      </w:r>
      <w:r w:rsidR="00343322" w:rsidRPr="00312518">
        <w:rPr>
          <w:rFonts w:cstheme="minorHAnsi"/>
          <w:sz w:val="22"/>
          <w:szCs w:val="22"/>
        </w:rPr>
        <w:t xml:space="preserve">items </w:t>
      </w:r>
      <w:r w:rsidR="001E0C48" w:rsidRPr="00312518">
        <w:rPr>
          <w:rFonts w:cstheme="minorHAnsi"/>
          <w:sz w:val="22"/>
          <w:szCs w:val="22"/>
        </w:rPr>
        <w:t>from being</w:t>
      </w:r>
      <w:r w:rsidR="00343322" w:rsidRPr="00312518">
        <w:rPr>
          <w:rFonts w:cstheme="minorHAnsi"/>
          <w:sz w:val="22"/>
          <w:szCs w:val="22"/>
        </w:rPr>
        <w:t xml:space="preserve"> co-claimable with each other.</w:t>
      </w:r>
      <w:r w:rsidR="00CE0D28" w:rsidRPr="00312518">
        <w:rPr>
          <w:rFonts w:cstheme="minorHAnsi"/>
          <w:sz w:val="22"/>
          <w:szCs w:val="22"/>
        </w:rPr>
        <w:t xml:space="preserve"> </w:t>
      </w:r>
    </w:p>
    <w:p w14:paraId="17C8D612" w14:textId="6A6C8126" w:rsidR="00CE0D28" w:rsidRPr="00312518" w:rsidRDefault="00676A4C"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Include in the explanatory notes that</w:t>
      </w:r>
      <w:r w:rsidR="00124F81">
        <w:rPr>
          <w:rFonts w:cstheme="minorHAnsi"/>
          <w:sz w:val="22"/>
          <w:szCs w:val="22"/>
        </w:rPr>
        <w:t xml:space="preserve"> </w:t>
      </w:r>
      <w:r w:rsidR="00D107A4" w:rsidRPr="00312518">
        <w:rPr>
          <w:rFonts w:cstheme="minorHAnsi"/>
          <w:sz w:val="22"/>
          <w:szCs w:val="22"/>
        </w:rPr>
        <w:t xml:space="preserve">this procedure should be performed by a gynaecological oncologist, or only after discussion with, or </w:t>
      </w:r>
      <w:r w:rsidR="00D02B81" w:rsidRPr="00312518">
        <w:rPr>
          <w:rFonts w:cstheme="minorHAnsi"/>
          <w:sz w:val="22"/>
          <w:szCs w:val="22"/>
        </w:rPr>
        <w:t>review by</w:t>
      </w:r>
      <w:r w:rsidR="00D107A4" w:rsidRPr="00312518">
        <w:rPr>
          <w:rFonts w:cstheme="minorHAnsi"/>
          <w:sz w:val="22"/>
          <w:szCs w:val="22"/>
        </w:rPr>
        <w:t>,</w:t>
      </w:r>
      <w:r w:rsidR="00D02B81" w:rsidRPr="00312518">
        <w:rPr>
          <w:rFonts w:cstheme="minorHAnsi"/>
          <w:sz w:val="22"/>
          <w:szCs w:val="22"/>
        </w:rPr>
        <w:t xml:space="preserve"> a gynaecological oncologist or gynaecological </w:t>
      </w:r>
      <w:r w:rsidR="00D107A4" w:rsidRPr="00312518">
        <w:rPr>
          <w:rFonts w:cstheme="minorHAnsi"/>
          <w:sz w:val="22"/>
          <w:szCs w:val="22"/>
        </w:rPr>
        <w:t xml:space="preserve">oncology </w:t>
      </w:r>
      <w:r w:rsidR="00D02B81" w:rsidRPr="00312518">
        <w:rPr>
          <w:rFonts w:cstheme="minorHAnsi"/>
          <w:sz w:val="22"/>
          <w:szCs w:val="22"/>
        </w:rPr>
        <w:t>MDT</w:t>
      </w:r>
      <w:r w:rsidR="00343322" w:rsidRPr="00312518">
        <w:rPr>
          <w:rFonts w:cstheme="minorHAnsi"/>
          <w:sz w:val="22"/>
          <w:szCs w:val="22"/>
        </w:rPr>
        <w:t>.</w:t>
      </w:r>
      <w:r w:rsidR="00CE0D28" w:rsidRPr="00312518">
        <w:rPr>
          <w:rFonts w:cstheme="minorHAnsi"/>
          <w:sz w:val="22"/>
          <w:szCs w:val="22"/>
        </w:rPr>
        <w:t xml:space="preserve"> </w:t>
      </w:r>
    </w:p>
    <w:p w14:paraId="0EC92B70" w14:textId="77777777" w:rsidR="00CE0D28" w:rsidRPr="00312518" w:rsidRDefault="009A356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Item </w:t>
      </w:r>
      <w:r w:rsidR="00CE0D28" w:rsidRPr="00312518">
        <w:rPr>
          <w:rFonts w:cstheme="minorHAnsi"/>
          <w:sz w:val="22"/>
          <w:szCs w:val="22"/>
        </w:rPr>
        <w:t>35720:</w:t>
      </w:r>
    </w:p>
    <w:p w14:paraId="71F4E5D9" w14:textId="1C1C6798" w:rsidR="00F507D9" w:rsidRPr="00312518" w:rsidRDefault="00F507D9"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Change the item descriptor to cover treatment for macroscopically disseminated malignancy limited to the pelvis</w:t>
      </w:r>
      <w:r w:rsidR="0073724C" w:rsidRPr="00312518">
        <w:rPr>
          <w:rFonts w:cstheme="minorHAnsi"/>
          <w:sz w:val="22"/>
          <w:szCs w:val="22"/>
        </w:rPr>
        <w:t>.</w:t>
      </w:r>
    </w:p>
    <w:p w14:paraId="56941252" w14:textId="5838837B" w:rsidR="009A356D" w:rsidRPr="00312518" w:rsidRDefault="009A2D78"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proposed </w:t>
      </w:r>
      <w:r w:rsidR="009876A5" w:rsidRPr="00312518">
        <w:rPr>
          <w:rFonts w:cstheme="minorHAnsi"/>
          <w:sz w:val="22"/>
          <w:szCs w:val="22"/>
        </w:rPr>
        <w:t xml:space="preserve">item </w:t>
      </w:r>
      <w:r w:rsidRPr="00312518">
        <w:rPr>
          <w:rFonts w:cstheme="minorHAnsi"/>
          <w:sz w:val="22"/>
          <w:szCs w:val="22"/>
        </w:rPr>
        <w:t>descriptor is as follows</w:t>
      </w:r>
      <w:r w:rsidR="00CE0D28" w:rsidRPr="00312518">
        <w:rPr>
          <w:rFonts w:cstheme="minorHAnsi"/>
          <w:sz w:val="22"/>
          <w:szCs w:val="22"/>
        </w:rPr>
        <w:t>:</w:t>
      </w:r>
    </w:p>
    <w:p w14:paraId="138D7EF8" w14:textId="42FA47B3" w:rsidR="00C51B0E" w:rsidRPr="00312518" w:rsidRDefault="00CE0D28"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Radical debulking involving the radical excision of a macroscopically disseminated gynaecological malignancy from the </w:t>
      </w:r>
      <w:r w:rsidR="009A356D" w:rsidRPr="00312518">
        <w:rPr>
          <w:rFonts w:cstheme="minorHAnsi"/>
          <w:sz w:val="22"/>
          <w:szCs w:val="22"/>
        </w:rPr>
        <w:t>pelvic</w:t>
      </w:r>
      <w:r w:rsidRPr="00312518">
        <w:rPr>
          <w:rFonts w:cstheme="minorHAnsi"/>
          <w:sz w:val="22"/>
          <w:szCs w:val="22"/>
        </w:rPr>
        <w:t xml:space="preserve"> cavity, including resection of peritoneum from the pelvic side wall, pouch of Douglas, </w:t>
      </w:r>
      <w:r w:rsidR="009A356D" w:rsidRPr="00312518">
        <w:rPr>
          <w:rFonts w:cstheme="minorHAnsi"/>
          <w:sz w:val="22"/>
          <w:szCs w:val="22"/>
        </w:rPr>
        <w:t xml:space="preserve">and </w:t>
      </w:r>
      <w:r w:rsidRPr="00312518">
        <w:rPr>
          <w:rFonts w:cstheme="minorHAnsi"/>
          <w:sz w:val="22"/>
          <w:szCs w:val="22"/>
        </w:rPr>
        <w:t>bladder, for macroscopic disease confined to the pelvis (Anaes.) (Ass</w:t>
      </w:r>
      <w:r w:rsidR="00975FA0" w:rsidRPr="00312518">
        <w:rPr>
          <w:rFonts w:cstheme="minorHAnsi"/>
          <w:sz w:val="22"/>
          <w:szCs w:val="22"/>
        </w:rPr>
        <w:t>is</w:t>
      </w:r>
      <w:r w:rsidRPr="00312518">
        <w:rPr>
          <w:rFonts w:cstheme="minorHAnsi"/>
          <w:sz w:val="22"/>
          <w:szCs w:val="22"/>
        </w:rPr>
        <w:t xml:space="preserve">t.) </w:t>
      </w:r>
    </w:p>
    <w:p w14:paraId="12918911" w14:textId="169D7B2B" w:rsidR="00C51B0E" w:rsidRPr="00312518" w:rsidRDefault="00C51B0E"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recommended setting the schedule fee for this procedure between the schedule fees for items 32024 ($1,364.60) and 32025 ($1,825.30).</w:t>
      </w:r>
    </w:p>
    <w:p w14:paraId="098FBB32" w14:textId="4A788E2D" w:rsidR="009A356D" w:rsidRPr="00312518" w:rsidRDefault="009A356D" w:rsidP="007112D0">
      <w:pPr>
        <w:pStyle w:val="01squarebullet"/>
        <w:numPr>
          <w:ilvl w:val="0"/>
          <w:numId w:val="0"/>
        </w:numPr>
        <w:spacing w:before="180" w:after="60" w:line="312" w:lineRule="auto"/>
        <w:ind w:left="360" w:hanging="360"/>
        <w:rPr>
          <w:rFonts w:cstheme="minorHAnsi"/>
          <w:sz w:val="22"/>
          <w:szCs w:val="22"/>
        </w:rPr>
      </w:pPr>
    </w:p>
    <w:p w14:paraId="79BFCB5E" w14:textId="54810C2C" w:rsidR="001B62AE" w:rsidRPr="00312518" w:rsidRDefault="001B62AE"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w:t>
      </w:r>
      <w:r w:rsidR="00B44B53" w:rsidRPr="00312518">
        <w:rPr>
          <w:rFonts w:cstheme="minorHAnsi"/>
          <w:sz w:val="22"/>
          <w:szCs w:val="22"/>
        </w:rPr>
        <w:t>tem 35720X</w:t>
      </w:r>
      <w:r w:rsidR="00150E5D" w:rsidRPr="00312518">
        <w:rPr>
          <w:rFonts w:cstheme="minorHAnsi"/>
          <w:sz w:val="22"/>
          <w:szCs w:val="22"/>
        </w:rPr>
        <w:t>.</w:t>
      </w:r>
    </w:p>
    <w:p w14:paraId="2E584037" w14:textId="786BEA37" w:rsidR="001B62AE" w:rsidRPr="00312518" w:rsidRDefault="001B62AE"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Create this new item to cover treatment for macroscopically disseminated malignancy involving the pelvic and abdominal cavities.</w:t>
      </w:r>
    </w:p>
    <w:p w14:paraId="50FB3496" w14:textId="34F9B152" w:rsidR="0090001E" w:rsidRPr="00312518" w:rsidRDefault="0090001E"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recommended a schedule fee that is double the schedule fee for item 35720</w:t>
      </w:r>
      <w:r w:rsidR="00A14FB2" w:rsidRPr="00312518">
        <w:rPr>
          <w:rFonts w:cstheme="minorHAnsi"/>
          <w:sz w:val="22"/>
          <w:szCs w:val="22"/>
        </w:rPr>
        <w:t xml:space="preserve"> (</w:t>
      </w:r>
      <w:r w:rsidR="00EF59F6" w:rsidRPr="00312518">
        <w:rPr>
          <w:rFonts w:cstheme="minorHAnsi"/>
          <w:sz w:val="22"/>
          <w:szCs w:val="22"/>
        </w:rPr>
        <w:t>$674.50</w:t>
      </w:r>
      <w:r w:rsidR="00A14FB2" w:rsidRPr="00312518">
        <w:rPr>
          <w:rFonts w:cstheme="minorHAnsi"/>
          <w:sz w:val="22"/>
          <w:szCs w:val="22"/>
        </w:rPr>
        <w:t>)</w:t>
      </w:r>
      <w:r w:rsidRPr="00312518">
        <w:rPr>
          <w:rFonts w:cstheme="minorHAnsi"/>
          <w:sz w:val="22"/>
          <w:szCs w:val="22"/>
        </w:rPr>
        <w:t>.</w:t>
      </w:r>
    </w:p>
    <w:p w14:paraId="42491C72" w14:textId="692232F3" w:rsidR="00CE0D28" w:rsidRPr="00312518" w:rsidRDefault="00150E5D"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p</w:t>
      </w:r>
      <w:r w:rsidR="00CE0D28" w:rsidRPr="00312518">
        <w:rPr>
          <w:rFonts w:cstheme="minorHAnsi"/>
          <w:sz w:val="22"/>
          <w:szCs w:val="22"/>
        </w:rPr>
        <w:t xml:space="preserve">roposed </w:t>
      </w:r>
      <w:r w:rsidR="00936595" w:rsidRPr="00312518">
        <w:rPr>
          <w:rFonts w:cstheme="minorHAnsi"/>
          <w:sz w:val="22"/>
          <w:szCs w:val="22"/>
        </w:rPr>
        <w:t xml:space="preserve">item </w:t>
      </w:r>
      <w:r w:rsidR="00CE0D28" w:rsidRPr="00312518">
        <w:rPr>
          <w:rFonts w:cstheme="minorHAnsi"/>
          <w:sz w:val="22"/>
          <w:szCs w:val="22"/>
        </w:rPr>
        <w:t>descriptor</w:t>
      </w:r>
      <w:r w:rsidR="00B92C11" w:rsidRPr="00312518">
        <w:rPr>
          <w:rFonts w:cstheme="minorHAnsi"/>
          <w:sz w:val="22"/>
          <w:szCs w:val="22"/>
        </w:rPr>
        <w:t xml:space="preserve"> </w:t>
      </w:r>
      <w:r w:rsidR="00636F93" w:rsidRPr="00312518">
        <w:rPr>
          <w:rFonts w:cstheme="minorHAnsi"/>
          <w:sz w:val="22"/>
          <w:szCs w:val="22"/>
        </w:rPr>
        <w:t>is as follows</w:t>
      </w:r>
      <w:r w:rsidR="00CE0D28" w:rsidRPr="00312518">
        <w:rPr>
          <w:rFonts w:cstheme="minorHAnsi"/>
          <w:sz w:val="22"/>
          <w:szCs w:val="22"/>
        </w:rPr>
        <w:t>:</w:t>
      </w:r>
    </w:p>
    <w:p w14:paraId="09D51BEE" w14:textId="3D01CC18" w:rsidR="00CE0D28" w:rsidRPr="00312518" w:rsidRDefault="00CE0D28"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sz w:val="22"/>
          <w:szCs w:val="22"/>
        </w:rPr>
        <w:t xml:space="preserve">Radical debulking involving the radical excision of a </w:t>
      </w:r>
      <w:r w:rsidR="00B92C11" w:rsidRPr="00312518">
        <w:rPr>
          <w:rFonts w:cstheme="minorHAnsi"/>
          <w:sz w:val="22"/>
          <w:szCs w:val="22"/>
        </w:rPr>
        <w:t xml:space="preserve">macroscopically </w:t>
      </w:r>
      <w:r w:rsidRPr="00312518">
        <w:rPr>
          <w:rFonts w:cstheme="minorHAnsi"/>
          <w:sz w:val="22"/>
          <w:szCs w:val="22"/>
        </w:rPr>
        <w:t xml:space="preserve">disseminated gynaecological malignancy from the abdominal and pelvic cavity where the cancer has extended beyond the pelvis, including resection of peritoneum over the diaphragm, the paracolic gutters, the greater or lesser omentum, </w:t>
      </w:r>
      <w:r w:rsidR="00B92C11" w:rsidRPr="00312518">
        <w:rPr>
          <w:rFonts w:cstheme="minorHAnsi"/>
          <w:sz w:val="22"/>
          <w:szCs w:val="22"/>
        </w:rPr>
        <w:t>and</w:t>
      </w:r>
      <w:r w:rsidRPr="00312518">
        <w:rPr>
          <w:rFonts w:cstheme="minorHAnsi"/>
          <w:sz w:val="22"/>
          <w:szCs w:val="22"/>
        </w:rPr>
        <w:t xml:space="preserve"> porta hepatis</w:t>
      </w:r>
      <w:r w:rsidR="00B92C11" w:rsidRPr="00312518">
        <w:rPr>
          <w:rFonts w:cstheme="minorHAnsi"/>
          <w:sz w:val="22"/>
          <w:szCs w:val="22"/>
        </w:rPr>
        <w:t>;</w:t>
      </w:r>
      <w:r w:rsidRPr="00312518">
        <w:rPr>
          <w:rFonts w:cstheme="minorHAnsi"/>
          <w:sz w:val="22"/>
          <w:szCs w:val="22"/>
        </w:rPr>
        <w:t xml:space="preserve"> OR cytoreduction of recurrent gynaecological malignancy from the abdominal and/or pelvic cavity following </w:t>
      </w:r>
      <w:r w:rsidRPr="00312518">
        <w:rPr>
          <w:rFonts w:cstheme="minorHAnsi"/>
          <w:sz w:val="22"/>
          <w:szCs w:val="22"/>
        </w:rPr>
        <w:lastRenderedPageBreak/>
        <w:t xml:space="preserve">previous pelvic and/or abdominal surgery, radiation or chemotherapy, not being a service associated with a service to which item 35720 applies. </w:t>
      </w:r>
    </w:p>
    <w:p w14:paraId="4F9D3D1F" w14:textId="0D151F84" w:rsidR="00CE0D28" w:rsidRPr="00312518" w:rsidRDefault="00DC3F65"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p</w:t>
      </w:r>
      <w:r w:rsidR="00CE0D28" w:rsidRPr="00312518">
        <w:rPr>
          <w:rFonts w:cstheme="minorHAnsi"/>
          <w:sz w:val="22"/>
          <w:szCs w:val="22"/>
        </w:rPr>
        <w:t>roposed explanatory notes</w:t>
      </w:r>
      <w:r w:rsidR="00975FA0" w:rsidRPr="00312518">
        <w:rPr>
          <w:rFonts w:cstheme="minorHAnsi"/>
          <w:sz w:val="22"/>
          <w:szCs w:val="22"/>
        </w:rPr>
        <w:t xml:space="preserve"> for these items</w:t>
      </w:r>
      <w:r w:rsidRPr="00312518">
        <w:rPr>
          <w:rFonts w:cstheme="minorHAnsi"/>
          <w:sz w:val="22"/>
          <w:szCs w:val="22"/>
        </w:rPr>
        <w:t xml:space="preserve"> are as follows</w:t>
      </w:r>
      <w:r w:rsidR="00CE0D28" w:rsidRPr="00312518">
        <w:rPr>
          <w:rFonts w:cstheme="minorHAnsi"/>
          <w:sz w:val="22"/>
          <w:szCs w:val="22"/>
        </w:rPr>
        <w:t>:</w:t>
      </w:r>
    </w:p>
    <w:p w14:paraId="5E3EA8EC" w14:textId="77777777" w:rsidR="00CE0D28" w:rsidRPr="00312518" w:rsidRDefault="00CE0D28" w:rsidP="00D17E71">
      <w:pPr>
        <w:pStyle w:val="01squarebullet"/>
        <w:numPr>
          <w:ilvl w:val="2"/>
          <w:numId w:val="24"/>
        </w:numPr>
        <w:spacing w:before="180" w:after="60" w:line="312" w:lineRule="auto"/>
        <w:ind w:left="930" w:hanging="284"/>
        <w:rPr>
          <w:rFonts w:cstheme="minorHAnsi"/>
          <w:i/>
          <w:sz w:val="22"/>
          <w:szCs w:val="22"/>
        </w:rPr>
      </w:pPr>
      <w:r w:rsidRPr="00312518">
        <w:rPr>
          <w:rFonts w:cstheme="minorHAnsi"/>
          <w:i/>
          <w:sz w:val="22"/>
          <w:szCs w:val="22"/>
        </w:rPr>
        <w:t xml:space="preserve">This item </w:t>
      </w:r>
      <w:r w:rsidR="00EF1763" w:rsidRPr="00312518">
        <w:rPr>
          <w:rFonts w:cstheme="minorHAnsi"/>
          <w:i/>
          <w:sz w:val="22"/>
          <w:szCs w:val="22"/>
        </w:rPr>
        <w:t>does not</w:t>
      </w:r>
      <w:r w:rsidRPr="00312518">
        <w:rPr>
          <w:rFonts w:cstheme="minorHAnsi"/>
          <w:i/>
          <w:sz w:val="22"/>
          <w:szCs w:val="22"/>
        </w:rPr>
        <w:t xml:space="preserve"> include resection of bowel, bladder, </w:t>
      </w:r>
      <w:r w:rsidR="001A323F" w:rsidRPr="00312518">
        <w:rPr>
          <w:rFonts w:cstheme="minorHAnsi"/>
          <w:i/>
          <w:sz w:val="22"/>
          <w:szCs w:val="22"/>
        </w:rPr>
        <w:t>spleen</w:t>
      </w:r>
      <w:r w:rsidRPr="00312518">
        <w:rPr>
          <w:rFonts w:cstheme="minorHAnsi"/>
          <w:i/>
          <w:sz w:val="22"/>
          <w:szCs w:val="22"/>
        </w:rPr>
        <w:t>, pancrea</w:t>
      </w:r>
      <w:r w:rsidR="001A323F" w:rsidRPr="00312518">
        <w:rPr>
          <w:rFonts w:cstheme="minorHAnsi"/>
          <w:i/>
          <w:sz w:val="22"/>
          <w:szCs w:val="22"/>
        </w:rPr>
        <w:t>s</w:t>
      </w:r>
      <w:r w:rsidRPr="00312518">
        <w:rPr>
          <w:rFonts w:cstheme="minorHAnsi"/>
          <w:i/>
          <w:sz w:val="22"/>
          <w:szCs w:val="22"/>
        </w:rPr>
        <w:t xml:space="preserve">, or liver. It </w:t>
      </w:r>
      <w:r w:rsidR="00EF1763" w:rsidRPr="00312518">
        <w:rPr>
          <w:rFonts w:cstheme="minorHAnsi"/>
          <w:i/>
          <w:sz w:val="22"/>
          <w:szCs w:val="22"/>
        </w:rPr>
        <w:t>does</w:t>
      </w:r>
      <w:r w:rsidRPr="00312518">
        <w:rPr>
          <w:rFonts w:cstheme="minorHAnsi"/>
          <w:i/>
          <w:sz w:val="22"/>
          <w:szCs w:val="22"/>
        </w:rPr>
        <w:t xml:space="preserve"> </w:t>
      </w:r>
      <w:r w:rsidR="001A323F" w:rsidRPr="00312518">
        <w:rPr>
          <w:rFonts w:cstheme="minorHAnsi"/>
          <w:i/>
          <w:sz w:val="22"/>
          <w:szCs w:val="22"/>
        </w:rPr>
        <w:t>include</w:t>
      </w:r>
      <w:r w:rsidRPr="00312518">
        <w:rPr>
          <w:rFonts w:cstheme="minorHAnsi"/>
          <w:i/>
          <w:sz w:val="22"/>
          <w:szCs w:val="22"/>
        </w:rPr>
        <w:t xml:space="preserve"> the extensive dissection and removal or the peritoneum from these organs in the abdominal/pelvic cavity. </w:t>
      </w:r>
    </w:p>
    <w:p w14:paraId="24E35DB2" w14:textId="77777777" w:rsidR="00CE0D28" w:rsidRPr="00312518" w:rsidRDefault="00EF1763" w:rsidP="00D17E71">
      <w:pPr>
        <w:pStyle w:val="01squarebullet"/>
        <w:numPr>
          <w:ilvl w:val="2"/>
          <w:numId w:val="24"/>
        </w:numPr>
        <w:spacing w:before="180" w:after="60" w:line="312" w:lineRule="auto"/>
        <w:ind w:left="930" w:hanging="284"/>
        <w:rPr>
          <w:rFonts w:cstheme="minorHAnsi"/>
          <w:i/>
          <w:sz w:val="22"/>
          <w:szCs w:val="22"/>
        </w:rPr>
      </w:pPr>
      <w:r w:rsidRPr="00312518">
        <w:rPr>
          <w:rFonts w:cstheme="minorHAnsi"/>
          <w:i/>
          <w:sz w:val="22"/>
          <w:szCs w:val="22"/>
        </w:rPr>
        <w:t>T</w:t>
      </w:r>
      <w:r w:rsidR="00CE0D28" w:rsidRPr="00312518">
        <w:rPr>
          <w:rFonts w:cstheme="minorHAnsi"/>
          <w:i/>
          <w:sz w:val="22"/>
          <w:szCs w:val="22"/>
        </w:rPr>
        <w:t xml:space="preserve">his number </w:t>
      </w:r>
      <w:r w:rsidR="009E13FB" w:rsidRPr="00312518">
        <w:rPr>
          <w:rFonts w:cstheme="minorHAnsi"/>
          <w:i/>
          <w:sz w:val="22"/>
          <w:szCs w:val="22"/>
        </w:rPr>
        <w:t>should not be used for</w:t>
      </w:r>
      <w:r w:rsidR="00CE0D28" w:rsidRPr="00312518">
        <w:rPr>
          <w:rFonts w:cstheme="minorHAnsi"/>
          <w:i/>
          <w:sz w:val="22"/>
          <w:szCs w:val="22"/>
        </w:rPr>
        <w:t xml:space="preserve"> staging procedures for gynaecological malignancy</w:t>
      </w:r>
      <w:r w:rsidRPr="00312518">
        <w:rPr>
          <w:rFonts w:cstheme="minorHAnsi"/>
          <w:i/>
          <w:sz w:val="22"/>
          <w:szCs w:val="22"/>
        </w:rPr>
        <w:t>.</w:t>
      </w:r>
    </w:p>
    <w:p w14:paraId="418E4816" w14:textId="77777777" w:rsidR="009E13FB" w:rsidRPr="00312518" w:rsidRDefault="009E13FB" w:rsidP="00D17E71">
      <w:pPr>
        <w:pStyle w:val="01squarebullet"/>
        <w:numPr>
          <w:ilvl w:val="2"/>
          <w:numId w:val="24"/>
        </w:numPr>
        <w:spacing w:before="180" w:after="60" w:line="312" w:lineRule="auto"/>
        <w:ind w:left="930" w:hanging="284"/>
        <w:rPr>
          <w:rFonts w:cstheme="minorHAnsi"/>
          <w:i/>
          <w:sz w:val="22"/>
          <w:szCs w:val="22"/>
        </w:rPr>
      </w:pPr>
      <w:r w:rsidRPr="00312518">
        <w:rPr>
          <w:rFonts w:cstheme="minorHAnsi"/>
          <w:i/>
          <w:sz w:val="22"/>
          <w:szCs w:val="22"/>
        </w:rPr>
        <w:t xml:space="preserve">This item number should not be used for a lymph node recurrence without involvement of peritoneal surfaces. </w:t>
      </w:r>
    </w:p>
    <w:p w14:paraId="717C71BB" w14:textId="617F5CB9" w:rsidR="008B56C9" w:rsidRPr="00312518" w:rsidRDefault="009E13FB"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i/>
          <w:sz w:val="22"/>
          <w:szCs w:val="22"/>
        </w:rPr>
        <w:t>This procedure s</w:t>
      </w:r>
      <w:r w:rsidR="00CE0D28" w:rsidRPr="00312518">
        <w:rPr>
          <w:rFonts w:cstheme="minorHAnsi"/>
          <w:i/>
          <w:sz w:val="22"/>
          <w:szCs w:val="22"/>
        </w:rPr>
        <w:t xml:space="preserve">hould be undertaken by a person with appropriate training in line with the National </w:t>
      </w:r>
      <w:r w:rsidRPr="00312518">
        <w:rPr>
          <w:rFonts w:cstheme="minorHAnsi"/>
          <w:i/>
          <w:sz w:val="22"/>
          <w:szCs w:val="22"/>
        </w:rPr>
        <w:t>F</w:t>
      </w:r>
      <w:r w:rsidR="00CE0D28" w:rsidRPr="00312518">
        <w:rPr>
          <w:rFonts w:cstheme="minorHAnsi"/>
          <w:i/>
          <w:sz w:val="22"/>
          <w:szCs w:val="22"/>
        </w:rPr>
        <w:t xml:space="preserve">ramework for </w:t>
      </w:r>
      <w:r w:rsidRPr="00312518">
        <w:rPr>
          <w:rFonts w:cstheme="minorHAnsi"/>
          <w:i/>
          <w:sz w:val="22"/>
          <w:szCs w:val="22"/>
        </w:rPr>
        <w:t>G</w:t>
      </w:r>
      <w:r w:rsidR="00CE0D28" w:rsidRPr="00312518">
        <w:rPr>
          <w:rFonts w:cstheme="minorHAnsi"/>
          <w:i/>
          <w:sz w:val="22"/>
          <w:szCs w:val="22"/>
        </w:rPr>
        <w:t xml:space="preserve">ynaecological </w:t>
      </w:r>
      <w:r w:rsidRPr="00312518">
        <w:rPr>
          <w:rFonts w:cstheme="minorHAnsi"/>
          <w:i/>
          <w:sz w:val="22"/>
          <w:szCs w:val="22"/>
        </w:rPr>
        <w:t>C</w:t>
      </w:r>
      <w:r w:rsidR="00CE0D28" w:rsidRPr="00312518">
        <w:rPr>
          <w:rFonts w:cstheme="minorHAnsi"/>
          <w:i/>
          <w:sz w:val="22"/>
          <w:szCs w:val="22"/>
        </w:rPr>
        <w:t>ancer</w:t>
      </w:r>
      <w:r w:rsidR="001D2908" w:rsidRPr="00312518">
        <w:rPr>
          <w:rFonts w:cstheme="minorHAnsi"/>
          <w:i/>
          <w:sz w:val="22"/>
          <w:szCs w:val="22"/>
        </w:rPr>
        <w:t>.</w:t>
      </w:r>
      <w:r w:rsidR="009F50DB" w:rsidRPr="00312518">
        <w:rPr>
          <w:rFonts w:cstheme="minorHAnsi"/>
          <w:i/>
          <w:sz w:val="22"/>
          <w:szCs w:val="22"/>
        </w:rPr>
        <w:t xml:space="preserve"> </w:t>
      </w:r>
      <w:r w:rsidR="00082B53" w:rsidRPr="00312518">
        <w:rPr>
          <w:rFonts w:cstheme="minorHAnsi"/>
          <w:i/>
          <w:sz w:val="22"/>
          <w:szCs w:val="22"/>
        </w:rPr>
        <w:t>A</w:t>
      </w:r>
      <w:r w:rsidR="009F50DB" w:rsidRPr="00312518">
        <w:rPr>
          <w:rFonts w:cstheme="minorHAnsi"/>
          <w:i/>
          <w:sz w:val="22"/>
          <w:szCs w:val="22"/>
        </w:rPr>
        <w:t>t a minimum</w:t>
      </w:r>
      <w:r w:rsidR="00CE4E39" w:rsidRPr="00312518">
        <w:rPr>
          <w:rFonts w:cstheme="minorHAnsi"/>
          <w:i/>
          <w:sz w:val="22"/>
          <w:szCs w:val="22"/>
        </w:rPr>
        <w:t xml:space="preserve">, cases should only be performed after review by a gynaecological </w:t>
      </w:r>
      <w:r w:rsidR="00D107A4" w:rsidRPr="00312518">
        <w:rPr>
          <w:rFonts w:cstheme="minorHAnsi"/>
          <w:i/>
          <w:sz w:val="22"/>
          <w:szCs w:val="22"/>
        </w:rPr>
        <w:t xml:space="preserve">oncology </w:t>
      </w:r>
      <w:r w:rsidR="00CE4E39" w:rsidRPr="00312518">
        <w:rPr>
          <w:rFonts w:cstheme="minorHAnsi"/>
          <w:i/>
          <w:sz w:val="22"/>
          <w:szCs w:val="22"/>
        </w:rPr>
        <w:t>multidisciplinary team</w:t>
      </w:r>
      <w:r w:rsidRPr="00312518">
        <w:rPr>
          <w:rFonts w:cstheme="minorHAnsi"/>
          <w:i/>
          <w:sz w:val="22"/>
          <w:szCs w:val="22"/>
        </w:rPr>
        <w:t>.</w:t>
      </w:r>
    </w:p>
    <w:p w14:paraId="1FECD47C" w14:textId="48DA9F06" w:rsidR="0090259F" w:rsidRPr="00312518" w:rsidRDefault="0090259F" w:rsidP="00312518">
      <w:pPr>
        <w:pStyle w:val="Boldhdg"/>
        <w:spacing w:before="180" w:after="60" w:line="312" w:lineRule="auto"/>
        <w:rPr>
          <w:rFonts w:cstheme="minorHAnsi"/>
          <w:sz w:val="22"/>
        </w:rPr>
      </w:pPr>
      <w:r w:rsidRPr="00312518">
        <w:rPr>
          <w:rFonts w:cstheme="minorHAnsi"/>
          <w:sz w:val="22"/>
        </w:rPr>
        <w:t>Rationale</w:t>
      </w:r>
      <w:r w:rsidR="004B411C" w:rsidRPr="00312518">
        <w:rPr>
          <w:rFonts w:cstheme="minorHAnsi"/>
          <w:sz w:val="22"/>
        </w:rPr>
        <w:t xml:space="preserve"> </w:t>
      </w:r>
    </w:p>
    <w:p w14:paraId="5BA06BB1" w14:textId="6A4BB4E1" w:rsidR="0090259F" w:rsidRPr="00312518" w:rsidRDefault="0090259F" w:rsidP="00312518">
      <w:pPr>
        <w:pStyle w:val="01squarebullet"/>
        <w:numPr>
          <w:ilvl w:val="0"/>
          <w:numId w:val="0"/>
        </w:numPr>
        <w:spacing w:before="180" w:after="60" w:line="312" w:lineRule="auto"/>
        <w:rPr>
          <w:rFonts w:cstheme="minorHAnsi"/>
          <w:sz w:val="22"/>
          <w:szCs w:val="22"/>
        </w:rPr>
      </w:pPr>
      <w:r w:rsidRPr="00312518">
        <w:rPr>
          <w:rFonts w:cstheme="minorHAnsi"/>
          <w:sz w:val="22"/>
          <w:szCs w:val="22"/>
        </w:rPr>
        <w:t>This recommendation focuses on</w:t>
      </w:r>
      <w:r w:rsidR="000D40EC" w:rsidRPr="00312518">
        <w:rPr>
          <w:rFonts w:cstheme="minorHAnsi"/>
          <w:sz w:val="22"/>
          <w:szCs w:val="22"/>
        </w:rPr>
        <w:t xml:space="preserve"> modernising the MBS, </w:t>
      </w:r>
      <w:r w:rsidR="0080772A" w:rsidRPr="00312518">
        <w:rPr>
          <w:rFonts w:cstheme="minorHAnsi"/>
          <w:sz w:val="22"/>
          <w:szCs w:val="22"/>
        </w:rPr>
        <w:t xml:space="preserve">as well as </w:t>
      </w:r>
      <w:r w:rsidR="000D40EC" w:rsidRPr="00312518">
        <w:rPr>
          <w:rFonts w:cstheme="minorHAnsi"/>
          <w:sz w:val="22"/>
          <w:szCs w:val="22"/>
        </w:rPr>
        <w:t xml:space="preserve">improving </w:t>
      </w:r>
      <w:r w:rsidR="00435F1C" w:rsidRPr="00312518">
        <w:rPr>
          <w:rFonts w:cstheme="minorHAnsi"/>
          <w:sz w:val="22"/>
          <w:szCs w:val="22"/>
        </w:rPr>
        <w:t xml:space="preserve">patient </w:t>
      </w:r>
      <w:r w:rsidR="000D40EC" w:rsidRPr="00312518">
        <w:rPr>
          <w:rFonts w:cstheme="minorHAnsi"/>
          <w:sz w:val="22"/>
          <w:szCs w:val="22"/>
        </w:rPr>
        <w:t xml:space="preserve">access by </w:t>
      </w:r>
      <w:r w:rsidR="002C4DD6" w:rsidRPr="00312518">
        <w:rPr>
          <w:rFonts w:cstheme="minorHAnsi"/>
          <w:sz w:val="22"/>
          <w:szCs w:val="22"/>
        </w:rPr>
        <w:t>providing rebates</w:t>
      </w:r>
      <w:r w:rsidR="00171C49" w:rsidRPr="00312518">
        <w:rPr>
          <w:rFonts w:cstheme="minorHAnsi"/>
          <w:sz w:val="22"/>
          <w:szCs w:val="22"/>
        </w:rPr>
        <w:t xml:space="preserve"> </w:t>
      </w:r>
      <w:r w:rsidR="002C4DD6" w:rsidRPr="00312518">
        <w:rPr>
          <w:rFonts w:cstheme="minorHAnsi"/>
          <w:sz w:val="22"/>
          <w:szCs w:val="22"/>
        </w:rPr>
        <w:t>that</w:t>
      </w:r>
      <w:r w:rsidR="008C3656" w:rsidRPr="00312518">
        <w:rPr>
          <w:rFonts w:cstheme="minorHAnsi"/>
          <w:sz w:val="22"/>
          <w:szCs w:val="22"/>
        </w:rPr>
        <w:t xml:space="preserve"> reflect the</w:t>
      </w:r>
      <w:r w:rsidR="000D40EC" w:rsidRPr="00312518">
        <w:rPr>
          <w:rFonts w:cstheme="minorHAnsi"/>
          <w:sz w:val="22"/>
          <w:szCs w:val="22"/>
        </w:rPr>
        <w:t xml:space="preserve"> complexity of the procedure</w:t>
      </w:r>
      <w:r w:rsidR="002C4DD6" w:rsidRPr="00312518">
        <w:rPr>
          <w:rFonts w:cstheme="minorHAnsi"/>
          <w:sz w:val="22"/>
          <w:szCs w:val="22"/>
        </w:rPr>
        <w:t>s</w:t>
      </w:r>
      <w:r w:rsidR="000D40EC" w:rsidRPr="00312518">
        <w:rPr>
          <w:rFonts w:cstheme="minorHAnsi"/>
          <w:sz w:val="22"/>
          <w:szCs w:val="22"/>
        </w:rPr>
        <w:t>.</w:t>
      </w:r>
      <w:r w:rsidRPr="00312518">
        <w:rPr>
          <w:rFonts w:cstheme="minorHAnsi"/>
          <w:sz w:val="22"/>
          <w:szCs w:val="22"/>
        </w:rPr>
        <w:t xml:space="preserve"> It is based on the following.</w:t>
      </w:r>
    </w:p>
    <w:p w14:paraId="0795A29B" w14:textId="77777777" w:rsidR="004F44ED" w:rsidRPr="00E22C86" w:rsidRDefault="004F44ED" w:rsidP="00312518">
      <w:pPr>
        <w:pStyle w:val="01squarebullet"/>
        <w:numPr>
          <w:ilvl w:val="0"/>
          <w:numId w:val="0"/>
        </w:numPr>
        <w:spacing w:before="180" w:after="60" w:line="312" w:lineRule="auto"/>
        <w:ind w:left="360" w:hanging="360"/>
        <w:rPr>
          <w:rFonts w:cstheme="minorHAnsi"/>
          <w:b/>
          <w:sz w:val="22"/>
          <w:szCs w:val="22"/>
        </w:rPr>
      </w:pPr>
      <w:r w:rsidRPr="00E22C86">
        <w:rPr>
          <w:rFonts w:cstheme="minorHAnsi"/>
          <w:b/>
          <w:sz w:val="22"/>
          <w:szCs w:val="22"/>
        </w:rPr>
        <w:t>Context</w:t>
      </w:r>
    </w:p>
    <w:p w14:paraId="128BBE92" w14:textId="77777777" w:rsidR="00535BB0" w:rsidRPr="00312518" w:rsidRDefault="00535BB0"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Debulking surgery describes the removal of tumour tissue from the abdominal and pelvic cavities and organs in cases where malignant ovarian cancer has spread beyond the ovary. </w:t>
      </w:r>
    </w:p>
    <w:p w14:paraId="161AAB9A" w14:textId="49AE6A4A" w:rsidR="00B1455F" w:rsidRPr="00312518" w:rsidRDefault="004F44E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treatment of ovarian cancer has evolved </w:t>
      </w:r>
      <w:r w:rsidR="00F14099" w:rsidRPr="00312518">
        <w:rPr>
          <w:rFonts w:cstheme="minorHAnsi"/>
          <w:sz w:val="22"/>
          <w:szCs w:val="22"/>
        </w:rPr>
        <w:t>more than any other</w:t>
      </w:r>
      <w:r w:rsidRPr="00312518">
        <w:rPr>
          <w:rFonts w:cstheme="minorHAnsi"/>
          <w:sz w:val="22"/>
          <w:szCs w:val="22"/>
        </w:rPr>
        <w:t xml:space="preserve"> area of gynaecological oncology surgery over the last 20 years. </w:t>
      </w:r>
      <w:r w:rsidR="00B21DA6" w:rsidRPr="00312518">
        <w:rPr>
          <w:rFonts w:cstheme="minorHAnsi"/>
          <w:sz w:val="22"/>
          <w:szCs w:val="22"/>
        </w:rPr>
        <w:t>E</w:t>
      </w:r>
      <w:r w:rsidR="00B1455F" w:rsidRPr="00312518">
        <w:rPr>
          <w:rFonts w:cstheme="minorHAnsi"/>
          <w:sz w:val="22"/>
          <w:szCs w:val="22"/>
        </w:rPr>
        <w:t xml:space="preserve">xisting item 35720 was created at a time when debulking surgery </w:t>
      </w:r>
      <w:r w:rsidR="00A95B2D" w:rsidRPr="00312518">
        <w:rPr>
          <w:rFonts w:cstheme="minorHAnsi"/>
          <w:sz w:val="22"/>
          <w:szCs w:val="22"/>
        </w:rPr>
        <w:t xml:space="preserve">for ovarian cancer </w:t>
      </w:r>
      <w:r w:rsidR="00B1455F" w:rsidRPr="00312518">
        <w:rPr>
          <w:rFonts w:cstheme="minorHAnsi"/>
          <w:sz w:val="22"/>
          <w:szCs w:val="22"/>
        </w:rPr>
        <w:t>was relatively standard, regardless of the specific characteristics of a patient’s tumour. Today</w:t>
      </w:r>
      <w:r w:rsidR="004E4CB9" w:rsidRPr="00312518">
        <w:rPr>
          <w:rFonts w:cstheme="minorHAnsi"/>
          <w:sz w:val="22"/>
          <w:szCs w:val="22"/>
        </w:rPr>
        <w:t>,</w:t>
      </w:r>
      <w:r w:rsidR="00B1455F" w:rsidRPr="00312518">
        <w:rPr>
          <w:rFonts w:cstheme="minorHAnsi"/>
          <w:sz w:val="22"/>
          <w:szCs w:val="22"/>
        </w:rPr>
        <w:t xml:space="preserve"> </w:t>
      </w:r>
      <w:r w:rsidR="004E4CB9" w:rsidRPr="00312518">
        <w:rPr>
          <w:rFonts w:cstheme="minorHAnsi"/>
          <w:sz w:val="22"/>
          <w:szCs w:val="22"/>
        </w:rPr>
        <w:t xml:space="preserve">clinicians </w:t>
      </w:r>
      <w:r w:rsidR="00B1455F" w:rsidRPr="00312518">
        <w:rPr>
          <w:rFonts w:cstheme="minorHAnsi"/>
          <w:sz w:val="22"/>
          <w:szCs w:val="22"/>
        </w:rPr>
        <w:t xml:space="preserve">have a much better understanding of the </w:t>
      </w:r>
      <w:r w:rsidR="00A95B2D" w:rsidRPr="00312518">
        <w:rPr>
          <w:rFonts w:cstheme="minorHAnsi"/>
          <w:sz w:val="22"/>
          <w:szCs w:val="22"/>
        </w:rPr>
        <w:t xml:space="preserve">optimal treatment techniques for benign and malignant ovarian tumours, which has resulted in the development </w:t>
      </w:r>
      <w:r w:rsidR="00842899" w:rsidRPr="00312518">
        <w:rPr>
          <w:rFonts w:cstheme="minorHAnsi"/>
          <w:sz w:val="22"/>
          <w:szCs w:val="22"/>
        </w:rPr>
        <w:t>of different surgical paradigms.</w:t>
      </w:r>
      <w:r w:rsidR="00D70D7E" w:rsidRPr="00312518">
        <w:rPr>
          <w:rFonts w:cstheme="minorHAnsi"/>
          <w:sz w:val="22"/>
          <w:szCs w:val="22"/>
        </w:rPr>
        <w:t xml:space="preserve"> </w:t>
      </w:r>
      <w:r w:rsidR="00535BB0" w:rsidRPr="00312518">
        <w:rPr>
          <w:rFonts w:cstheme="minorHAnsi"/>
          <w:sz w:val="22"/>
          <w:szCs w:val="22"/>
        </w:rPr>
        <w:t xml:space="preserve">The </w:t>
      </w:r>
      <w:r w:rsidR="00D70D7E" w:rsidRPr="00312518">
        <w:rPr>
          <w:rFonts w:cstheme="minorHAnsi"/>
          <w:sz w:val="22"/>
          <w:szCs w:val="22"/>
        </w:rPr>
        <w:t xml:space="preserve">innovations in care </w:t>
      </w:r>
      <w:r w:rsidR="00535BB0" w:rsidRPr="00312518">
        <w:rPr>
          <w:rFonts w:cstheme="minorHAnsi"/>
          <w:sz w:val="22"/>
          <w:szCs w:val="22"/>
        </w:rPr>
        <w:t xml:space="preserve">for malignant ovarian tumours </w:t>
      </w:r>
      <w:r w:rsidR="00D70D7E" w:rsidRPr="00312518">
        <w:rPr>
          <w:rFonts w:cstheme="minorHAnsi"/>
          <w:sz w:val="22"/>
          <w:szCs w:val="22"/>
        </w:rPr>
        <w:t xml:space="preserve">are </w:t>
      </w:r>
      <w:r w:rsidR="00D053A9" w:rsidRPr="00312518">
        <w:rPr>
          <w:rFonts w:cstheme="minorHAnsi"/>
          <w:sz w:val="22"/>
          <w:szCs w:val="22"/>
        </w:rPr>
        <w:t xml:space="preserve">summarised </w:t>
      </w:r>
      <w:r w:rsidR="00D70D7E" w:rsidRPr="00312518">
        <w:rPr>
          <w:rFonts w:cstheme="minorHAnsi"/>
          <w:sz w:val="22"/>
          <w:szCs w:val="22"/>
        </w:rPr>
        <w:t>below and detailed in the information appended to this report</w:t>
      </w:r>
      <w:r w:rsidR="004126D5" w:rsidRPr="00312518">
        <w:rPr>
          <w:rFonts w:cstheme="minorHAnsi"/>
          <w:sz w:val="22"/>
          <w:szCs w:val="22"/>
        </w:rPr>
        <w:t>,</w:t>
      </w:r>
      <w:r w:rsidR="00D70D7E" w:rsidRPr="00312518">
        <w:rPr>
          <w:rFonts w:cstheme="minorHAnsi"/>
          <w:sz w:val="22"/>
          <w:szCs w:val="22"/>
        </w:rPr>
        <w:t xml:space="preserve"> entitled </w:t>
      </w:r>
      <w:r w:rsidR="004126D5" w:rsidRPr="00312518">
        <w:rPr>
          <w:rFonts w:cstheme="minorHAnsi"/>
          <w:sz w:val="22"/>
          <w:szCs w:val="22"/>
        </w:rPr>
        <w:t>‘</w:t>
      </w:r>
      <w:r w:rsidR="00D70D7E" w:rsidRPr="00312518">
        <w:rPr>
          <w:rFonts w:cstheme="minorHAnsi"/>
          <w:sz w:val="22"/>
          <w:szCs w:val="22"/>
        </w:rPr>
        <w:t>Debulking (cytoreduction) background and evidence</w:t>
      </w:r>
      <w:r w:rsidR="004126D5" w:rsidRPr="00312518">
        <w:rPr>
          <w:rFonts w:cstheme="minorHAnsi"/>
          <w:sz w:val="22"/>
          <w:szCs w:val="22"/>
        </w:rPr>
        <w:t>.’</w:t>
      </w:r>
      <w:r w:rsidR="00D70D7E" w:rsidRPr="00312518">
        <w:rPr>
          <w:rFonts w:cstheme="minorHAnsi"/>
          <w:sz w:val="22"/>
          <w:szCs w:val="22"/>
        </w:rPr>
        <w:t xml:space="preserve"> </w:t>
      </w:r>
      <w:r w:rsidR="004126D5" w:rsidRPr="00312518">
        <w:rPr>
          <w:rFonts w:cstheme="minorHAnsi"/>
          <w:sz w:val="22"/>
          <w:szCs w:val="22"/>
        </w:rPr>
        <w:t xml:space="preserve">This </w:t>
      </w:r>
      <w:r w:rsidR="00D70D7E" w:rsidRPr="00312518">
        <w:rPr>
          <w:rFonts w:cstheme="minorHAnsi"/>
          <w:sz w:val="22"/>
          <w:szCs w:val="22"/>
        </w:rPr>
        <w:t>also includes additional references.</w:t>
      </w:r>
    </w:p>
    <w:p w14:paraId="1835EE24" w14:textId="72171534" w:rsidR="00842899" w:rsidRPr="00312518" w:rsidRDefault="00842899"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There is currently no item number for </w:t>
      </w:r>
      <w:r w:rsidR="00373CBD" w:rsidRPr="00312518">
        <w:rPr>
          <w:rFonts w:cstheme="minorHAnsi"/>
          <w:sz w:val="22"/>
          <w:szCs w:val="22"/>
        </w:rPr>
        <w:t>removing</w:t>
      </w:r>
      <w:r w:rsidRPr="00312518">
        <w:rPr>
          <w:rFonts w:cstheme="minorHAnsi"/>
          <w:sz w:val="22"/>
          <w:szCs w:val="22"/>
        </w:rPr>
        <w:t xml:space="preserve"> an ovary with a malignant tumour. As a result</w:t>
      </w:r>
      <w:r w:rsidR="000F78B7" w:rsidRPr="00312518">
        <w:rPr>
          <w:rFonts w:cstheme="minorHAnsi"/>
          <w:sz w:val="22"/>
          <w:szCs w:val="22"/>
        </w:rPr>
        <w:t>,</w:t>
      </w:r>
      <w:r w:rsidRPr="00312518">
        <w:rPr>
          <w:rFonts w:cstheme="minorHAnsi"/>
          <w:sz w:val="22"/>
          <w:szCs w:val="22"/>
        </w:rPr>
        <w:t xml:space="preserve"> </w:t>
      </w:r>
      <w:r w:rsidR="00210A92" w:rsidRPr="00312518">
        <w:rPr>
          <w:rFonts w:cstheme="minorHAnsi"/>
          <w:sz w:val="22"/>
          <w:szCs w:val="22"/>
        </w:rPr>
        <w:t xml:space="preserve">clinicians currently use </w:t>
      </w:r>
      <w:r w:rsidRPr="00312518">
        <w:rPr>
          <w:rFonts w:cstheme="minorHAnsi"/>
          <w:sz w:val="22"/>
          <w:szCs w:val="22"/>
        </w:rPr>
        <w:t>items 35717 or 35713</w:t>
      </w:r>
      <w:r w:rsidR="0097726A" w:rsidRPr="00312518">
        <w:rPr>
          <w:rFonts w:cstheme="minorHAnsi"/>
          <w:sz w:val="22"/>
          <w:szCs w:val="22"/>
        </w:rPr>
        <w:t>, both of which</w:t>
      </w:r>
      <w:r w:rsidRPr="00312518">
        <w:rPr>
          <w:rFonts w:cstheme="minorHAnsi"/>
          <w:sz w:val="22"/>
          <w:szCs w:val="22"/>
        </w:rPr>
        <w:t xml:space="preserve"> are designed to cover benign ovarian tumours. </w:t>
      </w:r>
      <w:r w:rsidR="00D70D7E" w:rsidRPr="00312518">
        <w:rPr>
          <w:rFonts w:cstheme="minorHAnsi"/>
          <w:sz w:val="22"/>
          <w:szCs w:val="22"/>
        </w:rPr>
        <w:t xml:space="preserve">This means that patients with malignant tumours are receiving more extensive surgery than the current items describe or </w:t>
      </w:r>
      <w:r w:rsidR="006767A3" w:rsidRPr="00312518">
        <w:rPr>
          <w:rFonts w:cstheme="minorHAnsi"/>
          <w:sz w:val="22"/>
          <w:szCs w:val="22"/>
        </w:rPr>
        <w:t>provide rebates for</w:t>
      </w:r>
      <w:r w:rsidR="00D70D7E" w:rsidRPr="00312518">
        <w:rPr>
          <w:rFonts w:cstheme="minorHAnsi"/>
          <w:sz w:val="22"/>
          <w:szCs w:val="22"/>
        </w:rPr>
        <w:t xml:space="preserve">, which may limit their access to adequate care. </w:t>
      </w:r>
      <w:r w:rsidR="00504F2C" w:rsidRPr="00312518">
        <w:rPr>
          <w:rFonts w:cstheme="minorHAnsi"/>
          <w:sz w:val="22"/>
          <w:szCs w:val="22"/>
        </w:rPr>
        <w:t xml:space="preserve">In addition, there is a significant difference in the extent of surgery required in cases where malignancy is confined to the pelvis, compared </w:t>
      </w:r>
      <w:r w:rsidR="00974AC3" w:rsidRPr="00312518">
        <w:rPr>
          <w:rFonts w:cstheme="minorHAnsi"/>
          <w:sz w:val="22"/>
          <w:szCs w:val="22"/>
        </w:rPr>
        <w:t xml:space="preserve">to </w:t>
      </w:r>
      <w:r w:rsidR="00504F2C" w:rsidRPr="00312518">
        <w:rPr>
          <w:rFonts w:cstheme="minorHAnsi"/>
          <w:sz w:val="22"/>
          <w:szCs w:val="22"/>
        </w:rPr>
        <w:t>when it has spread across both the pelvis and abdomen</w:t>
      </w:r>
      <w:r w:rsidR="00CA0254" w:rsidRPr="00312518">
        <w:rPr>
          <w:rFonts w:cstheme="minorHAnsi"/>
          <w:sz w:val="22"/>
          <w:szCs w:val="22"/>
        </w:rPr>
        <w:t xml:space="preserve">, or </w:t>
      </w:r>
      <w:r w:rsidR="008D4A7E" w:rsidRPr="00312518">
        <w:rPr>
          <w:rFonts w:cstheme="minorHAnsi"/>
          <w:sz w:val="22"/>
          <w:szCs w:val="22"/>
        </w:rPr>
        <w:t>when it is</w:t>
      </w:r>
      <w:r w:rsidR="00CA0254" w:rsidRPr="00312518">
        <w:rPr>
          <w:rFonts w:cstheme="minorHAnsi"/>
          <w:sz w:val="22"/>
          <w:szCs w:val="22"/>
        </w:rPr>
        <w:t xml:space="preserve"> done after a previous similar surgery</w:t>
      </w:r>
      <w:r w:rsidR="00504F2C" w:rsidRPr="00312518">
        <w:rPr>
          <w:rFonts w:cstheme="minorHAnsi"/>
          <w:sz w:val="22"/>
          <w:szCs w:val="22"/>
        </w:rPr>
        <w:t xml:space="preserve">. </w:t>
      </w:r>
      <w:r w:rsidR="00D70D7E" w:rsidRPr="00312518">
        <w:rPr>
          <w:rFonts w:cstheme="minorHAnsi"/>
          <w:sz w:val="22"/>
          <w:szCs w:val="22"/>
        </w:rPr>
        <w:t xml:space="preserve">To </w:t>
      </w:r>
      <w:r w:rsidR="00D70D7E" w:rsidRPr="00312518">
        <w:rPr>
          <w:rFonts w:cstheme="minorHAnsi"/>
          <w:sz w:val="22"/>
          <w:szCs w:val="22"/>
        </w:rPr>
        <w:lastRenderedPageBreak/>
        <w:t xml:space="preserve">address this </w:t>
      </w:r>
      <w:r w:rsidR="000D1A90" w:rsidRPr="00312518">
        <w:rPr>
          <w:rFonts w:cstheme="minorHAnsi"/>
          <w:sz w:val="22"/>
          <w:szCs w:val="22"/>
        </w:rPr>
        <w:t>complexity</w:t>
      </w:r>
      <w:r w:rsidRPr="00312518">
        <w:rPr>
          <w:rFonts w:cstheme="minorHAnsi"/>
          <w:sz w:val="22"/>
          <w:szCs w:val="22"/>
        </w:rPr>
        <w:t xml:space="preserve">, the Committee recommended </w:t>
      </w:r>
      <w:r w:rsidR="00195106" w:rsidRPr="00312518">
        <w:rPr>
          <w:rFonts w:cstheme="minorHAnsi"/>
          <w:sz w:val="22"/>
          <w:szCs w:val="22"/>
        </w:rPr>
        <w:t xml:space="preserve">changing </w:t>
      </w:r>
      <w:r w:rsidR="00D70D7E" w:rsidRPr="00312518">
        <w:rPr>
          <w:rFonts w:cstheme="minorHAnsi"/>
          <w:sz w:val="22"/>
          <w:szCs w:val="22"/>
        </w:rPr>
        <w:t xml:space="preserve">item </w:t>
      </w:r>
      <w:r w:rsidRPr="00312518">
        <w:rPr>
          <w:rFonts w:cstheme="minorHAnsi"/>
          <w:sz w:val="22"/>
          <w:szCs w:val="22"/>
        </w:rPr>
        <w:t xml:space="preserve">35720 to better describe the contemporary procedure for </w:t>
      </w:r>
      <w:r w:rsidR="00504F2C" w:rsidRPr="00312518">
        <w:rPr>
          <w:rFonts w:cstheme="minorHAnsi"/>
          <w:sz w:val="22"/>
          <w:szCs w:val="22"/>
        </w:rPr>
        <w:t xml:space="preserve">malignant </w:t>
      </w:r>
      <w:r w:rsidRPr="00312518">
        <w:rPr>
          <w:rFonts w:cstheme="minorHAnsi"/>
          <w:sz w:val="22"/>
          <w:szCs w:val="22"/>
        </w:rPr>
        <w:t>tumours</w:t>
      </w:r>
      <w:r w:rsidR="00504F2C" w:rsidRPr="00312518">
        <w:rPr>
          <w:rFonts w:cstheme="minorHAnsi"/>
          <w:sz w:val="22"/>
          <w:szCs w:val="22"/>
        </w:rPr>
        <w:t xml:space="preserve"> in the pelvis</w:t>
      </w:r>
      <w:r w:rsidRPr="00312518">
        <w:rPr>
          <w:rFonts w:cstheme="minorHAnsi"/>
          <w:sz w:val="22"/>
          <w:szCs w:val="22"/>
        </w:rPr>
        <w:t xml:space="preserve">, and creating a </w:t>
      </w:r>
      <w:r w:rsidR="008E3D6E" w:rsidRPr="00312518">
        <w:rPr>
          <w:rFonts w:cstheme="minorHAnsi"/>
          <w:sz w:val="22"/>
          <w:szCs w:val="22"/>
        </w:rPr>
        <w:t xml:space="preserve">new </w:t>
      </w:r>
      <w:r w:rsidRPr="00312518">
        <w:rPr>
          <w:rFonts w:cstheme="minorHAnsi"/>
          <w:sz w:val="22"/>
          <w:szCs w:val="22"/>
        </w:rPr>
        <w:t>item to reflect the significantly increased scale of surgery required for malignant tumours</w:t>
      </w:r>
      <w:r w:rsidR="00504F2C" w:rsidRPr="00312518">
        <w:rPr>
          <w:rFonts w:cstheme="minorHAnsi"/>
          <w:sz w:val="22"/>
          <w:szCs w:val="22"/>
        </w:rPr>
        <w:t xml:space="preserve"> involving both the pelvis and abdomen</w:t>
      </w:r>
      <w:r w:rsidRPr="00312518">
        <w:rPr>
          <w:rFonts w:cstheme="minorHAnsi"/>
          <w:sz w:val="22"/>
          <w:szCs w:val="22"/>
        </w:rPr>
        <w:t>.</w:t>
      </w:r>
    </w:p>
    <w:p w14:paraId="082CCE6A" w14:textId="77777777" w:rsidR="00842899" w:rsidRPr="009C4B1A" w:rsidRDefault="00A431F0" w:rsidP="00312518">
      <w:pPr>
        <w:pStyle w:val="01squarebullet"/>
        <w:numPr>
          <w:ilvl w:val="0"/>
          <w:numId w:val="0"/>
        </w:numPr>
        <w:spacing w:before="180" w:after="60" w:line="312" w:lineRule="auto"/>
        <w:ind w:left="360" w:hanging="360"/>
        <w:rPr>
          <w:rFonts w:cstheme="minorHAnsi"/>
          <w:b/>
          <w:sz w:val="22"/>
          <w:szCs w:val="22"/>
        </w:rPr>
      </w:pPr>
      <w:r w:rsidRPr="009C4B1A">
        <w:rPr>
          <w:rFonts w:cstheme="minorHAnsi"/>
          <w:b/>
          <w:sz w:val="22"/>
          <w:szCs w:val="22"/>
        </w:rPr>
        <w:t>Current treatment paradigms</w:t>
      </w:r>
    </w:p>
    <w:p w14:paraId="39F76098" w14:textId="159B79A5" w:rsidR="00BB4B32" w:rsidRPr="00312518" w:rsidRDefault="00BB4B32"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Surgery is necessary to obtain tissue to confirm diagnosis</w:t>
      </w:r>
      <w:r w:rsidR="00AC01C5" w:rsidRPr="00312518">
        <w:rPr>
          <w:rFonts w:cstheme="minorHAnsi"/>
          <w:sz w:val="22"/>
          <w:szCs w:val="22"/>
        </w:rPr>
        <w:t xml:space="preserve"> and</w:t>
      </w:r>
      <w:r w:rsidRPr="00312518">
        <w:rPr>
          <w:rFonts w:cstheme="minorHAnsi"/>
          <w:sz w:val="22"/>
          <w:szCs w:val="22"/>
        </w:rPr>
        <w:t xml:space="preserve"> assess the extent of </w:t>
      </w:r>
      <w:r w:rsidR="00123B10" w:rsidRPr="00312518">
        <w:rPr>
          <w:rFonts w:cstheme="minorHAnsi"/>
          <w:sz w:val="22"/>
          <w:szCs w:val="22"/>
        </w:rPr>
        <w:t>ovarian cancer</w:t>
      </w:r>
      <w:r w:rsidRPr="00312518">
        <w:rPr>
          <w:rFonts w:cstheme="minorHAnsi"/>
          <w:sz w:val="22"/>
          <w:szCs w:val="22"/>
        </w:rPr>
        <w:t xml:space="preserve">, and </w:t>
      </w:r>
      <w:r w:rsidR="00F869D4" w:rsidRPr="00312518">
        <w:rPr>
          <w:rFonts w:cstheme="minorHAnsi"/>
          <w:sz w:val="22"/>
          <w:szCs w:val="22"/>
        </w:rPr>
        <w:t xml:space="preserve">to </w:t>
      </w:r>
      <w:r w:rsidRPr="00312518">
        <w:rPr>
          <w:rFonts w:cstheme="minorHAnsi"/>
          <w:sz w:val="22"/>
          <w:szCs w:val="22"/>
        </w:rPr>
        <w:t>attempt optimal cytoreduction (removal of tumour tissue)</w:t>
      </w:r>
      <w:r w:rsidR="00AD69DB" w:rsidRPr="00312518">
        <w:rPr>
          <w:rFonts w:cstheme="minorHAnsi"/>
          <w:sz w:val="22"/>
          <w:szCs w:val="22"/>
        </w:rPr>
        <w:t>.</w:t>
      </w:r>
      <w:r w:rsidR="00ED7D3B" w:rsidRPr="00312518">
        <w:rPr>
          <w:rFonts w:cstheme="minorHAnsi"/>
          <w:sz w:val="22"/>
          <w:szCs w:val="22"/>
        </w:rPr>
        <w:t xml:space="preserve"> Ovarian cancer often affects the entire peritoneal cavity, each section of which can take a number of hours to debulk in a full debulking procedure, which ideally involves stripping away all of the visible (and surrounding invisible) tumour tissue.</w:t>
      </w:r>
    </w:p>
    <w:p w14:paraId="624187E0" w14:textId="100D6939" w:rsidR="004F44ED" w:rsidRPr="00312518" w:rsidRDefault="004F44E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There is now a body of evidence supporting improved survival and other important outcomes in patients with advanced gynaecological malignancy when </w:t>
      </w:r>
      <w:r w:rsidR="003C3876" w:rsidRPr="00312518">
        <w:rPr>
          <w:rFonts w:cstheme="minorHAnsi"/>
          <w:sz w:val="22"/>
          <w:szCs w:val="22"/>
        </w:rPr>
        <w:t xml:space="preserve">the </w:t>
      </w:r>
      <w:r w:rsidR="00C23277" w:rsidRPr="00312518">
        <w:rPr>
          <w:rFonts w:cstheme="minorHAnsi"/>
          <w:sz w:val="22"/>
          <w:szCs w:val="22"/>
        </w:rPr>
        <w:t>clinician</w:t>
      </w:r>
      <w:r w:rsidR="003C3876" w:rsidRPr="00312518">
        <w:rPr>
          <w:rFonts w:cstheme="minorHAnsi"/>
          <w:sz w:val="22"/>
          <w:szCs w:val="22"/>
        </w:rPr>
        <w:t xml:space="preserve"> achieves </w:t>
      </w:r>
      <w:r w:rsidRPr="00312518">
        <w:rPr>
          <w:rFonts w:cstheme="minorHAnsi"/>
          <w:sz w:val="22"/>
          <w:szCs w:val="22"/>
        </w:rPr>
        <w:t>optimal cytoreduction of a tumour. This usually requires the radical removal of not only the gynaecological organs, but also surrounding peritoneal structures. This</w:t>
      </w:r>
      <w:r w:rsidR="00F2481D" w:rsidRPr="00312518">
        <w:rPr>
          <w:rFonts w:cstheme="minorHAnsi"/>
          <w:sz w:val="22"/>
          <w:szCs w:val="22"/>
        </w:rPr>
        <w:t>,</w:t>
      </w:r>
      <w:r w:rsidR="00A431F0" w:rsidRPr="00312518">
        <w:rPr>
          <w:rFonts w:cstheme="minorHAnsi"/>
          <w:sz w:val="22"/>
          <w:szCs w:val="22"/>
        </w:rPr>
        <w:t xml:space="preserve"> in turn</w:t>
      </w:r>
      <w:r w:rsidR="00F2481D" w:rsidRPr="00312518">
        <w:rPr>
          <w:rFonts w:cstheme="minorHAnsi"/>
          <w:sz w:val="22"/>
          <w:szCs w:val="22"/>
        </w:rPr>
        <w:t>,</w:t>
      </w:r>
      <w:r w:rsidRPr="00312518">
        <w:rPr>
          <w:rFonts w:cstheme="minorHAnsi"/>
          <w:sz w:val="22"/>
          <w:szCs w:val="22"/>
        </w:rPr>
        <w:t xml:space="preserve"> requires extensive mobilisation of other structures such as ureters, bowel and pelvic vessels to be performed safely. </w:t>
      </w:r>
    </w:p>
    <w:p w14:paraId="0706825B" w14:textId="77777777" w:rsidR="00CB37D7" w:rsidRPr="00312518" w:rsidRDefault="00CB37D7"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Patients fall into two categories based on the stage of their cancer:</w:t>
      </w:r>
    </w:p>
    <w:p w14:paraId="53285515" w14:textId="3DE64C44" w:rsidR="005D7308" w:rsidRPr="00312518" w:rsidRDefault="00CE0D28"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Approximately 25</w:t>
      </w:r>
      <w:r w:rsidR="00F2481D" w:rsidRPr="00312518">
        <w:rPr>
          <w:rFonts w:cstheme="minorHAnsi"/>
          <w:sz w:val="22"/>
          <w:szCs w:val="22"/>
        </w:rPr>
        <w:t xml:space="preserve"> per cent</w:t>
      </w:r>
      <w:r w:rsidRPr="00312518">
        <w:rPr>
          <w:rFonts w:cstheme="minorHAnsi"/>
          <w:sz w:val="22"/>
          <w:szCs w:val="22"/>
        </w:rPr>
        <w:t xml:space="preserve"> of patients present with </w:t>
      </w:r>
      <w:r w:rsidR="009B026E" w:rsidRPr="00312518">
        <w:rPr>
          <w:rFonts w:cstheme="minorHAnsi"/>
          <w:sz w:val="22"/>
          <w:szCs w:val="22"/>
        </w:rPr>
        <w:t xml:space="preserve">a </w:t>
      </w:r>
      <w:r w:rsidRPr="00312518">
        <w:rPr>
          <w:rFonts w:cstheme="minorHAnsi"/>
          <w:sz w:val="22"/>
          <w:szCs w:val="22"/>
        </w:rPr>
        <w:t xml:space="preserve">tumour confined to the ovary (stage 1) or </w:t>
      </w:r>
      <w:r w:rsidR="0067711C" w:rsidRPr="00312518">
        <w:rPr>
          <w:rFonts w:cstheme="minorHAnsi"/>
          <w:sz w:val="22"/>
          <w:szCs w:val="22"/>
        </w:rPr>
        <w:t xml:space="preserve">a </w:t>
      </w:r>
      <w:r w:rsidRPr="00312518">
        <w:rPr>
          <w:rFonts w:cstheme="minorHAnsi"/>
          <w:sz w:val="22"/>
          <w:szCs w:val="22"/>
        </w:rPr>
        <w:t>tumour beyond the ovary but confined to the pelvis (stage 2)</w:t>
      </w:r>
      <w:r w:rsidR="00423BAC" w:rsidRPr="00312518">
        <w:rPr>
          <w:rFonts w:cstheme="minorHAnsi"/>
          <w:sz w:val="22"/>
          <w:szCs w:val="22"/>
        </w:rPr>
        <w:t xml:space="preserve">. </w:t>
      </w:r>
    </w:p>
    <w:p w14:paraId="784B9D53" w14:textId="57716FBD" w:rsidR="005D7308" w:rsidRPr="00312518" w:rsidRDefault="00CE0D28" w:rsidP="009C4B1A">
      <w:pPr>
        <w:pStyle w:val="01squarebullet"/>
        <w:numPr>
          <w:ilvl w:val="2"/>
          <w:numId w:val="24"/>
        </w:numPr>
        <w:spacing w:before="180" w:after="60" w:line="312" w:lineRule="auto"/>
        <w:ind w:left="1134" w:hanging="283"/>
        <w:rPr>
          <w:rFonts w:cstheme="minorHAnsi"/>
          <w:sz w:val="22"/>
          <w:szCs w:val="22"/>
        </w:rPr>
      </w:pPr>
      <w:r w:rsidRPr="00312518">
        <w:rPr>
          <w:rFonts w:cstheme="minorHAnsi"/>
          <w:sz w:val="22"/>
          <w:szCs w:val="22"/>
        </w:rPr>
        <w:t>These patients are managed initially with a maximal cytoreductive procedure</w:t>
      </w:r>
      <w:r w:rsidR="006258E4" w:rsidRPr="00312518">
        <w:rPr>
          <w:rFonts w:cstheme="minorHAnsi"/>
          <w:sz w:val="22"/>
          <w:szCs w:val="22"/>
        </w:rPr>
        <w:t>, sometimes referred to as a tier one debulking</w:t>
      </w:r>
      <w:r w:rsidR="00767A5C" w:rsidRPr="00312518">
        <w:rPr>
          <w:rFonts w:cstheme="minorHAnsi"/>
          <w:sz w:val="22"/>
          <w:szCs w:val="22"/>
        </w:rPr>
        <w:t xml:space="preserve"> </w:t>
      </w:r>
      <w:sdt>
        <w:sdtPr>
          <w:rPr>
            <w:rFonts w:cstheme="minorHAnsi"/>
            <w:sz w:val="22"/>
            <w:szCs w:val="22"/>
          </w:rPr>
          <w:id w:val="901632464"/>
          <w:citation/>
        </w:sdtPr>
        <w:sdtEndPr/>
        <w:sdtContent>
          <w:r w:rsidR="00882403" w:rsidRPr="00312518">
            <w:rPr>
              <w:rFonts w:cstheme="minorHAnsi"/>
              <w:sz w:val="22"/>
              <w:szCs w:val="22"/>
            </w:rPr>
            <w:fldChar w:fldCharType="begin"/>
          </w:r>
          <w:r w:rsidR="00882403" w:rsidRPr="00312518">
            <w:rPr>
              <w:rFonts w:cstheme="minorHAnsi"/>
              <w:sz w:val="22"/>
              <w:szCs w:val="22"/>
              <w:lang w:val="en-AU"/>
            </w:rPr>
            <w:instrText xml:space="preserve"> CITATION The00 \l 3081 </w:instrText>
          </w:r>
          <w:r w:rsidR="00882403" w:rsidRPr="00312518">
            <w:rPr>
              <w:rFonts w:cstheme="minorHAnsi"/>
              <w:sz w:val="22"/>
              <w:szCs w:val="22"/>
            </w:rPr>
            <w:fldChar w:fldCharType="separate"/>
          </w:r>
          <w:r w:rsidR="00D308FD" w:rsidRPr="00312518">
            <w:rPr>
              <w:rFonts w:cstheme="minorHAnsi"/>
              <w:noProof/>
              <w:sz w:val="22"/>
              <w:szCs w:val="22"/>
              <w:lang w:val="en-AU"/>
            </w:rPr>
            <w:t>(87)</w:t>
          </w:r>
          <w:r w:rsidR="00882403" w:rsidRPr="00312518">
            <w:rPr>
              <w:rFonts w:cstheme="minorHAnsi"/>
              <w:sz w:val="22"/>
              <w:szCs w:val="22"/>
            </w:rPr>
            <w:fldChar w:fldCharType="end"/>
          </w:r>
        </w:sdtContent>
      </w:sdt>
      <w:sdt>
        <w:sdtPr>
          <w:rPr>
            <w:rFonts w:cstheme="minorHAnsi"/>
            <w:sz w:val="22"/>
            <w:szCs w:val="22"/>
          </w:rPr>
          <w:id w:val="330192423"/>
          <w:citation/>
        </w:sdtPr>
        <w:sdtEndPr/>
        <w:sdtContent>
          <w:r w:rsidR="00882403" w:rsidRPr="00312518">
            <w:rPr>
              <w:rFonts w:cstheme="minorHAnsi"/>
              <w:sz w:val="22"/>
              <w:szCs w:val="22"/>
            </w:rPr>
            <w:fldChar w:fldCharType="begin"/>
          </w:r>
          <w:r w:rsidR="00882403" w:rsidRPr="00312518">
            <w:rPr>
              <w:rFonts w:cstheme="minorHAnsi"/>
              <w:sz w:val="22"/>
              <w:szCs w:val="22"/>
              <w:lang w:val="en-AU"/>
            </w:rPr>
            <w:instrText xml:space="preserve"> CITATION Gie05 \l 3081 </w:instrText>
          </w:r>
          <w:r w:rsidR="00882403" w:rsidRPr="00312518">
            <w:rPr>
              <w:rFonts w:cstheme="minorHAnsi"/>
              <w:sz w:val="22"/>
              <w:szCs w:val="22"/>
            </w:rPr>
            <w:fldChar w:fldCharType="separate"/>
          </w:r>
          <w:r w:rsidR="00D308FD" w:rsidRPr="00312518">
            <w:rPr>
              <w:rFonts w:cstheme="minorHAnsi"/>
              <w:noProof/>
              <w:sz w:val="22"/>
              <w:szCs w:val="22"/>
              <w:lang w:val="en-AU"/>
            </w:rPr>
            <w:t xml:space="preserve"> (88)</w:t>
          </w:r>
          <w:r w:rsidR="00882403" w:rsidRPr="00312518">
            <w:rPr>
              <w:rFonts w:cstheme="minorHAnsi"/>
              <w:sz w:val="22"/>
              <w:szCs w:val="22"/>
            </w:rPr>
            <w:fldChar w:fldCharType="end"/>
          </w:r>
        </w:sdtContent>
      </w:sdt>
      <w:r w:rsidR="006258E4" w:rsidRPr="00312518">
        <w:rPr>
          <w:rFonts w:cstheme="minorHAnsi"/>
          <w:sz w:val="22"/>
          <w:szCs w:val="22"/>
        </w:rPr>
        <w:t>.</w:t>
      </w:r>
    </w:p>
    <w:p w14:paraId="1F484386" w14:textId="08F037E2" w:rsidR="00CE0D28" w:rsidRPr="00312518" w:rsidRDefault="006258E4" w:rsidP="009C4B1A">
      <w:pPr>
        <w:pStyle w:val="01squarebullet"/>
        <w:numPr>
          <w:ilvl w:val="2"/>
          <w:numId w:val="24"/>
        </w:numPr>
        <w:spacing w:before="180" w:after="60" w:line="312" w:lineRule="auto"/>
        <w:ind w:left="1134" w:hanging="283"/>
        <w:rPr>
          <w:rFonts w:cstheme="minorHAnsi"/>
          <w:sz w:val="22"/>
          <w:szCs w:val="22"/>
        </w:rPr>
      </w:pPr>
      <w:r w:rsidRPr="00312518">
        <w:rPr>
          <w:rFonts w:cstheme="minorHAnsi"/>
          <w:sz w:val="22"/>
          <w:szCs w:val="22"/>
        </w:rPr>
        <w:t xml:space="preserve">This procedure frequently takes </w:t>
      </w:r>
      <w:r w:rsidR="00004A13" w:rsidRPr="00312518">
        <w:rPr>
          <w:rFonts w:cstheme="minorHAnsi"/>
          <w:sz w:val="22"/>
          <w:szCs w:val="22"/>
        </w:rPr>
        <w:t xml:space="preserve">two to </w:t>
      </w:r>
      <w:r w:rsidR="00AE0C72" w:rsidRPr="00312518">
        <w:rPr>
          <w:rFonts w:cstheme="minorHAnsi"/>
          <w:sz w:val="22"/>
          <w:szCs w:val="22"/>
        </w:rPr>
        <w:t xml:space="preserve">four </w:t>
      </w:r>
      <w:r w:rsidRPr="00312518">
        <w:rPr>
          <w:rFonts w:cstheme="minorHAnsi"/>
          <w:sz w:val="22"/>
          <w:szCs w:val="22"/>
        </w:rPr>
        <w:t>hours to perform.</w:t>
      </w:r>
    </w:p>
    <w:p w14:paraId="3968DC62" w14:textId="32710E17" w:rsidR="00771C76" w:rsidRPr="00312518" w:rsidRDefault="00CE0D28"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The other 75</w:t>
      </w:r>
      <w:r w:rsidR="00826A2C" w:rsidRPr="00312518">
        <w:rPr>
          <w:rFonts w:cstheme="minorHAnsi"/>
          <w:sz w:val="22"/>
          <w:szCs w:val="22"/>
        </w:rPr>
        <w:t xml:space="preserve"> per cent</w:t>
      </w:r>
      <w:r w:rsidRPr="00312518">
        <w:rPr>
          <w:rFonts w:cstheme="minorHAnsi"/>
          <w:sz w:val="22"/>
          <w:szCs w:val="22"/>
        </w:rPr>
        <w:t xml:space="preserve"> of women present with </w:t>
      </w:r>
      <w:r w:rsidR="0091498E" w:rsidRPr="00312518">
        <w:rPr>
          <w:rFonts w:cstheme="minorHAnsi"/>
          <w:sz w:val="22"/>
          <w:szCs w:val="22"/>
        </w:rPr>
        <w:t xml:space="preserve">a </w:t>
      </w:r>
      <w:r w:rsidRPr="00312518">
        <w:rPr>
          <w:rFonts w:cstheme="minorHAnsi"/>
          <w:sz w:val="22"/>
          <w:szCs w:val="22"/>
        </w:rPr>
        <w:t xml:space="preserve">tumour that </w:t>
      </w:r>
      <w:r w:rsidR="00F8588A" w:rsidRPr="00312518">
        <w:rPr>
          <w:rFonts w:cstheme="minorHAnsi"/>
          <w:sz w:val="22"/>
          <w:szCs w:val="22"/>
        </w:rPr>
        <w:t xml:space="preserve">has </w:t>
      </w:r>
      <w:r w:rsidRPr="00312518">
        <w:rPr>
          <w:rFonts w:cstheme="minorHAnsi"/>
          <w:sz w:val="22"/>
          <w:szCs w:val="22"/>
        </w:rPr>
        <w:t>spread throughout the peritoneal cavity</w:t>
      </w:r>
      <w:r w:rsidR="000117D1" w:rsidRPr="00312518">
        <w:rPr>
          <w:rFonts w:cstheme="minorHAnsi"/>
          <w:sz w:val="22"/>
          <w:szCs w:val="22"/>
        </w:rPr>
        <w:t>,</w:t>
      </w:r>
      <w:r w:rsidRPr="00312518">
        <w:rPr>
          <w:rFonts w:cstheme="minorHAnsi"/>
          <w:sz w:val="22"/>
          <w:szCs w:val="22"/>
        </w:rPr>
        <w:t xml:space="preserve"> which involves the para-aortic or inguinal lymph nodes (stage 3)</w:t>
      </w:r>
      <w:r w:rsidR="000117D1" w:rsidRPr="00312518">
        <w:rPr>
          <w:rFonts w:cstheme="minorHAnsi"/>
          <w:sz w:val="22"/>
          <w:szCs w:val="22"/>
        </w:rPr>
        <w:t>,</w:t>
      </w:r>
      <w:r w:rsidRPr="00312518">
        <w:rPr>
          <w:rFonts w:cstheme="minorHAnsi"/>
          <w:sz w:val="22"/>
          <w:szCs w:val="22"/>
        </w:rPr>
        <w:t xml:space="preserve"> or </w:t>
      </w:r>
      <w:r w:rsidR="000117D1" w:rsidRPr="00312518">
        <w:rPr>
          <w:rFonts w:cstheme="minorHAnsi"/>
          <w:sz w:val="22"/>
          <w:szCs w:val="22"/>
        </w:rPr>
        <w:t xml:space="preserve">a </w:t>
      </w:r>
      <w:r w:rsidRPr="00312518">
        <w:rPr>
          <w:rFonts w:cstheme="minorHAnsi"/>
          <w:sz w:val="22"/>
          <w:szCs w:val="22"/>
        </w:rPr>
        <w:t>tumour that has spread to more distant sites (stage 4)</w:t>
      </w:r>
      <w:r w:rsidR="00423BAC" w:rsidRPr="00312518">
        <w:rPr>
          <w:rFonts w:cstheme="minorHAnsi"/>
          <w:sz w:val="22"/>
          <w:szCs w:val="22"/>
        </w:rPr>
        <w:t xml:space="preserve">. </w:t>
      </w:r>
    </w:p>
    <w:p w14:paraId="32A917FA" w14:textId="05886D25" w:rsidR="00771C76" w:rsidRPr="00312518" w:rsidRDefault="00CE0D28" w:rsidP="009C4B1A">
      <w:pPr>
        <w:pStyle w:val="01squarebullet"/>
        <w:numPr>
          <w:ilvl w:val="2"/>
          <w:numId w:val="24"/>
        </w:numPr>
        <w:spacing w:before="180" w:after="60" w:line="312" w:lineRule="auto"/>
        <w:ind w:left="1134" w:hanging="283"/>
        <w:rPr>
          <w:rFonts w:cstheme="minorHAnsi"/>
          <w:sz w:val="22"/>
          <w:szCs w:val="22"/>
        </w:rPr>
      </w:pPr>
      <w:r w:rsidRPr="00312518">
        <w:rPr>
          <w:rFonts w:cstheme="minorHAnsi"/>
          <w:sz w:val="22"/>
          <w:szCs w:val="22"/>
        </w:rPr>
        <w:t xml:space="preserve">The standard of care for these patients is surgery </w:t>
      </w:r>
      <w:r w:rsidR="00CA0254" w:rsidRPr="00312518">
        <w:rPr>
          <w:rFonts w:cstheme="minorHAnsi"/>
          <w:sz w:val="22"/>
          <w:szCs w:val="22"/>
        </w:rPr>
        <w:t xml:space="preserve">(a tier 2 debulking procedure) </w:t>
      </w:r>
      <w:r w:rsidRPr="00312518">
        <w:rPr>
          <w:rFonts w:cstheme="minorHAnsi"/>
          <w:sz w:val="22"/>
          <w:szCs w:val="22"/>
        </w:rPr>
        <w:t>followed by chemotherapy</w:t>
      </w:r>
      <w:r w:rsidR="00882403" w:rsidRPr="00312518">
        <w:rPr>
          <w:rFonts w:cstheme="minorHAnsi"/>
          <w:sz w:val="22"/>
          <w:szCs w:val="22"/>
        </w:rPr>
        <w:t xml:space="preserve"> </w:t>
      </w:r>
      <w:sdt>
        <w:sdtPr>
          <w:rPr>
            <w:rFonts w:cstheme="minorHAnsi"/>
            <w:sz w:val="22"/>
            <w:szCs w:val="22"/>
          </w:rPr>
          <w:id w:val="-899514272"/>
          <w:citation/>
        </w:sdtPr>
        <w:sdtEndPr/>
        <w:sdtContent>
          <w:r w:rsidR="00882403" w:rsidRPr="00312518">
            <w:rPr>
              <w:rFonts w:cstheme="minorHAnsi"/>
              <w:sz w:val="22"/>
              <w:szCs w:val="22"/>
            </w:rPr>
            <w:fldChar w:fldCharType="begin"/>
          </w:r>
          <w:r w:rsidR="00882403" w:rsidRPr="00312518">
            <w:rPr>
              <w:rFonts w:cstheme="minorHAnsi"/>
              <w:sz w:val="22"/>
              <w:szCs w:val="22"/>
              <w:lang w:val="en-AU"/>
            </w:rPr>
            <w:instrText xml:space="preserve"> CITATION Can16 \l 3081 </w:instrText>
          </w:r>
          <w:r w:rsidR="00882403" w:rsidRPr="00312518">
            <w:rPr>
              <w:rFonts w:cstheme="minorHAnsi"/>
              <w:sz w:val="22"/>
              <w:szCs w:val="22"/>
            </w:rPr>
            <w:fldChar w:fldCharType="separate"/>
          </w:r>
          <w:r w:rsidR="00D308FD" w:rsidRPr="00312518">
            <w:rPr>
              <w:rFonts w:cstheme="minorHAnsi"/>
              <w:noProof/>
              <w:sz w:val="22"/>
              <w:szCs w:val="22"/>
              <w:lang w:val="en-AU"/>
            </w:rPr>
            <w:t>(63)</w:t>
          </w:r>
          <w:r w:rsidR="00882403" w:rsidRPr="00312518">
            <w:rPr>
              <w:rFonts w:cstheme="minorHAnsi"/>
              <w:sz w:val="22"/>
              <w:szCs w:val="22"/>
            </w:rPr>
            <w:fldChar w:fldCharType="end"/>
          </w:r>
        </w:sdtContent>
      </w:sdt>
      <w:sdt>
        <w:sdtPr>
          <w:rPr>
            <w:rFonts w:cstheme="minorHAnsi"/>
            <w:sz w:val="22"/>
            <w:szCs w:val="22"/>
          </w:rPr>
          <w:id w:val="1688709582"/>
          <w:citation/>
        </w:sdtPr>
        <w:sdtEndPr/>
        <w:sdtContent>
          <w:r w:rsidR="00882403" w:rsidRPr="00312518">
            <w:rPr>
              <w:rFonts w:cstheme="minorHAnsi"/>
              <w:sz w:val="22"/>
              <w:szCs w:val="22"/>
            </w:rPr>
            <w:fldChar w:fldCharType="begin"/>
          </w:r>
          <w:r w:rsidR="00882403" w:rsidRPr="00312518">
            <w:rPr>
              <w:rFonts w:cstheme="minorHAnsi"/>
              <w:sz w:val="22"/>
              <w:szCs w:val="22"/>
              <w:lang w:val="en-AU"/>
            </w:rPr>
            <w:instrText xml:space="preserve"> CITATION NIH95 \l 3081 </w:instrText>
          </w:r>
          <w:r w:rsidR="00882403" w:rsidRPr="00312518">
            <w:rPr>
              <w:rFonts w:cstheme="minorHAnsi"/>
              <w:sz w:val="22"/>
              <w:szCs w:val="22"/>
            </w:rPr>
            <w:fldChar w:fldCharType="separate"/>
          </w:r>
          <w:r w:rsidR="00D308FD" w:rsidRPr="00312518">
            <w:rPr>
              <w:rFonts w:cstheme="minorHAnsi"/>
              <w:noProof/>
              <w:sz w:val="22"/>
              <w:szCs w:val="22"/>
              <w:lang w:val="en-AU"/>
            </w:rPr>
            <w:t xml:space="preserve"> (89)</w:t>
          </w:r>
          <w:r w:rsidR="00882403" w:rsidRPr="00312518">
            <w:rPr>
              <w:rFonts w:cstheme="minorHAnsi"/>
              <w:sz w:val="22"/>
              <w:szCs w:val="22"/>
            </w:rPr>
            <w:fldChar w:fldCharType="end"/>
          </w:r>
        </w:sdtContent>
      </w:sdt>
      <w:r w:rsidR="00ED64A1" w:rsidRPr="00312518">
        <w:rPr>
          <w:rFonts w:cstheme="minorHAnsi"/>
          <w:sz w:val="22"/>
          <w:szCs w:val="22"/>
        </w:rPr>
        <w:t>.</w:t>
      </w:r>
    </w:p>
    <w:p w14:paraId="496F6E39" w14:textId="5F08CDD8" w:rsidR="00771C76" w:rsidRPr="00312518" w:rsidRDefault="00CB37D7" w:rsidP="009C4B1A">
      <w:pPr>
        <w:pStyle w:val="01squarebullet"/>
        <w:numPr>
          <w:ilvl w:val="2"/>
          <w:numId w:val="24"/>
        </w:numPr>
        <w:spacing w:before="180" w:after="60" w:line="312" w:lineRule="auto"/>
        <w:ind w:left="1134" w:hanging="283"/>
        <w:rPr>
          <w:rFonts w:cstheme="minorHAnsi"/>
          <w:sz w:val="22"/>
          <w:szCs w:val="22"/>
        </w:rPr>
      </w:pPr>
      <w:r w:rsidRPr="00312518">
        <w:rPr>
          <w:rFonts w:cstheme="minorHAnsi"/>
          <w:sz w:val="22"/>
          <w:szCs w:val="22"/>
        </w:rPr>
        <w:t xml:space="preserve">This surgery usually takes </w:t>
      </w:r>
      <w:r w:rsidR="00AD1563" w:rsidRPr="00312518">
        <w:rPr>
          <w:rFonts w:cstheme="minorHAnsi"/>
          <w:sz w:val="22"/>
          <w:szCs w:val="22"/>
        </w:rPr>
        <w:t>four to eight</w:t>
      </w:r>
      <w:r w:rsidRPr="00312518">
        <w:rPr>
          <w:rFonts w:cstheme="minorHAnsi"/>
          <w:sz w:val="22"/>
          <w:szCs w:val="22"/>
        </w:rPr>
        <w:t xml:space="preserve"> hours to perform. </w:t>
      </w:r>
    </w:p>
    <w:p w14:paraId="565E4676" w14:textId="55A30999" w:rsidR="00CB37D7" w:rsidRPr="00312518" w:rsidRDefault="00CE0D28" w:rsidP="009C4B1A">
      <w:pPr>
        <w:pStyle w:val="01squarebullet"/>
        <w:numPr>
          <w:ilvl w:val="2"/>
          <w:numId w:val="24"/>
        </w:numPr>
        <w:spacing w:before="180" w:after="60" w:line="312" w:lineRule="auto"/>
        <w:ind w:left="1134" w:hanging="283"/>
        <w:rPr>
          <w:rFonts w:cstheme="minorHAnsi"/>
          <w:sz w:val="22"/>
          <w:szCs w:val="22"/>
        </w:rPr>
      </w:pPr>
      <w:r w:rsidRPr="00312518">
        <w:rPr>
          <w:rFonts w:cstheme="minorHAnsi"/>
          <w:sz w:val="22"/>
          <w:szCs w:val="22"/>
        </w:rPr>
        <w:t>The combination of optimal cytoreductive surgery and effective platinum</w:t>
      </w:r>
      <w:r w:rsidR="000757E8" w:rsidRPr="00312518">
        <w:rPr>
          <w:rFonts w:cstheme="minorHAnsi"/>
          <w:sz w:val="22"/>
          <w:szCs w:val="22"/>
        </w:rPr>
        <w:t>-</w:t>
      </w:r>
      <w:r w:rsidRPr="00312518">
        <w:rPr>
          <w:rFonts w:cstheme="minorHAnsi"/>
          <w:sz w:val="22"/>
          <w:szCs w:val="22"/>
        </w:rPr>
        <w:t>based chemotherapy has led to significant improvements in survival for these women</w:t>
      </w:r>
      <w:r w:rsidR="00D5203D" w:rsidRPr="00312518">
        <w:rPr>
          <w:rFonts w:cstheme="minorHAnsi"/>
          <w:sz w:val="22"/>
          <w:szCs w:val="22"/>
        </w:rPr>
        <w:t xml:space="preserve"> </w:t>
      </w:r>
      <w:sdt>
        <w:sdtPr>
          <w:rPr>
            <w:rFonts w:cstheme="minorHAnsi"/>
            <w:sz w:val="22"/>
            <w:szCs w:val="22"/>
          </w:rPr>
          <w:id w:val="-2053532627"/>
          <w:citation/>
        </w:sdtPr>
        <w:sdtEndPr/>
        <w:sdtContent>
          <w:r w:rsidR="00D5203D" w:rsidRPr="00312518">
            <w:rPr>
              <w:rFonts w:cstheme="minorHAnsi"/>
              <w:sz w:val="22"/>
              <w:szCs w:val="22"/>
            </w:rPr>
            <w:fldChar w:fldCharType="begin"/>
          </w:r>
          <w:r w:rsidR="00D5203D" w:rsidRPr="00312518">
            <w:rPr>
              <w:rFonts w:cstheme="minorHAnsi"/>
              <w:sz w:val="22"/>
              <w:szCs w:val="22"/>
              <w:lang w:val="en-AU"/>
            </w:rPr>
            <w:instrText xml:space="preserve"> CITATION Bri02 \l 3081 </w:instrText>
          </w:r>
          <w:r w:rsidR="00D5203D" w:rsidRPr="00312518">
            <w:rPr>
              <w:rFonts w:cstheme="minorHAnsi"/>
              <w:sz w:val="22"/>
              <w:szCs w:val="22"/>
            </w:rPr>
            <w:fldChar w:fldCharType="separate"/>
          </w:r>
          <w:r w:rsidR="00D308FD" w:rsidRPr="00312518">
            <w:rPr>
              <w:rFonts w:cstheme="minorHAnsi"/>
              <w:noProof/>
              <w:sz w:val="22"/>
              <w:szCs w:val="22"/>
              <w:lang w:val="en-AU"/>
            </w:rPr>
            <w:t>(90)</w:t>
          </w:r>
          <w:r w:rsidR="00D5203D" w:rsidRPr="00312518">
            <w:rPr>
              <w:rFonts w:cstheme="minorHAnsi"/>
              <w:sz w:val="22"/>
              <w:szCs w:val="22"/>
            </w:rPr>
            <w:fldChar w:fldCharType="end"/>
          </w:r>
        </w:sdtContent>
      </w:sdt>
      <w:r w:rsidR="00D5203D" w:rsidRPr="00312518">
        <w:rPr>
          <w:rFonts w:cstheme="minorHAnsi"/>
          <w:sz w:val="22"/>
          <w:szCs w:val="22"/>
        </w:rPr>
        <w:t>.</w:t>
      </w:r>
    </w:p>
    <w:p w14:paraId="79C1F042" w14:textId="2E1381D8" w:rsidR="00CE0D28" w:rsidRPr="00312518" w:rsidRDefault="00CE0D28"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Cytoreductive surgery remains the cornerstone </w:t>
      </w:r>
      <w:r w:rsidR="00423BAC" w:rsidRPr="00312518">
        <w:rPr>
          <w:rFonts w:cstheme="minorHAnsi"/>
          <w:sz w:val="22"/>
          <w:szCs w:val="22"/>
        </w:rPr>
        <w:t xml:space="preserve">of therapy for ovarian cancer. </w:t>
      </w:r>
      <w:r w:rsidR="000757E8" w:rsidRPr="00312518">
        <w:rPr>
          <w:rFonts w:cstheme="minorHAnsi"/>
          <w:sz w:val="22"/>
          <w:szCs w:val="22"/>
        </w:rPr>
        <w:t>P</w:t>
      </w:r>
      <w:r w:rsidRPr="00312518">
        <w:rPr>
          <w:rFonts w:cstheme="minorHAnsi"/>
          <w:sz w:val="22"/>
          <w:szCs w:val="22"/>
        </w:rPr>
        <w:t>rimary surgical management of ovarian cancer</w:t>
      </w:r>
      <w:r w:rsidR="000757E8" w:rsidRPr="00312518">
        <w:rPr>
          <w:rFonts w:cstheme="minorHAnsi"/>
          <w:sz w:val="22"/>
          <w:szCs w:val="22"/>
        </w:rPr>
        <w:t xml:space="preserve"> has several benefits</w:t>
      </w:r>
      <w:r w:rsidRPr="00312518">
        <w:rPr>
          <w:rFonts w:cstheme="minorHAnsi"/>
          <w:sz w:val="22"/>
          <w:szCs w:val="22"/>
        </w:rPr>
        <w:t>:</w:t>
      </w:r>
    </w:p>
    <w:p w14:paraId="202B1A8D" w14:textId="3D68F9BC" w:rsidR="00CE0D28" w:rsidRPr="00312518" w:rsidRDefault="00CE0D28"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lastRenderedPageBreak/>
        <w:t>Optimal response to postoperative systemic chemotherapy is achieved i</w:t>
      </w:r>
      <w:r w:rsidR="00423BAC" w:rsidRPr="00312518">
        <w:rPr>
          <w:rFonts w:cstheme="minorHAnsi"/>
          <w:sz w:val="22"/>
          <w:szCs w:val="22"/>
        </w:rPr>
        <w:t>n a setting of minimal disease.</w:t>
      </w:r>
    </w:p>
    <w:p w14:paraId="30A64F64" w14:textId="77777777" w:rsidR="00CE0D28" w:rsidRPr="00312518" w:rsidRDefault="00CE0D28"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Removal of bulky disease rapidly improves symptoms and quality of life</w:t>
      </w:r>
      <w:r w:rsidR="00423BAC" w:rsidRPr="00312518">
        <w:rPr>
          <w:rFonts w:cstheme="minorHAnsi"/>
          <w:sz w:val="22"/>
          <w:szCs w:val="22"/>
        </w:rPr>
        <w:t>.</w:t>
      </w:r>
    </w:p>
    <w:p w14:paraId="774083B2" w14:textId="77777777" w:rsidR="00CE0D28" w:rsidRPr="00312518" w:rsidRDefault="00CE0D28"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Removal of tumour bulk improves</w:t>
      </w:r>
      <w:r w:rsidR="00423BAC" w:rsidRPr="00312518">
        <w:rPr>
          <w:rFonts w:cstheme="minorHAnsi"/>
          <w:sz w:val="22"/>
          <w:szCs w:val="22"/>
        </w:rPr>
        <w:t xml:space="preserve"> the functioning of the</w:t>
      </w:r>
      <w:r w:rsidRPr="00312518">
        <w:rPr>
          <w:rFonts w:cstheme="minorHAnsi"/>
          <w:sz w:val="22"/>
          <w:szCs w:val="22"/>
        </w:rPr>
        <w:t xml:space="preserve"> immune </w:t>
      </w:r>
      <w:r w:rsidR="00423BAC" w:rsidRPr="00312518">
        <w:rPr>
          <w:rFonts w:cstheme="minorHAnsi"/>
          <w:sz w:val="22"/>
          <w:szCs w:val="22"/>
        </w:rPr>
        <w:t>system.</w:t>
      </w:r>
    </w:p>
    <w:p w14:paraId="010931BD" w14:textId="284A139A" w:rsidR="006248EC" w:rsidRPr="00312518" w:rsidRDefault="006248EC"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Although </w:t>
      </w:r>
      <w:r w:rsidR="00116EB5" w:rsidRPr="00312518">
        <w:rPr>
          <w:rFonts w:cstheme="minorHAnsi"/>
          <w:sz w:val="22"/>
          <w:szCs w:val="22"/>
        </w:rPr>
        <w:t xml:space="preserve">the </w:t>
      </w:r>
      <w:r w:rsidRPr="00312518">
        <w:rPr>
          <w:rFonts w:cstheme="minorHAnsi"/>
          <w:sz w:val="22"/>
          <w:szCs w:val="22"/>
        </w:rPr>
        <w:t xml:space="preserve">stage and differentiation </w:t>
      </w:r>
      <w:r w:rsidR="00140BE0" w:rsidRPr="00312518">
        <w:rPr>
          <w:rFonts w:cstheme="minorHAnsi"/>
          <w:sz w:val="22"/>
          <w:szCs w:val="22"/>
        </w:rPr>
        <w:t xml:space="preserve">of the </w:t>
      </w:r>
      <w:r w:rsidRPr="00312518">
        <w:rPr>
          <w:rFonts w:cstheme="minorHAnsi"/>
          <w:sz w:val="22"/>
          <w:szCs w:val="22"/>
        </w:rPr>
        <w:t xml:space="preserve">tumour </w:t>
      </w:r>
      <w:r w:rsidR="00C11B85" w:rsidRPr="00312518">
        <w:rPr>
          <w:rFonts w:cstheme="minorHAnsi"/>
          <w:sz w:val="22"/>
          <w:szCs w:val="22"/>
        </w:rPr>
        <w:t>cannot be changed</w:t>
      </w:r>
      <w:r w:rsidRPr="00312518">
        <w:rPr>
          <w:rFonts w:cstheme="minorHAnsi"/>
          <w:sz w:val="22"/>
          <w:szCs w:val="22"/>
        </w:rPr>
        <w:t xml:space="preserve">, the volume of residual disease is amenable to change </w:t>
      </w:r>
      <w:r w:rsidR="00BF1F16" w:rsidRPr="00312518">
        <w:rPr>
          <w:rFonts w:cstheme="minorHAnsi"/>
          <w:sz w:val="22"/>
          <w:szCs w:val="22"/>
        </w:rPr>
        <w:t xml:space="preserve">thanks to </w:t>
      </w:r>
      <w:r w:rsidRPr="00312518">
        <w:rPr>
          <w:rFonts w:cstheme="minorHAnsi"/>
          <w:sz w:val="22"/>
          <w:szCs w:val="22"/>
        </w:rPr>
        <w:t xml:space="preserve">the advent of modern aggressive surgical debulking. </w:t>
      </w:r>
      <w:r w:rsidR="00CE0D28" w:rsidRPr="00312518">
        <w:rPr>
          <w:rFonts w:cstheme="minorHAnsi"/>
          <w:sz w:val="22"/>
          <w:szCs w:val="22"/>
        </w:rPr>
        <w:t>Studies have consistently shown that the volume of residual disease remaining after cytoreductive surgery inversely correlates with survival</w:t>
      </w:r>
      <w:r w:rsidR="00026012" w:rsidRPr="00312518">
        <w:rPr>
          <w:rFonts w:cstheme="minorHAnsi"/>
          <w:sz w:val="22"/>
          <w:szCs w:val="22"/>
        </w:rPr>
        <w:t>,</w:t>
      </w:r>
      <w:r w:rsidR="00CE0D28" w:rsidRPr="00312518">
        <w:rPr>
          <w:rFonts w:cstheme="minorHAnsi"/>
          <w:sz w:val="22"/>
          <w:szCs w:val="22"/>
        </w:rPr>
        <w:t xml:space="preserve"> along with stage of disease and gr</w:t>
      </w:r>
      <w:r w:rsidRPr="00312518">
        <w:rPr>
          <w:rFonts w:cstheme="minorHAnsi"/>
          <w:sz w:val="22"/>
          <w:szCs w:val="22"/>
        </w:rPr>
        <w:t>ade of tumour differentiation.</w:t>
      </w:r>
    </w:p>
    <w:p w14:paraId="58C5CCB1" w14:textId="4942EF76" w:rsidR="006248EC" w:rsidRPr="00312518" w:rsidRDefault="00CE0D28"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Women</w:t>
      </w:r>
      <w:r w:rsidR="00ED7D3B" w:rsidRPr="00312518">
        <w:rPr>
          <w:rFonts w:cstheme="minorHAnsi"/>
          <w:sz w:val="22"/>
          <w:szCs w:val="22"/>
        </w:rPr>
        <w:t xml:space="preserve"> with </w:t>
      </w:r>
      <w:r w:rsidR="00DE660E" w:rsidRPr="00312518">
        <w:rPr>
          <w:rFonts w:cstheme="minorHAnsi"/>
          <w:sz w:val="22"/>
          <w:szCs w:val="22"/>
        </w:rPr>
        <w:t xml:space="preserve">an </w:t>
      </w:r>
      <w:r w:rsidR="00ED7D3B" w:rsidRPr="00312518">
        <w:rPr>
          <w:rFonts w:cstheme="minorHAnsi"/>
          <w:sz w:val="22"/>
          <w:szCs w:val="22"/>
        </w:rPr>
        <w:t>optimally resected tumour (</w:t>
      </w:r>
      <w:r w:rsidRPr="00312518">
        <w:rPr>
          <w:rFonts w:cstheme="minorHAnsi"/>
          <w:sz w:val="22"/>
          <w:szCs w:val="22"/>
        </w:rPr>
        <w:t>less than 1cm residual disease</w:t>
      </w:r>
      <w:r w:rsidR="00ED7D3B" w:rsidRPr="00312518">
        <w:rPr>
          <w:rFonts w:cstheme="minorHAnsi"/>
          <w:sz w:val="22"/>
          <w:szCs w:val="22"/>
        </w:rPr>
        <w:t>)</w:t>
      </w:r>
      <w:r w:rsidRPr="00312518">
        <w:rPr>
          <w:rFonts w:cstheme="minorHAnsi"/>
          <w:sz w:val="22"/>
          <w:szCs w:val="22"/>
        </w:rPr>
        <w:t xml:space="preserve"> have</w:t>
      </w:r>
      <w:r w:rsidR="00D834CB" w:rsidRPr="00312518">
        <w:rPr>
          <w:rFonts w:cstheme="minorHAnsi"/>
          <w:sz w:val="22"/>
          <w:szCs w:val="22"/>
        </w:rPr>
        <w:t>,</w:t>
      </w:r>
      <w:r w:rsidRPr="00312518">
        <w:rPr>
          <w:rFonts w:cstheme="minorHAnsi"/>
          <w:sz w:val="22"/>
          <w:szCs w:val="22"/>
        </w:rPr>
        <w:t xml:space="preserve"> on average</w:t>
      </w:r>
      <w:r w:rsidR="00D834CB" w:rsidRPr="00312518">
        <w:rPr>
          <w:rFonts w:cstheme="minorHAnsi"/>
          <w:sz w:val="22"/>
          <w:szCs w:val="22"/>
        </w:rPr>
        <w:t>,</w:t>
      </w:r>
      <w:r w:rsidRPr="00312518">
        <w:rPr>
          <w:rFonts w:cstheme="minorHAnsi"/>
          <w:sz w:val="22"/>
          <w:szCs w:val="22"/>
        </w:rPr>
        <w:t xml:space="preserve"> a 20</w:t>
      </w:r>
      <w:r w:rsidR="00D834CB" w:rsidRPr="00312518">
        <w:rPr>
          <w:rFonts w:cstheme="minorHAnsi"/>
          <w:sz w:val="22"/>
          <w:szCs w:val="22"/>
        </w:rPr>
        <w:t>-</w:t>
      </w:r>
      <w:r w:rsidRPr="00312518">
        <w:rPr>
          <w:rFonts w:cstheme="minorHAnsi"/>
          <w:sz w:val="22"/>
          <w:szCs w:val="22"/>
        </w:rPr>
        <w:t xml:space="preserve">month improvement in median survival compared </w:t>
      </w:r>
      <w:r w:rsidR="00ED7D3B" w:rsidRPr="00312518">
        <w:rPr>
          <w:rFonts w:cstheme="minorHAnsi"/>
          <w:sz w:val="22"/>
          <w:szCs w:val="22"/>
        </w:rPr>
        <w:t>with</w:t>
      </w:r>
      <w:r w:rsidRPr="00312518">
        <w:rPr>
          <w:rFonts w:cstheme="minorHAnsi"/>
          <w:sz w:val="22"/>
          <w:szCs w:val="22"/>
        </w:rPr>
        <w:t xml:space="preserve"> those with suboptimal resection </w:t>
      </w:r>
      <w:r w:rsidR="00ED7D3B" w:rsidRPr="00312518">
        <w:rPr>
          <w:rFonts w:cstheme="minorHAnsi"/>
          <w:sz w:val="22"/>
          <w:szCs w:val="22"/>
        </w:rPr>
        <w:t>(</w:t>
      </w:r>
      <w:r w:rsidRPr="00312518">
        <w:rPr>
          <w:rFonts w:cstheme="minorHAnsi"/>
          <w:sz w:val="22"/>
          <w:szCs w:val="22"/>
        </w:rPr>
        <w:t>residual disease &gt;1cm</w:t>
      </w:r>
      <w:r w:rsidR="00ED7D3B" w:rsidRPr="00312518">
        <w:rPr>
          <w:rFonts w:cstheme="minorHAnsi"/>
          <w:sz w:val="22"/>
          <w:szCs w:val="22"/>
        </w:rPr>
        <w:t>)</w:t>
      </w:r>
      <w:r w:rsidRPr="00312518">
        <w:rPr>
          <w:rFonts w:cstheme="minorHAnsi"/>
          <w:sz w:val="22"/>
          <w:szCs w:val="22"/>
        </w:rPr>
        <w:t xml:space="preserve">. </w:t>
      </w:r>
    </w:p>
    <w:p w14:paraId="374A8283" w14:textId="2F87DED8" w:rsidR="00CE0D28" w:rsidRPr="00312518" w:rsidRDefault="00CE0D28"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 xml:space="preserve">A meta-analysis of over 53 studies </w:t>
      </w:r>
      <w:r w:rsidR="00D834CB" w:rsidRPr="00312518">
        <w:rPr>
          <w:rFonts w:cstheme="minorHAnsi"/>
          <w:sz w:val="22"/>
          <w:szCs w:val="22"/>
        </w:rPr>
        <w:t xml:space="preserve">of </w:t>
      </w:r>
      <w:r w:rsidRPr="00312518">
        <w:rPr>
          <w:rFonts w:cstheme="minorHAnsi"/>
          <w:sz w:val="22"/>
          <w:szCs w:val="22"/>
        </w:rPr>
        <w:t>advanced stage carcinoma treated with platinum</w:t>
      </w:r>
      <w:r w:rsidR="00890827" w:rsidRPr="00312518">
        <w:rPr>
          <w:rFonts w:cstheme="minorHAnsi"/>
          <w:sz w:val="22"/>
          <w:szCs w:val="22"/>
        </w:rPr>
        <w:t>-</w:t>
      </w:r>
      <w:r w:rsidRPr="00312518">
        <w:rPr>
          <w:rFonts w:cstheme="minorHAnsi"/>
          <w:sz w:val="22"/>
          <w:szCs w:val="22"/>
        </w:rPr>
        <w:t>based chemotherapy found a 5.5</w:t>
      </w:r>
      <w:r w:rsidR="00652AD7" w:rsidRPr="00312518">
        <w:rPr>
          <w:rFonts w:cstheme="minorHAnsi"/>
          <w:sz w:val="22"/>
          <w:szCs w:val="22"/>
        </w:rPr>
        <w:t xml:space="preserve"> per cent</w:t>
      </w:r>
      <w:r w:rsidRPr="00312518">
        <w:rPr>
          <w:rFonts w:cstheme="minorHAnsi"/>
          <w:sz w:val="22"/>
          <w:szCs w:val="22"/>
        </w:rPr>
        <w:t xml:space="preserve"> increase in median survival for every 10</w:t>
      </w:r>
      <w:r w:rsidR="002F165F" w:rsidRPr="00312518">
        <w:rPr>
          <w:rFonts w:cstheme="minorHAnsi"/>
          <w:sz w:val="22"/>
          <w:szCs w:val="22"/>
        </w:rPr>
        <w:t xml:space="preserve"> per cent</w:t>
      </w:r>
      <w:r w:rsidRPr="00312518">
        <w:rPr>
          <w:rFonts w:cstheme="minorHAnsi"/>
          <w:sz w:val="22"/>
          <w:szCs w:val="22"/>
        </w:rPr>
        <w:t xml:space="preserve"> increase in the proportion of patients achieving maximal cytoreduction</w:t>
      </w:r>
      <w:r w:rsidR="00D5203D" w:rsidRPr="00312518">
        <w:rPr>
          <w:rFonts w:cstheme="minorHAnsi"/>
          <w:sz w:val="22"/>
          <w:szCs w:val="22"/>
        </w:rPr>
        <w:t xml:space="preserve"> </w:t>
      </w:r>
      <w:sdt>
        <w:sdtPr>
          <w:rPr>
            <w:rFonts w:cstheme="minorHAnsi"/>
            <w:sz w:val="22"/>
            <w:szCs w:val="22"/>
          </w:rPr>
          <w:id w:val="-1618208084"/>
          <w:citation/>
        </w:sdtPr>
        <w:sdtEndPr/>
        <w:sdtContent>
          <w:r w:rsidR="00D5203D" w:rsidRPr="00312518">
            <w:rPr>
              <w:rFonts w:cstheme="minorHAnsi"/>
              <w:sz w:val="22"/>
              <w:szCs w:val="22"/>
            </w:rPr>
            <w:fldChar w:fldCharType="begin"/>
          </w:r>
          <w:r w:rsidR="00D5203D" w:rsidRPr="00312518">
            <w:rPr>
              <w:rFonts w:cstheme="minorHAnsi"/>
              <w:sz w:val="22"/>
              <w:szCs w:val="22"/>
              <w:lang w:val="en-AU"/>
            </w:rPr>
            <w:instrText xml:space="preserve"> CITATION Bri02 \l 3081 </w:instrText>
          </w:r>
          <w:r w:rsidR="00D5203D" w:rsidRPr="00312518">
            <w:rPr>
              <w:rFonts w:cstheme="minorHAnsi"/>
              <w:sz w:val="22"/>
              <w:szCs w:val="22"/>
            </w:rPr>
            <w:fldChar w:fldCharType="separate"/>
          </w:r>
          <w:r w:rsidR="00D308FD" w:rsidRPr="00312518">
            <w:rPr>
              <w:rFonts w:cstheme="minorHAnsi"/>
              <w:noProof/>
              <w:sz w:val="22"/>
              <w:szCs w:val="22"/>
              <w:lang w:val="en-AU"/>
            </w:rPr>
            <w:t>(90)</w:t>
          </w:r>
          <w:r w:rsidR="00D5203D" w:rsidRPr="00312518">
            <w:rPr>
              <w:rFonts w:cstheme="minorHAnsi"/>
              <w:sz w:val="22"/>
              <w:szCs w:val="22"/>
            </w:rPr>
            <w:fldChar w:fldCharType="end"/>
          </w:r>
        </w:sdtContent>
      </w:sdt>
      <w:r w:rsidR="00D5203D" w:rsidRPr="00312518">
        <w:rPr>
          <w:rFonts w:cstheme="minorHAnsi"/>
          <w:sz w:val="22"/>
          <w:szCs w:val="22"/>
        </w:rPr>
        <w:t>.</w:t>
      </w:r>
    </w:p>
    <w:p w14:paraId="407DA339" w14:textId="6785B164" w:rsidR="00CE0D28" w:rsidRPr="00312518" w:rsidRDefault="00CE0D28"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 xml:space="preserve">There is </w:t>
      </w:r>
      <w:r w:rsidR="00671577" w:rsidRPr="00312518">
        <w:rPr>
          <w:rFonts w:cstheme="minorHAnsi"/>
          <w:sz w:val="22"/>
          <w:szCs w:val="22"/>
        </w:rPr>
        <w:t xml:space="preserve">growing </w:t>
      </w:r>
      <w:r w:rsidRPr="00312518">
        <w:rPr>
          <w:rFonts w:cstheme="minorHAnsi"/>
          <w:sz w:val="22"/>
          <w:szCs w:val="22"/>
        </w:rPr>
        <w:t xml:space="preserve">evidence </w:t>
      </w:r>
      <w:r w:rsidR="00A803E6" w:rsidRPr="00312518">
        <w:rPr>
          <w:rFonts w:cstheme="minorHAnsi"/>
          <w:sz w:val="22"/>
          <w:szCs w:val="22"/>
        </w:rPr>
        <w:t xml:space="preserve">that </w:t>
      </w:r>
      <w:r w:rsidR="00AC7EEB" w:rsidRPr="00312518">
        <w:rPr>
          <w:rFonts w:cstheme="minorHAnsi"/>
          <w:sz w:val="22"/>
          <w:szCs w:val="22"/>
        </w:rPr>
        <w:t>greater reductions in the</w:t>
      </w:r>
      <w:r w:rsidRPr="00312518">
        <w:rPr>
          <w:rFonts w:cstheme="minorHAnsi"/>
          <w:sz w:val="22"/>
          <w:szCs w:val="22"/>
        </w:rPr>
        <w:t xml:space="preserve"> remaining maximum tumour diameter </w:t>
      </w:r>
      <w:r w:rsidR="00DD63C3" w:rsidRPr="00312518">
        <w:rPr>
          <w:rFonts w:cstheme="minorHAnsi"/>
          <w:sz w:val="22"/>
          <w:szCs w:val="22"/>
        </w:rPr>
        <w:t>lead to</w:t>
      </w:r>
      <w:r w:rsidRPr="00312518">
        <w:rPr>
          <w:rFonts w:cstheme="minorHAnsi"/>
          <w:sz w:val="22"/>
          <w:szCs w:val="22"/>
        </w:rPr>
        <w:t xml:space="preserve"> greater improvement in </w:t>
      </w:r>
      <w:r w:rsidR="003B6A3E" w:rsidRPr="00312518">
        <w:rPr>
          <w:rFonts w:cstheme="minorHAnsi"/>
          <w:sz w:val="22"/>
          <w:szCs w:val="22"/>
        </w:rPr>
        <w:t xml:space="preserve">chances of </w:t>
      </w:r>
      <w:r w:rsidRPr="00312518">
        <w:rPr>
          <w:rFonts w:cstheme="minorHAnsi"/>
          <w:sz w:val="22"/>
          <w:szCs w:val="22"/>
        </w:rPr>
        <w:t>survival</w:t>
      </w:r>
      <w:r w:rsidR="000152CC" w:rsidRPr="00312518">
        <w:rPr>
          <w:rFonts w:cstheme="minorHAnsi"/>
          <w:sz w:val="22"/>
          <w:szCs w:val="22"/>
        </w:rPr>
        <w:t xml:space="preserve"> </w:t>
      </w:r>
      <w:sdt>
        <w:sdtPr>
          <w:rPr>
            <w:rFonts w:cstheme="minorHAnsi"/>
            <w:sz w:val="22"/>
            <w:szCs w:val="22"/>
          </w:rPr>
          <w:id w:val="-1355722048"/>
          <w:citation/>
        </w:sdtPr>
        <w:sdtEndPr/>
        <w:sdtContent>
          <w:r w:rsidR="00A07946" w:rsidRPr="00312518">
            <w:rPr>
              <w:rFonts w:cstheme="minorHAnsi"/>
              <w:sz w:val="22"/>
              <w:szCs w:val="22"/>
            </w:rPr>
            <w:fldChar w:fldCharType="begin"/>
          </w:r>
          <w:r w:rsidR="00A07946" w:rsidRPr="00312518">
            <w:rPr>
              <w:rFonts w:cstheme="minorHAnsi"/>
              <w:sz w:val="22"/>
              <w:szCs w:val="22"/>
              <w:lang w:val="en-AU"/>
            </w:rPr>
            <w:instrText xml:space="preserve"> CITATION AlR13 \l 3081 </w:instrText>
          </w:r>
          <w:r w:rsidR="00A07946" w:rsidRPr="00312518">
            <w:rPr>
              <w:rFonts w:cstheme="minorHAnsi"/>
              <w:sz w:val="22"/>
              <w:szCs w:val="22"/>
            </w:rPr>
            <w:fldChar w:fldCharType="separate"/>
          </w:r>
          <w:r w:rsidR="00D308FD" w:rsidRPr="00312518">
            <w:rPr>
              <w:rFonts w:cstheme="minorHAnsi"/>
              <w:noProof/>
              <w:sz w:val="22"/>
              <w:szCs w:val="22"/>
              <w:lang w:val="en-AU"/>
            </w:rPr>
            <w:t>(91)</w:t>
          </w:r>
          <w:r w:rsidR="00A07946" w:rsidRPr="00312518">
            <w:rPr>
              <w:rFonts w:cstheme="minorHAnsi"/>
              <w:sz w:val="22"/>
              <w:szCs w:val="22"/>
            </w:rPr>
            <w:fldChar w:fldCharType="end"/>
          </w:r>
        </w:sdtContent>
      </w:sdt>
      <w:r w:rsidR="00AC7EEB" w:rsidRPr="00312518">
        <w:rPr>
          <w:rFonts w:cstheme="minorHAnsi"/>
          <w:sz w:val="22"/>
          <w:szCs w:val="22"/>
        </w:rPr>
        <w:t>.</w:t>
      </w:r>
    </w:p>
    <w:p w14:paraId="2EEB8E0F" w14:textId="291515D9" w:rsidR="00424E6D" w:rsidRPr="00312518" w:rsidRDefault="00424E6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Postoperative care typically continues for 7</w:t>
      </w:r>
      <w:r w:rsidR="00750E17" w:rsidRPr="00312518">
        <w:rPr>
          <w:rFonts w:cstheme="minorHAnsi"/>
          <w:sz w:val="22"/>
          <w:szCs w:val="22"/>
        </w:rPr>
        <w:softHyphen/>
        <w:t>–</w:t>
      </w:r>
      <w:r w:rsidRPr="00312518">
        <w:rPr>
          <w:rFonts w:cstheme="minorHAnsi"/>
          <w:sz w:val="22"/>
          <w:szCs w:val="22"/>
        </w:rPr>
        <w:t>10 days following this extensive surgical procedure</w:t>
      </w:r>
      <w:r w:rsidR="00A37EBB" w:rsidRPr="00312518">
        <w:rPr>
          <w:rFonts w:cstheme="minorHAnsi"/>
          <w:sz w:val="22"/>
          <w:szCs w:val="22"/>
        </w:rPr>
        <w:t>, and</w:t>
      </w:r>
      <w:r w:rsidRPr="00312518">
        <w:rPr>
          <w:rFonts w:cstheme="minorHAnsi"/>
          <w:sz w:val="22"/>
          <w:szCs w:val="22"/>
        </w:rPr>
        <w:t xml:space="preserve"> </w:t>
      </w:r>
      <w:r w:rsidR="00A37EBB" w:rsidRPr="00312518">
        <w:rPr>
          <w:rFonts w:cstheme="minorHAnsi"/>
          <w:sz w:val="22"/>
          <w:szCs w:val="22"/>
        </w:rPr>
        <w:t>p</w:t>
      </w:r>
      <w:r w:rsidRPr="00312518">
        <w:rPr>
          <w:rFonts w:cstheme="minorHAnsi"/>
          <w:sz w:val="22"/>
          <w:szCs w:val="22"/>
        </w:rPr>
        <w:t xml:space="preserve">atients undergoing this surgery frequently require intensive care for the first two days post operatively. Postoperative </w:t>
      </w:r>
      <w:r w:rsidR="003F1ED0" w:rsidRPr="00312518">
        <w:rPr>
          <w:rFonts w:cstheme="minorHAnsi"/>
          <w:sz w:val="22"/>
          <w:szCs w:val="22"/>
        </w:rPr>
        <w:t>problem</w:t>
      </w:r>
      <w:r w:rsidRPr="00312518">
        <w:rPr>
          <w:rFonts w:cstheme="minorHAnsi"/>
          <w:sz w:val="22"/>
          <w:szCs w:val="22"/>
        </w:rPr>
        <w:t>s include maintaining fluid balance (as there may be many large fluid shifts related to ascites changes and large areas of denuded peritoneum), slow bowel function, deep vein thrombosis, haemorrhage and infection</w:t>
      </w:r>
      <w:r w:rsidR="0091322A" w:rsidRPr="00312518">
        <w:rPr>
          <w:rFonts w:cstheme="minorHAnsi"/>
          <w:sz w:val="22"/>
          <w:szCs w:val="22"/>
        </w:rPr>
        <w:t>.</w:t>
      </w:r>
    </w:p>
    <w:p w14:paraId="1DB5B2D0" w14:textId="77777777" w:rsidR="00E36D6E" w:rsidRPr="00312518" w:rsidRDefault="00CE0D28"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initial management of women with ovarian/peritoneal cancer is typically </w:t>
      </w:r>
      <w:r w:rsidR="00B3778F" w:rsidRPr="00312518">
        <w:rPr>
          <w:rFonts w:cstheme="minorHAnsi"/>
          <w:sz w:val="22"/>
          <w:szCs w:val="22"/>
        </w:rPr>
        <w:t xml:space="preserve">done in </w:t>
      </w:r>
      <w:r w:rsidRPr="00312518">
        <w:rPr>
          <w:rFonts w:cstheme="minorHAnsi"/>
          <w:sz w:val="22"/>
          <w:szCs w:val="22"/>
        </w:rPr>
        <w:t xml:space="preserve">consultation with an appropriately trained certified gynaecologic oncologist </w:t>
      </w:r>
      <w:r w:rsidR="00B3778F" w:rsidRPr="00312518">
        <w:rPr>
          <w:rFonts w:cstheme="minorHAnsi"/>
          <w:sz w:val="22"/>
          <w:szCs w:val="22"/>
        </w:rPr>
        <w:t xml:space="preserve">with </w:t>
      </w:r>
      <w:r w:rsidRPr="00312518">
        <w:rPr>
          <w:rFonts w:cstheme="minorHAnsi"/>
          <w:sz w:val="22"/>
          <w:szCs w:val="22"/>
        </w:rPr>
        <w:t>experie</w:t>
      </w:r>
      <w:r w:rsidR="00E36D6E" w:rsidRPr="00312518">
        <w:rPr>
          <w:rFonts w:cstheme="minorHAnsi"/>
          <w:sz w:val="22"/>
          <w:szCs w:val="22"/>
        </w:rPr>
        <w:t>nce in ovarian cancer surgery.</w:t>
      </w:r>
    </w:p>
    <w:p w14:paraId="5E99957A" w14:textId="5B5722E0" w:rsidR="00E36D6E" w:rsidRPr="00312518" w:rsidRDefault="00CE0D28"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Studies have consistently shown that surgical treatment by non-gynaecologic oncologists and low</w:t>
      </w:r>
      <w:r w:rsidR="0091322A" w:rsidRPr="00312518">
        <w:rPr>
          <w:rFonts w:cstheme="minorHAnsi"/>
          <w:sz w:val="22"/>
          <w:szCs w:val="22"/>
        </w:rPr>
        <w:t>-</w:t>
      </w:r>
      <w:r w:rsidRPr="00312518">
        <w:rPr>
          <w:rFonts w:cstheme="minorHAnsi"/>
          <w:sz w:val="22"/>
          <w:szCs w:val="22"/>
        </w:rPr>
        <w:t xml:space="preserve">volume </w:t>
      </w:r>
      <w:r w:rsidR="0001324B" w:rsidRPr="00312518">
        <w:rPr>
          <w:rFonts w:cstheme="minorHAnsi"/>
          <w:sz w:val="22"/>
          <w:szCs w:val="22"/>
        </w:rPr>
        <w:t xml:space="preserve">clinicians </w:t>
      </w:r>
      <w:r w:rsidRPr="00312518">
        <w:rPr>
          <w:rFonts w:cstheme="minorHAnsi"/>
          <w:sz w:val="22"/>
          <w:szCs w:val="22"/>
        </w:rPr>
        <w:t>contribute</w:t>
      </w:r>
      <w:r w:rsidR="00E36D6E" w:rsidRPr="00312518">
        <w:rPr>
          <w:rFonts w:cstheme="minorHAnsi"/>
          <w:sz w:val="22"/>
          <w:szCs w:val="22"/>
        </w:rPr>
        <w:t>s</w:t>
      </w:r>
      <w:r w:rsidRPr="00312518">
        <w:rPr>
          <w:rFonts w:cstheme="minorHAnsi"/>
          <w:sz w:val="22"/>
          <w:szCs w:val="22"/>
        </w:rPr>
        <w:t xml:space="preserve"> to suboptimal surgical management and shorter median survival</w:t>
      </w:r>
      <w:r w:rsidR="00F34FC6" w:rsidRPr="00312518">
        <w:rPr>
          <w:rFonts w:cstheme="minorHAnsi"/>
          <w:sz w:val="22"/>
          <w:szCs w:val="22"/>
        </w:rPr>
        <w:t xml:space="preserve"> </w:t>
      </w:r>
      <w:sdt>
        <w:sdtPr>
          <w:rPr>
            <w:rFonts w:cstheme="minorHAnsi"/>
            <w:sz w:val="22"/>
            <w:szCs w:val="22"/>
          </w:rPr>
          <w:id w:val="2112158859"/>
          <w:citation/>
        </w:sdtPr>
        <w:sdtEndPr/>
        <w:sdtContent>
          <w:r w:rsidR="00F34FC6" w:rsidRPr="00312518">
            <w:rPr>
              <w:rFonts w:cstheme="minorHAnsi"/>
              <w:sz w:val="22"/>
              <w:szCs w:val="22"/>
            </w:rPr>
            <w:fldChar w:fldCharType="begin"/>
          </w:r>
          <w:r w:rsidR="00F34FC6" w:rsidRPr="00312518">
            <w:rPr>
              <w:rFonts w:cstheme="minorHAnsi"/>
              <w:sz w:val="22"/>
              <w:szCs w:val="22"/>
              <w:lang w:val="en-AU"/>
            </w:rPr>
            <w:instrText xml:space="preserve"> CITATION Gie05 \l 3081 </w:instrText>
          </w:r>
          <w:r w:rsidR="00F34FC6" w:rsidRPr="00312518">
            <w:rPr>
              <w:rFonts w:cstheme="minorHAnsi"/>
              <w:sz w:val="22"/>
              <w:szCs w:val="22"/>
            </w:rPr>
            <w:fldChar w:fldCharType="separate"/>
          </w:r>
          <w:r w:rsidR="00D308FD" w:rsidRPr="00312518">
            <w:rPr>
              <w:rFonts w:cstheme="minorHAnsi"/>
              <w:noProof/>
              <w:sz w:val="22"/>
              <w:szCs w:val="22"/>
              <w:lang w:val="en-AU"/>
            </w:rPr>
            <w:t>(88)</w:t>
          </w:r>
          <w:r w:rsidR="00F34FC6" w:rsidRPr="00312518">
            <w:rPr>
              <w:rFonts w:cstheme="minorHAnsi"/>
              <w:sz w:val="22"/>
              <w:szCs w:val="22"/>
            </w:rPr>
            <w:fldChar w:fldCharType="end"/>
          </w:r>
        </w:sdtContent>
      </w:sdt>
      <w:sdt>
        <w:sdtPr>
          <w:rPr>
            <w:rFonts w:cstheme="minorHAnsi"/>
            <w:sz w:val="22"/>
            <w:szCs w:val="22"/>
          </w:rPr>
          <w:id w:val="189722059"/>
          <w:citation/>
        </w:sdtPr>
        <w:sdtEndPr/>
        <w:sdtContent>
          <w:r w:rsidR="00F34FC6" w:rsidRPr="00312518">
            <w:rPr>
              <w:rFonts w:cstheme="minorHAnsi"/>
              <w:sz w:val="22"/>
              <w:szCs w:val="22"/>
            </w:rPr>
            <w:fldChar w:fldCharType="begin"/>
          </w:r>
          <w:r w:rsidR="00F34FC6" w:rsidRPr="00312518">
            <w:rPr>
              <w:rFonts w:cstheme="minorHAnsi"/>
              <w:sz w:val="22"/>
              <w:szCs w:val="22"/>
              <w:lang w:val="en-AU"/>
            </w:rPr>
            <w:instrText xml:space="preserve"> CITATION Sch06 \l 3081 </w:instrText>
          </w:r>
          <w:r w:rsidR="00F34FC6" w:rsidRPr="00312518">
            <w:rPr>
              <w:rFonts w:cstheme="minorHAnsi"/>
              <w:sz w:val="22"/>
              <w:szCs w:val="22"/>
            </w:rPr>
            <w:fldChar w:fldCharType="separate"/>
          </w:r>
          <w:r w:rsidR="00D308FD" w:rsidRPr="00312518">
            <w:rPr>
              <w:rFonts w:cstheme="minorHAnsi"/>
              <w:noProof/>
              <w:sz w:val="22"/>
              <w:szCs w:val="22"/>
              <w:lang w:val="en-AU"/>
            </w:rPr>
            <w:t xml:space="preserve"> (92)</w:t>
          </w:r>
          <w:r w:rsidR="00F34FC6" w:rsidRPr="00312518">
            <w:rPr>
              <w:rFonts w:cstheme="minorHAnsi"/>
              <w:sz w:val="22"/>
              <w:szCs w:val="22"/>
            </w:rPr>
            <w:fldChar w:fldCharType="end"/>
          </w:r>
        </w:sdtContent>
      </w:sdt>
      <w:sdt>
        <w:sdtPr>
          <w:rPr>
            <w:rFonts w:cstheme="minorHAnsi"/>
            <w:sz w:val="22"/>
            <w:szCs w:val="22"/>
          </w:rPr>
          <w:id w:val="2105230717"/>
          <w:citation/>
        </w:sdtPr>
        <w:sdtEndPr/>
        <w:sdtContent>
          <w:r w:rsidR="00FE025F" w:rsidRPr="00312518">
            <w:rPr>
              <w:rFonts w:cstheme="minorHAnsi"/>
              <w:sz w:val="22"/>
              <w:szCs w:val="22"/>
            </w:rPr>
            <w:fldChar w:fldCharType="begin"/>
          </w:r>
          <w:r w:rsidR="00FE025F" w:rsidRPr="00312518">
            <w:rPr>
              <w:rFonts w:cstheme="minorHAnsi"/>
              <w:sz w:val="22"/>
              <w:szCs w:val="22"/>
              <w:lang w:val="en-AU"/>
            </w:rPr>
            <w:instrText xml:space="preserve"> CITATION Ear06 \l 3081 </w:instrText>
          </w:r>
          <w:r w:rsidR="00FE025F" w:rsidRPr="00312518">
            <w:rPr>
              <w:rFonts w:cstheme="minorHAnsi"/>
              <w:sz w:val="22"/>
              <w:szCs w:val="22"/>
            </w:rPr>
            <w:fldChar w:fldCharType="separate"/>
          </w:r>
          <w:r w:rsidR="00D308FD" w:rsidRPr="00312518">
            <w:rPr>
              <w:rFonts w:cstheme="minorHAnsi"/>
              <w:noProof/>
              <w:sz w:val="22"/>
              <w:szCs w:val="22"/>
              <w:lang w:val="en-AU"/>
            </w:rPr>
            <w:t xml:space="preserve"> (93)</w:t>
          </w:r>
          <w:r w:rsidR="00FE025F" w:rsidRPr="00312518">
            <w:rPr>
              <w:rFonts w:cstheme="minorHAnsi"/>
              <w:sz w:val="22"/>
              <w:szCs w:val="22"/>
            </w:rPr>
            <w:fldChar w:fldCharType="end"/>
          </w:r>
        </w:sdtContent>
      </w:sdt>
      <w:sdt>
        <w:sdtPr>
          <w:rPr>
            <w:rFonts w:cstheme="minorHAnsi"/>
            <w:sz w:val="22"/>
            <w:szCs w:val="22"/>
          </w:rPr>
          <w:id w:val="1773580871"/>
          <w:citation/>
        </w:sdtPr>
        <w:sdtEndPr/>
        <w:sdtContent>
          <w:r w:rsidR="00FE025F" w:rsidRPr="00312518">
            <w:rPr>
              <w:rFonts w:cstheme="minorHAnsi"/>
              <w:sz w:val="22"/>
              <w:szCs w:val="22"/>
            </w:rPr>
            <w:fldChar w:fldCharType="begin"/>
          </w:r>
          <w:r w:rsidR="00FE025F" w:rsidRPr="00312518">
            <w:rPr>
              <w:rFonts w:cstheme="minorHAnsi"/>
              <w:sz w:val="22"/>
              <w:szCs w:val="22"/>
              <w:lang w:val="en-AU"/>
            </w:rPr>
            <w:instrText xml:space="preserve"> CITATION Eng06 \l 3081 </w:instrText>
          </w:r>
          <w:r w:rsidR="00FE025F" w:rsidRPr="00312518">
            <w:rPr>
              <w:rFonts w:cstheme="minorHAnsi"/>
              <w:sz w:val="22"/>
              <w:szCs w:val="22"/>
            </w:rPr>
            <w:fldChar w:fldCharType="separate"/>
          </w:r>
          <w:r w:rsidR="00D308FD" w:rsidRPr="00312518">
            <w:rPr>
              <w:rFonts w:cstheme="minorHAnsi"/>
              <w:noProof/>
              <w:sz w:val="22"/>
              <w:szCs w:val="22"/>
              <w:lang w:val="en-AU"/>
            </w:rPr>
            <w:t xml:space="preserve"> (94)</w:t>
          </w:r>
          <w:r w:rsidR="00FE025F" w:rsidRPr="00312518">
            <w:rPr>
              <w:rFonts w:cstheme="minorHAnsi"/>
              <w:sz w:val="22"/>
              <w:szCs w:val="22"/>
            </w:rPr>
            <w:fldChar w:fldCharType="end"/>
          </w:r>
        </w:sdtContent>
      </w:sdt>
      <w:sdt>
        <w:sdtPr>
          <w:rPr>
            <w:rFonts w:cstheme="minorHAnsi"/>
            <w:sz w:val="22"/>
            <w:szCs w:val="22"/>
          </w:rPr>
          <w:id w:val="-2005269008"/>
          <w:citation/>
        </w:sdtPr>
        <w:sdtEndPr/>
        <w:sdtContent>
          <w:r w:rsidR="0008677D" w:rsidRPr="00312518">
            <w:rPr>
              <w:rFonts w:cstheme="minorHAnsi"/>
              <w:sz w:val="22"/>
              <w:szCs w:val="22"/>
            </w:rPr>
            <w:fldChar w:fldCharType="begin"/>
          </w:r>
          <w:r w:rsidR="0008677D" w:rsidRPr="00312518">
            <w:rPr>
              <w:rFonts w:cstheme="minorHAnsi"/>
              <w:sz w:val="22"/>
              <w:szCs w:val="22"/>
              <w:lang w:val="en-AU"/>
            </w:rPr>
            <w:instrText xml:space="preserve"> CITATION Gof07 \l 3081 </w:instrText>
          </w:r>
          <w:r w:rsidR="0008677D" w:rsidRPr="00312518">
            <w:rPr>
              <w:rFonts w:cstheme="minorHAnsi"/>
              <w:sz w:val="22"/>
              <w:szCs w:val="22"/>
            </w:rPr>
            <w:fldChar w:fldCharType="separate"/>
          </w:r>
          <w:r w:rsidR="00D308FD" w:rsidRPr="00312518">
            <w:rPr>
              <w:rFonts w:cstheme="minorHAnsi"/>
              <w:noProof/>
              <w:sz w:val="22"/>
              <w:szCs w:val="22"/>
              <w:lang w:val="en-AU"/>
            </w:rPr>
            <w:t xml:space="preserve"> (95)</w:t>
          </w:r>
          <w:r w:rsidR="0008677D" w:rsidRPr="00312518">
            <w:rPr>
              <w:rFonts w:cstheme="minorHAnsi"/>
              <w:sz w:val="22"/>
              <w:szCs w:val="22"/>
            </w:rPr>
            <w:fldChar w:fldCharType="end"/>
          </w:r>
        </w:sdtContent>
      </w:sdt>
      <w:sdt>
        <w:sdtPr>
          <w:rPr>
            <w:rFonts w:cstheme="minorHAnsi"/>
            <w:sz w:val="22"/>
            <w:szCs w:val="22"/>
          </w:rPr>
          <w:id w:val="-1065643051"/>
          <w:citation/>
        </w:sdtPr>
        <w:sdtEndPr/>
        <w:sdtContent>
          <w:r w:rsidR="001B1B23" w:rsidRPr="00312518">
            <w:rPr>
              <w:rFonts w:cstheme="minorHAnsi"/>
              <w:sz w:val="22"/>
              <w:szCs w:val="22"/>
            </w:rPr>
            <w:fldChar w:fldCharType="begin"/>
          </w:r>
          <w:r w:rsidR="001B1B23" w:rsidRPr="00312518">
            <w:rPr>
              <w:rFonts w:cstheme="minorHAnsi"/>
              <w:sz w:val="22"/>
              <w:szCs w:val="22"/>
              <w:lang w:val="en-AU"/>
            </w:rPr>
            <w:instrText xml:space="preserve"> CITATION Mun03 \l 3081 </w:instrText>
          </w:r>
          <w:r w:rsidR="001B1B23" w:rsidRPr="00312518">
            <w:rPr>
              <w:rFonts w:cstheme="minorHAnsi"/>
              <w:sz w:val="22"/>
              <w:szCs w:val="22"/>
            </w:rPr>
            <w:fldChar w:fldCharType="separate"/>
          </w:r>
          <w:r w:rsidR="00D308FD" w:rsidRPr="00312518">
            <w:rPr>
              <w:rFonts w:cstheme="minorHAnsi"/>
              <w:noProof/>
              <w:sz w:val="22"/>
              <w:szCs w:val="22"/>
              <w:lang w:val="en-AU"/>
            </w:rPr>
            <w:t xml:space="preserve"> (96)</w:t>
          </w:r>
          <w:r w:rsidR="001B1B23" w:rsidRPr="00312518">
            <w:rPr>
              <w:rFonts w:cstheme="minorHAnsi"/>
              <w:sz w:val="22"/>
              <w:szCs w:val="22"/>
            </w:rPr>
            <w:fldChar w:fldCharType="end"/>
          </w:r>
        </w:sdtContent>
      </w:sdt>
      <w:sdt>
        <w:sdtPr>
          <w:rPr>
            <w:rFonts w:cstheme="minorHAnsi"/>
            <w:sz w:val="22"/>
            <w:szCs w:val="22"/>
          </w:rPr>
          <w:id w:val="-1387177217"/>
          <w:citation/>
        </w:sdtPr>
        <w:sdtEndPr/>
        <w:sdtContent>
          <w:r w:rsidR="001B1B23" w:rsidRPr="00312518">
            <w:rPr>
              <w:rFonts w:cstheme="minorHAnsi"/>
              <w:sz w:val="22"/>
              <w:szCs w:val="22"/>
            </w:rPr>
            <w:fldChar w:fldCharType="begin"/>
          </w:r>
          <w:r w:rsidR="001B1B23" w:rsidRPr="00312518">
            <w:rPr>
              <w:rFonts w:cstheme="minorHAnsi"/>
              <w:sz w:val="22"/>
              <w:szCs w:val="22"/>
              <w:lang w:val="en-AU"/>
            </w:rPr>
            <w:instrText xml:space="preserve"> CITATION Pet00 \l 3081 </w:instrText>
          </w:r>
          <w:r w:rsidR="001B1B23" w:rsidRPr="00312518">
            <w:rPr>
              <w:rFonts w:cstheme="minorHAnsi"/>
              <w:sz w:val="22"/>
              <w:szCs w:val="22"/>
            </w:rPr>
            <w:fldChar w:fldCharType="separate"/>
          </w:r>
          <w:r w:rsidR="00D308FD" w:rsidRPr="00312518">
            <w:rPr>
              <w:rFonts w:cstheme="minorHAnsi"/>
              <w:noProof/>
              <w:sz w:val="22"/>
              <w:szCs w:val="22"/>
              <w:lang w:val="en-AU"/>
            </w:rPr>
            <w:t xml:space="preserve"> (97)</w:t>
          </w:r>
          <w:r w:rsidR="001B1B23" w:rsidRPr="00312518">
            <w:rPr>
              <w:rFonts w:cstheme="minorHAnsi"/>
              <w:sz w:val="22"/>
              <w:szCs w:val="22"/>
            </w:rPr>
            <w:fldChar w:fldCharType="end"/>
          </w:r>
        </w:sdtContent>
      </w:sdt>
      <w:r w:rsidRPr="00312518">
        <w:rPr>
          <w:rFonts w:cstheme="minorHAnsi"/>
          <w:sz w:val="22"/>
          <w:szCs w:val="22"/>
        </w:rPr>
        <w:t>.</w:t>
      </w:r>
    </w:p>
    <w:p w14:paraId="450840D6" w14:textId="1F4B17CA" w:rsidR="00F73BB0" w:rsidRPr="00312518" w:rsidRDefault="008D2A51"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A</w:t>
      </w:r>
      <w:r w:rsidR="00F73BB0" w:rsidRPr="00312518">
        <w:rPr>
          <w:rFonts w:cstheme="minorHAnsi"/>
          <w:sz w:val="22"/>
          <w:szCs w:val="22"/>
        </w:rPr>
        <w:t xml:space="preserve"> certified gynaecologic oncologist experienced in </w:t>
      </w:r>
      <w:r w:rsidRPr="00312518">
        <w:rPr>
          <w:rFonts w:cstheme="minorHAnsi"/>
          <w:sz w:val="22"/>
          <w:szCs w:val="22"/>
        </w:rPr>
        <w:t xml:space="preserve">surgical cytoreduction should perform this </w:t>
      </w:r>
      <w:r w:rsidR="00CB77B5" w:rsidRPr="00312518">
        <w:rPr>
          <w:rFonts w:cstheme="minorHAnsi"/>
          <w:sz w:val="22"/>
          <w:szCs w:val="22"/>
        </w:rPr>
        <w:t>surgery</w:t>
      </w:r>
      <w:r w:rsidR="0091322A" w:rsidRPr="00312518">
        <w:rPr>
          <w:rFonts w:cstheme="minorHAnsi"/>
          <w:sz w:val="22"/>
          <w:szCs w:val="22"/>
        </w:rPr>
        <w:t xml:space="preserve"> because </w:t>
      </w:r>
      <w:r w:rsidR="00F73BB0" w:rsidRPr="00312518">
        <w:rPr>
          <w:rFonts w:cstheme="minorHAnsi"/>
          <w:sz w:val="22"/>
          <w:szCs w:val="22"/>
        </w:rPr>
        <w:t xml:space="preserve">achieving optimal cytoreduction depends in part on </w:t>
      </w:r>
      <w:r w:rsidR="0078070B" w:rsidRPr="00312518">
        <w:rPr>
          <w:rFonts w:cstheme="minorHAnsi"/>
          <w:sz w:val="22"/>
          <w:szCs w:val="22"/>
        </w:rPr>
        <w:t>the</w:t>
      </w:r>
      <w:r w:rsidR="0089080C" w:rsidRPr="00312518">
        <w:rPr>
          <w:rFonts w:cstheme="minorHAnsi"/>
          <w:sz w:val="22"/>
          <w:szCs w:val="22"/>
        </w:rPr>
        <w:t xml:space="preserve"> </w:t>
      </w:r>
      <w:r w:rsidR="00FA1CB1" w:rsidRPr="00312518">
        <w:rPr>
          <w:rFonts w:cstheme="minorHAnsi"/>
          <w:sz w:val="22"/>
          <w:szCs w:val="22"/>
        </w:rPr>
        <w:t>clinician’s</w:t>
      </w:r>
      <w:r w:rsidR="0078070B" w:rsidRPr="00312518">
        <w:rPr>
          <w:rFonts w:cstheme="minorHAnsi"/>
          <w:sz w:val="22"/>
          <w:szCs w:val="22"/>
        </w:rPr>
        <w:t xml:space="preserve"> </w:t>
      </w:r>
      <w:r w:rsidR="00F73BB0" w:rsidRPr="00312518">
        <w:rPr>
          <w:rFonts w:cstheme="minorHAnsi"/>
          <w:sz w:val="22"/>
          <w:szCs w:val="22"/>
        </w:rPr>
        <w:t xml:space="preserve">judgment, experience and aggressiveness. </w:t>
      </w:r>
      <w:r w:rsidR="0078070B" w:rsidRPr="00312518">
        <w:rPr>
          <w:rFonts w:cstheme="minorHAnsi"/>
          <w:sz w:val="22"/>
          <w:szCs w:val="22"/>
        </w:rPr>
        <w:t>A</w:t>
      </w:r>
      <w:r w:rsidR="00F73BB0" w:rsidRPr="00312518">
        <w:rPr>
          <w:rFonts w:cstheme="minorHAnsi"/>
          <w:sz w:val="22"/>
          <w:szCs w:val="22"/>
        </w:rPr>
        <w:t>n optimal result is achievable in at least 75</w:t>
      </w:r>
      <w:r w:rsidR="00284431" w:rsidRPr="00312518">
        <w:rPr>
          <w:rFonts w:cstheme="minorHAnsi"/>
          <w:sz w:val="22"/>
          <w:szCs w:val="22"/>
        </w:rPr>
        <w:t xml:space="preserve"> per cent</w:t>
      </w:r>
      <w:r w:rsidR="00F73BB0" w:rsidRPr="00312518">
        <w:rPr>
          <w:rFonts w:cstheme="minorHAnsi"/>
          <w:sz w:val="22"/>
          <w:szCs w:val="22"/>
        </w:rPr>
        <w:t xml:space="preserve"> of advanced ovarian cases </w:t>
      </w:r>
      <w:r w:rsidR="0078070B" w:rsidRPr="00312518">
        <w:rPr>
          <w:rFonts w:cstheme="minorHAnsi"/>
          <w:sz w:val="22"/>
          <w:szCs w:val="22"/>
        </w:rPr>
        <w:t>when treated by</w:t>
      </w:r>
      <w:r w:rsidR="00F73BB0" w:rsidRPr="00312518">
        <w:rPr>
          <w:rFonts w:cstheme="minorHAnsi"/>
          <w:sz w:val="22"/>
          <w:szCs w:val="22"/>
        </w:rPr>
        <w:t xml:space="preserve"> an experienced</w:t>
      </w:r>
      <w:r w:rsidR="0078070B" w:rsidRPr="00312518">
        <w:rPr>
          <w:rFonts w:cstheme="minorHAnsi"/>
          <w:sz w:val="22"/>
          <w:szCs w:val="22"/>
        </w:rPr>
        <w:t>,</w:t>
      </w:r>
      <w:r w:rsidR="00F73BB0" w:rsidRPr="00312518">
        <w:rPr>
          <w:rFonts w:cstheme="minorHAnsi"/>
          <w:sz w:val="22"/>
          <w:szCs w:val="22"/>
        </w:rPr>
        <w:t xml:space="preserve"> appropriately certified gynaecologic oncologist</w:t>
      </w:r>
      <w:r w:rsidR="00FE025F" w:rsidRPr="00312518">
        <w:rPr>
          <w:rFonts w:cstheme="minorHAnsi"/>
          <w:sz w:val="22"/>
          <w:szCs w:val="22"/>
        </w:rPr>
        <w:t xml:space="preserve"> </w:t>
      </w:r>
      <w:sdt>
        <w:sdtPr>
          <w:rPr>
            <w:rFonts w:cstheme="minorHAnsi"/>
            <w:sz w:val="22"/>
            <w:szCs w:val="22"/>
          </w:rPr>
          <w:id w:val="-1438210486"/>
          <w:citation/>
        </w:sdtPr>
        <w:sdtEndPr/>
        <w:sdtContent>
          <w:r w:rsidR="00FE025F" w:rsidRPr="00312518">
            <w:rPr>
              <w:rFonts w:cstheme="minorHAnsi"/>
              <w:sz w:val="22"/>
              <w:szCs w:val="22"/>
            </w:rPr>
            <w:fldChar w:fldCharType="begin"/>
          </w:r>
          <w:r w:rsidR="00FE025F" w:rsidRPr="00312518">
            <w:rPr>
              <w:rFonts w:cstheme="minorHAnsi"/>
              <w:sz w:val="22"/>
              <w:szCs w:val="22"/>
              <w:lang w:val="en-AU"/>
            </w:rPr>
            <w:instrText xml:space="preserve"> CITATION Can16 \l 3081 </w:instrText>
          </w:r>
          <w:r w:rsidR="00FE025F" w:rsidRPr="00312518">
            <w:rPr>
              <w:rFonts w:cstheme="minorHAnsi"/>
              <w:sz w:val="22"/>
              <w:szCs w:val="22"/>
            </w:rPr>
            <w:fldChar w:fldCharType="separate"/>
          </w:r>
          <w:r w:rsidR="00D308FD" w:rsidRPr="00312518">
            <w:rPr>
              <w:rFonts w:cstheme="minorHAnsi"/>
              <w:noProof/>
              <w:sz w:val="22"/>
              <w:szCs w:val="22"/>
              <w:lang w:val="en-AU"/>
            </w:rPr>
            <w:t>(63)</w:t>
          </w:r>
          <w:r w:rsidR="00FE025F" w:rsidRPr="00312518">
            <w:rPr>
              <w:rFonts w:cstheme="minorHAnsi"/>
              <w:sz w:val="22"/>
              <w:szCs w:val="22"/>
            </w:rPr>
            <w:fldChar w:fldCharType="end"/>
          </w:r>
        </w:sdtContent>
      </w:sdt>
      <w:sdt>
        <w:sdtPr>
          <w:rPr>
            <w:rFonts w:cstheme="minorHAnsi"/>
            <w:sz w:val="22"/>
            <w:szCs w:val="22"/>
          </w:rPr>
          <w:id w:val="-1150665126"/>
          <w:citation/>
        </w:sdtPr>
        <w:sdtEndPr/>
        <w:sdtContent>
          <w:r w:rsidR="00FE025F" w:rsidRPr="00312518">
            <w:rPr>
              <w:rFonts w:cstheme="minorHAnsi"/>
              <w:sz w:val="22"/>
              <w:szCs w:val="22"/>
            </w:rPr>
            <w:fldChar w:fldCharType="begin"/>
          </w:r>
          <w:r w:rsidR="00FE025F" w:rsidRPr="00312518">
            <w:rPr>
              <w:rFonts w:cstheme="minorHAnsi"/>
              <w:sz w:val="22"/>
              <w:szCs w:val="22"/>
              <w:lang w:val="en-AU"/>
            </w:rPr>
            <w:instrText xml:space="preserve"> CITATION Ear06 \l 3081 </w:instrText>
          </w:r>
          <w:r w:rsidR="00FE025F" w:rsidRPr="00312518">
            <w:rPr>
              <w:rFonts w:cstheme="minorHAnsi"/>
              <w:sz w:val="22"/>
              <w:szCs w:val="22"/>
            </w:rPr>
            <w:fldChar w:fldCharType="separate"/>
          </w:r>
          <w:r w:rsidR="00D308FD" w:rsidRPr="00312518">
            <w:rPr>
              <w:rFonts w:cstheme="minorHAnsi"/>
              <w:noProof/>
              <w:sz w:val="22"/>
              <w:szCs w:val="22"/>
              <w:lang w:val="en-AU"/>
            </w:rPr>
            <w:t xml:space="preserve"> (93)</w:t>
          </w:r>
          <w:r w:rsidR="00FE025F" w:rsidRPr="00312518">
            <w:rPr>
              <w:rFonts w:cstheme="minorHAnsi"/>
              <w:sz w:val="22"/>
              <w:szCs w:val="22"/>
            </w:rPr>
            <w:fldChar w:fldCharType="end"/>
          </w:r>
        </w:sdtContent>
      </w:sdt>
      <w:sdt>
        <w:sdtPr>
          <w:rPr>
            <w:rFonts w:cstheme="minorHAnsi"/>
            <w:sz w:val="22"/>
            <w:szCs w:val="22"/>
          </w:rPr>
          <w:id w:val="1489517466"/>
          <w:citation/>
        </w:sdtPr>
        <w:sdtEndPr/>
        <w:sdtContent>
          <w:r w:rsidR="00FE025F" w:rsidRPr="00312518">
            <w:rPr>
              <w:rFonts w:cstheme="minorHAnsi"/>
              <w:sz w:val="22"/>
              <w:szCs w:val="22"/>
            </w:rPr>
            <w:fldChar w:fldCharType="begin"/>
          </w:r>
          <w:r w:rsidR="00FE025F" w:rsidRPr="00312518">
            <w:rPr>
              <w:rFonts w:cstheme="minorHAnsi"/>
              <w:sz w:val="22"/>
              <w:szCs w:val="22"/>
              <w:lang w:val="en-AU"/>
            </w:rPr>
            <w:instrText xml:space="preserve"> CITATION Cha11 \l 3081 </w:instrText>
          </w:r>
          <w:r w:rsidR="00FE025F" w:rsidRPr="00312518">
            <w:rPr>
              <w:rFonts w:cstheme="minorHAnsi"/>
              <w:sz w:val="22"/>
              <w:szCs w:val="22"/>
            </w:rPr>
            <w:fldChar w:fldCharType="separate"/>
          </w:r>
          <w:r w:rsidR="00D308FD" w:rsidRPr="00312518">
            <w:rPr>
              <w:rFonts w:cstheme="minorHAnsi"/>
              <w:noProof/>
              <w:sz w:val="22"/>
              <w:szCs w:val="22"/>
              <w:lang w:val="en-AU"/>
            </w:rPr>
            <w:t xml:space="preserve"> (98)</w:t>
          </w:r>
          <w:r w:rsidR="00FE025F" w:rsidRPr="00312518">
            <w:rPr>
              <w:rFonts w:cstheme="minorHAnsi"/>
              <w:sz w:val="22"/>
              <w:szCs w:val="22"/>
            </w:rPr>
            <w:fldChar w:fldCharType="end"/>
          </w:r>
        </w:sdtContent>
      </w:sdt>
      <w:r w:rsidR="00ED64A1" w:rsidRPr="00312518">
        <w:rPr>
          <w:rFonts w:cstheme="minorHAnsi"/>
          <w:sz w:val="22"/>
          <w:szCs w:val="22"/>
        </w:rPr>
        <w:t>.</w:t>
      </w:r>
    </w:p>
    <w:p w14:paraId="68AC3193" w14:textId="42EC804B" w:rsidR="00CE0D28" w:rsidRPr="00312518" w:rsidRDefault="0078070B"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lastRenderedPageBreak/>
        <w:t>However, t</w:t>
      </w:r>
      <w:r w:rsidR="00E36D6E" w:rsidRPr="00312518">
        <w:rPr>
          <w:rFonts w:cstheme="minorHAnsi"/>
          <w:sz w:val="22"/>
          <w:szCs w:val="22"/>
        </w:rPr>
        <w:t xml:space="preserve">he Committee </w:t>
      </w:r>
      <w:r w:rsidR="00237374" w:rsidRPr="00312518">
        <w:rPr>
          <w:rFonts w:cstheme="minorHAnsi"/>
          <w:sz w:val="22"/>
          <w:szCs w:val="22"/>
        </w:rPr>
        <w:t>recognise</w:t>
      </w:r>
      <w:r w:rsidR="00EA119F" w:rsidRPr="00312518">
        <w:rPr>
          <w:rFonts w:cstheme="minorHAnsi"/>
          <w:sz w:val="22"/>
          <w:szCs w:val="22"/>
        </w:rPr>
        <w:t>d</w:t>
      </w:r>
      <w:r w:rsidR="00237374" w:rsidRPr="00312518">
        <w:rPr>
          <w:rFonts w:cstheme="minorHAnsi"/>
          <w:sz w:val="22"/>
          <w:szCs w:val="22"/>
        </w:rPr>
        <w:t xml:space="preserve"> </w:t>
      </w:r>
      <w:r w:rsidR="00B3778F" w:rsidRPr="00312518">
        <w:rPr>
          <w:rFonts w:cstheme="minorHAnsi"/>
          <w:sz w:val="22"/>
          <w:szCs w:val="22"/>
        </w:rPr>
        <w:t>that restricting</w:t>
      </w:r>
      <w:r w:rsidR="00046ACE" w:rsidRPr="00312518">
        <w:rPr>
          <w:rFonts w:cstheme="minorHAnsi"/>
          <w:sz w:val="22"/>
          <w:szCs w:val="22"/>
        </w:rPr>
        <w:t xml:space="preserve"> </w:t>
      </w:r>
      <w:r w:rsidR="00BE7EB9" w:rsidRPr="00312518">
        <w:rPr>
          <w:rFonts w:cstheme="minorHAnsi"/>
          <w:sz w:val="22"/>
          <w:szCs w:val="22"/>
        </w:rPr>
        <w:t xml:space="preserve">use of these items to gynaecological oncologists may limit patient access to the procedure. </w:t>
      </w:r>
      <w:r w:rsidR="00200D73" w:rsidRPr="00312518">
        <w:rPr>
          <w:rFonts w:cstheme="minorHAnsi"/>
          <w:sz w:val="22"/>
          <w:szCs w:val="22"/>
        </w:rPr>
        <w:t>For this reason</w:t>
      </w:r>
      <w:r w:rsidR="00E36D6E" w:rsidRPr="00312518">
        <w:rPr>
          <w:rFonts w:cstheme="minorHAnsi"/>
          <w:sz w:val="22"/>
          <w:szCs w:val="22"/>
        </w:rPr>
        <w:t xml:space="preserve">, </w:t>
      </w:r>
      <w:r w:rsidR="00046ACE" w:rsidRPr="00312518">
        <w:rPr>
          <w:rFonts w:cstheme="minorHAnsi"/>
          <w:sz w:val="22"/>
          <w:szCs w:val="22"/>
        </w:rPr>
        <w:t>it strongly supports a</w:t>
      </w:r>
      <w:r w:rsidR="00EF69D4" w:rsidRPr="00312518">
        <w:rPr>
          <w:rFonts w:cstheme="minorHAnsi"/>
          <w:sz w:val="22"/>
          <w:szCs w:val="22"/>
        </w:rPr>
        <w:t xml:space="preserve"> </w:t>
      </w:r>
      <w:r w:rsidR="00CD7841" w:rsidRPr="00312518">
        <w:rPr>
          <w:rFonts w:cstheme="minorHAnsi"/>
          <w:sz w:val="22"/>
          <w:szCs w:val="22"/>
        </w:rPr>
        <w:t xml:space="preserve">minimum </w:t>
      </w:r>
      <w:r w:rsidR="00E36D6E" w:rsidRPr="00312518">
        <w:rPr>
          <w:rFonts w:cstheme="minorHAnsi"/>
          <w:sz w:val="22"/>
          <w:szCs w:val="22"/>
        </w:rPr>
        <w:t>requir</w:t>
      </w:r>
      <w:r w:rsidR="00046ACE" w:rsidRPr="00312518">
        <w:rPr>
          <w:rFonts w:cstheme="minorHAnsi"/>
          <w:sz w:val="22"/>
          <w:szCs w:val="22"/>
        </w:rPr>
        <w:t>ement</w:t>
      </w:r>
      <w:r w:rsidR="00E36D6E" w:rsidRPr="00312518">
        <w:rPr>
          <w:rFonts w:cstheme="minorHAnsi"/>
          <w:sz w:val="22"/>
          <w:szCs w:val="22"/>
        </w:rPr>
        <w:t xml:space="preserve"> </w:t>
      </w:r>
      <w:r w:rsidR="00BE7EB9" w:rsidRPr="00312518">
        <w:rPr>
          <w:rFonts w:cstheme="minorHAnsi"/>
          <w:sz w:val="22"/>
          <w:szCs w:val="22"/>
        </w:rPr>
        <w:t xml:space="preserve">that </w:t>
      </w:r>
      <w:r w:rsidR="00E36D6E" w:rsidRPr="00312518">
        <w:rPr>
          <w:rFonts w:cstheme="minorHAnsi"/>
          <w:sz w:val="22"/>
          <w:szCs w:val="22"/>
        </w:rPr>
        <w:t xml:space="preserve">the </w:t>
      </w:r>
      <w:r w:rsidR="00BE7EB9" w:rsidRPr="00312518">
        <w:rPr>
          <w:rFonts w:cstheme="minorHAnsi"/>
          <w:sz w:val="22"/>
          <w:szCs w:val="22"/>
        </w:rPr>
        <w:t>patient</w:t>
      </w:r>
      <w:r w:rsidR="00E36D6E" w:rsidRPr="00312518">
        <w:rPr>
          <w:rFonts w:cstheme="minorHAnsi"/>
          <w:sz w:val="22"/>
          <w:szCs w:val="22"/>
        </w:rPr>
        <w:t xml:space="preserve"> be</w:t>
      </w:r>
      <w:r w:rsidR="00BE7EB9" w:rsidRPr="00312518">
        <w:rPr>
          <w:rFonts w:cstheme="minorHAnsi"/>
          <w:sz w:val="22"/>
          <w:szCs w:val="22"/>
        </w:rPr>
        <w:t xml:space="preserve"> managed</w:t>
      </w:r>
      <w:r w:rsidR="00E36D6E" w:rsidRPr="00312518">
        <w:rPr>
          <w:rFonts w:cstheme="minorHAnsi"/>
          <w:sz w:val="22"/>
          <w:szCs w:val="22"/>
        </w:rPr>
        <w:t xml:space="preserve"> as part of </w:t>
      </w:r>
      <w:r w:rsidR="00CE0D28" w:rsidRPr="00312518">
        <w:rPr>
          <w:rFonts w:cstheme="minorHAnsi"/>
          <w:sz w:val="22"/>
          <w:szCs w:val="22"/>
        </w:rPr>
        <w:t>a</w:t>
      </w:r>
      <w:r w:rsidR="008617DE" w:rsidRPr="00312518">
        <w:rPr>
          <w:rFonts w:cstheme="minorHAnsi"/>
          <w:sz w:val="22"/>
          <w:szCs w:val="22"/>
        </w:rPr>
        <w:t>n MDT</w:t>
      </w:r>
      <w:r w:rsidR="00BE7EB9" w:rsidRPr="00312518">
        <w:rPr>
          <w:rFonts w:cstheme="minorHAnsi"/>
          <w:sz w:val="22"/>
          <w:szCs w:val="22"/>
        </w:rPr>
        <w:t>,</w:t>
      </w:r>
      <w:r w:rsidR="00CE0D28" w:rsidRPr="00312518">
        <w:rPr>
          <w:rFonts w:cstheme="minorHAnsi"/>
          <w:sz w:val="22"/>
          <w:szCs w:val="22"/>
        </w:rPr>
        <w:t xml:space="preserve"> with regular review. </w:t>
      </w:r>
    </w:p>
    <w:p w14:paraId="30F6BA75" w14:textId="77777777" w:rsidR="00055B3C" w:rsidRPr="00312518" w:rsidRDefault="00055B3C" w:rsidP="00312518">
      <w:pPr>
        <w:pStyle w:val="01squarebullet"/>
        <w:numPr>
          <w:ilvl w:val="0"/>
          <w:numId w:val="0"/>
        </w:numPr>
        <w:spacing w:before="180" w:after="60" w:line="312" w:lineRule="auto"/>
        <w:ind w:left="360" w:hanging="360"/>
        <w:rPr>
          <w:rFonts w:cstheme="minorHAnsi"/>
          <w:sz w:val="22"/>
          <w:szCs w:val="22"/>
        </w:rPr>
      </w:pPr>
    </w:p>
    <w:p w14:paraId="045BDD1E" w14:textId="1A75F2E8" w:rsidR="00055B3C" w:rsidRPr="00312518" w:rsidRDefault="00055B3C" w:rsidP="00312518">
      <w:pPr>
        <w:pStyle w:val="01squarebullet"/>
        <w:numPr>
          <w:ilvl w:val="0"/>
          <w:numId w:val="0"/>
        </w:numPr>
        <w:spacing w:before="180" w:after="60" w:line="312" w:lineRule="auto"/>
        <w:ind w:left="360" w:hanging="360"/>
        <w:rPr>
          <w:rFonts w:cstheme="minorHAnsi"/>
          <w:b/>
          <w:sz w:val="22"/>
          <w:szCs w:val="22"/>
        </w:rPr>
      </w:pPr>
      <w:r w:rsidRPr="00312518">
        <w:rPr>
          <w:rFonts w:cstheme="minorHAnsi"/>
          <w:b/>
          <w:i/>
          <w:sz w:val="22"/>
          <w:szCs w:val="22"/>
        </w:rPr>
        <w:t xml:space="preserve">Recurrent disease (relevant to </w:t>
      </w:r>
      <w:r w:rsidR="00CD7841" w:rsidRPr="00312518">
        <w:rPr>
          <w:rFonts w:cstheme="minorHAnsi"/>
          <w:b/>
          <w:i/>
          <w:sz w:val="22"/>
          <w:szCs w:val="22"/>
        </w:rPr>
        <w:t xml:space="preserve">item </w:t>
      </w:r>
      <w:r w:rsidRPr="00312518">
        <w:rPr>
          <w:rFonts w:cstheme="minorHAnsi"/>
          <w:b/>
          <w:i/>
          <w:sz w:val="22"/>
          <w:szCs w:val="22"/>
        </w:rPr>
        <w:t>35720X)</w:t>
      </w:r>
    </w:p>
    <w:p w14:paraId="533E8DBB" w14:textId="5B07B52D" w:rsidR="00055B3C" w:rsidRPr="00312518" w:rsidRDefault="00362EA7"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Where suitable, </w:t>
      </w:r>
      <w:r w:rsidR="00055B3C" w:rsidRPr="00312518">
        <w:rPr>
          <w:rFonts w:cstheme="minorHAnsi"/>
          <w:sz w:val="22"/>
          <w:szCs w:val="22"/>
        </w:rPr>
        <w:t xml:space="preserve">optimal secondary cytoreductive surgery (resulting in no macroscopic residual disease) </w:t>
      </w:r>
      <w:r w:rsidRPr="00312518">
        <w:rPr>
          <w:rFonts w:cstheme="minorHAnsi"/>
          <w:sz w:val="22"/>
          <w:szCs w:val="22"/>
        </w:rPr>
        <w:t xml:space="preserve">for recurrent ovarian cancer </w:t>
      </w:r>
      <w:r w:rsidR="00055B3C" w:rsidRPr="00312518">
        <w:rPr>
          <w:rFonts w:cstheme="minorHAnsi"/>
          <w:sz w:val="22"/>
          <w:szCs w:val="22"/>
        </w:rPr>
        <w:t>can achieve significant improvements in overall survival</w:t>
      </w:r>
      <w:r w:rsidR="00FC4018" w:rsidRPr="00312518">
        <w:rPr>
          <w:rFonts w:cstheme="minorHAnsi"/>
          <w:sz w:val="22"/>
          <w:szCs w:val="22"/>
        </w:rPr>
        <w:t xml:space="preserve"> </w:t>
      </w:r>
      <w:sdt>
        <w:sdtPr>
          <w:rPr>
            <w:rFonts w:cstheme="minorHAnsi"/>
            <w:sz w:val="22"/>
            <w:szCs w:val="22"/>
          </w:rPr>
          <w:id w:val="1089359501"/>
          <w:citation/>
        </w:sdtPr>
        <w:sdtEndPr/>
        <w:sdtContent>
          <w:r w:rsidR="00FC4018" w:rsidRPr="00312518">
            <w:rPr>
              <w:rFonts w:cstheme="minorHAnsi"/>
              <w:sz w:val="22"/>
              <w:szCs w:val="22"/>
            </w:rPr>
            <w:fldChar w:fldCharType="begin"/>
          </w:r>
          <w:r w:rsidR="00FC4018" w:rsidRPr="00312518">
            <w:rPr>
              <w:rFonts w:cstheme="minorHAnsi"/>
              <w:sz w:val="22"/>
              <w:szCs w:val="22"/>
              <w:lang w:val="en-AU"/>
            </w:rPr>
            <w:instrText xml:space="preserve"> CITATION AlR13 \l 3081 </w:instrText>
          </w:r>
          <w:r w:rsidR="00FC4018" w:rsidRPr="00312518">
            <w:rPr>
              <w:rFonts w:cstheme="minorHAnsi"/>
              <w:sz w:val="22"/>
              <w:szCs w:val="22"/>
            </w:rPr>
            <w:fldChar w:fldCharType="separate"/>
          </w:r>
          <w:r w:rsidR="00D308FD" w:rsidRPr="00312518">
            <w:rPr>
              <w:rFonts w:cstheme="minorHAnsi"/>
              <w:noProof/>
              <w:sz w:val="22"/>
              <w:szCs w:val="22"/>
              <w:lang w:val="en-AU"/>
            </w:rPr>
            <w:t>(91)</w:t>
          </w:r>
          <w:r w:rsidR="00FC4018" w:rsidRPr="00312518">
            <w:rPr>
              <w:rFonts w:cstheme="minorHAnsi"/>
              <w:sz w:val="22"/>
              <w:szCs w:val="22"/>
            </w:rPr>
            <w:fldChar w:fldCharType="end"/>
          </w:r>
        </w:sdtContent>
      </w:sdt>
      <w:r w:rsidR="00055B3C" w:rsidRPr="00312518">
        <w:rPr>
          <w:rFonts w:cstheme="minorHAnsi"/>
          <w:sz w:val="22"/>
          <w:szCs w:val="22"/>
        </w:rPr>
        <w:t xml:space="preserve">. </w:t>
      </w:r>
    </w:p>
    <w:p w14:paraId="21D023DD" w14:textId="06028328" w:rsidR="00055B3C" w:rsidRPr="00312518" w:rsidRDefault="00055B3C"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This surgery is not frequently performed</w:t>
      </w:r>
      <w:r w:rsidR="00C21D66" w:rsidRPr="00312518">
        <w:rPr>
          <w:rFonts w:cstheme="minorHAnsi"/>
          <w:sz w:val="22"/>
          <w:szCs w:val="22"/>
        </w:rPr>
        <w:t>. However,</w:t>
      </w:r>
      <w:r w:rsidR="003B6A3E" w:rsidRPr="00312518">
        <w:rPr>
          <w:rFonts w:cstheme="minorHAnsi"/>
          <w:sz w:val="22"/>
          <w:szCs w:val="22"/>
        </w:rPr>
        <w:t xml:space="preserve"> it can be of significant benefit to the patient in terms of survival, symptom control and quality of life. I</w:t>
      </w:r>
      <w:r w:rsidRPr="00312518">
        <w:rPr>
          <w:rFonts w:cstheme="minorHAnsi"/>
          <w:sz w:val="22"/>
          <w:szCs w:val="22"/>
        </w:rPr>
        <w:t>n selected cases of recurrent gynaecological cancer</w:t>
      </w:r>
      <w:r w:rsidR="009D683D" w:rsidRPr="00312518">
        <w:rPr>
          <w:rFonts w:cstheme="minorHAnsi"/>
          <w:sz w:val="22"/>
          <w:szCs w:val="22"/>
        </w:rPr>
        <w:t>,</w:t>
      </w:r>
      <w:r w:rsidRPr="00312518">
        <w:rPr>
          <w:rFonts w:cstheme="minorHAnsi"/>
          <w:sz w:val="22"/>
          <w:szCs w:val="22"/>
        </w:rPr>
        <w:t xml:space="preserve"> secondary cytoreductive surgery would</w:t>
      </w:r>
      <w:r w:rsidR="003B6A3E" w:rsidRPr="00312518">
        <w:rPr>
          <w:rFonts w:cstheme="minorHAnsi"/>
          <w:sz w:val="22"/>
          <w:szCs w:val="22"/>
        </w:rPr>
        <w:t xml:space="preserve"> also</w:t>
      </w:r>
      <w:r w:rsidRPr="00312518">
        <w:rPr>
          <w:rFonts w:cstheme="minorHAnsi"/>
          <w:sz w:val="22"/>
          <w:szCs w:val="22"/>
        </w:rPr>
        <w:t xml:space="preserve"> be cost</w:t>
      </w:r>
      <w:r w:rsidR="009D683D" w:rsidRPr="00312518">
        <w:rPr>
          <w:rFonts w:cstheme="minorHAnsi"/>
          <w:sz w:val="22"/>
          <w:szCs w:val="22"/>
        </w:rPr>
        <w:t>-</w:t>
      </w:r>
      <w:r w:rsidRPr="00312518">
        <w:rPr>
          <w:rFonts w:cstheme="minorHAnsi"/>
          <w:sz w:val="22"/>
          <w:szCs w:val="22"/>
        </w:rPr>
        <w:t xml:space="preserve">saving </w:t>
      </w:r>
      <w:r w:rsidR="00603439" w:rsidRPr="00312518">
        <w:rPr>
          <w:rFonts w:cstheme="minorHAnsi"/>
          <w:sz w:val="22"/>
          <w:szCs w:val="22"/>
        </w:rPr>
        <w:t>because it would reduce</w:t>
      </w:r>
      <w:r w:rsidRPr="00312518">
        <w:rPr>
          <w:rFonts w:cstheme="minorHAnsi"/>
          <w:sz w:val="22"/>
          <w:szCs w:val="22"/>
        </w:rPr>
        <w:t xml:space="preserve"> the </w:t>
      </w:r>
      <w:r w:rsidR="00603439" w:rsidRPr="00312518">
        <w:rPr>
          <w:rFonts w:cstheme="minorHAnsi"/>
          <w:sz w:val="22"/>
          <w:szCs w:val="22"/>
        </w:rPr>
        <w:t xml:space="preserve">need </w:t>
      </w:r>
      <w:r w:rsidRPr="00312518">
        <w:rPr>
          <w:rFonts w:cstheme="minorHAnsi"/>
          <w:sz w:val="22"/>
          <w:szCs w:val="22"/>
        </w:rPr>
        <w:t xml:space="preserve">for other adjuvant treatments </w:t>
      </w:r>
      <w:r w:rsidR="005C4F31" w:rsidRPr="00312518">
        <w:rPr>
          <w:rFonts w:cstheme="minorHAnsi"/>
          <w:sz w:val="22"/>
          <w:szCs w:val="22"/>
        </w:rPr>
        <w:t>(</w:t>
      </w:r>
      <w:r w:rsidRPr="00312518">
        <w:rPr>
          <w:rFonts w:cstheme="minorHAnsi"/>
          <w:sz w:val="22"/>
          <w:szCs w:val="22"/>
        </w:rPr>
        <w:t>such as radiotherapy or chemotherapy</w:t>
      </w:r>
      <w:r w:rsidR="005C4F31" w:rsidRPr="00312518">
        <w:rPr>
          <w:rFonts w:cstheme="minorHAnsi"/>
          <w:sz w:val="22"/>
          <w:szCs w:val="22"/>
        </w:rPr>
        <w:t>).</w:t>
      </w:r>
      <w:r w:rsidRPr="00312518">
        <w:rPr>
          <w:rFonts w:cstheme="minorHAnsi"/>
          <w:sz w:val="22"/>
          <w:szCs w:val="22"/>
        </w:rPr>
        <w:t xml:space="preserve"> </w:t>
      </w:r>
    </w:p>
    <w:p w14:paraId="48FCA276" w14:textId="77777777" w:rsidR="00CE0D28" w:rsidRPr="00312518" w:rsidRDefault="00CE0D28" w:rsidP="00312518">
      <w:pPr>
        <w:pStyle w:val="01squarebullet"/>
        <w:numPr>
          <w:ilvl w:val="0"/>
          <w:numId w:val="0"/>
        </w:numPr>
        <w:spacing w:before="180" w:after="60" w:line="312" w:lineRule="auto"/>
        <w:ind w:left="360" w:hanging="360"/>
        <w:rPr>
          <w:rFonts w:cstheme="minorHAnsi"/>
          <w:sz w:val="22"/>
          <w:szCs w:val="22"/>
        </w:rPr>
      </w:pPr>
    </w:p>
    <w:p w14:paraId="1EF16628" w14:textId="5C4EAB10" w:rsidR="007F5C71" w:rsidRPr="00312518" w:rsidRDefault="007F5C71" w:rsidP="00312518">
      <w:pPr>
        <w:pStyle w:val="01squarebullet"/>
        <w:numPr>
          <w:ilvl w:val="0"/>
          <w:numId w:val="0"/>
        </w:numPr>
        <w:spacing w:before="180" w:after="60" w:line="312" w:lineRule="auto"/>
        <w:ind w:left="360" w:hanging="360"/>
        <w:rPr>
          <w:rFonts w:cstheme="minorHAnsi"/>
          <w:b/>
          <w:i/>
          <w:sz w:val="22"/>
          <w:szCs w:val="22"/>
        </w:rPr>
      </w:pPr>
      <w:r w:rsidRPr="00312518">
        <w:rPr>
          <w:rFonts w:cstheme="minorHAnsi"/>
          <w:b/>
          <w:i/>
          <w:sz w:val="22"/>
          <w:szCs w:val="22"/>
        </w:rPr>
        <w:t xml:space="preserve">Schedule </w:t>
      </w:r>
      <w:r w:rsidR="00250555" w:rsidRPr="00312518">
        <w:rPr>
          <w:rFonts w:cstheme="minorHAnsi"/>
          <w:b/>
          <w:i/>
          <w:sz w:val="22"/>
          <w:szCs w:val="22"/>
        </w:rPr>
        <w:t>f</w:t>
      </w:r>
      <w:r w:rsidRPr="00312518">
        <w:rPr>
          <w:rFonts w:cstheme="minorHAnsi"/>
          <w:b/>
          <w:i/>
          <w:sz w:val="22"/>
          <w:szCs w:val="22"/>
        </w:rPr>
        <w:t>ee</w:t>
      </w:r>
      <w:r w:rsidR="00055B3C" w:rsidRPr="00312518">
        <w:rPr>
          <w:rFonts w:cstheme="minorHAnsi"/>
          <w:b/>
          <w:i/>
          <w:sz w:val="22"/>
          <w:szCs w:val="22"/>
        </w:rPr>
        <w:t>s</w:t>
      </w:r>
    </w:p>
    <w:p w14:paraId="2DE8C57A" w14:textId="608B28B8" w:rsidR="00055B3C" w:rsidRPr="00312518" w:rsidRDefault="004D5DD8"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Item </w:t>
      </w:r>
      <w:r w:rsidR="00055B3C" w:rsidRPr="00312518">
        <w:rPr>
          <w:rFonts w:cstheme="minorHAnsi"/>
          <w:sz w:val="22"/>
          <w:szCs w:val="22"/>
        </w:rPr>
        <w:t>35720</w:t>
      </w:r>
    </w:p>
    <w:p w14:paraId="55ECB4F5" w14:textId="4F123930" w:rsidR="007F5C71" w:rsidRPr="00312518" w:rsidRDefault="007F5C71"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 xml:space="preserve">This procedure now differs significantly from </w:t>
      </w:r>
      <w:r w:rsidR="007E5F90" w:rsidRPr="00312518">
        <w:rPr>
          <w:rFonts w:cstheme="minorHAnsi"/>
          <w:sz w:val="22"/>
          <w:szCs w:val="22"/>
        </w:rPr>
        <w:t xml:space="preserve">the procedure </w:t>
      </w:r>
      <w:r w:rsidRPr="00312518">
        <w:rPr>
          <w:rFonts w:cstheme="minorHAnsi"/>
          <w:sz w:val="22"/>
          <w:szCs w:val="22"/>
        </w:rPr>
        <w:t xml:space="preserve">described by original item 35720. As a result, this item’s </w:t>
      </w:r>
      <w:r w:rsidR="00445044" w:rsidRPr="00312518">
        <w:rPr>
          <w:rFonts w:cstheme="minorHAnsi"/>
          <w:sz w:val="22"/>
          <w:szCs w:val="22"/>
        </w:rPr>
        <w:t>s</w:t>
      </w:r>
      <w:r w:rsidRPr="00312518">
        <w:rPr>
          <w:rFonts w:cstheme="minorHAnsi"/>
          <w:sz w:val="22"/>
          <w:szCs w:val="22"/>
        </w:rPr>
        <w:t xml:space="preserve">chedule </w:t>
      </w:r>
      <w:r w:rsidR="00445044" w:rsidRPr="00312518">
        <w:rPr>
          <w:rFonts w:cstheme="minorHAnsi"/>
          <w:sz w:val="22"/>
          <w:szCs w:val="22"/>
        </w:rPr>
        <w:t>f</w:t>
      </w:r>
      <w:r w:rsidRPr="00312518">
        <w:rPr>
          <w:rFonts w:cstheme="minorHAnsi"/>
          <w:sz w:val="22"/>
          <w:szCs w:val="22"/>
        </w:rPr>
        <w:t>ee no longer reflects contemporary medical practice.</w:t>
      </w:r>
    </w:p>
    <w:p w14:paraId="74E6FA76" w14:textId="77777777" w:rsidR="00424E6D" w:rsidRPr="00312518" w:rsidRDefault="00424E6D"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Resection of bowel, bladder, spleen, pancreas and liver are excluded because in many cases they are performed by or with a general surgeon, rather than the gynaecological oncologist who would otherwise claim this item.</w:t>
      </w:r>
    </w:p>
    <w:p w14:paraId="5C236A71" w14:textId="09A8643C" w:rsidR="00424E6D" w:rsidRPr="00312518" w:rsidRDefault="00424E6D"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Practice is changing quickly in this area, so the Committee recommend</w:t>
      </w:r>
      <w:r w:rsidR="000F70AF" w:rsidRPr="00312518">
        <w:rPr>
          <w:rFonts w:cstheme="minorHAnsi"/>
          <w:sz w:val="22"/>
          <w:szCs w:val="22"/>
        </w:rPr>
        <w:t>ed</w:t>
      </w:r>
      <w:r w:rsidR="00227AAB" w:rsidRPr="00312518">
        <w:rPr>
          <w:rFonts w:cstheme="minorHAnsi"/>
          <w:sz w:val="22"/>
          <w:szCs w:val="22"/>
        </w:rPr>
        <w:t xml:space="preserve"> </w:t>
      </w:r>
      <w:r w:rsidR="00F30961" w:rsidRPr="00312518">
        <w:rPr>
          <w:rFonts w:cstheme="minorHAnsi"/>
          <w:sz w:val="22"/>
          <w:szCs w:val="22"/>
        </w:rPr>
        <w:t xml:space="preserve">reviewing </w:t>
      </w:r>
      <w:r w:rsidRPr="00312518">
        <w:rPr>
          <w:rFonts w:cstheme="minorHAnsi"/>
          <w:sz w:val="22"/>
          <w:szCs w:val="22"/>
        </w:rPr>
        <w:t xml:space="preserve">items 35720 and 35720X in </w:t>
      </w:r>
      <w:r w:rsidR="008B6800" w:rsidRPr="00312518">
        <w:rPr>
          <w:rFonts w:cstheme="minorHAnsi"/>
          <w:sz w:val="22"/>
          <w:szCs w:val="22"/>
        </w:rPr>
        <w:t>three to five</w:t>
      </w:r>
      <w:r w:rsidRPr="00312518">
        <w:rPr>
          <w:rFonts w:cstheme="minorHAnsi"/>
          <w:sz w:val="22"/>
          <w:szCs w:val="22"/>
        </w:rPr>
        <w:t xml:space="preserve"> years</w:t>
      </w:r>
      <w:r w:rsidR="004F44BC" w:rsidRPr="00312518">
        <w:rPr>
          <w:rFonts w:cstheme="minorHAnsi"/>
          <w:sz w:val="22"/>
          <w:szCs w:val="22"/>
        </w:rPr>
        <w:t>.</w:t>
      </w:r>
    </w:p>
    <w:p w14:paraId="55B74857" w14:textId="61687742" w:rsidR="00CE0D28" w:rsidRPr="00312518" w:rsidRDefault="00CE0D28"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 xml:space="preserve">This procedure is technically more complex than </w:t>
      </w:r>
      <w:r w:rsidR="00697099" w:rsidRPr="00312518">
        <w:rPr>
          <w:rFonts w:cstheme="minorHAnsi"/>
          <w:sz w:val="22"/>
          <w:szCs w:val="22"/>
        </w:rPr>
        <w:t>the procedure covered by item</w:t>
      </w:r>
      <w:r w:rsidRPr="00312518">
        <w:rPr>
          <w:rFonts w:cstheme="minorHAnsi"/>
          <w:sz w:val="22"/>
          <w:szCs w:val="22"/>
        </w:rPr>
        <w:t xml:space="preserve"> 35641 (stage 4/5 endometriosis), is usually performed via laparotomy, is usually performed on older and more morbid patients than </w:t>
      </w:r>
      <w:r w:rsidR="0013691E" w:rsidRPr="00312518">
        <w:rPr>
          <w:rFonts w:cstheme="minorHAnsi"/>
          <w:sz w:val="22"/>
          <w:szCs w:val="22"/>
        </w:rPr>
        <w:t xml:space="preserve">item </w:t>
      </w:r>
      <w:r w:rsidRPr="00312518">
        <w:rPr>
          <w:rFonts w:cstheme="minorHAnsi"/>
          <w:sz w:val="22"/>
          <w:szCs w:val="22"/>
        </w:rPr>
        <w:t>35641, and requires</w:t>
      </w:r>
      <w:r w:rsidR="00314795" w:rsidRPr="00312518">
        <w:rPr>
          <w:rFonts w:cstheme="minorHAnsi"/>
          <w:sz w:val="22"/>
          <w:szCs w:val="22"/>
        </w:rPr>
        <w:t xml:space="preserve"> a</w:t>
      </w:r>
      <w:r w:rsidRPr="00312518">
        <w:rPr>
          <w:rFonts w:cstheme="minorHAnsi"/>
          <w:sz w:val="22"/>
          <w:szCs w:val="22"/>
        </w:rPr>
        <w:t xml:space="preserve"> longer postoperative stay and management of the complex peri-operative morbidities found in cancer patients. The </w:t>
      </w:r>
      <w:r w:rsidR="00D13CC0" w:rsidRPr="00312518">
        <w:rPr>
          <w:rFonts w:cstheme="minorHAnsi"/>
          <w:sz w:val="22"/>
          <w:szCs w:val="22"/>
        </w:rPr>
        <w:t>s</w:t>
      </w:r>
      <w:r w:rsidRPr="00312518">
        <w:rPr>
          <w:rFonts w:cstheme="minorHAnsi"/>
          <w:sz w:val="22"/>
          <w:szCs w:val="22"/>
        </w:rPr>
        <w:t xml:space="preserve">chedule </w:t>
      </w:r>
      <w:r w:rsidR="00D13CC0" w:rsidRPr="00312518">
        <w:rPr>
          <w:rFonts w:cstheme="minorHAnsi"/>
          <w:sz w:val="22"/>
          <w:szCs w:val="22"/>
        </w:rPr>
        <w:t>f</w:t>
      </w:r>
      <w:r w:rsidRPr="00312518">
        <w:rPr>
          <w:rFonts w:cstheme="minorHAnsi"/>
          <w:sz w:val="22"/>
          <w:szCs w:val="22"/>
        </w:rPr>
        <w:t xml:space="preserve">ee for item 35641 </w:t>
      </w:r>
      <w:r w:rsidR="005B7546" w:rsidRPr="00312518">
        <w:rPr>
          <w:rFonts w:cstheme="minorHAnsi"/>
          <w:sz w:val="22"/>
          <w:szCs w:val="22"/>
        </w:rPr>
        <w:t xml:space="preserve">also </w:t>
      </w:r>
      <w:r w:rsidRPr="00312518">
        <w:rPr>
          <w:rFonts w:cstheme="minorHAnsi"/>
          <w:sz w:val="22"/>
          <w:szCs w:val="22"/>
        </w:rPr>
        <w:t xml:space="preserve">does not </w:t>
      </w:r>
      <w:r w:rsidR="00D13CC0" w:rsidRPr="00312518">
        <w:rPr>
          <w:rFonts w:cstheme="minorHAnsi"/>
          <w:sz w:val="22"/>
          <w:szCs w:val="22"/>
        </w:rPr>
        <w:t xml:space="preserve">account for </w:t>
      </w:r>
      <w:r w:rsidRPr="00312518">
        <w:rPr>
          <w:rFonts w:cstheme="minorHAnsi"/>
          <w:sz w:val="22"/>
          <w:szCs w:val="22"/>
        </w:rPr>
        <w:t xml:space="preserve">the additional time and skill required to perform a hysterectomy, </w:t>
      </w:r>
      <w:r w:rsidR="004F44BC" w:rsidRPr="00312518">
        <w:rPr>
          <w:rFonts w:cstheme="minorHAnsi"/>
          <w:sz w:val="22"/>
          <w:szCs w:val="22"/>
        </w:rPr>
        <w:t xml:space="preserve">unlike </w:t>
      </w:r>
      <w:r w:rsidRPr="00312518">
        <w:rPr>
          <w:rFonts w:cstheme="minorHAnsi"/>
          <w:sz w:val="22"/>
          <w:szCs w:val="22"/>
        </w:rPr>
        <w:t>item 35720.</w:t>
      </w:r>
    </w:p>
    <w:p w14:paraId="735F22E5" w14:textId="416156CA" w:rsidR="00CE0D28" w:rsidRPr="00312518" w:rsidRDefault="00CE0D28"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 xml:space="preserve">The complexity of the procedure would be more reliably positioned between </w:t>
      </w:r>
      <w:r w:rsidR="005B7546" w:rsidRPr="00312518">
        <w:rPr>
          <w:rFonts w:cstheme="minorHAnsi"/>
          <w:sz w:val="22"/>
          <w:szCs w:val="22"/>
        </w:rPr>
        <w:t xml:space="preserve">that of </w:t>
      </w:r>
      <w:r w:rsidRPr="00312518">
        <w:rPr>
          <w:rFonts w:cstheme="minorHAnsi"/>
          <w:sz w:val="22"/>
          <w:szCs w:val="22"/>
        </w:rPr>
        <w:t>a high and low anterior rectal resection (item</w:t>
      </w:r>
      <w:r w:rsidR="005B7546" w:rsidRPr="00312518">
        <w:rPr>
          <w:rFonts w:cstheme="minorHAnsi"/>
          <w:sz w:val="22"/>
          <w:szCs w:val="22"/>
        </w:rPr>
        <w:t>s</w:t>
      </w:r>
      <w:r w:rsidRPr="00312518">
        <w:rPr>
          <w:rFonts w:cstheme="minorHAnsi"/>
          <w:sz w:val="22"/>
          <w:szCs w:val="22"/>
        </w:rPr>
        <w:t xml:space="preserve"> 32024</w:t>
      </w:r>
      <w:r w:rsidR="005B7546" w:rsidRPr="00312518">
        <w:rPr>
          <w:rFonts w:cstheme="minorHAnsi"/>
          <w:sz w:val="22"/>
          <w:szCs w:val="22"/>
        </w:rPr>
        <w:t xml:space="preserve"> and</w:t>
      </w:r>
      <w:r w:rsidRPr="00312518">
        <w:rPr>
          <w:rFonts w:cstheme="minorHAnsi"/>
          <w:sz w:val="22"/>
          <w:szCs w:val="22"/>
        </w:rPr>
        <w:t xml:space="preserve"> 32025). An average of </w:t>
      </w:r>
      <w:r w:rsidR="005B7546" w:rsidRPr="00312518">
        <w:rPr>
          <w:rFonts w:cstheme="minorHAnsi"/>
          <w:sz w:val="22"/>
          <w:szCs w:val="22"/>
        </w:rPr>
        <w:t xml:space="preserve">the </w:t>
      </w:r>
      <w:r w:rsidR="00A83299" w:rsidRPr="00312518">
        <w:rPr>
          <w:rFonts w:cstheme="minorHAnsi"/>
          <w:sz w:val="22"/>
          <w:szCs w:val="22"/>
        </w:rPr>
        <w:t>s</w:t>
      </w:r>
      <w:r w:rsidR="005B7546" w:rsidRPr="00312518">
        <w:rPr>
          <w:rFonts w:cstheme="minorHAnsi"/>
          <w:sz w:val="22"/>
          <w:szCs w:val="22"/>
        </w:rPr>
        <w:t xml:space="preserve">chedule </w:t>
      </w:r>
      <w:r w:rsidR="00A83299" w:rsidRPr="00312518">
        <w:rPr>
          <w:rFonts w:cstheme="minorHAnsi"/>
          <w:sz w:val="22"/>
          <w:szCs w:val="22"/>
        </w:rPr>
        <w:t>f</w:t>
      </w:r>
      <w:r w:rsidR="005B7546" w:rsidRPr="00312518">
        <w:rPr>
          <w:rFonts w:cstheme="minorHAnsi"/>
          <w:sz w:val="22"/>
          <w:szCs w:val="22"/>
        </w:rPr>
        <w:t xml:space="preserve">ees for </w:t>
      </w:r>
      <w:r w:rsidRPr="00312518">
        <w:rPr>
          <w:rFonts w:cstheme="minorHAnsi"/>
          <w:sz w:val="22"/>
          <w:szCs w:val="22"/>
        </w:rPr>
        <w:t xml:space="preserve">these </w:t>
      </w:r>
      <w:r w:rsidR="005B7546" w:rsidRPr="00312518">
        <w:rPr>
          <w:rFonts w:cstheme="minorHAnsi"/>
          <w:sz w:val="22"/>
          <w:szCs w:val="22"/>
        </w:rPr>
        <w:t xml:space="preserve">items </w:t>
      </w:r>
      <w:r w:rsidRPr="00312518">
        <w:rPr>
          <w:rFonts w:cstheme="minorHAnsi"/>
          <w:sz w:val="22"/>
          <w:szCs w:val="22"/>
        </w:rPr>
        <w:t xml:space="preserve">is </w:t>
      </w:r>
      <w:r w:rsidR="005B7546" w:rsidRPr="00312518">
        <w:rPr>
          <w:rFonts w:cstheme="minorHAnsi"/>
          <w:sz w:val="22"/>
          <w:szCs w:val="22"/>
        </w:rPr>
        <w:t>recommended.</w:t>
      </w:r>
      <w:r w:rsidRPr="00312518">
        <w:rPr>
          <w:rFonts w:cstheme="minorHAnsi"/>
          <w:sz w:val="22"/>
          <w:szCs w:val="22"/>
        </w:rPr>
        <w:t xml:space="preserve"> </w:t>
      </w:r>
    </w:p>
    <w:p w14:paraId="23CA9D9C" w14:textId="3603A771" w:rsidR="00055B3C" w:rsidRPr="00312518" w:rsidRDefault="009F3165"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lastRenderedPageBreak/>
        <w:t xml:space="preserve">Item </w:t>
      </w:r>
      <w:r w:rsidR="00055B3C" w:rsidRPr="00312518">
        <w:rPr>
          <w:rFonts w:cstheme="minorHAnsi"/>
          <w:sz w:val="22"/>
          <w:szCs w:val="22"/>
        </w:rPr>
        <w:t>35720X</w:t>
      </w:r>
    </w:p>
    <w:p w14:paraId="2F0D2B3C" w14:textId="74E59DC4" w:rsidR="00CE0D28" w:rsidRPr="00312518" w:rsidRDefault="00CE0D28"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 xml:space="preserve">This is an extensive procedure </w:t>
      </w:r>
      <w:r w:rsidR="008A50BE" w:rsidRPr="00312518">
        <w:rPr>
          <w:rFonts w:cstheme="minorHAnsi"/>
          <w:sz w:val="22"/>
          <w:szCs w:val="22"/>
        </w:rPr>
        <w:t xml:space="preserve">because </w:t>
      </w:r>
      <w:r w:rsidRPr="00312518">
        <w:rPr>
          <w:rFonts w:cstheme="minorHAnsi"/>
          <w:sz w:val="22"/>
          <w:szCs w:val="22"/>
        </w:rPr>
        <w:t xml:space="preserve">it involves all of the procedures listed in </w:t>
      </w:r>
      <w:r w:rsidR="00AD734C" w:rsidRPr="00312518">
        <w:rPr>
          <w:rFonts w:cstheme="minorHAnsi"/>
          <w:sz w:val="22"/>
          <w:szCs w:val="22"/>
        </w:rPr>
        <w:t xml:space="preserve">item </w:t>
      </w:r>
      <w:r w:rsidRPr="00312518">
        <w:rPr>
          <w:rFonts w:cstheme="minorHAnsi"/>
          <w:sz w:val="22"/>
          <w:szCs w:val="22"/>
        </w:rPr>
        <w:t>35720</w:t>
      </w:r>
      <w:r w:rsidR="00F67285" w:rsidRPr="00312518">
        <w:rPr>
          <w:rFonts w:cstheme="minorHAnsi"/>
          <w:sz w:val="22"/>
          <w:szCs w:val="22"/>
        </w:rPr>
        <w:t>,</w:t>
      </w:r>
      <w:r w:rsidRPr="00312518">
        <w:rPr>
          <w:rFonts w:cstheme="minorHAnsi"/>
          <w:sz w:val="22"/>
          <w:szCs w:val="22"/>
        </w:rPr>
        <w:t xml:space="preserve"> </w:t>
      </w:r>
      <w:r w:rsidR="009E2308" w:rsidRPr="00312518">
        <w:rPr>
          <w:rFonts w:cstheme="minorHAnsi"/>
          <w:sz w:val="22"/>
          <w:szCs w:val="22"/>
        </w:rPr>
        <w:t xml:space="preserve">as well as </w:t>
      </w:r>
      <w:r w:rsidRPr="00312518">
        <w:rPr>
          <w:rFonts w:cstheme="minorHAnsi"/>
          <w:sz w:val="22"/>
          <w:szCs w:val="22"/>
        </w:rPr>
        <w:t xml:space="preserve">extensive dissection in the upper abdomen. </w:t>
      </w:r>
      <w:r w:rsidR="008001CB" w:rsidRPr="00312518">
        <w:rPr>
          <w:rFonts w:cstheme="minorHAnsi"/>
          <w:sz w:val="22"/>
          <w:szCs w:val="22"/>
        </w:rPr>
        <w:t>It is estimated that two thirds of the operative time is spent on the upper abdomen, and one third is spent on the pelvis</w:t>
      </w:r>
      <w:r w:rsidR="00055B3C" w:rsidRPr="00312518">
        <w:rPr>
          <w:rFonts w:cstheme="minorHAnsi"/>
          <w:sz w:val="22"/>
          <w:szCs w:val="22"/>
        </w:rPr>
        <w:t>.</w:t>
      </w:r>
    </w:p>
    <w:p w14:paraId="2740742A" w14:textId="27E25E84" w:rsidR="00055B3C" w:rsidRPr="00312518" w:rsidRDefault="00CE0D28"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There is no directly comparable procedure within the abdomen</w:t>
      </w:r>
      <w:r w:rsidR="004832BF" w:rsidRPr="00312518">
        <w:rPr>
          <w:rFonts w:cstheme="minorHAnsi"/>
          <w:sz w:val="22"/>
          <w:szCs w:val="22"/>
        </w:rPr>
        <w:t xml:space="preserve"> because</w:t>
      </w:r>
      <w:r w:rsidRPr="00312518">
        <w:rPr>
          <w:rFonts w:cstheme="minorHAnsi"/>
          <w:sz w:val="22"/>
          <w:szCs w:val="22"/>
        </w:rPr>
        <w:t xml:space="preserve"> a multisite procedure </w:t>
      </w:r>
      <w:r w:rsidR="00055B3C" w:rsidRPr="00312518">
        <w:rPr>
          <w:rFonts w:cstheme="minorHAnsi"/>
          <w:sz w:val="22"/>
          <w:szCs w:val="22"/>
        </w:rPr>
        <w:t>is usually required for either primary (first surgery)</w:t>
      </w:r>
      <w:r w:rsidRPr="00312518">
        <w:rPr>
          <w:rFonts w:cstheme="minorHAnsi"/>
          <w:sz w:val="22"/>
          <w:szCs w:val="22"/>
        </w:rPr>
        <w:t xml:space="preserve"> or </w:t>
      </w:r>
      <w:r w:rsidR="00055B3C" w:rsidRPr="00312518">
        <w:rPr>
          <w:rFonts w:cstheme="minorHAnsi"/>
          <w:sz w:val="22"/>
          <w:szCs w:val="22"/>
        </w:rPr>
        <w:t>s</w:t>
      </w:r>
      <w:r w:rsidRPr="00312518">
        <w:rPr>
          <w:rFonts w:cstheme="minorHAnsi"/>
          <w:sz w:val="22"/>
          <w:szCs w:val="22"/>
        </w:rPr>
        <w:t xml:space="preserve">econdary (at recurrence) cytoreduction. Both procedures require extensive mobilisation of various structures (including small and large bowel, ureters, bladder and rectum) to enable safe clearance and then removal of the peritoneal tumour.  </w:t>
      </w:r>
    </w:p>
    <w:p w14:paraId="6EB54127" w14:textId="618AA719" w:rsidR="0090259F" w:rsidRPr="00312518" w:rsidRDefault="00055B3C" w:rsidP="009C4B1A">
      <w:pPr>
        <w:pStyle w:val="02dash"/>
        <w:numPr>
          <w:ilvl w:val="1"/>
          <w:numId w:val="26"/>
        </w:numPr>
        <w:spacing w:before="180" w:after="60" w:line="312" w:lineRule="auto"/>
        <w:ind w:left="709" w:hanging="425"/>
        <w:rPr>
          <w:rFonts w:cstheme="minorHAnsi"/>
          <w:sz w:val="22"/>
          <w:szCs w:val="22"/>
        </w:rPr>
      </w:pPr>
      <w:r w:rsidRPr="00312518">
        <w:rPr>
          <w:rFonts w:cstheme="minorHAnsi"/>
          <w:sz w:val="22"/>
          <w:szCs w:val="22"/>
        </w:rPr>
        <w:t xml:space="preserve">Given the </w:t>
      </w:r>
      <w:r w:rsidR="009E73ED" w:rsidRPr="00312518">
        <w:rPr>
          <w:rFonts w:cstheme="minorHAnsi"/>
          <w:sz w:val="22"/>
          <w:szCs w:val="22"/>
        </w:rPr>
        <w:t xml:space="preserve">additional </w:t>
      </w:r>
      <w:r w:rsidR="00051FC8" w:rsidRPr="00312518">
        <w:rPr>
          <w:rFonts w:cstheme="minorHAnsi"/>
          <w:sz w:val="22"/>
          <w:szCs w:val="22"/>
        </w:rPr>
        <w:t>time required to perform</w:t>
      </w:r>
      <w:r w:rsidRPr="00312518">
        <w:rPr>
          <w:rFonts w:cstheme="minorHAnsi"/>
          <w:sz w:val="22"/>
          <w:szCs w:val="22"/>
        </w:rPr>
        <w:t xml:space="preserve"> </w:t>
      </w:r>
      <w:r w:rsidR="009E73ED" w:rsidRPr="00312518">
        <w:rPr>
          <w:rFonts w:cstheme="minorHAnsi"/>
          <w:sz w:val="22"/>
          <w:szCs w:val="22"/>
        </w:rPr>
        <w:t>this procedur</w:t>
      </w:r>
      <w:r w:rsidR="007E314B" w:rsidRPr="00312518">
        <w:rPr>
          <w:rFonts w:cstheme="minorHAnsi"/>
          <w:sz w:val="22"/>
          <w:szCs w:val="22"/>
          <w:lang w:val="en-AU" w:eastAsia="en-AU"/>
        </w:rPr>
        <w:t>e,</w:t>
      </w:r>
      <w:r w:rsidR="009E73ED" w:rsidRPr="00312518">
        <w:rPr>
          <w:rFonts w:cstheme="minorHAnsi"/>
          <w:sz w:val="22"/>
          <w:szCs w:val="22"/>
        </w:rPr>
        <w:t xml:space="preserve"> t</w:t>
      </w:r>
      <w:r w:rsidRPr="00312518">
        <w:rPr>
          <w:rFonts w:cstheme="minorHAnsi"/>
          <w:sz w:val="22"/>
          <w:szCs w:val="22"/>
        </w:rPr>
        <w:t xml:space="preserve">he Committee </w:t>
      </w:r>
      <w:r w:rsidR="00CE0D28" w:rsidRPr="00312518">
        <w:rPr>
          <w:rFonts w:cstheme="minorHAnsi"/>
          <w:sz w:val="22"/>
          <w:szCs w:val="22"/>
        </w:rPr>
        <w:t>suggest</w:t>
      </w:r>
      <w:r w:rsidR="009A283D" w:rsidRPr="00312518">
        <w:rPr>
          <w:rFonts w:cstheme="minorHAnsi"/>
          <w:sz w:val="22"/>
          <w:szCs w:val="22"/>
        </w:rPr>
        <w:t>ed</w:t>
      </w:r>
      <w:r w:rsidR="00CE0D28" w:rsidRPr="00312518">
        <w:rPr>
          <w:rFonts w:cstheme="minorHAnsi"/>
          <w:sz w:val="22"/>
          <w:szCs w:val="22"/>
        </w:rPr>
        <w:t xml:space="preserve"> a </w:t>
      </w:r>
      <w:r w:rsidR="00D60736" w:rsidRPr="00312518">
        <w:rPr>
          <w:rFonts w:cstheme="minorHAnsi"/>
          <w:sz w:val="22"/>
          <w:szCs w:val="22"/>
        </w:rPr>
        <w:t xml:space="preserve">schedule </w:t>
      </w:r>
      <w:r w:rsidR="00CE0D28" w:rsidRPr="00312518">
        <w:rPr>
          <w:rFonts w:cstheme="minorHAnsi"/>
          <w:sz w:val="22"/>
          <w:szCs w:val="22"/>
        </w:rPr>
        <w:t xml:space="preserve">fee </w:t>
      </w:r>
      <w:r w:rsidR="00BB1CE8" w:rsidRPr="00312518">
        <w:rPr>
          <w:rFonts w:cstheme="minorHAnsi"/>
          <w:sz w:val="22"/>
          <w:szCs w:val="22"/>
        </w:rPr>
        <w:t>that is</w:t>
      </w:r>
      <w:r w:rsidR="00CE0D28" w:rsidRPr="00312518">
        <w:rPr>
          <w:rFonts w:cstheme="minorHAnsi"/>
          <w:sz w:val="22"/>
          <w:szCs w:val="22"/>
        </w:rPr>
        <w:t xml:space="preserve"> double </w:t>
      </w:r>
      <w:r w:rsidR="00D60736" w:rsidRPr="00312518">
        <w:rPr>
          <w:rFonts w:cstheme="minorHAnsi"/>
          <w:sz w:val="22"/>
          <w:szCs w:val="22"/>
        </w:rPr>
        <w:t xml:space="preserve">the schedule fee for </w:t>
      </w:r>
      <w:r w:rsidR="00CE0D28" w:rsidRPr="00312518">
        <w:rPr>
          <w:rFonts w:cstheme="minorHAnsi"/>
          <w:sz w:val="22"/>
          <w:szCs w:val="22"/>
        </w:rPr>
        <w:t>item 35720 (the procedure in the pelvis)</w:t>
      </w:r>
      <w:r w:rsidRPr="00312518">
        <w:rPr>
          <w:rFonts w:cstheme="minorHAnsi"/>
          <w:sz w:val="22"/>
          <w:szCs w:val="22"/>
        </w:rPr>
        <w:t>.</w:t>
      </w:r>
    </w:p>
    <w:p w14:paraId="0A8B08D0" w14:textId="77777777" w:rsidR="001D422C" w:rsidRPr="009C4B1A" w:rsidRDefault="0026049D" w:rsidP="001D422C">
      <w:pPr>
        <w:pStyle w:val="Heading2"/>
        <w:rPr>
          <w:rFonts w:cstheme="minorHAnsi"/>
          <w:sz w:val="26"/>
          <w:szCs w:val="26"/>
          <w:lang w:val="en-AU"/>
        </w:rPr>
      </w:pPr>
      <w:bookmarkStart w:id="521" w:name="_Ref486884671"/>
      <w:bookmarkStart w:id="522" w:name="_Ref486884685"/>
      <w:bookmarkStart w:id="523" w:name="_Ref486884700"/>
      <w:bookmarkStart w:id="524" w:name="_Ref486884714"/>
      <w:bookmarkStart w:id="525" w:name="_Ref486884733"/>
      <w:bookmarkStart w:id="526" w:name="_Ref486884746"/>
      <w:bookmarkStart w:id="527" w:name="_Toc522710882"/>
      <w:r w:rsidRPr="009C4B1A">
        <w:rPr>
          <w:rFonts w:cstheme="minorHAnsi"/>
          <w:sz w:val="26"/>
          <w:szCs w:val="26"/>
          <w:lang w:val="en-AU"/>
        </w:rPr>
        <w:t>V</w:t>
      </w:r>
      <w:r w:rsidR="001D422C" w:rsidRPr="009C4B1A">
        <w:rPr>
          <w:rFonts w:cstheme="minorHAnsi"/>
          <w:sz w:val="26"/>
          <w:szCs w:val="26"/>
          <w:lang w:val="en-AU"/>
        </w:rPr>
        <w:t xml:space="preserve">aginal procedures (items </w:t>
      </w:r>
      <w:r w:rsidRPr="009C4B1A">
        <w:rPr>
          <w:rFonts w:cstheme="minorHAnsi"/>
          <w:sz w:val="26"/>
          <w:szCs w:val="26"/>
          <w:lang w:val="en-AU"/>
        </w:rPr>
        <w:t>35554</w:t>
      </w:r>
      <w:r w:rsidR="00E431D1" w:rsidRPr="009C4B1A">
        <w:rPr>
          <w:rFonts w:cstheme="minorHAnsi"/>
          <w:sz w:val="26"/>
          <w:szCs w:val="26"/>
          <w:lang w:val="en-AU"/>
        </w:rPr>
        <w:t xml:space="preserve">, </w:t>
      </w:r>
      <w:r w:rsidR="00F63ABB" w:rsidRPr="009C4B1A">
        <w:rPr>
          <w:rFonts w:cstheme="minorHAnsi"/>
          <w:sz w:val="26"/>
          <w:szCs w:val="26"/>
          <w:lang w:val="en-AU"/>
        </w:rPr>
        <w:t xml:space="preserve">35557, 35560, 35561, 35562 and </w:t>
      </w:r>
      <w:r w:rsidR="00E431D1" w:rsidRPr="009C4B1A">
        <w:rPr>
          <w:rFonts w:cstheme="minorHAnsi"/>
          <w:sz w:val="26"/>
          <w:szCs w:val="26"/>
          <w:lang w:val="en-AU"/>
        </w:rPr>
        <w:t>35564</w:t>
      </w:r>
      <w:r w:rsidR="001D422C" w:rsidRPr="009C4B1A">
        <w:rPr>
          <w:rFonts w:cstheme="minorHAnsi"/>
          <w:sz w:val="26"/>
          <w:szCs w:val="26"/>
          <w:lang w:val="en-AU"/>
        </w:rPr>
        <w:t>)</w:t>
      </w:r>
      <w:bookmarkEnd w:id="521"/>
      <w:bookmarkEnd w:id="522"/>
      <w:bookmarkEnd w:id="523"/>
      <w:bookmarkEnd w:id="524"/>
      <w:bookmarkEnd w:id="525"/>
      <w:bookmarkEnd w:id="526"/>
      <w:bookmarkEnd w:id="527"/>
    </w:p>
    <w:p w14:paraId="12DDBF19" w14:textId="241E58BD" w:rsidR="001D422C" w:rsidRDefault="001D422C" w:rsidP="009C4B1A">
      <w:pPr>
        <w:pStyle w:val="Heading3"/>
        <w:ind w:left="567" w:hanging="567"/>
        <w:rPr>
          <w:i w:val="0"/>
          <w:color w:val="auto"/>
          <w:lang w:val="en-AU"/>
        </w:rPr>
      </w:pPr>
      <w:bookmarkStart w:id="528" w:name="_Toc522710883"/>
      <w:r w:rsidRPr="009C4B1A">
        <w:rPr>
          <w:i w:val="0"/>
          <w:color w:val="auto"/>
        </w:rPr>
        <w:t>Item</w:t>
      </w:r>
      <w:r w:rsidR="00E431D1" w:rsidRPr="009C4B1A">
        <w:rPr>
          <w:i w:val="0"/>
          <w:color w:val="auto"/>
        </w:rPr>
        <w:t>s</w:t>
      </w:r>
      <w:r w:rsidRPr="009C4B1A">
        <w:rPr>
          <w:i w:val="0"/>
          <w:color w:val="auto"/>
        </w:rPr>
        <w:t xml:space="preserve"> </w:t>
      </w:r>
      <w:r w:rsidR="0026049D" w:rsidRPr="009C4B1A">
        <w:rPr>
          <w:i w:val="0"/>
          <w:color w:val="auto"/>
          <w:lang w:val="en-AU"/>
        </w:rPr>
        <w:t>35554</w:t>
      </w:r>
      <w:r w:rsidR="00F63ABB" w:rsidRPr="009C4B1A">
        <w:rPr>
          <w:i w:val="0"/>
          <w:color w:val="auto"/>
          <w:lang w:val="en-AU"/>
        </w:rPr>
        <w:t xml:space="preserve"> </w:t>
      </w:r>
      <w:r w:rsidR="0026049D" w:rsidRPr="009C4B1A">
        <w:rPr>
          <w:i w:val="0"/>
          <w:color w:val="auto"/>
          <w:lang w:val="en-AU"/>
        </w:rPr>
        <w:t xml:space="preserve">and </w:t>
      </w:r>
      <w:r w:rsidR="00F63ABB" w:rsidRPr="009C4B1A">
        <w:rPr>
          <w:i w:val="0"/>
          <w:color w:val="auto"/>
          <w:lang w:val="en-AU"/>
        </w:rPr>
        <w:t>35557</w:t>
      </w:r>
      <w:bookmarkEnd w:id="528"/>
      <w:r w:rsidR="00F63ABB" w:rsidRPr="009C4B1A">
        <w:rPr>
          <w:i w:val="0"/>
          <w:color w:val="auto"/>
          <w:lang w:val="en-AU"/>
        </w:rPr>
        <w:t xml:space="preserve"> </w:t>
      </w:r>
    </w:p>
    <w:p w14:paraId="3B3F197C" w14:textId="77777777" w:rsidR="009C4B1A" w:rsidRPr="009C4B1A" w:rsidRDefault="009C4B1A" w:rsidP="009C4B1A">
      <w:pPr>
        <w:rPr>
          <w:lang w:eastAsia="en-US"/>
        </w:rPr>
      </w:pPr>
    </w:p>
    <w:p w14:paraId="5FF8EA03" w14:textId="6B6A472C" w:rsidR="001D422C" w:rsidRPr="009C4B1A" w:rsidRDefault="001D422C" w:rsidP="001D422C">
      <w:pPr>
        <w:pStyle w:val="Caption"/>
        <w:rPr>
          <w:rFonts w:cstheme="minorHAnsi"/>
        </w:rPr>
      </w:pPr>
      <w:bookmarkStart w:id="529" w:name="_Toc487142520"/>
      <w:r w:rsidRPr="009C4B1A">
        <w:rPr>
          <w:rFonts w:cstheme="minorHAnsi"/>
        </w:rPr>
        <w:t xml:space="preserve">Table </w:t>
      </w:r>
      <w:r w:rsidR="00861301" w:rsidRPr="009C4B1A">
        <w:rPr>
          <w:rFonts w:cstheme="minorHAnsi"/>
          <w:noProof/>
        </w:rPr>
        <w:fldChar w:fldCharType="begin"/>
      </w:r>
      <w:r w:rsidR="00861301" w:rsidRPr="009C4B1A">
        <w:rPr>
          <w:rFonts w:cstheme="minorHAnsi"/>
          <w:noProof/>
        </w:rPr>
        <w:instrText xml:space="preserve"> SEQ Table \* ARABIC </w:instrText>
      </w:r>
      <w:r w:rsidR="00861301" w:rsidRPr="009C4B1A">
        <w:rPr>
          <w:rFonts w:cstheme="minorHAnsi"/>
          <w:noProof/>
        </w:rPr>
        <w:fldChar w:fldCharType="separate"/>
      </w:r>
      <w:r w:rsidR="00AD503F" w:rsidRPr="009C4B1A">
        <w:rPr>
          <w:rFonts w:cstheme="minorHAnsi"/>
          <w:noProof/>
        </w:rPr>
        <w:t>65</w:t>
      </w:r>
      <w:r w:rsidR="00861301" w:rsidRPr="009C4B1A">
        <w:rPr>
          <w:rFonts w:cstheme="minorHAnsi"/>
          <w:noProof/>
        </w:rPr>
        <w:fldChar w:fldCharType="end"/>
      </w:r>
      <w:r w:rsidRPr="009C4B1A">
        <w:rPr>
          <w:rFonts w:cstheme="minorHAnsi"/>
        </w:rPr>
        <w:t>: Item introduction table for item</w:t>
      </w:r>
      <w:r w:rsidR="00F63ABB" w:rsidRPr="009C4B1A">
        <w:rPr>
          <w:rFonts w:cstheme="minorHAnsi"/>
        </w:rPr>
        <w:t xml:space="preserve">s </w:t>
      </w:r>
      <w:r w:rsidR="0026049D" w:rsidRPr="009C4B1A">
        <w:rPr>
          <w:rFonts w:cstheme="minorHAnsi"/>
        </w:rPr>
        <w:t>35554 and 35557</w:t>
      </w:r>
      <w:bookmarkEnd w:id="52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5: Item introduction table for items 35554 and 35557"/>
        <w:tblDescription w:val="Table 65 shows the item introduction table for items 35554 and 35557.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3"/>
        <w:gridCol w:w="3992"/>
        <w:gridCol w:w="919"/>
        <w:gridCol w:w="1040"/>
        <w:gridCol w:w="1171"/>
        <w:gridCol w:w="1181"/>
      </w:tblGrid>
      <w:tr w:rsidR="001D422C" w:rsidRPr="009C4B1A" w14:paraId="594E4FFA" w14:textId="77777777" w:rsidTr="00B779B9">
        <w:trPr>
          <w:tblHeader/>
        </w:trPr>
        <w:tc>
          <w:tcPr>
            <w:tcW w:w="715" w:type="dxa"/>
            <w:shd w:val="clear" w:color="auto" w:fill="F2F2F2" w:themeFill="background1" w:themeFillShade="F2"/>
            <w:vAlign w:val="bottom"/>
          </w:tcPr>
          <w:p w14:paraId="6B365D50"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Item</w:t>
            </w:r>
          </w:p>
        </w:tc>
        <w:tc>
          <w:tcPr>
            <w:tcW w:w="4037" w:type="dxa"/>
            <w:shd w:val="clear" w:color="auto" w:fill="F2F2F2" w:themeFill="background1" w:themeFillShade="F2"/>
            <w:vAlign w:val="bottom"/>
          </w:tcPr>
          <w:p w14:paraId="1FA6B94E"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Descriptor</w:t>
            </w:r>
          </w:p>
        </w:tc>
        <w:tc>
          <w:tcPr>
            <w:tcW w:w="922" w:type="dxa"/>
            <w:shd w:val="clear" w:color="auto" w:fill="F2F2F2" w:themeFill="background1" w:themeFillShade="F2"/>
            <w:vAlign w:val="bottom"/>
          </w:tcPr>
          <w:p w14:paraId="5A1FA6E6" w14:textId="77777777" w:rsidR="001D422C" w:rsidRPr="009C4B1A" w:rsidRDefault="001D422C" w:rsidP="00B779B9">
            <w:pPr>
              <w:pStyle w:val="01Tableheaderrow"/>
              <w:rPr>
                <w:rFonts w:asciiTheme="minorHAnsi" w:hAnsiTheme="minorHAnsi" w:cstheme="minorHAnsi"/>
              </w:rPr>
            </w:pPr>
            <w:r w:rsidRPr="009C4B1A">
              <w:rPr>
                <w:rFonts w:asciiTheme="minorHAnsi" w:hAnsiTheme="minorHAnsi" w:cstheme="minorHAnsi"/>
              </w:rPr>
              <w:t>Schedule</w:t>
            </w:r>
          </w:p>
          <w:p w14:paraId="0B529CED"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fee</w:t>
            </w:r>
          </w:p>
        </w:tc>
        <w:tc>
          <w:tcPr>
            <w:tcW w:w="1043" w:type="dxa"/>
            <w:shd w:val="clear" w:color="auto" w:fill="F2F2F2" w:themeFill="background1" w:themeFillShade="F2"/>
            <w:vAlign w:val="bottom"/>
          </w:tcPr>
          <w:p w14:paraId="7B5ADBA1"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Volume of services FY2015/16</w:t>
            </w:r>
          </w:p>
        </w:tc>
        <w:tc>
          <w:tcPr>
            <w:tcW w:w="1179" w:type="dxa"/>
            <w:shd w:val="clear" w:color="auto" w:fill="F2F2F2" w:themeFill="background1" w:themeFillShade="F2"/>
            <w:vAlign w:val="bottom"/>
          </w:tcPr>
          <w:p w14:paraId="67A89DC8"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Services 5-year-average annual growth</w:t>
            </w:r>
          </w:p>
        </w:tc>
        <w:tc>
          <w:tcPr>
            <w:tcW w:w="1186" w:type="dxa"/>
            <w:shd w:val="clear" w:color="auto" w:fill="F2F2F2" w:themeFill="background1" w:themeFillShade="F2"/>
            <w:vAlign w:val="bottom"/>
          </w:tcPr>
          <w:p w14:paraId="4AB9E9E2" w14:textId="77777777" w:rsidR="001D422C" w:rsidRPr="009C4B1A" w:rsidRDefault="001D422C" w:rsidP="00B779B9">
            <w:pPr>
              <w:pStyle w:val="01Tableheaderrow"/>
              <w:rPr>
                <w:rFonts w:asciiTheme="minorHAnsi" w:hAnsiTheme="minorHAnsi" w:cstheme="minorHAnsi"/>
                <w:sz w:val="22"/>
                <w:szCs w:val="22"/>
                <w:lang w:val="en-AU"/>
              </w:rPr>
            </w:pPr>
            <w:r w:rsidRPr="009C4B1A">
              <w:rPr>
                <w:rFonts w:asciiTheme="minorHAnsi" w:hAnsiTheme="minorHAnsi" w:cstheme="minorHAnsi"/>
              </w:rPr>
              <w:t>Total benefits FY2015/16</w:t>
            </w:r>
          </w:p>
        </w:tc>
      </w:tr>
      <w:tr w:rsidR="0026049D" w:rsidRPr="009C4B1A" w14:paraId="10812443" w14:textId="77777777" w:rsidTr="00B779B9">
        <w:tc>
          <w:tcPr>
            <w:tcW w:w="715" w:type="dxa"/>
          </w:tcPr>
          <w:p w14:paraId="2C5F1199"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35554</w:t>
            </w:r>
          </w:p>
        </w:tc>
        <w:tc>
          <w:tcPr>
            <w:tcW w:w="4037" w:type="dxa"/>
          </w:tcPr>
          <w:p w14:paraId="5632E40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Vagina, dilatation of, as an independent procedure including any associated consultation (Anaes.)</w:t>
            </w:r>
          </w:p>
        </w:tc>
        <w:tc>
          <w:tcPr>
            <w:tcW w:w="922" w:type="dxa"/>
          </w:tcPr>
          <w:p w14:paraId="7962213A"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$43.50 </w:t>
            </w:r>
          </w:p>
        </w:tc>
        <w:tc>
          <w:tcPr>
            <w:tcW w:w="1043" w:type="dxa"/>
          </w:tcPr>
          <w:p w14:paraId="44A19B9E"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25 </w:t>
            </w:r>
          </w:p>
        </w:tc>
        <w:tc>
          <w:tcPr>
            <w:tcW w:w="1179" w:type="dxa"/>
          </w:tcPr>
          <w:p w14:paraId="06DBC575"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-2.9%</w:t>
            </w:r>
          </w:p>
        </w:tc>
        <w:tc>
          <w:tcPr>
            <w:tcW w:w="1186" w:type="dxa"/>
          </w:tcPr>
          <w:p w14:paraId="3832D0CD"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$811</w:t>
            </w:r>
          </w:p>
        </w:tc>
      </w:tr>
      <w:tr w:rsidR="0026049D" w:rsidRPr="009C4B1A" w14:paraId="2C4EDE73" w14:textId="77777777" w:rsidTr="00B779B9">
        <w:tc>
          <w:tcPr>
            <w:tcW w:w="715" w:type="dxa"/>
          </w:tcPr>
          <w:p w14:paraId="4558E55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35557</w:t>
            </w:r>
          </w:p>
        </w:tc>
        <w:tc>
          <w:tcPr>
            <w:tcW w:w="4037" w:type="dxa"/>
          </w:tcPr>
          <w:p w14:paraId="7E644ED7" w14:textId="1F395502"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Vagina, removal of simple tumour (including Gartner duct cyst) (Anaes.)</w:t>
            </w:r>
          </w:p>
        </w:tc>
        <w:tc>
          <w:tcPr>
            <w:tcW w:w="922" w:type="dxa"/>
          </w:tcPr>
          <w:p w14:paraId="69318C6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$214.50 </w:t>
            </w:r>
          </w:p>
        </w:tc>
        <w:tc>
          <w:tcPr>
            <w:tcW w:w="1043" w:type="dxa"/>
          </w:tcPr>
          <w:p w14:paraId="2CE561C1"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980 </w:t>
            </w:r>
          </w:p>
        </w:tc>
        <w:tc>
          <w:tcPr>
            <w:tcW w:w="1179" w:type="dxa"/>
          </w:tcPr>
          <w:p w14:paraId="76E4045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-0.7%</w:t>
            </w:r>
          </w:p>
        </w:tc>
        <w:tc>
          <w:tcPr>
            <w:tcW w:w="1186" w:type="dxa"/>
          </w:tcPr>
          <w:p w14:paraId="2488B9DB"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$139,664</w:t>
            </w:r>
          </w:p>
        </w:tc>
      </w:tr>
    </w:tbl>
    <w:p w14:paraId="126149CE" w14:textId="3E6F9BD8" w:rsidR="001D422C" w:rsidRPr="009C4B1A" w:rsidRDefault="001D422C" w:rsidP="00312518">
      <w:pPr>
        <w:pStyle w:val="Boldhdg"/>
        <w:spacing w:before="180" w:after="60" w:line="312" w:lineRule="auto"/>
        <w:rPr>
          <w:rFonts w:cstheme="minorHAnsi"/>
        </w:rPr>
      </w:pPr>
      <w:r w:rsidRPr="009C4B1A">
        <w:rPr>
          <w:rFonts w:cstheme="minorHAnsi"/>
        </w:rPr>
        <w:t>Recommendation</w:t>
      </w:r>
      <w:r w:rsidR="00610E1C" w:rsidRPr="009C4B1A">
        <w:rPr>
          <w:rFonts w:cstheme="minorHAnsi"/>
        </w:rPr>
        <w:t xml:space="preserve"> </w:t>
      </w:r>
      <w:r w:rsidR="00610E1C" w:rsidRPr="009C4B1A">
        <w:rPr>
          <w:rFonts w:cstheme="minorHAnsi"/>
        </w:rPr>
        <w:fldChar w:fldCharType="begin"/>
      </w:r>
      <w:r w:rsidR="00610E1C" w:rsidRPr="009C4B1A">
        <w:rPr>
          <w:rFonts w:cstheme="minorHAnsi"/>
        </w:rPr>
        <w:instrText xml:space="preserve"> SEQ Recommendation \* ARABIC </w:instrText>
      </w:r>
      <w:r w:rsidR="00610E1C" w:rsidRPr="009C4B1A">
        <w:rPr>
          <w:rFonts w:cstheme="minorHAnsi"/>
        </w:rPr>
        <w:fldChar w:fldCharType="separate"/>
      </w:r>
      <w:r w:rsidR="00AD503F" w:rsidRPr="009C4B1A">
        <w:rPr>
          <w:rFonts w:cstheme="minorHAnsi"/>
          <w:noProof/>
        </w:rPr>
        <w:t>72</w:t>
      </w:r>
      <w:r w:rsidR="00610E1C" w:rsidRPr="009C4B1A">
        <w:rPr>
          <w:rFonts w:cstheme="minorHAnsi"/>
        </w:rPr>
        <w:fldChar w:fldCharType="end"/>
      </w:r>
    </w:p>
    <w:p w14:paraId="2C6CAC61" w14:textId="45BB30A3" w:rsidR="0026049D" w:rsidRPr="00312518" w:rsidRDefault="0026049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35554:</w:t>
      </w:r>
      <w:r w:rsidR="007C17EF" w:rsidRPr="00312518">
        <w:rPr>
          <w:rFonts w:cstheme="minorHAnsi"/>
          <w:sz w:val="22"/>
          <w:szCs w:val="22"/>
        </w:rPr>
        <w:t xml:space="preserve"> </w:t>
      </w:r>
      <w:r w:rsidR="00246514" w:rsidRPr="00312518">
        <w:rPr>
          <w:rFonts w:cstheme="minorHAnsi"/>
          <w:sz w:val="22"/>
          <w:szCs w:val="22"/>
        </w:rPr>
        <w:t>No change</w:t>
      </w:r>
      <w:r w:rsidRPr="00312518">
        <w:rPr>
          <w:rFonts w:cstheme="minorHAnsi"/>
          <w:sz w:val="22"/>
          <w:szCs w:val="22"/>
        </w:rPr>
        <w:t>.</w:t>
      </w:r>
    </w:p>
    <w:p w14:paraId="601DCFDD" w14:textId="77777777" w:rsidR="001D422C" w:rsidRPr="00312518" w:rsidRDefault="0026049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35557:</w:t>
      </w:r>
    </w:p>
    <w:p w14:paraId="72BC4E30" w14:textId="0E8C88A9" w:rsidR="0026049D" w:rsidRPr="00312518" w:rsidRDefault="007C17EF"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Change the item descriptor to e</w:t>
      </w:r>
      <w:r w:rsidR="0026049D" w:rsidRPr="00312518">
        <w:rPr>
          <w:rFonts w:cstheme="minorHAnsi"/>
          <w:sz w:val="22"/>
          <w:szCs w:val="22"/>
        </w:rPr>
        <w:t>xclude</w:t>
      </w:r>
      <w:r w:rsidR="00B779B9" w:rsidRPr="00312518">
        <w:rPr>
          <w:rFonts w:cstheme="minorHAnsi"/>
          <w:sz w:val="22"/>
          <w:szCs w:val="22"/>
        </w:rPr>
        <w:t xml:space="preserve"> </w:t>
      </w:r>
      <w:r w:rsidR="0026049D" w:rsidRPr="00312518">
        <w:rPr>
          <w:rFonts w:cstheme="minorHAnsi"/>
          <w:sz w:val="22"/>
          <w:szCs w:val="22"/>
        </w:rPr>
        <w:t xml:space="preserve">use of this </w:t>
      </w:r>
      <w:r w:rsidR="00275876" w:rsidRPr="00312518">
        <w:rPr>
          <w:rFonts w:cstheme="minorHAnsi"/>
          <w:sz w:val="22"/>
          <w:szCs w:val="22"/>
        </w:rPr>
        <w:t xml:space="preserve">item </w:t>
      </w:r>
      <w:r w:rsidR="0026049D" w:rsidRPr="00312518">
        <w:rPr>
          <w:rFonts w:cstheme="minorHAnsi"/>
          <w:sz w:val="22"/>
          <w:szCs w:val="22"/>
        </w:rPr>
        <w:t>for vaginal biopsy</w:t>
      </w:r>
      <w:r w:rsidR="00F00C9A" w:rsidRPr="00312518">
        <w:rPr>
          <w:rFonts w:cstheme="minorHAnsi"/>
          <w:sz w:val="22"/>
          <w:szCs w:val="22"/>
        </w:rPr>
        <w:t>.</w:t>
      </w:r>
      <w:r w:rsidR="0026049D" w:rsidRPr="00312518">
        <w:rPr>
          <w:rFonts w:cstheme="minorHAnsi"/>
          <w:sz w:val="22"/>
          <w:szCs w:val="22"/>
        </w:rPr>
        <w:t xml:space="preserve"> (</w:t>
      </w:r>
      <w:r w:rsidR="00F00C9A" w:rsidRPr="00312518">
        <w:rPr>
          <w:rFonts w:cstheme="minorHAnsi"/>
          <w:sz w:val="22"/>
          <w:szCs w:val="22"/>
        </w:rPr>
        <w:t>I</w:t>
      </w:r>
      <w:r w:rsidR="0026049D" w:rsidRPr="00312518">
        <w:rPr>
          <w:rFonts w:cstheme="minorHAnsi"/>
          <w:sz w:val="22"/>
          <w:szCs w:val="22"/>
        </w:rPr>
        <w:t>tem 35615 should be used instead</w:t>
      </w:r>
      <w:r w:rsidR="00F00C9A" w:rsidRPr="00312518">
        <w:rPr>
          <w:rFonts w:cstheme="minorHAnsi"/>
          <w:sz w:val="22"/>
          <w:szCs w:val="22"/>
        </w:rPr>
        <w:t>.</w:t>
      </w:r>
      <w:r w:rsidR="0026049D" w:rsidRPr="00312518">
        <w:rPr>
          <w:rFonts w:cstheme="minorHAnsi"/>
          <w:sz w:val="22"/>
          <w:szCs w:val="22"/>
        </w:rPr>
        <w:t>)</w:t>
      </w:r>
    </w:p>
    <w:p w14:paraId="3D107FC6" w14:textId="43841CF5" w:rsidR="0026049D" w:rsidRPr="00312518" w:rsidRDefault="00F00C9A"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proposed </w:t>
      </w:r>
      <w:r w:rsidR="00E87D3B" w:rsidRPr="00312518">
        <w:rPr>
          <w:rFonts w:cstheme="minorHAnsi"/>
          <w:sz w:val="22"/>
          <w:szCs w:val="22"/>
        </w:rPr>
        <w:t xml:space="preserve">item </w:t>
      </w:r>
      <w:r w:rsidR="0026049D" w:rsidRPr="00312518">
        <w:rPr>
          <w:rFonts w:cstheme="minorHAnsi"/>
          <w:sz w:val="22"/>
          <w:szCs w:val="22"/>
        </w:rPr>
        <w:t xml:space="preserve">descriptor </w:t>
      </w:r>
      <w:r w:rsidR="004A054A" w:rsidRPr="00312518">
        <w:rPr>
          <w:rFonts w:cstheme="minorHAnsi"/>
          <w:sz w:val="22"/>
          <w:szCs w:val="22"/>
        </w:rPr>
        <w:t>is as follows</w:t>
      </w:r>
      <w:r w:rsidR="0026049D" w:rsidRPr="00312518">
        <w:rPr>
          <w:rFonts w:cstheme="minorHAnsi"/>
          <w:sz w:val="22"/>
          <w:szCs w:val="22"/>
        </w:rPr>
        <w:t xml:space="preserve">: </w:t>
      </w:r>
    </w:p>
    <w:p w14:paraId="3D029DFB" w14:textId="342DF1D9" w:rsidR="0026049D" w:rsidRPr="00312518" w:rsidRDefault="0026049D"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sz w:val="22"/>
          <w:szCs w:val="22"/>
        </w:rPr>
        <w:t xml:space="preserve">Vagina, </w:t>
      </w:r>
      <w:r w:rsidR="00485120" w:rsidRPr="00312518">
        <w:rPr>
          <w:rFonts w:cstheme="minorHAnsi"/>
          <w:sz w:val="22"/>
          <w:szCs w:val="22"/>
        </w:rPr>
        <w:t xml:space="preserve">complete </w:t>
      </w:r>
      <w:r w:rsidRPr="00312518">
        <w:rPr>
          <w:rFonts w:cstheme="minorHAnsi"/>
          <w:sz w:val="22"/>
          <w:szCs w:val="22"/>
        </w:rPr>
        <w:t xml:space="preserve">excision of </w:t>
      </w:r>
      <w:r w:rsidR="00485120" w:rsidRPr="00312518">
        <w:rPr>
          <w:rFonts w:cstheme="minorHAnsi"/>
          <w:sz w:val="22"/>
          <w:szCs w:val="22"/>
        </w:rPr>
        <w:t xml:space="preserve">benign </w:t>
      </w:r>
      <w:r w:rsidRPr="00312518">
        <w:rPr>
          <w:rFonts w:cstheme="minorHAnsi"/>
          <w:sz w:val="22"/>
          <w:szCs w:val="22"/>
        </w:rPr>
        <w:t>tumour (including Gartners duct cyst),</w:t>
      </w:r>
      <w:r w:rsidR="00485120" w:rsidRPr="00312518">
        <w:rPr>
          <w:rFonts w:cstheme="minorHAnsi"/>
          <w:sz w:val="22"/>
          <w:szCs w:val="22"/>
        </w:rPr>
        <w:t xml:space="preserve"> with histological documentation</w:t>
      </w:r>
      <w:r w:rsidRPr="00312518">
        <w:rPr>
          <w:rFonts w:cstheme="minorHAnsi"/>
          <w:sz w:val="22"/>
          <w:szCs w:val="22"/>
        </w:rPr>
        <w:t xml:space="preserve"> (Anaes.)</w:t>
      </w:r>
    </w:p>
    <w:p w14:paraId="287371DD" w14:textId="469E4005" w:rsidR="0026049D" w:rsidRPr="00312518" w:rsidRDefault="00357C35"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proposed </w:t>
      </w:r>
      <w:r w:rsidR="0026049D" w:rsidRPr="00312518">
        <w:rPr>
          <w:rFonts w:cstheme="minorHAnsi"/>
          <w:sz w:val="22"/>
          <w:szCs w:val="22"/>
        </w:rPr>
        <w:t>explanatory notes</w:t>
      </w:r>
      <w:r w:rsidRPr="00312518">
        <w:rPr>
          <w:rFonts w:cstheme="minorHAnsi"/>
          <w:sz w:val="22"/>
          <w:szCs w:val="22"/>
        </w:rPr>
        <w:t xml:space="preserve"> are as follows</w:t>
      </w:r>
      <w:r w:rsidR="0026049D" w:rsidRPr="00312518">
        <w:rPr>
          <w:rFonts w:cstheme="minorHAnsi"/>
          <w:sz w:val="22"/>
          <w:szCs w:val="22"/>
        </w:rPr>
        <w:t>:</w:t>
      </w:r>
    </w:p>
    <w:p w14:paraId="651B459C" w14:textId="77777777" w:rsidR="008B47D3" w:rsidRPr="00312518" w:rsidRDefault="00485120"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i/>
          <w:sz w:val="22"/>
          <w:szCs w:val="22"/>
        </w:rPr>
        <w:t xml:space="preserve">This item not to be used for the sole purpose of vaginal biopsy, drainage of Gartner duct cysts, cautery of granulation tissue, or </w:t>
      </w:r>
      <w:r w:rsidR="008B47D3" w:rsidRPr="00312518">
        <w:rPr>
          <w:rFonts w:cstheme="minorHAnsi"/>
          <w:i/>
          <w:sz w:val="22"/>
          <w:szCs w:val="22"/>
        </w:rPr>
        <w:t xml:space="preserve">removal of </w:t>
      </w:r>
      <w:r w:rsidRPr="00312518">
        <w:rPr>
          <w:rFonts w:cstheme="minorHAnsi"/>
          <w:i/>
          <w:sz w:val="22"/>
          <w:szCs w:val="22"/>
        </w:rPr>
        <w:t>vaginal polyps</w:t>
      </w:r>
      <w:r w:rsidR="008B47D3" w:rsidRPr="00312518">
        <w:rPr>
          <w:rFonts w:cstheme="minorHAnsi"/>
          <w:i/>
          <w:sz w:val="22"/>
          <w:szCs w:val="22"/>
        </w:rPr>
        <w:t>.</w:t>
      </w:r>
    </w:p>
    <w:p w14:paraId="6FE3F04B" w14:textId="5836E723" w:rsidR="0026049D" w:rsidRPr="00312518" w:rsidRDefault="0026049D"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i/>
          <w:sz w:val="22"/>
          <w:szCs w:val="22"/>
        </w:rPr>
        <w:t>Item 35615 should be used for vaginal biopsies</w:t>
      </w:r>
      <w:r w:rsidR="009A5182" w:rsidRPr="00312518">
        <w:rPr>
          <w:rFonts w:cstheme="minorHAnsi"/>
          <w:sz w:val="22"/>
          <w:szCs w:val="22"/>
        </w:rPr>
        <w:t>.</w:t>
      </w:r>
    </w:p>
    <w:p w14:paraId="4E23FFA7" w14:textId="7EB63BBB" w:rsidR="008B56C9" w:rsidRPr="00312518" w:rsidRDefault="008B47D3"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i/>
          <w:sz w:val="22"/>
          <w:szCs w:val="22"/>
        </w:rPr>
        <w:lastRenderedPageBreak/>
        <w:t>Item 35611 should be used for vaginal polyp removal.</w:t>
      </w:r>
    </w:p>
    <w:p w14:paraId="16865241" w14:textId="77777777" w:rsidR="001D422C" w:rsidRPr="00312518" w:rsidRDefault="001D422C" w:rsidP="00312518">
      <w:pPr>
        <w:pStyle w:val="Boldhdg"/>
        <w:spacing w:before="180" w:after="60" w:line="312" w:lineRule="auto"/>
        <w:rPr>
          <w:rFonts w:cstheme="minorHAnsi"/>
          <w:sz w:val="22"/>
        </w:rPr>
      </w:pPr>
      <w:r w:rsidRPr="00312518">
        <w:rPr>
          <w:rFonts w:cstheme="minorHAnsi"/>
          <w:sz w:val="22"/>
        </w:rPr>
        <w:t>Rationale</w:t>
      </w:r>
    </w:p>
    <w:p w14:paraId="3A0E3565" w14:textId="531725F9" w:rsidR="001D422C" w:rsidRPr="00312518" w:rsidRDefault="001D422C" w:rsidP="00312518">
      <w:pPr>
        <w:pStyle w:val="01squarebullet"/>
        <w:numPr>
          <w:ilvl w:val="0"/>
          <w:numId w:val="0"/>
        </w:numPr>
        <w:spacing w:before="180" w:after="60" w:line="312" w:lineRule="auto"/>
        <w:rPr>
          <w:rFonts w:cstheme="minorHAnsi"/>
          <w:sz w:val="22"/>
          <w:szCs w:val="22"/>
        </w:rPr>
      </w:pPr>
      <w:r w:rsidRPr="00312518">
        <w:rPr>
          <w:rFonts w:cstheme="minorHAnsi"/>
          <w:sz w:val="22"/>
          <w:szCs w:val="22"/>
        </w:rPr>
        <w:t xml:space="preserve">This recommendation focuses on </w:t>
      </w:r>
      <w:r w:rsidR="009A5182" w:rsidRPr="00312518">
        <w:rPr>
          <w:rFonts w:cstheme="minorHAnsi"/>
          <w:sz w:val="22"/>
          <w:szCs w:val="22"/>
        </w:rPr>
        <w:t xml:space="preserve">modernising </w:t>
      </w:r>
      <w:r w:rsidR="0026049D" w:rsidRPr="00312518">
        <w:rPr>
          <w:rFonts w:cstheme="minorHAnsi"/>
          <w:sz w:val="22"/>
          <w:szCs w:val="22"/>
        </w:rPr>
        <w:t>and simplifying</w:t>
      </w:r>
      <w:r w:rsidRPr="00312518">
        <w:rPr>
          <w:rFonts w:cstheme="minorHAnsi"/>
          <w:sz w:val="22"/>
          <w:szCs w:val="22"/>
        </w:rPr>
        <w:t xml:space="preserve"> the MBS, </w:t>
      </w:r>
      <w:r w:rsidR="00A11364" w:rsidRPr="00312518">
        <w:rPr>
          <w:rFonts w:cstheme="minorHAnsi"/>
          <w:sz w:val="22"/>
          <w:szCs w:val="22"/>
        </w:rPr>
        <w:t xml:space="preserve">as well as </w:t>
      </w:r>
      <w:r w:rsidR="0026049D" w:rsidRPr="00312518">
        <w:rPr>
          <w:rFonts w:cstheme="minorHAnsi"/>
          <w:sz w:val="22"/>
          <w:szCs w:val="22"/>
        </w:rPr>
        <w:t>promoting correct usage of the items</w:t>
      </w:r>
      <w:r w:rsidRPr="00312518">
        <w:rPr>
          <w:rFonts w:cstheme="minorHAnsi"/>
          <w:sz w:val="22"/>
          <w:szCs w:val="22"/>
        </w:rPr>
        <w:t>. It is based on the following.</w:t>
      </w:r>
    </w:p>
    <w:p w14:paraId="4E233CDB" w14:textId="77777777" w:rsidR="0026049D" w:rsidRPr="00312518" w:rsidRDefault="0026049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35554:</w:t>
      </w:r>
    </w:p>
    <w:p w14:paraId="38E27D3E" w14:textId="716BC9EB" w:rsidR="001D422C" w:rsidRPr="00312518" w:rsidRDefault="00050DE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lang w:val="en-AU" w:eastAsia="en-AU"/>
        </w:rPr>
        <w:t>Vaginal dilatation is rarely performed as an independent procedure</w:t>
      </w:r>
      <w:r w:rsidR="00246514" w:rsidRPr="00312518">
        <w:rPr>
          <w:rFonts w:cstheme="minorHAnsi"/>
          <w:sz w:val="22"/>
          <w:szCs w:val="22"/>
          <w:lang w:val="en-AU" w:eastAsia="en-AU"/>
        </w:rPr>
        <w:t xml:space="preserve"> but is sometimes used in paediatric cases</w:t>
      </w:r>
      <w:r w:rsidRPr="00312518">
        <w:rPr>
          <w:rFonts w:cstheme="minorHAnsi"/>
          <w:sz w:val="22"/>
          <w:szCs w:val="22"/>
          <w:lang w:val="en-AU" w:eastAsia="en-AU"/>
        </w:rPr>
        <w:t>.</w:t>
      </w:r>
      <w:r w:rsidR="00246514" w:rsidRPr="00312518">
        <w:rPr>
          <w:rFonts w:cstheme="minorHAnsi"/>
          <w:sz w:val="22"/>
          <w:szCs w:val="22"/>
          <w:lang w:val="en-AU" w:eastAsia="en-AU"/>
        </w:rPr>
        <w:t xml:space="preserve"> This item should be retained in order to maintain patient access to this service.</w:t>
      </w:r>
      <w:r w:rsidRPr="00312518">
        <w:rPr>
          <w:rFonts w:cstheme="minorHAnsi"/>
          <w:sz w:val="22"/>
          <w:szCs w:val="22"/>
          <w:lang w:val="en-AU" w:eastAsia="en-AU"/>
        </w:rPr>
        <w:t xml:space="preserve"> </w:t>
      </w:r>
    </w:p>
    <w:p w14:paraId="63EB8BA3" w14:textId="77777777" w:rsidR="0026049D" w:rsidRPr="00312518" w:rsidRDefault="0026049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35557:</w:t>
      </w:r>
    </w:p>
    <w:p w14:paraId="24BA58BB" w14:textId="3CD399C5" w:rsidR="00050DEC" w:rsidRPr="00312518" w:rsidRDefault="0026049D"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Service volumes </w:t>
      </w:r>
      <w:r w:rsidR="00A042E1" w:rsidRPr="00312518">
        <w:rPr>
          <w:rFonts w:cstheme="minorHAnsi"/>
          <w:sz w:val="22"/>
          <w:szCs w:val="22"/>
        </w:rPr>
        <w:t xml:space="preserve">captured </w:t>
      </w:r>
      <w:r w:rsidRPr="00312518">
        <w:rPr>
          <w:rFonts w:cstheme="minorHAnsi"/>
          <w:sz w:val="22"/>
          <w:szCs w:val="22"/>
        </w:rPr>
        <w:t xml:space="preserve">in the MBS data for this item </w:t>
      </w:r>
      <w:r w:rsidR="004A031E" w:rsidRPr="00312518">
        <w:rPr>
          <w:rFonts w:cstheme="minorHAnsi"/>
          <w:sz w:val="22"/>
          <w:szCs w:val="22"/>
        </w:rPr>
        <w:t xml:space="preserve">were </w:t>
      </w:r>
      <w:r w:rsidRPr="00312518">
        <w:rPr>
          <w:rFonts w:cstheme="minorHAnsi"/>
          <w:sz w:val="22"/>
          <w:szCs w:val="22"/>
        </w:rPr>
        <w:t>much higher than the Committee expect</w:t>
      </w:r>
      <w:r w:rsidR="004A031E" w:rsidRPr="00312518">
        <w:rPr>
          <w:rFonts w:cstheme="minorHAnsi"/>
          <w:sz w:val="22"/>
          <w:szCs w:val="22"/>
        </w:rPr>
        <w:t>ed</w:t>
      </w:r>
      <w:r w:rsidR="00BE6939" w:rsidRPr="00312518">
        <w:rPr>
          <w:rFonts w:cstheme="minorHAnsi"/>
          <w:sz w:val="22"/>
          <w:szCs w:val="22"/>
        </w:rPr>
        <w:t>,</w:t>
      </w:r>
      <w:r w:rsidR="00B779B9" w:rsidRPr="00312518">
        <w:rPr>
          <w:rFonts w:cstheme="minorHAnsi"/>
          <w:sz w:val="22"/>
          <w:szCs w:val="22"/>
        </w:rPr>
        <w:t xml:space="preserve"> based on its clinical experience</w:t>
      </w:r>
      <w:r w:rsidR="00050DEC" w:rsidRPr="00312518">
        <w:rPr>
          <w:rFonts w:cstheme="minorHAnsi"/>
          <w:sz w:val="22"/>
          <w:szCs w:val="22"/>
        </w:rPr>
        <w:t xml:space="preserve">. </w:t>
      </w:r>
      <w:r w:rsidR="002A7B83" w:rsidRPr="00312518">
        <w:rPr>
          <w:rFonts w:cstheme="minorHAnsi"/>
          <w:sz w:val="22"/>
          <w:szCs w:val="22"/>
        </w:rPr>
        <w:t>The Committee suspects</w:t>
      </w:r>
      <w:r w:rsidR="00050DEC" w:rsidRPr="00312518">
        <w:rPr>
          <w:rFonts w:cstheme="minorHAnsi"/>
          <w:sz w:val="22"/>
          <w:szCs w:val="22"/>
        </w:rPr>
        <w:t xml:space="preserve"> that this item is being used incorrectly for vaginal biopsies and/or removal of vaginal polyps, which should instead be claimed using items 35615 or </w:t>
      </w:r>
      <w:r w:rsidR="00213967" w:rsidRPr="00312518">
        <w:rPr>
          <w:rFonts w:cstheme="minorHAnsi"/>
          <w:sz w:val="22"/>
          <w:szCs w:val="22"/>
        </w:rPr>
        <w:t>35611</w:t>
      </w:r>
      <w:r w:rsidR="008D3980" w:rsidRPr="00312518">
        <w:rPr>
          <w:rFonts w:cstheme="minorHAnsi"/>
          <w:sz w:val="22"/>
          <w:szCs w:val="22"/>
        </w:rPr>
        <w:t>,</w:t>
      </w:r>
      <w:r w:rsidR="00050DEC" w:rsidRPr="00312518">
        <w:rPr>
          <w:rFonts w:cstheme="minorHAnsi"/>
          <w:sz w:val="22"/>
          <w:szCs w:val="22"/>
        </w:rPr>
        <w:t xml:space="preserve"> respectively.</w:t>
      </w:r>
    </w:p>
    <w:p w14:paraId="1233B069" w14:textId="72724285" w:rsidR="0026049D" w:rsidRPr="00312518" w:rsidRDefault="0026049D"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This </w:t>
      </w:r>
      <w:r w:rsidR="00C90246" w:rsidRPr="00312518">
        <w:rPr>
          <w:rFonts w:cstheme="minorHAnsi"/>
          <w:sz w:val="22"/>
          <w:szCs w:val="22"/>
        </w:rPr>
        <w:t xml:space="preserve">proposed item descriptor and explanatory notes </w:t>
      </w:r>
      <w:r w:rsidRPr="00312518">
        <w:rPr>
          <w:rFonts w:cstheme="minorHAnsi"/>
          <w:sz w:val="22"/>
          <w:szCs w:val="22"/>
        </w:rPr>
        <w:t xml:space="preserve">more </w:t>
      </w:r>
      <w:r w:rsidR="002240CB" w:rsidRPr="00312518">
        <w:rPr>
          <w:rFonts w:cstheme="minorHAnsi"/>
          <w:sz w:val="22"/>
          <w:szCs w:val="22"/>
        </w:rPr>
        <w:t>accurately</w:t>
      </w:r>
      <w:r w:rsidRPr="00312518">
        <w:rPr>
          <w:rFonts w:cstheme="minorHAnsi"/>
          <w:sz w:val="22"/>
          <w:szCs w:val="22"/>
        </w:rPr>
        <w:t xml:space="preserve"> describe the correct usage of the item, promoting rational claiming.</w:t>
      </w:r>
    </w:p>
    <w:p w14:paraId="0B441D42" w14:textId="1C7756D8" w:rsidR="0026049D" w:rsidRDefault="0026049D" w:rsidP="009C4B1A">
      <w:pPr>
        <w:pStyle w:val="Heading3"/>
        <w:ind w:left="567" w:hanging="567"/>
        <w:rPr>
          <w:rFonts w:cstheme="minorHAnsi"/>
          <w:i w:val="0"/>
          <w:color w:val="auto"/>
          <w:lang w:val="en-AU"/>
        </w:rPr>
      </w:pPr>
      <w:bookmarkStart w:id="530" w:name="_Toc522710884"/>
      <w:r w:rsidRPr="009C4B1A">
        <w:rPr>
          <w:rFonts w:cstheme="minorHAnsi"/>
          <w:i w:val="0"/>
          <w:color w:val="auto"/>
        </w:rPr>
        <w:t xml:space="preserve">Items </w:t>
      </w:r>
      <w:r w:rsidRPr="009C4B1A">
        <w:rPr>
          <w:rFonts w:cstheme="minorHAnsi"/>
          <w:i w:val="0"/>
          <w:color w:val="auto"/>
          <w:lang w:val="en-AU"/>
        </w:rPr>
        <w:t>35560, 35561, 35562 and 35564</w:t>
      </w:r>
      <w:bookmarkEnd w:id="530"/>
    </w:p>
    <w:p w14:paraId="294B4AED" w14:textId="77777777" w:rsidR="009C4B1A" w:rsidRPr="009C4B1A" w:rsidRDefault="009C4B1A" w:rsidP="009C4B1A">
      <w:pPr>
        <w:rPr>
          <w:lang w:eastAsia="en-US"/>
        </w:rPr>
      </w:pPr>
    </w:p>
    <w:p w14:paraId="4F2322D9" w14:textId="7FC73F09" w:rsidR="0026049D" w:rsidRPr="009C4B1A" w:rsidRDefault="0026049D" w:rsidP="0026049D">
      <w:pPr>
        <w:pStyle w:val="Caption"/>
        <w:rPr>
          <w:rFonts w:cstheme="minorHAnsi"/>
        </w:rPr>
      </w:pPr>
      <w:bookmarkStart w:id="531" w:name="_Toc487142521"/>
      <w:r w:rsidRPr="009C4B1A">
        <w:rPr>
          <w:rFonts w:cstheme="minorHAnsi"/>
        </w:rPr>
        <w:t xml:space="preserve">Table </w:t>
      </w:r>
      <w:r w:rsidR="00861301" w:rsidRPr="009C4B1A">
        <w:rPr>
          <w:rFonts w:cstheme="minorHAnsi"/>
          <w:noProof/>
        </w:rPr>
        <w:fldChar w:fldCharType="begin"/>
      </w:r>
      <w:r w:rsidR="00861301" w:rsidRPr="009C4B1A">
        <w:rPr>
          <w:rFonts w:cstheme="minorHAnsi"/>
          <w:noProof/>
        </w:rPr>
        <w:instrText xml:space="preserve"> SEQ Table \* ARABIC </w:instrText>
      </w:r>
      <w:r w:rsidR="00861301" w:rsidRPr="009C4B1A">
        <w:rPr>
          <w:rFonts w:cstheme="minorHAnsi"/>
          <w:noProof/>
        </w:rPr>
        <w:fldChar w:fldCharType="separate"/>
      </w:r>
      <w:r w:rsidR="00AD503F" w:rsidRPr="009C4B1A">
        <w:rPr>
          <w:rFonts w:cstheme="minorHAnsi"/>
          <w:noProof/>
        </w:rPr>
        <w:t>66</w:t>
      </w:r>
      <w:r w:rsidR="00861301" w:rsidRPr="009C4B1A">
        <w:rPr>
          <w:rFonts w:cstheme="minorHAnsi"/>
          <w:noProof/>
        </w:rPr>
        <w:fldChar w:fldCharType="end"/>
      </w:r>
      <w:r w:rsidRPr="009C4B1A">
        <w:rPr>
          <w:rFonts w:cstheme="minorHAnsi"/>
        </w:rPr>
        <w:t>: Item introduction table for items 35560, 35561, 35562 and 35564</w:t>
      </w:r>
      <w:bookmarkEnd w:id="53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6: Item introduction table for items 35560, 35561, 35562 and 35564"/>
        <w:tblDescription w:val="Table 66 shows the item introduction table for items 35560, 35561, 35562 and 35564.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92"/>
        <w:gridCol w:w="920"/>
        <w:gridCol w:w="1040"/>
        <w:gridCol w:w="1171"/>
        <w:gridCol w:w="1181"/>
      </w:tblGrid>
      <w:tr w:rsidR="0026049D" w:rsidRPr="009C4B1A" w14:paraId="39C6D6DA" w14:textId="77777777" w:rsidTr="00B779B9">
        <w:trPr>
          <w:tblHeader/>
        </w:trPr>
        <w:tc>
          <w:tcPr>
            <w:tcW w:w="715" w:type="dxa"/>
            <w:shd w:val="clear" w:color="auto" w:fill="F2F2F2" w:themeFill="background1" w:themeFillShade="F2"/>
            <w:vAlign w:val="bottom"/>
          </w:tcPr>
          <w:p w14:paraId="11FCCFAD"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Item</w:t>
            </w:r>
          </w:p>
        </w:tc>
        <w:tc>
          <w:tcPr>
            <w:tcW w:w="4037" w:type="dxa"/>
            <w:shd w:val="clear" w:color="auto" w:fill="F2F2F2" w:themeFill="background1" w:themeFillShade="F2"/>
            <w:vAlign w:val="bottom"/>
          </w:tcPr>
          <w:p w14:paraId="2AB7E874"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Descriptor</w:t>
            </w:r>
          </w:p>
        </w:tc>
        <w:tc>
          <w:tcPr>
            <w:tcW w:w="922" w:type="dxa"/>
            <w:shd w:val="clear" w:color="auto" w:fill="F2F2F2" w:themeFill="background1" w:themeFillShade="F2"/>
            <w:vAlign w:val="bottom"/>
          </w:tcPr>
          <w:p w14:paraId="6C5D845A" w14:textId="77777777" w:rsidR="0026049D" w:rsidRPr="009C4B1A" w:rsidRDefault="0026049D" w:rsidP="00B779B9">
            <w:pPr>
              <w:pStyle w:val="01Tableheaderrow"/>
              <w:rPr>
                <w:rFonts w:asciiTheme="minorHAnsi" w:hAnsiTheme="minorHAnsi" w:cstheme="minorHAnsi"/>
              </w:rPr>
            </w:pPr>
            <w:r w:rsidRPr="009C4B1A">
              <w:rPr>
                <w:rFonts w:asciiTheme="minorHAnsi" w:hAnsiTheme="minorHAnsi" w:cstheme="minorHAnsi"/>
              </w:rPr>
              <w:t>Schedule</w:t>
            </w:r>
          </w:p>
          <w:p w14:paraId="5AAB6535"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fee</w:t>
            </w:r>
          </w:p>
        </w:tc>
        <w:tc>
          <w:tcPr>
            <w:tcW w:w="1043" w:type="dxa"/>
            <w:shd w:val="clear" w:color="auto" w:fill="F2F2F2" w:themeFill="background1" w:themeFillShade="F2"/>
            <w:vAlign w:val="bottom"/>
          </w:tcPr>
          <w:p w14:paraId="7C568D79"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Volume of services FY2015/16</w:t>
            </w:r>
          </w:p>
        </w:tc>
        <w:tc>
          <w:tcPr>
            <w:tcW w:w="1179" w:type="dxa"/>
            <w:shd w:val="clear" w:color="auto" w:fill="F2F2F2" w:themeFill="background1" w:themeFillShade="F2"/>
            <w:vAlign w:val="bottom"/>
          </w:tcPr>
          <w:p w14:paraId="1F7E5864"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Services 5-year-average annual growth</w:t>
            </w:r>
          </w:p>
        </w:tc>
        <w:tc>
          <w:tcPr>
            <w:tcW w:w="1186" w:type="dxa"/>
            <w:shd w:val="clear" w:color="auto" w:fill="F2F2F2" w:themeFill="background1" w:themeFillShade="F2"/>
            <w:vAlign w:val="bottom"/>
          </w:tcPr>
          <w:p w14:paraId="4D11AA80" w14:textId="77777777" w:rsidR="0026049D" w:rsidRPr="009C4B1A" w:rsidRDefault="0026049D" w:rsidP="00B779B9">
            <w:pPr>
              <w:pStyle w:val="01Tableheaderrow"/>
              <w:rPr>
                <w:rFonts w:asciiTheme="minorHAnsi" w:hAnsiTheme="minorHAnsi" w:cstheme="minorHAnsi"/>
                <w:sz w:val="22"/>
                <w:szCs w:val="22"/>
                <w:lang w:val="en-AU"/>
              </w:rPr>
            </w:pPr>
            <w:r w:rsidRPr="009C4B1A">
              <w:rPr>
                <w:rFonts w:asciiTheme="minorHAnsi" w:hAnsiTheme="minorHAnsi" w:cstheme="minorHAnsi"/>
              </w:rPr>
              <w:t>Total benefits FY2015/16</w:t>
            </w:r>
          </w:p>
        </w:tc>
      </w:tr>
      <w:tr w:rsidR="0026049D" w:rsidRPr="009C4B1A" w14:paraId="01696DB4" w14:textId="77777777" w:rsidTr="00B779B9">
        <w:tc>
          <w:tcPr>
            <w:tcW w:w="715" w:type="dxa"/>
          </w:tcPr>
          <w:p w14:paraId="1C2D47A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35560</w:t>
            </w:r>
          </w:p>
        </w:tc>
        <w:tc>
          <w:tcPr>
            <w:tcW w:w="4037" w:type="dxa"/>
          </w:tcPr>
          <w:p w14:paraId="1023B9ED"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Vagina, partial or complete removal of (Anaes.) (Assist.)</w:t>
            </w:r>
          </w:p>
        </w:tc>
        <w:tc>
          <w:tcPr>
            <w:tcW w:w="922" w:type="dxa"/>
          </w:tcPr>
          <w:p w14:paraId="45A07929"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$683.90 </w:t>
            </w:r>
          </w:p>
        </w:tc>
        <w:tc>
          <w:tcPr>
            <w:tcW w:w="1043" w:type="dxa"/>
          </w:tcPr>
          <w:p w14:paraId="3854FF59"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191 </w:t>
            </w:r>
          </w:p>
        </w:tc>
        <w:tc>
          <w:tcPr>
            <w:tcW w:w="1179" w:type="dxa"/>
          </w:tcPr>
          <w:p w14:paraId="2FD4D0ED"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1.0%</w:t>
            </w:r>
          </w:p>
        </w:tc>
        <w:tc>
          <w:tcPr>
            <w:tcW w:w="1186" w:type="dxa"/>
          </w:tcPr>
          <w:p w14:paraId="125FD48A"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$68,052</w:t>
            </w:r>
          </w:p>
        </w:tc>
      </w:tr>
      <w:tr w:rsidR="0026049D" w:rsidRPr="009C4B1A" w14:paraId="68AE525A" w14:textId="77777777" w:rsidTr="00B779B9">
        <w:tc>
          <w:tcPr>
            <w:tcW w:w="715" w:type="dxa"/>
          </w:tcPr>
          <w:p w14:paraId="44A25560"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35561</w:t>
            </w:r>
          </w:p>
        </w:tc>
        <w:tc>
          <w:tcPr>
            <w:tcW w:w="4037" w:type="dxa"/>
          </w:tcPr>
          <w:p w14:paraId="22B22C8E"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Vaginectomy, radical, for proven invasive malignancy - 1 surgeon (Anaes.) (Assist.)</w:t>
            </w:r>
          </w:p>
        </w:tc>
        <w:tc>
          <w:tcPr>
            <w:tcW w:w="922" w:type="dxa"/>
          </w:tcPr>
          <w:p w14:paraId="2863F90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$1,379.50 </w:t>
            </w:r>
          </w:p>
        </w:tc>
        <w:tc>
          <w:tcPr>
            <w:tcW w:w="1043" w:type="dxa"/>
          </w:tcPr>
          <w:p w14:paraId="1E54AF20"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85 </w:t>
            </w:r>
          </w:p>
        </w:tc>
        <w:tc>
          <w:tcPr>
            <w:tcW w:w="1179" w:type="dxa"/>
          </w:tcPr>
          <w:p w14:paraId="31CF1998"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5.2%</w:t>
            </w:r>
          </w:p>
        </w:tc>
        <w:tc>
          <w:tcPr>
            <w:tcW w:w="1186" w:type="dxa"/>
          </w:tcPr>
          <w:p w14:paraId="7115B42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$72,858</w:t>
            </w:r>
          </w:p>
        </w:tc>
      </w:tr>
      <w:tr w:rsidR="0026049D" w:rsidRPr="009C4B1A" w14:paraId="090C6952" w14:textId="77777777" w:rsidTr="00B779B9">
        <w:tc>
          <w:tcPr>
            <w:tcW w:w="715" w:type="dxa"/>
          </w:tcPr>
          <w:p w14:paraId="029A3A77"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35562</w:t>
            </w:r>
          </w:p>
        </w:tc>
        <w:tc>
          <w:tcPr>
            <w:tcW w:w="4037" w:type="dxa"/>
          </w:tcPr>
          <w:p w14:paraId="71C18CB1"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Vaginectomy, radical, for proven invasive malignancy, conjoint surgery - abdominal surgeon (including aftercare) (Anaes.) (Assist.)</w:t>
            </w:r>
          </w:p>
        </w:tc>
        <w:tc>
          <w:tcPr>
            <w:tcW w:w="922" w:type="dxa"/>
          </w:tcPr>
          <w:p w14:paraId="293F5B9D"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$1,132.60 </w:t>
            </w:r>
          </w:p>
        </w:tc>
        <w:tc>
          <w:tcPr>
            <w:tcW w:w="1043" w:type="dxa"/>
          </w:tcPr>
          <w:p w14:paraId="7EAA636F"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9 </w:t>
            </w:r>
          </w:p>
        </w:tc>
        <w:tc>
          <w:tcPr>
            <w:tcW w:w="1179" w:type="dxa"/>
          </w:tcPr>
          <w:p w14:paraId="69B58B8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17.6%</w:t>
            </w:r>
          </w:p>
        </w:tc>
        <w:tc>
          <w:tcPr>
            <w:tcW w:w="1186" w:type="dxa"/>
          </w:tcPr>
          <w:p w14:paraId="74B619E5"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$5,458</w:t>
            </w:r>
          </w:p>
        </w:tc>
      </w:tr>
      <w:tr w:rsidR="0026049D" w:rsidRPr="009C4B1A" w14:paraId="309AA281" w14:textId="77777777" w:rsidTr="00B779B9">
        <w:tc>
          <w:tcPr>
            <w:tcW w:w="715" w:type="dxa"/>
          </w:tcPr>
          <w:p w14:paraId="3C311D78"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35564</w:t>
            </w:r>
          </w:p>
        </w:tc>
        <w:tc>
          <w:tcPr>
            <w:tcW w:w="4037" w:type="dxa"/>
          </w:tcPr>
          <w:p w14:paraId="434464A7"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Vaginectomy, radical, for proven invasive malignancy, conjoint surgery - perineal surgeon (Assist.)</w:t>
            </w:r>
          </w:p>
        </w:tc>
        <w:tc>
          <w:tcPr>
            <w:tcW w:w="922" w:type="dxa"/>
          </w:tcPr>
          <w:p w14:paraId="31D62F4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$522.85 </w:t>
            </w:r>
          </w:p>
        </w:tc>
        <w:tc>
          <w:tcPr>
            <w:tcW w:w="1043" w:type="dxa"/>
          </w:tcPr>
          <w:p w14:paraId="00DFF9F5"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 xml:space="preserve"> 8 </w:t>
            </w:r>
          </w:p>
        </w:tc>
        <w:tc>
          <w:tcPr>
            <w:tcW w:w="1179" w:type="dxa"/>
          </w:tcPr>
          <w:p w14:paraId="2B84CC99"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2.7%</w:t>
            </w:r>
          </w:p>
        </w:tc>
        <w:tc>
          <w:tcPr>
            <w:tcW w:w="1186" w:type="dxa"/>
          </w:tcPr>
          <w:p w14:paraId="20A9E3F3" w14:textId="77777777" w:rsidR="0026049D" w:rsidRPr="009C4B1A" w:rsidRDefault="0026049D" w:rsidP="0026049D">
            <w:pPr>
              <w:pStyle w:val="02Tabletext"/>
              <w:rPr>
                <w:rFonts w:asciiTheme="minorHAnsi" w:hAnsiTheme="minorHAnsi" w:cstheme="minorHAnsi"/>
              </w:rPr>
            </w:pPr>
            <w:r w:rsidRPr="009C4B1A">
              <w:rPr>
                <w:rFonts w:asciiTheme="minorHAnsi" w:hAnsiTheme="minorHAnsi" w:cstheme="minorHAnsi"/>
              </w:rPr>
              <w:t>$2,537</w:t>
            </w:r>
          </w:p>
        </w:tc>
      </w:tr>
    </w:tbl>
    <w:p w14:paraId="6B7DBC58" w14:textId="2D65A58B" w:rsidR="0026049D" w:rsidRPr="009C4B1A" w:rsidRDefault="0026049D" w:rsidP="00312518">
      <w:pPr>
        <w:pStyle w:val="Boldhdg"/>
        <w:spacing w:before="180" w:after="60" w:line="312" w:lineRule="auto"/>
        <w:rPr>
          <w:rFonts w:cstheme="minorHAnsi"/>
        </w:rPr>
      </w:pPr>
      <w:r w:rsidRPr="009C4B1A">
        <w:rPr>
          <w:rFonts w:cstheme="minorHAnsi"/>
        </w:rPr>
        <w:t>Recommendation</w:t>
      </w:r>
      <w:r w:rsidR="00610E1C" w:rsidRPr="009C4B1A">
        <w:rPr>
          <w:rFonts w:cstheme="minorHAnsi"/>
        </w:rPr>
        <w:t xml:space="preserve"> </w:t>
      </w:r>
      <w:r w:rsidR="00610E1C" w:rsidRPr="009C4B1A">
        <w:rPr>
          <w:rFonts w:cstheme="minorHAnsi"/>
        </w:rPr>
        <w:fldChar w:fldCharType="begin"/>
      </w:r>
      <w:r w:rsidR="00610E1C" w:rsidRPr="009C4B1A">
        <w:rPr>
          <w:rFonts w:cstheme="minorHAnsi"/>
        </w:rPr>
        <w:instrText xml:space="preserve"> SEQ Recommendation \* ARABIC </w:instrText>
      </w:r>
      <w:r w:rsidR="00610E1C" w:rsidRPr="009C4B1A">
        <w:rPr>
          <w:rFonts w:cstheme="minorHAnsi"/>
        </w:rPr>
        <w:fldChar w:fldCharType="separate"/>
      </w:r>
      <w:r w:rsidR="00AD503F" w:rsidRPr="009C4B1A">
        <w:rPr>
          <w:rFonts w:cstheme="minorHAnsi"/>
          <w:noProof/>
        </w:rPr>
        <w:t>73</w:t>
      </w:r>
      <w:r w:rsidR="00610E1C" w:rsidRPr="009C4B1A">
        <w:rPr>
          <w:rFonts w:cstheme="minorHAnsi"/>
        </w:rPr>
        <w:fldChar w:fldCharType="end"/>
      </w:r>
    </w:p>
    <w:p w14:paraId="51AF689D" w14:textId="77777777" w:rsidR="0026049D" w:rsidRPr="00312518" w:rsidRDefault="0026049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35560:</w:t>
      </w:r>
    </w:p>
    <w:p w14:paraId="711A2A62" w14:textId="59D926A8" w:rsidR="008B47D3" w:rsidRPr="00312518" w:rsidRDefault="008B47D3"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Change the descriptor to include:</w:t>
      </w:r>
      <w:r w:rsidR="009F30D9" w:rsidRPr="00312518">
        <w:rPr>
          <w:rFonts w:cstheme="minorHAnsi"/>
          <w:sz w:val="22"/>
          <w:szCs w:val="22"/>
        </w:rPr>
        <w:t xml:space="preserve"> </w:t>
      </w:r>
    </w:p>
    <w:p w14:paraId="0D60540C" w14:textId="2485AB78" w:rsidR="008B47D3" w:rsidRPr="00312518" w:rsidRDefault="008B47D3" w:rsidP="009C4B1A">
      <w:pPr>
        <w:pStyle w:val="01squarebullet"/>
        <w:numPr>
          <w:ilvl w:val="2"/>
          <w:numId w:val="24"/>
        </w:numPr>
        <w:spacing w:before="180" w:after="60" w:line="312" w:lineRule="auto"/>
        <w:ind w:left="851" w:hanging="284"/>
        <w:rPr>
          <w:rFonts w:cstheme="minorHAnsi"/>
          <w:sz w:val="22"/>
          <w:szCs w:val="22"/>
        </w:rPr>
      </w:pPr>
      <w:r w:rsidRPr="00312518">
        <w:rPr>
          <w:rFonts w:cstheme="minorHAnsi"/>
          <w:sz w:val="22"/>
          <w:szCs w:val="22"/>
        </w:rPr>
        <w:t>Use only f</w:t>
      </w:r>
      <w:r w:rsidR="009F30D9" w:rsidRPr="00312518">
        <w:rPr>
          <w:rFonts w:cstheme="minorHAnsi"/>
          <w:sz w:val="22"/>
          <w:szCs w:val="22"/>
        </w:rPr>
        <w:t xml:space="preserve">or </w:t>
      </w:r>
      <w:r w:rsidR="006C2ED2" w:rsidRPr="00312518">
        <w:rPr>
          <w:rFonts w:cstheme="minorHAnsi"/>
          <w:sz w:val="22"/>
          <w:szCs w:val="22"/>
        </w:rPr>
        <w:t>partial or comple</w:t>
      </w:r>
      <w:r w:rsidR="004E1DC0" w:rsidRPr="00312518">
        <w:rPr>
          <w:rFonts w:cstheme="minorHAnsi"/>
          <w:sz w:val="22"/>
          <w:szCs w:val="22"/>
        </w:rPr>
        <w:t>te vaginectomy</w:t>
      </w:r>
      <w:r w:rsidR="006C2ED2" w:rsidRPr="00312518">
        <w:rPr>
          <w:rFonts w:cstheme="minorHAnsi"/>
          <w:sz w:val="22"/>
          <w:szCs w:val="22"/>
        </w:rPr>
        <w:t xml:space="preserve"> for </w:t>
      </w:r>
      <w:r w:rsidR="009F30D9" w:rsidRPr="00312518">
        <w:rPr>
          <w:rFonts w:cstheme="minorHAnsi"/>
          <w:sz w:val="22"/>
          <w:szCs w:val="22"/>
        </w:rPr>
        <w:t>removal of lesions that are suspected of being pre</w:t>
      </w:r>
      <w:r w:rsidR="00246514" w:rsidRPr="00312518">
        <w:rPr>
          <w:rFonts w:cstheme="minorHAnsi"/>
          <w:sz w:val="22"/>
          <w:szCs w:val="22"/>
        </w:rPr>
        <w:t xml:space="preserve">invasive </w:t>
      </w:r>
      <w:r w:rsidR="009F30D9" w:rsidRPr="00312518">
        <w:rPr>
          <w:rFonts w:cstheme="minorHAnsi"/>
          <w:sz w:val="22"/>
          <w:szCs w:val="22"/>
        </w:rPr>
        <w:t xml:space="preserve">or </w:t>
      </w:r>
      <w:r w:rsidR="00246514" w:rsidRPr="00312518">
        <w:rPr>
          <w:rFonts w:cstheme="minorHAnsi"/>
          <w:sz w:val="22"/>
          <w:szCs w:val="22"/>
        </w:rPr>
        <w:t>invasive</w:t>
      </w:r>
      <w:r w:rsidR="004E1DC0" w:rsidRPr="00312518">
        <w:rPr>
          <w:rFonts w:cstheme="minorHAnsi"/>
          <w:sz w:val="22"/>
          <w:szCs w:val="22"/>
        </w:rPr>
        <w:t>, or for deeply infiltrating endometriosis where accompanied by histological evidence</w:t>
      </w:r>
      <w:r w:rsidR="009F30D9" w:rsidRPr="00312518">
        <w:rPr>
          <w:rFonts w:cstheme="minorHAnsi"/>
          <w:sz w:val="22"/>
          <w:szCs w:val="22"/>
        </w:rPr>
        <w:t>.</w:t>
      </w:r>
    </w:p>
    <w:p w14:paraId="514D378F" w14:textId="49273E2E" w:rsidR="0026049D" w:rsidRPr="00312518" w:rsidRDefault="00FE7C34"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lastRenderedPageBreak/>
        <w:t>The proposed item descriptor is as follows:</w:t>
      </w:r>
    </w:p>
    <w:p w14:paraId="4417E54A" w14:textId="09D5FFB5" w:rsidR="00ED013B" w:rsidRPr="00312518" w:rsidRDefault="002F6956" w:rsidP="009C4B1A">
      <w:pPr>
        <w:pStyle w:val="01squarebullet"/>
        <w:numPr>
          <w:ilvl w:val="2"/>
          <w:numId w:val="24"/>
        </w:numPr>
        <w:spacing w:before="180" w:after="60" w:line="312" w:lineRule="auto"/>
        <w:ind w:left="993" w:hanging="284"/>
        <w:rPr>
          <w:rFonts w:cstheme="minorHAnsi"/>
          <w:sz w:val="22"/>
          <w:szCs w:val="22"/>
        </w:rPr>
      </w:pPr>
      <w:r w:rsidRPr="00312518">
        <w:rPr>
          <w:rFonts w:cstheme="minorHAnsi"/>
          <w:sz w:val="22"/>
          <w:szCs w:val="22"/>
        </w:rPr>
        <w:t>Partial or complete vaginectomy</w:t>
      </w:r>
      <w:r w:rsidR="00325B65" w:rsidRPr="00312518">
        <w:rPr>
          <w:rFonts w:cstheme="minorHAnsi"/>
          <w:sz w:val="22"/>
          <w:szCs w:val="22"/>
        </w:rPr>
        <w:t>,</w:t>
      </w:r>
      <w:r w:rsidRPr="00312518">
        <w:rPr>
          <w:rFonts w:cstheme="minorHAnsi"/>
          <w:sz w:val="22"/>
          <w:szCs w:val="22"/>
        </w:rPr>
        <w:t xml:space="preserve"> </w:t>
      </w:r>
      <w:r w:rsidR="00ED013B" w:rsidRPr="00312518">
        <w:rPr>
          <w:rFonts w:cstheme="minorHAnsi"/>
          <w:sz w:val="22"/>
          <w:szCs w:val="22"/>
        </w:rPr>
        <w:t>for deeply infiltrating vaginal endometriosis, when accompanied by histological confirmation from excised tissue; not being a service associated with hysterectomy for non-invasive indications</w:t>
      </w:r>
      <w:r w:rsidR="00D107A4" w:rsidRPr="00312518">
        <w:rPr>
          <w:rFonts w:cstheme="minorHAnsi"/>
          <w:sz w:val="22"/>
          <w:szCs w:val="22"/>
        </w:rPr>
        <w:t>,</w:t>
      </w:r>
      <w:r w:rsidR="00ED013B" w:rsidRPr="00312518">
        <w:rPr>
          <w:rFonts w:cstheme="minorHAnsi"/>
          <w:sz w:val="22"/>
          <w:szCs w:val="22"/>
        </w:rPr>
        <w:t xml:space="preserve"> or; </w:t>
      </w:r>
      <w:r w:rsidRPr="00312518">
        <w:rPr>
          <w:rFonts w:cstheme="minorHAnsi"/>
          <w:sz w:val="22"/>
          <w:szCs w:val="22"/>
        </w:rPr>
        <w:t>for preinvasive or invasive lesions</w:t>
      </w:r>
      <w:r w:rsidR="00ED013B" w:rsidRPr="00312518">
        <w:rPr>
          <w:rFonts w:cstheme="minorHAnsi"/>
          <w:sz w:val="22"/>
          <w:szCs w:val="22"/>
        </w:rPr>
        <w:t xml:space="preserve"> (cases of suspected or proven malignancy) </w:t>
      </w:r>
      <w:r w:rsidR="005E3AC9" w:rsidRPr="00312518">
        <w:rPr>
          <w:rFonts w:cstheme="minorHAnsi"/>
          <w:sz w:val="22"/>
          <w:szCs w:val="22"/>
        </w:rPr>
        <w:t>(Anaes.) (Assist.)</w:t>
      </w:r>
    </w:p>
    <w:p w14:paraId="6FA01751" w14:textId="0CF03D52" w:rsidR="0026049D" w:rsidRPr="00312518" w:rsidRDefault="00E94070"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The proposed </w:t>
      </w:r>
      <w:r w:rsidR="0026049D" w:rsidRPr="00312518">
        <w:rPr>
          <w:rFonts w:cstheme="minorHAnsi"/>
          <w:sz w:val="22"/>
          <w:szCs w:val="22"/>
        </w:rPr>
        <w:t xml:space="preserve">explanatory notes </w:t>
      </w:r>
      <w:r w:rsidRPr="00312518">
        <w:rPr>
          <w:rFonts w:cstheme="minorHAnsi"/>
          <w:sz w:val="22"/>
          <w:szCs w:val="22"/>
        </w:rPr>
        <w:t>are as follows</w:t>
      </w:r>
      <w:r w:rsidR="0026049D" w:rsidRPr="00312518">
        <w:rPr>
          <w:rFonts w:cstheme="minorHAnsi"/>
          <w:sz w:val="22"/>
          <w:szCs w:val="22"/>
        </w:rPr>
        <w:t>:</w:t>
      </w:r>
    </w:p>
    <w:p w14:paraId="6BAB6FB7" w14:textId="485AA465" w:rsidR="0026049D" w:rsidRPr="00312518" w:rsidRDefault="0026049D" w:rsidP="00D17E71">
      <w:pPr>
        <w:pStyle w:val="01squarebullet"/>
        <w:numPr>
          <w:ilvl w:val="2"/>
          <w:numId w:val="24"/>
        </w:numPr>
        <w:spacing w:before="180" w:after="60" w:line="312" w:lineRule="auto"/>
        <w:ind w:left="930" w:hanging="284"/>
        <w:rPr>
          <w:rFonts w:cstheme="minorHAnsi"/>
          <w:sz w:val="22"/>
          <w:szCs w:val="22"/>
        </w:rPr>
      </w:pPr>
      <w:r w:rsidRPr="00312518">
        <w:rPr>
          <w:rFonts w:cstheme="minorHAnsi"/>
          <w:i/>
          <w:sz w:val="22"/>
          <w:szCs w:val="22"/>
        </w:rPr>
        <w:t xml:space="preserve">This item not to be used for vaginal biopsy </w:t>
      </w:r>
      <w:r w:rsidR="002F6956" w:rsidRPr="00312518">
        <w:rPr>
          <w:rFonts w:cstheme="minorHAnsi"/>
          <w:i/>
          <w:iCs/>
          <w:sz w:val="22"/>
          <w:szCs w:val="22"/>
        </w:rPr>
        <w:t>or polypectomy - use items 35615 or 35611 respectively</w:t>
      </w:r>
      <w:r w:rsidRPr="00312518">
        <w:rPr>
          <w:rFonts w:cstheme="minorHAnsi"/>
          <w:sz w:val="22"/>
          <w:szCs w:val="22"/>
        </w:rPr>
        <w:t>.</w:t>
      </w:r>
    </w:p>
    <w:p w14:paraId="00062D3E" w14:textId="71C20E2D" w:rsidR="00676A4C" w:rsidRPr="00312518" w:rsidRDefault="00676A4C" w:rsidP="00D17E71">
      <w:pPr>
        <w:pStyle w:val="01squarebullet"/>
        <w:numPr>
          <w:ilvl w:val="2"/>
          <w:numId w:val="24"/>
        </w:numPr>
        <w:spacing w:before="180" w:after="60" w:line="312" w:lineRule="auto"/>
        <w:ind w:left="930" w:hanging="284"/>
        <w:rPr>
          <w:rFonts w:cstheme="minorHAnsi"/>
          <w:i/>
          <w:sz w:val="22"/>
          <w:szCs w:val="22"/>
        </w:rPr>
      </w:pPr>
      <w:r w:rsidRPr="00312518">
        <w:rPr>
          <w:rFonts w:cstheme="minorHAnsi"/>
          <w:i/>
          <w:sz w:val="22"/>
          <w:szCs w:val="22"/>
        </w:rPr>
        <w:t xml:space="preserve">This service should be performed by a gynaecological oncologist, or only after discussion with, or review by, a gynaecological oncologist or gynaecological oncology MDT. </w:t>
      </w:r>
    </w:p>
    <w:p w14:paraId="2AE9B1E6" w14:textId="77777777" w:rsidR="0026049D" w:rsidRPr="00312518" w:rsidRDefault="0026049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35561:</w:t>
      </w:r>
    </w:p>
    <w:p w14:paraId="5E555508" w14:textId="2F49B09A" w:rsidR="00C567DE" w:rsidRPr="00312518" w:rsidRDefault="00676A4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Add an explanatory note for the item that outlines</w:t>
      </w:r>
      <w:r w:rsidR="008B47D3" w:rsidRPr="00312518">
        <w:rPr>
          <w:rFonts w:cstheme="minorHAnsi"/>
          <w:sz w:val="22"/>
          <w:szCs w:val="22"/>
        </w:rPr>
        <w:t xml:space="preserve"> </w:t>
      </w:r>
      <w:r w:rsidR="00D107A4" w:rsidRPr="00312518">
        <w:rPr>
          <w:rFonts w:cstheme="minorHAnsi"/>
          <w:sz w:val="22"/>
          <w:szCs w:val="22"/>
        </w:rPr>
        <w:t>that</w:t>
      </w:r>
      <w:r w:rsidR="00C51B0E" w:rsidRPr="00312518">
        <w:rPr>
          <w:rFonts w:cstheme="minorHAnsi"/>
          <w:sz w:val="22"/>
          <w:szCs w:val="22"/>
        </w:rPr>
        <w:t xml:space="preserve"> </w:t>
      </w:r>
      <w:r w:rsidR="00D107A4" w:rsidRPr="00312518">
        <w:rPr>
          <w:rFonts w:cstheme="minorHAnsi"/>
          <w:sz w:val="22"/>
          <w:szCs w:val="22"/>
        </w:rPr>
        <w:t xml:space="preserve">this procedure should be performed by a gynaecological oncologist, or only after discussion with, or </w:t>
      </w:r>
      <w:r w:rsidR="008B47D3" w:rsidRPr="00312518">
        <w:rPr>
          <w:rFonts w:cstheme="minorHAnsi"/>
          <w:sz w:val="22"/>
          <w:szCs w:val="22"/>
        </w:rPr>
        <w:t>review by</w:t>
      </w:r>
      <w:r w:rsidR="006040B8" w:rsidRPr="00312518">
        <w:rPr>
          <w:rFonts w:cstheme="minorHAnsi"/>
          <w:sz w:val="22"/>
          <w:szCs w:val="22"/>
        </w:rPr>
        <w:t>,</w:t>
      </w:r>
      <w:r w:rsidR="008B47D3" w:rsidRPr="00312518">
        <w:rPr>
          <w:rFonts w:cstheme="minorHAnsi"/>
          <w:sz w:val="22"/>
          <w:szCs w:val="22"/>
        </w:rPr>
        <w:t xml:space="preserve"> a gynaecological oncologist or gynaecological </w:t>
      </w:r>
      <w:r w:rsidR="00D107A4" w:rsidRPr="00312518">
        <w:rPr>
          <w:rFonts w:cstheme="minorHAnsi"/>
          <w:sz w:val="22"/>
          <w:szCs w:val="22"/>
        </w:rPr>
        <w:t xml:space="preserve">oncology </w:t>
      </w:r>
      <w:r w:rsidR="008B47D3" w:rsidRPr="00312518">
        <w:rPr>
          <w:rFonts w:cstheme="minorHAnsi"/>
          <w:sz w:val="22"/>
          <w:szCs w:val="22"/>
        </w:rPr>
        <w:t>MDT.</w:t>
      </w:r>
    </w:p>
    <w:p w14:paraId="18BBB803" w14:textId="102274BB" w:rsidR="00EA32F5" w:rsidRPr="00312518" w:rsidRDefault="00EA32F5"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recommended increasing the schedule fee to align with the schedule fee for an item of similar complexity, such as item 32039 (</w:t>
      </w:r>
      <w:r w:rsidR="00BF58C7" w:rsidRPr="00312518">
        <w:rPr>
          <w:rFonts w:cstheme="minorHAnsi"/>
          <w:sz w:val="22"/>
          <w:szCs w:val="22"/>
        </w:rPr>
        <w:t>$1,535.05</w:t>
      </w:r>
      <w:r w:rsidR="005A77AB" w:rsidRPr="00312518">
        <w:rPr>
          <w:rFonts w:cstheme="minorHAnsi"/>
          <w:sz w:val="22"/>
          <w:szCs w:val="22"/>
        </w:rPr>
        <w:t xml:space="preserve"> [</w:t>
      </w:r>
      <w:r w:rsidRPr="00312518">
        <w:rPr>
          <w:rFonts w:cstheme="minorHAnsi"/>
          <w:sz w:val="22"/>
          <w:szCs w:val="22"/>
        </w:rPr>
        <w:t>Rectum and anus, abdominoperineal resection of, 1 surgeon</w:t>
      </w:r>
      <w:r w:rsidR="005A77AB" w:rsidRPr="00312518">
        <w:rPr>
          <w:rFonts w:cstheme="minorHAnsi"/>
          <w:sz w:val="22"/>
          <w:szCs w:val="22"/>
        </w:rPr>
        <w:t>]</w:t>
      </w:r>
      <w:r w:rsidRPr="00312518">
        <w:rPr>
          <w:rFonts w:cstheme="minorHAnsi"/>
          <w:sz w:val="22"/>
          <w:szCs w:val="22"/>
        </w:rPr>
        <w:t>).</w:t>
      </w:r>
    </w:p>
    <w:p w14:paraId="7599AE99" w14:textId="77777777" w:rsidR="0026049D" w:rsidRPr="00312518" w:rsidRDefault="0026049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35562:</w:t>
      </w:r>
    </w:p>
    <w:p w14:paraId="710DD2CF" w14:textId="70CA90ED" w:rsidR="00676A4C" w:rsidRPr="00312518" w:rsidRDefault="00676A4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Add an explanatory note for the item that outlines that this procedure should be performed by a gynaecological oncologist, or only after discussion with, or review by, a gynaecological oncologist or gynaecological oncology MDT.</w:t>
      </w:r>
    </w:p>
    <w:p w14:paraId="70F1F262" w14:textId="7FC21500" w:rsidR="00912D09" w:rsidRPr="00312518" w:rsidRDefault="00912D09"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recommended increasing the schedule fee to align with an item of similar complexity, such as item 32042 (</w:t>
      </w:r>
      <w:r w:rsidR="00573BCB" w:rsidRPr="00312518">
        <w:rPr>
          <w:rFonts w:cstheme="minorHAnsi"/>
          <w:sz w:val="22"/>
          <w:szCs w:val="22"/>
        </w:rPr>
        <w:t>$1,293.15 [</w:t>
      </w:r>
      <w:r w:rsidRPr="00312518">
        <w:rPr>
          <w:rFonts w:cstheme="minorHAnsi"/>
          <w:sz w:val="22"/>
          <w:szCs w:val="22"/>
        </w:rPr>
        <w:t>Rectum and anus, abdominoperineal resection of, combined synchronous operation, abdominal resection</w:t>
      </w:r>
      <w:r w:rsidR="00573BCB" w:rsidRPr="00312518">
        <w:rPr>
          <w:rFonts w:cstheme="minorHAnsi"/>
          <w:sz w:val="22"/>
          <w:szCs w:val="22"/>
        </w:rPr>
        <w:t>]</w:t>
      </w:r>
      <w:r w:rsidRPr="00312518">
        <w:rPr>
          <w:rFonts w:cstheme="minorHAnsi"/>
          <w:sz w:val="22"/>
          <w:szCs w:val="22"/>
        </w:rPr>
        <w:t>).</w:t>
      </w:r>
    </w:p>
    <w:p w14:paraId="3DEA7A5D" w14:textId="77777777" w:rsidR="0026049D" w:rsidRPr="00312518" w:rsidRDefault="0026049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Item 35564:</w:t>
      </w:r>
    </w:p>
    <w:p w14:paraId="12478DCE" w14:textId="6B61599C" w:rsidR="00676A4C" w:rsidRPr="00312518" w:rsidRDefault="00676A4C"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Add an explanatory note for the item that outlines this procedure should be performed by a gynaecological oncologist, or only after discussion with, or review by, a gynaecological oncologist or gynaecological oncology MDT.</w:t>
      </w:r>
    </w:p>
    <w:p w14:paraId="7914D464" w14:textId="5D1B55D1" w:rsidR="00922736" w:rsidRPr="00312518" w:rsidRDefault="00922736"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recommended increasing the schedule fee so that it is equivalent to 50 per cent of the schedule fee for item 35562</w:t>
      </w:r>
      <w:r w:rsidR="0030061D" w:rsidRPr="00312518">
        <w:rPr>
          <w:rFonts w:cstheme="minorHAnsi"/>
          <w:sz w:val="22"/>
          <w:szCs w:val="22"/>
        </w:rPr>
        <w:t xml:space="preserve"> ($1,132.60)</w:t>
      </w:r>
      <w:r w:rsidRPr="00312518">
        <w:rPr>
          <w:rFonts w:cstheme="minorHAnsi"/>
          <w:sz w:val="22"/>
          <w:szCs w:val="22"/>
        </w:rPr>
        <w:t>. This recognises that the second clinician spends approximately half of the total operating time for item 35562 performing this part of the operation.</w:t>
      </w:r>
    </w:p>
    <w:p w14:paraId="09B2362B" w14:textId="77777777" w:rsidR="0026049D" w:rsidRPr="00312518" w:rsidRDefault="0026049D" w:rsidP="00312518">
      <w:pPr>
        <w:pStyle w:val="Boldhdg"/>
        <w:spacing w:before="180" w:after="60" w:line="312" w:lineRule="auto"/>
        <w:rPr>
          <w:rFonts w:cstheme="minorHAnsi"/>
          <w:sz w:val="22"/>
        </w:rPr>
      </w:pPr>
      <w:r w:rsidRPr="00312518">
        <w:rPr>
          <w:rFonts w:cstheme="minorHAnsi"/>
          <w:sz w:val="22"/>
        </w:rPr>
        <w:lastRenderedPageBreak/>
        <w:t>Rationale</w:t>
      </w:r>
    </w:p>
    <w:p w14:paraId="14D4D8AE" w14:textId="3A897DB4" w:rsidR="0026049D" w:rsidRPr="00312518" w:rsidRDefault="0026049D" w:rsidP="00312518">
      <w:pPr>
        <w:pStyle w:val="01squarebullet"/>
        <w:numPr>
          <w:ilvl w:val="0"/>
          <w:numId w:val="0"/>
        </w:numPr>
        <w:spacing w:before="180" w:after="60" w:line="312" w:lineRule="auto"/>
        <w:rPr>
          <w:rFonts w:cstheme="minorHAnsi"/>
          <w:sz w:val="22"/>
          <w:szCs w:val="22"/>
        </w:rPr>
      </w:pPr>
      <w:r w:rsidRPr="00312518">
        <w:rPr>
          <w:rFonts w:cstheme="minorHAnsi"/>
          <w:sz w:val="22"/>
          <w:szCs w:val="22"/>
        </w:rPr>
        <w:t>This recommendation focuses on modernising the MBS and promoting clinical best practice. It is based on the following.</w:t>
      </w:r>
    </w:p>
    <w:p w14:paraId="44894282" w14:textId="77777777" w:rsidR="00B46FC4" w:rsidRPr="009C4B1A" w:rsidRDefault="00B46FC4" w:rsidP="00312518">
      <w:pPr>
        <w:pStyle w:val="01squarebullet"/>
        <w:numPr>
          <w:ilvl w:val="0"/>
          <w:numId w:val="0"/>
        </w:numPr>
        <w:spacing w:before="180" w:after="60" w:line="312" w:lineRule="auto"/>
        <w:ind w:left="360" w:hanging="360"/>
        <w:rPr>
          <w:rFonts w:cstheme="minorHAnsi"/>
          <w:b/>
          <w:sz w:val="22"/>
          <w:szCs w:val="22"/>
        </w:rPr>
      </w:pPr>
      <w:r w:rsidRPr="009C4B1A">
        <w:rPr>
          <w:rFonts w:cstheme="minorHAnsi"/>
          <w:b/>
          <w:sz w:val="22"/>
          <w:szCs w:val="22"/>
        </w:rPr>
        <w:t>Context</w:t>
      </w:r>
    </w:p>
    <w:p w14:paraId="60C95103" w14:textId="396DF85C" w:rsidR="00AE2258" w:rsidRPr="00312518" w:rsidRDefault="00AE2258"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item descriptor for item 35560 is insufficiently detailed, leaving this item open to incorrect </w:t>
      </w:r>
      <w:r w:rsidR="00B07740" w:rsidRPr="00312518">
        <w:rPr>
          <w:rFonts w:cstheme="minorHAnsi"/>
          <w:sz w:val="22"/>
          <w:szCs w:val="22"/>
        </w:rPr>
        <w:t xml:space="preserve">interpretation and </w:t>
      </w:r>
      <w:r w:rsidRPr="00312518">
        <w:rPr>
          <w:rFonts w:cstheme="minorHAnsi"/>
          <w:sz w:val="22"/>
          <w:szCs w:val="22"/>
        </w:rPr>
        <w:t xml:space="preserve">usage. The new </w:t>
      </w:r>
      <w:r w:rsidR="00A41891" w:rsidRPr="00312518">
        <w:rPr>
          <w:rFonts w:cstheme="minorHAnsi"/>
          <w:sz w:val="22"/>
          <w:szCs w:val="22"/>
        </w:rPr>
        <w:t xml:space="preserve">item </w:t>
      </w:r>
      <w:r w:rsidRPr="00312518">
        <w:rPr>
          <w:rFonts w:cstheme="minorHAnsi"/>
          <w:sz w:val="22"/>
          <w:szCs w:val="22"/>
        </w:rPr>
        <w:t>descriptor addresses this by specifying the intention of the item more clearly.</w:t>
      </w:r>
    </w:p>
    <w:p w14:paraId="7918EF60" w14:textId="3604DD66" w:rsidR="002730E2" w:rsidRPr="00312518" w:rsidRDefault="00AE2258"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The </w:t>
      </w:r>
      <w:r w:rsidR="0026049D" w:rsidRPr="00312518">
        <w:rPr>
          <w:rFonts w:cstheme="minorHAnsi"/>
          <w:sz w:val="22"/>
          <w:szCs w:val="22"/>
        </w:rPr>
        <w:t xml:space="preserve">item descriptors </w:t>
      </w:r>
      <w:r w:rsidRPr="00312518">
        <w:rPr>
          <w:rFonts w:cstheme="minorHAnsi"/>
          <w:sz w:val="22"/>
          <w:szCs w:val="22"/>
        </w:rPr>
        <w:t xml:space="preserve">for items 35561, 35562 and 35564 </w:t>
      </w:r>
      <w:r w:rsidR="0026049D" w:rsidRPr="00312518">
        <w:rPr>
          <w:rFonts w:cstheme="minorHAnsi"/>
          <w:sz w:val="22"/>
          <w:szCs w:val="22"/>
        </w:rPr>
        <w:t>still adequately describe the procedures performed</w:t>
      </w:r>
      <w:r w:rsidRPr="00312518">
        <w:rPr>
          <w:rFonts w:cstheme="minorHAnsi"/>
          <w:sz w:val="22"/>
          <w:szCs w:val="22"/>
        </w:rPr>
        <w:t>. However</w:t>
      </w:r>
      <w:r w:rsidR="0026049D" w:rsidRPr="00312518">
        <w:rPr>
          <w:rFonts w:cstheme="minorHAnsi"/>
          <w:sz w:val="22"/>
          <w:szCs w:val="22"/>
        </w:rPr>
        <w:t xml:space="preserve">, the surgical techniques used today differ fundamentally from those used when these MBS items were created. As a result, these items’ </w:t>
      </w:r>
      <w:r w:rsidR="00AF6557" w:rsidRPr="00312518">
        <w:rPr>
          <w:rFonts w:cstheme="minorHAnsi"/>
          <w:sz w:val="22"/>
          <w:szCs w:val="22"/>
        </w:rPr>
        <w:t>s</w:t>
      </w:r>
      <w:r w:rsidR="0026049D" w:rsidRPr="00312518">
        <w:rPr>
          <w:rFonts w:cstheme="minorHAnsi"/>
          <w:sz w:val="22"/>
          <w:szCs w:val="22"/>
        </w:rPr>
        <w:t xml:space="preserve">chedule </w:t>
      </w:r>
      <w:r w:rsidR="00AF6557" w:rsidRPr="00312518">
        <w:rPr>
          <w:rFonts w:cstheme="minorHAnsi"/>
          <w:sz w:val="22"/>
          <w:szCs w:val="22"/>
        </w:rPr>
        <w:t>f</w:t>
      </w:r>
      <w:r w:rsidR="0026049D" w:rsidRPr="00312518">
        <w:rPr>
          <w:rFonts w:cstheme="minorHAnsi"/>
          <w:sz w:val="22"/>
          <w:szCs w:val="22"/>
        </w:rPr>
        <w:t xml:space="preserve">ees no longer reflect the complexity or duration of </w:t>
      </w:r>
      <w:r w:rsidR="00C16A18" w:rsidRPr="00312518">
        <w:rPr>
          <w:rFonts w:cstheme="minorHAnsi"/>
          <w:sz w:val="22"/>
          <w:szCs w:val="22"/>
        </w:rPr>
        <w:t xml:space="preserve">the surgery as it is performed in </w:t>
      </w:r>
      <w:r w:rsidR="0026049D" w:rsidRPr="00312518">
        <w:rPr>
          <w:rFonts w:cstheme="minorHAnsi"/>
          <w:sz w:val="22"/>
          <w:szCs w:val="22"/>
        </w:rPr>
        <w:t xml:space="preserve">contemporary medical practice, </w:t>
      </w:r>
      <w:r w:rsidR="002730E2" w:rsidRPr="00312518">
        <w:rPr>
          <w:rFonts w:cstheme="minorHAnsi"/>
          <w:sz w:val="22"/>
          <w:szCs w:val="22"/>
        </w:rPr>
        <w:t>potentially limiting patient access to adequate procedures.</w:t>
      </w:r>
    </w:p>
    <w:p w14:paraId="52739252" w14:textId="1BE59C34" w:rsidR="00B46FC4" w:rsidRPr="009C4B1A" w:rsidRDefault="00B46FC4" w:rsidP="00312518">
      <w:pPr>
        <w:pStyle w:val="01squarebullet"/>
        <w:numPr>
          <w:ilvl w:val="0"/>
          <w:numId w:val="0"/>
        </w:numPr>
        <w:spacing w:before="180" w:after="60" w:line="312" w:lineRule="auto"/>
        <w:ind w:left="360" w:hanging="360"/>
        <w:rPr>
          <w:rFonts w:cstheme="minorHAnsi"/>
          <w:b/>
          <w:sz w:val="22"/>
          <w:szCs w:val="22"/>
        </w:rPr>
      </w:pPr>
      <w:r w:rsidRPr="009C4B1A">
        <w:rPr>
          <w:rFonts w:cstheme="minorHAnsi"/>
          <w:b/>
          <w:sz w:val="22"/>
          <w:szCs w:val="22"/>
        </w:rPr>
        <w:t>Current treatment paradigms</w:t>
      </w:r>
      <w:r w:rsidR="008271C0" w:rsidRPr="009C4B1A">
        <w:rPr>
          <w:rFonts w:cstheme="minorHAnsi"/>
          <w:b/>
          <w:sz w:val="22"/>
          <w:szCs w:val="22"/>
        </w:rPr>
        <w:t xml:space="preserve"> </w:t>
      </w:r>
    </w:p>
    <w:p w14:paraId="36C12F0D" w14:textId="098AA514" w:rsidR="0026049D" w:rsidRPr="00312518" w:rsidRDefault="002730E2"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For each of these items,</w:t>
      </w:r>
      <w:r w:rsidR="0026049D" w:rsidRPr="00312518">
        <w:rPr>
          <w:rFonts w:cstheme="minorHAnsi"/>
          <w:sz w:val="22"/>
          <w:szCs w:val="22"/>
        </w:rPr>
        <w:t xml:space="preserve"> </w:t>
      </w:r>
      <w:r w:rsidRPr="00312518">
        <w:rPr>
          <w:rFonts w:cstheme="minorHAnsi"/>
          <w:sz w:val="22"/>
          <w:szCs w:val="22"/>
        </w:rPr>
        <w:t>t</w:t>
      </w:r>
      <w:r w:rsidR="0026049D" w:rsidRPr="00312518">
        <w:rPr>
          <w:rFonts w:cstheme="minorHAnsi"/>
          <w:sz w:val="22"/>
          <w:szCs w:val="22"/>
        </w:rPr>
        <w:t xml:space="preserve">he contemporary procedure </w:t>
      </w:r>
      <w:r w:rsidRPr="00312518">
        <w:rPr>
          <w:rFonts w:cstheme="minorHAnsi"/>
          <w:sz w:val="22"/>
          <w:szCs w:val="22"/>
        </w:rPr>
        <w:t>involves</w:t>
      </w:r>
      <w:r w:rsidR="0026049D" w:rsidRPr="00312518">
        <w:rPr>
          <w:rFonts w:cstheme="minorHAnsi"/>
          <w:sz w:val="22"/>
          <w:szCs w:val="22"/>
        </w:rPr>
        <w:t xml:space="preserve"> far more extensive and precise radical removal of malignant tissue</w:t>
      </w:r>
      <w:r w:rsidR="0042391D" w:rsidRPr="00312518">
        <w:rPr>
          <w:rFonts w:cstheme="minorHAnsi"/>
          <w:sz w:val="22"/>
          <w:szCs w:val="22"/>
        </w:rPr>
        <w:t xml:space="preserve"> than older techniques</w:t>
      </w:r>
      <w:r w:rsidR="0026049D" w:rsidRPr="00312518">
        <w:rPr>
          <w:rFonts w:cstheme="minorHAnsi"/>
          <w:sz w:val="22"/>
          <w:szCs w:val="22"/>
        </w:rPr>
        <w:t xml:space="preserve">, </w:t>
      </w:r>
      <w:r w:rsidR="0042391D" w:rsidRPr="00312518">
        <w:rPr>
          <w:rFonts w:cstheme="minorHAnsi"/>
          <w:sz w:val="22"/>
          <w:szCs w:val="22"/>
        </w:rPr>
        <w:t xml:space="preserve">and </w:t>
      </w:r>
      <w:r w:rsidR="00642F9C" w:rsidRPr="00312518">
        <w:rPr>
          <w:rFonts w:cstheme="minorHAnsi"/>
          <w:sz w:val="22"/>
          <w:szCs w:val="22"/>
        </w:rPr>
        <w:t xml:space="preserve">it </w:t>
      </w:r>
      <w:r w:rsidR="0042391D" w:rsidRPr="00312518">
        <w:rPr>
          <w:rFonts w:cstheme="minorHAnsi"/>
          <w:sz w:val="22"/>
          <w:szCs w:val="22"/>
        </w:rPr>
        <w:t>enable</w:t>
      </w:r>
      <w:r w:rsidR="00642F9C" w:rsidRPr="00312518">
        <w:rPr>
          <w:rFonts w:cstheme="minorHAnsi"/>
          <w:sz w:val="22"/>
          <w:szCs w:val="22"/>
        </w:rPr>
        <w:t>s</w:t>
      </w:r>
      <w:r w:rsidR="0026049D" w:rsidRPr="00312518">
        <w:rPr>
          <w:rFonts w:cstheme="minorHAnsi"/>
          <w:sz w:val="22"/>
          <w:szCs w:val="22"/>
        </w:rPr>
        <w:t xml:space="preserve"> (where feasible) sparing of the autonomic nerves. This reduces morbidity related to bowel, bladder and sexual</w:t>
      </w:r>
      <w:r w:rsidR="0042391D" w:rsidRPr="00312518">
        <w:rPr>
          <w:rFonts w:cstheme="minorHAnsi"/>
          <w:sz w:val="22"/>
          <w:szCs w:val="22"/>
        </w:rPr>
        <w:t xml:space="preserve"> dysfunction post</w:t>
      </w:r>
      <w:r w:rsidR="0026049D" w:rsidRPr="00312518">
        <w:rPr>
          <w:rFonts w:cstheme="minorHAnsi"/>
          <w:sz w:val="22"/>
          <w:szCs w:val="22"/>
        </w:rPr>
        <w:t>operatively</w:t>
      </w:r>
      <w:r w:rsidR="00FC4018" w:rsidRPr="00312518">
        <w:rPr>
          <w:rFonts w:cstheme="minorHAnsi"/>
          <w:sz w:val="22"/>
          <w:szCs w:val="22"/>
        </w:rPr>
        <w:t xml:space="preserve"> </w:t>
      </w:r>
      <w:sdt>
        <w:sdtPr>
          <w:rPr>
            <w:rFonts w:cstheme="minorHAnsi"/>
            <w:sz w:val="22"/>
            <w:szCs w:val="22"/>
          </w:rPr>
          <w:id w:val="96303543"/>
          <w:citation/>
        </w:sdtPr>
        <w:sdtEndPr/>
        <w:sdtContent>
          <w:r w:rsidR="00FC4018" w:rsidRPr="00312518">
            <w:rPr>
              <w:rFonts w:cstheme="minorHAnsi"/>
              <w:sz w:val="22"/>
              <w:szCs w:val="22"/>
            </w:rPr>
            <w:fldChar w:fldCharType="begin"/>
          </w:r>
          <w:r w:rsidR="00FC4018" w:rsidRPr="00312518">
            <w:rPr>
              <w:rFonts w:cstheme="minorHAnsi"/>
              <w:sz w:val="22"/>
              <w:szCs w:val="22"/>
              <w:lang w:val="en-AU"/>
            </w:rPr>
            <w:instrText xml:space="preserve"> CITATION Bal82 \l 3081 </w:instrText>
          </w:r>
          <w:r w:rsidR="00FC4018" w:rsidRPr="00312518">
            <w:rPr>
              <w:rFonts w:cstheme="minorHAnsi"/>
              <w:sz w:val="22"/>
              <w:szCs w:val="22"/>
            </w:rPr>
            <w:fldChar w:fldCharType="separate"/>
          </w:r>
          <w:r w:rsidR="00D308FD" w:rsidRPr="00312518">
            <w:rPr>
              <w:rFonts w:cstheme="minorHAnsi"/>
              <w:noProof/>
              <w:sz w:val="22"/>
              <w:szCs w:val="22"/>
              <w:lang w:val="en-AU"/>
            </w:rPr>
            <w:t>(99)</w:t>
          </w:r>
          <w:r w:rsidR="00FC4018" w:rsidRPr="00312518">
            <w:rPr>
              <w:rFonts w:cstheme="minorHAnsi"/>
              <w:sz w:val="22"/>
              <w:szCs w:val="22"/>
            </w:rPr>
            <w:fldChar w:fldCharType="end"/>
          </w:r>
        </w:sdtContent>
      </w:sdt>
      <w:sdt>
        <w:sdtPr>
          <w:rPr>
            <w:rFonts w:cstheme="minorHAnsi"/>
            <w:sz w:val="22"/>
            <w:szCs w:val="22"/>
          </w:rPr>
          <w:id w:val="-1636554925"/>
          <w:citation/>
        </w:sdtPr>
        <w:sdtEndPr/>
        <w:sdtContent>
          <w:r w:rsidR="00DF1F1B" w:rsidRPr="00312518">
            <w:rPr>
              <w:rFonts w:cstheme="minorHAnsi"/>
              <w:sz w:val="22"/>
              <w:szCs w:val="22"/>
            </w:rPr>
            <w:fldChar w:fldCharType="begin"/>
          </w:r>
          <w:r w:rsidR="00DF1F1B" w:rsidRPr="00312518">
            <w:rPr>
              <w:rFonts w:cstheme="minorHAnsi"/>
              <w:sz w:val="22"/>
              <w:szCs w:val="22"/>
              <w:lang w:val="en-AU"/>
            </w:rPr>
            <w:instrText xml:space="preserve"> CITATION Kir95 \l 3081 </w:instrText>
          </w:r>
          <w:r w:rsidR="00DF1F1B" w:rsidRPr="00312518">
            <w:rPr>
              <w:rFonts w:cstheme="minorHAnsi"/>
              <w:sz w:val="22"/>
              <w:szCs w:val="22"/>
            </w:rPr>
            <w:fldChar w:fldCharType="separate"/>
          </w:r>
          <w:r w:rsidR="00D308FD" w:rsidRPr="00312518">
            <w:rPr>
              <w:rFonts w:cstheme="minorHAnsi"/>
              <w:noProof/>
              <w:sz w:val="22"/>
              <w:szCs w:val="22"/>
              <w:lang w:val="en-AU"/>
            </w:rPr>
            <w:t xml:space="preserve"> (100)</w:t>
          </w:r>
          <w:r w:rsidR="00DF1F1B" w:rsidRPr="00312518">
            <w:rPr>
              <w:rFonts w:cstheme="minorHAnsi"/>
              <w:sz w:val="22"/>
              <w:szCs w:val="22"/>
            </w:rPr>
            <w:fldChar w:fldCharType="end"/>
          </w:r>
        </w:sdtContent>
      </w:sdt>
      <w:sdt>
        <w:sdtPr>
          <w:rPr>
            <w:rFonts w:cstheme="minorHAnsi"/>
            <w:sz w:val="22"/>
            <w:szCs w:val="22"/>
          </w:rPr>
          <w:id w:val="1796021055"/>
          <w:citation/>
        </w:sdtPr>
        <w:sdtEndPr/>
        <w:sdtContent>
          <w:r w:rsidR="00DF1F1B" w:rsidRPr="00312518">
            <w:rPr>
              <w:rFonts w:cstheme="minorHAnsi"/>
              <w:sz w:val="22"/>
              <w:szCs w:val="22"/>
            </w:rPr>
            <w:fldChar w:fldCharType="begin"/>
          </w:r>
          <w:r w:rsidR="00DF1F1B" w:rsidRPr="00312518">
            <w:rPr>
              <w:rFonts w:cstheme="minorHAnsi"/>
              <w:sz w:val="22"/>
              <w:szCs w:val="22"/>
              <w:lang w:val="en-AU"/>
            </w:rPr>
            <w:instrText xml:space="preserve"> CITATION Rub85 \l 3081 </w:instrText>
          </w:r>
          <w:r w:rsidR="00DF1F1B" w:rsidRPr="00312518">
            <w:rPr>
              <w:rFonts w:cstheme="minorHAnsi"/>
              <w:sz w:val="22"/>
              <w:szCs w:val="22"/>
            </w:rPr>
            <w:fldChar w:fldCharType="separate"/>
          </w:r>
          <w:r w:rsidR="00D308FD" w:rsidRPr="00312518">
            <w:rPr>
              <w:rFonts w:cstheme="minorHAnsi"/>
              <w:noProof/>
              <w:sz w:val="22"/>
              <w:szCs w:val="22"/>
              <w:lang w:val="en-AU"/>
            </w:rPr>
            <w:t xml:space="preserve"> (101)</w:t>
          </w:r>
          <w:r w:rsidR="00DF1F1B" w:rsidRPr="00312518">
            <w:rPr>
              <w:rFonts w:cstheme="minorHAnsi"/>
              <w:sz w:val="22"/>
              <w:szCs w:val="22"/>
            </w:rPr>
            <w:fldChar w:fldCharType="end"/>
          </w:r>
        </w:sdtContent>
      </w:sdt>
      <w:sdt>
        <w:sdtPr>
          <w:rPr>
            <w:rFonts w:cstheme="minorHAnsi"/>
            <w:sz w:val="22"/>
            <w:szCs w:val="22"/>
          </w:rPr>
          <w:id w:val="564455863"/>
          <w:citation/>
        </w:sdtPr>
        <w:sdtEndPr/>
        <w:sdtContent>
          <w:r w:rsidR="00DF1F1B" w:rsidRPr="00312518">
            <w:rPr>
              <w:rFonts w:cstheme="minorHAnsi"/>
              <w:sz w:val="22"/>
              <w:szCs w:val="22"/>
            </w:rPr>
            <w:fldChar w:fldCharType="begin"/>
          </w:r>
          <w:r w:rsidR="00DF1F1B" w:rsidRPr="00312518">
            <w:rPr>
              <w:rFonts w:cstheme="minorHAnsi"/>
              <w:sz w:val="22"/>
              <w:szCs w:val="22"/>
              <w:lang w:val="en-AU"/>
            </w:rPr>
            <w:instrText xml:space="preserve"> CITATION Sto95 \l 3081 </w:instrText>
          </w:r>
          <w:r w:rsidR="00DF1F1B" w:rsidRPr="00312518">
            <w:rPr>
              <w:rFonts w:cstheme="minorHAnsi"/>
              <w:sz w:val="22"/>
              <w:szCs w:val="22"/>
            </w:rPr>
            <w:fldChar w:fldCharType="separate"/>
          </w:r>
          <w:r w:rsidR="00D308FD" w:rsidRPr="00312518">
            <w:rPr>
              <w:rFonts w:cstheme="minorHAnsi"/>
              <w:noProof/>
              <w:sz w:val="22"/>
              <w:szCs w:val="22"/>
              <w:lang w:val="en-AU"/>
            </w:rPr>
            <w:t xml:space="preserve"> (102)</w:t>
          </w:r>
          <w:r w:rsidR="00DF1F1B" w:rsidRPr="00312518">
            <w:rPr>
              <w:rFonts w:cstheme="minorHAnsi"/>
              <w:sz w:val="22"/>
              <w:szCs w:val="22"/>
            </w:rPr>
            <w:fldChar w:fldCharType="end"/>
          </w:r>
        </w:sdtContent>
      </w:sdt>
      <w:sdt>
        <w:sdtPr>
          <w:rPr>
            <w:rFonts w:cstheme="minorHAnsi"/>
            <w:sz w:val="22"/>
            <w:szCs w:val="22"/>
          </w:rPr>
          <w:id w:val="-2069872388"/>
          <w:citation/>
        </w:sdtPr>
        <w:sdtEndPr/>
        <w:sdtContent>
          <w:r w:rsidR="004E2F51" w:rsidRPr="00312518">
            <w:rPr>
              <w:rFonts w:cstheme="minorHAnsi"/>
              <w:sz w:val="22"/>
              <w:szCs w:val="22"/>
            </w:rPr>
            <w:fldChar w:fldCharType="begin"/>
          </w:r>
          <w:r w:rsidR="004E2F51" w:rsidRPr="00312518">
            <w:rPr>
              <w:rFonts w:cstheme="minorHAnsi"/>
              <w:sz w:val="22"/>
              <w:szCs w:val="22"/>
              <w:lang w:val="en-AU"/>
            </w:rPr>
            <w:instrText xml:space="preserve"> CITATION Mor96 \l 3081 </w:instrText>
          </w:r>
          <w:r w:rsidR="004E2F51" w:rsidRPr="00312518">
            <w:rPr>
              <w:rFonts w:cstheme="minorHAnsi"/>
              <w:sz w:val="22"/>
              <w:szCs w:val="22"/>
            </w:rPr>
            <w:fldChar w:fldCharType="separate"/>
          </w:r>
          <w:r w:rsidR="00D308FD" w:rsidRPr="00312518">
            <w:rPr>
              <w:rFonts w:cstheme="minorHAnsi"/>
              <w:noProof/>
              <w:sz w:val="22"/>
              <w:szCs w:val="22"/>
              <w:lang w:val="en-AU"/>
            </w:rPr>
            <w:t xml:space="preserve"> (103)</w:t>
          </w:r>
          <w:r w:rsidR="004E2F51" w:rsidRPr="00312518">
            <w:rPr>
              <w:rFonts w:cstheme="minorHAnsi"/>
              <w:sz w:val="22"/>
              <w:szCs w:val="22"/>
            </w:rPr>
            <w:fldChar w:fldCharType="end"/>
          </w:r>
        </w:sdtContent>
      </w:sdt>
      <w:sdt>
        <w:sdtPr>
          <w:rPr>
            <w:rFonts w:cstheme="minorHAnsi"/>
            <w:sz w:val="22"/>
            <w:szCs w:val="22"/>
          </w:rPr>
          <w:id w:val="-1165469105"/>
          <w:citation/>
        </w:sdtPr>
        <w:sdtEndPr/>
        <w:sdtContent>
          <w:r w:rsidR="004E2F51" w:rsidRPr="00312518">
            <w:rPr>
              <w:rFonts w:cstheme="minorHAnsi"/>
              <w:sz w:val="22"/>
              <w:szCs w:val="22"/>
            </w:rPr>
            <w:fldChar w:fldCharType="begin"/>
          </w:r>
          <w:r w:rsidR="006A47BF" w:rsidRPr="00312518">
            <w:rPr>
              <w:rFonts w:cstheme="minorHAnsi"/>
              <w:sz w:val="22"/>
              <w:szCs w:val="22"/>
              <w:lang w:val="en-AU"/>
            </w:rPr>
            <w:instrText xml:space="preserve">CITATION Ber \l 3081 </w:instrText>
          </w:r>
          <w:r w:rsidR="004E2F51" w:rsidRPr="00312518">
            <w:rPr>
              <w:rFonts w:cstheme="minorHAnsi"/>
              <w:sz w:val="22"/>
              <w:szCs w:val="22"/>
            </w:rPr>
            <w:fldChar w:fldCharType="separate"/>
          </w:r>
          <w:r w:rsidR="00D308FD" w:rsidRPr="00312518">
            <w:rPr>
              <w:rFonts w:cstheme="minorHAnsi"/>
              <w:noProof/>
              <w:sz w:val="22"/>
              <w:szCs w:val="22"/>
              <w:lang w:val="en-AU"/>
            </w:rPr>
            <w:t xml:space="preserve"> (104)</w:t>
          </w:r>
          <w:r w:rsidR="004E2F51" w:rsidRPr="00312518">
            <w:rPr>
              <w:rFonts w:cstheme="minorHAnsi"/>
              <w:sz w:val="22"/>
              <w:szCs w:val="22"/>
            </w:rPr>
            <w:fldChar w:fldCharType="end"/>
          </w:r>
        </w:sdtContent>
      </w:sdt>
      <w:r w:rsidRPr="00312518">
        <w:rPr>
          <w:rFonts w:cstheme="minorHAnsi"/>
          <w:sz w:val="22"/>
          <w:szCs w:val="22"/>
        </w:rPr>
        <w:t>.</w:t>
      </w:r>
    </w:p>
    <w:p w14:paraId="2C36E8B4" w14:textId="5EEBCFAE" w:rsidR="002730E2" w:rsidRPr="00312518" w:rsidRDefault="0026049D"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 xml:space="preserve">The mean operating time required to perform a radical vaginectomy is determined </w:t>
      </w:r>
      <w:r w:rsidR="00274D93" w:rsidRPr="00312518">
        <w:rPr>
          <w:rFonts w:cstheme="minorHAnsi"/>
          <w:sz w:val="22"/>
          <w:szCs w:val="22"/>
        </w:rPr>
        <w:t>(</w:t>
      </w:r>
      <w:r w:rsidRPr="00312518">
        <w:rPr>
          <w:rFonts w:cstheme="minorHAnsi"/>
          <w:sz w:val="22"/>
          <w:szCs w:val="22"/>
        </w:rPr>
        <w:t>to a degree</w:t>
      </w:r>
      <w:r w:rsidR="00274D93" w:rsidRPr="00312518">
        <w:rPr>
          <w:rFonts w:cstheme="minorHAnsi"/>
          <w:sz w:val="22"/>
          <w:szCs w:val="22"/>
        </w:rPr>
        <w:t>)</w:t>
      </w:r>
      <w:r w:rsidRPr="00312518">
        <w:rPr>
          <w:rFonts w:cstheme="minorHAnsi"/>
          <w:sz w:val="22"/>
          <w:szCs w:val="22"/>
        </w:rPr>
        <w:t xml:space="preserve"> by whether it has to be performed in conjunction with a radical hysterectomy. However, even with a prior hysterectomy, the ureteric dissection required from the abdominal approach, along with preservation of autonomic nerves, makes this an intricate</w:t>
      </w:r>
      <w:r w:rsidR="002730E2" w:rsidRPr="00312518">
        <w:rPr>
          <w:rFonts w:cstheme="minorHAnsi"/>
          <w:sz w:val="22"/>
          <w:szCs w:val="22"/>
        </w:rPr>
        <w:t xml:space="preserve"> procedure. </w:t>
      </w:r>
    </w:p>
    <w:p w14:paraId="518A1935" w14:textId="170FEC60" w:rsidR="0026049D" w:rsidRPr="00312518" w:rsidRDefault="00050DEC"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In the Committee’s experience</w:t>
      </w:r>
      <w:r w:rsidR="00C65764" w:rsidRPr="00312518">
        <w:rPr>
          <w:rFonts w:cstheme="minorHAnsi"/>
          <w:sz w:val="22"/>
          <w:szCs w:val="22"/>
        </w:rPr>
        <w:t>,</w:t>
      </w:r>
      <w:r w:rsidRPr="00312518">
        <w:rPr>
          <w:rFonts w:cstheme="minorHAnsi"/>
          <w:sz w:val="22"/>
          <w:szCs w:val="22"/>
        </w:rPr>
        <w:t xml:space="preserve"> a</w:t>
      </w:r>
      <w:r w:rsidR="002730E2" w:rsidRPr="00312518">
        <w:rPr>
          <w:rFonts w:cstheme="minorHAnsi"/>
          <w:sz w:val="22"/>
          <w:szCs w:val="22"/>
        </w:rPr>
        <w:t>n average operating</w:t>
      </w:r>
      <w:r w:rsidR="0026049D" w:rsidRPr="00312518">
        <w:rPr>
          <w:rFonts w:cstheme="minorHAnsi"/>
          <w:sz w:val="22"/>
          <w:szCs w:val="22"/>
        </w:rPr>
        <w:t xml:space="preserve"> time of approximately </w:t>
      </w:r>
      <w:r w:rsidR="00C65764" w:rsidRPr="00312518">
        <w:rPr>
          <w:rFonts w:cstheme="minorHAnsi"/>
          <w:sz w:val="22"/>
          <w:szCs w:val="22"/>
        </w:rPr>
        <w:t>three to four</w:t>
      </w:r>
      <w:r w:rsidR="0026049D" w:rsidRPr="00312518">
        <w:rPr>
          <w:rFonts w:cstheme="minorHAnsi"/>
          <w:sz w:val="22"/>
          <w:szCs w:val="22"/>
        </w:rPr>
        <w:t xml:space="preserve"> hours </w:t>
      </w:r>
      <w:r w:rsidR="00DB5063" w:rsidRPr="00312518">
        <w:rPr>
          <w:rFonts w:cstheme="minorHAnsi"/>
          <w:sz w:val="22"/>
          <w:szCs w:val="22"/>
        </w:rPr>
        <w:t xml:space="preserve">and </w:t>
      </w:r>
      <w:r w:rsidR="0026049D" w:rsidRPr="00312518">
        <w:rPr>
          <w:rFonts w:cstheme="minorHAnsi"/>
          <w:sz w:val="22"/>
          <w:szCs w:val="22"/>
        </w:rPr>
        <w:t>a mean in</w:t>
      </w:r>
      <w:r w:rsidR="00217E51" w:rsidRPr="00312518">
        <w:rPr>
          <w:rFonts w:cstheme="minorHAnsi"/>
          <w:sz w:val="22"/>
          <w:szCs w:val="22"/>
        </w:rPr>
        <w:t>-</w:t>
      </w:r>
      <w:r w:rsidR="0026049D" w:rsidRPr="00312518">
        <w:rPr>
          <w:rFonts w:cstheme="minorHAnsi"/>
          <w:sz w:val="22"/>
          <w:szCs w:val="22"/>
        </w:rPr>
        <w:t>patient sta</w:t>
      </w:r>
      <w:r w:rsidR="0042391D" w:rsidRPr="00312518">
        <w:rPr>
          <w:rFonts w:cstheme="minorHAnsi"/>
          <w:sz w:val="22"/>
          <w:szCs w:val="22"/>
        </w:rPr>
        <w:t>y of 7</w:t>
      </w:r>
      <w:r w:rsidR="00217E51" w:rsidRPr="00312518">
        <w:rPr>
          <w:rFonts w:cstheme="minorHAnsi"/>
          <w:sz w:val="22"/>
          <w:szCs w:val="22"/>
        </w:rPr>
        <w:t>–</w:t>
      </w:r>
      <w:r w:rsidR="0042391D" w:rsidRPr="00312518">
        <w:rPr>
          <w:rFonts w:cstheme="minorHAnsi"/>
          <w:sz w:val="22"/>
          <w:szCs w:val="22"/>
        </w:rPr>
        <w:t xml:space="preserve">10 days </w:t>
      </w:r>
      <w:r w:rsidRPr="00312518">
        <w:rPr>
          <w:rFonts w:cstheme="minorHAnsi"/>
          <w:sz w:val="22"/>
          <w:szCs w:val="22"/>
        </w:rPr>
        <w:t>is usual for these procedures</w:t>
      </w:r>
      <w:r w:rsidR="002730E2" w:rsidRPr="00312518">
        <w:rPr>
          <w:rFonts w:cstheme="minorHAnsi"/>
          <w:sz w:val="22"/>
          <w:szCs w:val="22"/>
        </w:rPr>
        <w:t>.</w:t>
      </w:r>
    </w:p>
    <w:p w14:paraId="39F5DB99" w14:textId="2D86CB0E" w:rsidR="0026049D" w:rsidRPr="00312518" w:rsidRDefault="006A54EB"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In the vast majority of cases, one </w:t>
      </w:r>
      <w:r w:rsidR="007D14D3" w:rsidRPr="00312518">
        <w:rPr>
          <w:rFonts w:cstheme="minorHAnsi"/>
          <w:sz w:val="22"/>
          <w:szCs w:val="22"/>
        </w:rPr>
        <w:t>clinician</w:t>
      </w:r>
      <w:r w:rsidRPr="00312518">
        <w:rPr>
          <w:rFonts w:cstheme="minorHAnsi"/>
          <w:sz w:val="22"/>
          <w:szCs w:val="22"/>
        </w:rPr>
        <w:t xml:space="preserve"> performs b</w:t>
      </w:r>
      <w:r w:rsidR="0026049D" w:rsidRPr="00312518">
        <w:rPr>
          <w:rFonts w:cstheme="minorHAnsi"/>
          <w:sz w:val="22"/>
          <w:szCs w:val="22"/>
        </w:rPr>
        <w:t>oth the abdominal and vaginal components of a radical vaginectomy</w:t>
      </w:r>
      <w:r w:rsidR="001B0775" w:rsidRPr="00312518">
        <w:rPr>
          <w:rFonts w:cstheme="minorHAnsi"/>
          <w:sz w:val="22"/>
          <w:szCs w:val="22"/>
        </w:rPr>
        <w:t>, rather than two</w:t>
      </w:r>
      <w:r w:rsidR="00502BDB" w:rsidRPr="00312518">
        <w:rPr>
          <w:rFonts w:cstheme="minorHAnsi"/>
          <w:sz w:val="22"/>
          <w:szCs w:val="22"/>
        </w:rPr>
        <w:t xml:space="preserve"> </w:t>
      </w:r>
      <w:r w:rsidR="00E421D8" w:rsidRPr="00312518">
        <w:rPr>
          <w:rFonts w:cstheme="minorHAnsi"/>
          <w:sz w:val="22"/>
          <w:szCs w:val="22"/>
        </w:rPr>
        <w:t>clinicians</w:t>
      </w:r>
      <w:r w:rsidR="0026049D" w:rsidRPr="00312518">
        <w:rPr>
          <w:rFonts w:cstheme="minorHAnsi"/>
          <w:sz w:val="22"/>
          <w:szCs w:val="22"/>
        </w:rPr>
        <w:t xml:space="preserve"> </w:t>
      </w:r>
      <w:r w:rsidR="00502BDB" w:rsidRPr="00312518">
        <w:rPr>
          <w:rFonts w:cstheme="minorHAnsi"/>
          <w:sz w:val="22"/>
          <w:szCs w:val="22"/>
        </w:rPr>
        <w:t>(</w:t>
      </w:r>
      <w:r w:rsidR="0026049D" w:rsidRPr="00312518">
        <w:rPr>
          <w:rFonts w:cstheme="minorHAnsi"/>
          <w:sz w:val="22"/>
          <w:szCs w:val="22"/>
        </w:rPr>
        <w:t xml:space="preserve">as </w:t>
      </w:r>
      <w:r w:rsidR="001B0775" w:rsidRPr="00312518">
        <w:rPr>
          <w:rFonts w:cstheme="minorHAnsi"/>
          <w:sz w:val="22"/>
          <w:szCs w:val="22"/>
        </w:rPr>
        <w:t xml:space="preserve">was usual in </w:t>
      </w:r>
      <w:r w:rsidR="00021216" w:rsidRPr="00312518">
        <w:rPr>
          <w:rFonts w:cstheme="minorHAnsi"/>
          <w:sz w:val="22"/>
          <w:szCs w:val="22"/>
        </w:rPr>
        <w:t xml:space="preserve">the </w:t>
      </w:r>
      <w:r w:rsidR="001B0775" w:rsidRPr="00312518">
        <w:rPr>
          <w:rFonts w:cstheme="minorHAnsi"/>
          <w:sz w:val="22"/>
          <w:szCs w:val="22"/>
        </w:rPr>
        <w:t>past</w:t>
      </w:r>
      <w:r w:rsidRPr="00312518">
        <w:rPr>
          <w:rFonts w:cstheme="minorHAnsi"/>
          <w:sz w:val="22"/>
          <w:szCs w:val="22"/>
        </w:rPr>
        <w:t>)</w:t>
      </w:r>
      <w:r w:rsidR="00B46FC4" w:rsidRPr="00312518">
        <w:rPr>
          <w:rFonts w:cstheme="minorHAnsi"/>
          <w:sz w:val="22"/>
          <w:szCs w:val="22"/>
        </w:rPr>
        <w:t>.</w:t>
      </w:r>
    </w:p>
    <w:p w14:paraId="27F65227" w14:textId="76B7C3A2" w:rsidR="00B46FC4" w:rsidRPr="00312518" w:rsidRDefault="0026049D"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 xml:space="preserve">It requires significantly more expertise to perform both the abdominal and vaginal components of the procedure, as well as managing the patient through a significant period of postoperative care. </w:t>
      </w:r>
    </w:p>
    <w:p w14:paraId="2FBA6647" w14:textId="70BC6BF7" w:rsidR="0026049D" w:rsidRPr="00312518" w:rsidRDefault="0026049D" w:rsidP="009C4B1A">
      <w:pPr>
        <w:pStyle w:val="02dash"/>
        <w:numPr>
          <w:ilvl w:val="1"/>
          <w:numId w:val="26"/>
        </w:numPr>
        <w:spacing w:before="180" w:after="60" w:line="312" w:lineRule="auto"/>
        <w:ind w:left="851" w:hanging="425"/>
        <w:rPr>
          <w:rFonts w:cstheme="minorHAnsi"/>
          <w:sz w:val="22"/>
          <w:szCs w:val="22"/>
        </w:rPr>
      </w:pPr>
      <w:r w:rsidRPr="00312518">
        <w:rPr>
          <w:rFonts w:cstheme="minorHAnsi"/>
          <w:sz w:val="22"/>
          <w:szCs w:val="22"/>
        </w:rPr>
        <w:t xml:space="preserve">This </w:t>
      </w:r>
      <w:r w:rsidR="001B0775" w:rsidRPr="00312518">
        <w:rPr>
          <w:rFonts w:cstheme="minorHAnsi"/>
          <w:sz w:val="22"/>
          <w:szCs w:val="22"/>
        </w:rPr>
        <w:t xml:space="preserve">procedure now </w:t>
      </w:r>
      <w:r w:rsidR="00B46FC4" w:rsidRPr="00312518">
        <w:rPr>
          <w:rFonts w:cstheme="minorHAnsi"/>
          <w:sz w:val="22"/>
          <w:szCs w:val="22"/>
        </w:rPr>
        <w:t xml:space="preserve">requires </w:t>
      </w:r>
      <w:r w:rsidRPr="00312518">
        <w:rPr>
          <w:rFonts w:cstheme="minorHAnsi"/>
          <w:sz w:val="22"/>
          <w:szCs w:val="22"/>
        </w:rPr>
        <w:t>three years of additional subspecialty training</w:t>
      </w:r>
      <w:r w:rsidR="001B0775" w:rsidRPr="00312518">
        <w:rPr>
          <w:rFonts w:cstheme="minorHAnsi"/>
          <w:sz w:val="22"/>
          <w:szCs w:val="22"/>
        </w:rPr>
        <w:t xml:space="preserve">, </w:t>
      </w:r>
      <w:r w:rsidR="00515BA2" w:rsidRPr="00312518">
        <w:rPr>
          <w:rFonts w:cstheme="minorHAnsi"/>
          <w:sz w:val="22"/>
          <w:szCs w:val="22"/>
        </w:rPr>
        <w:t>which are</w:t>
      </w:r>
      <w:r w:rsidR="006A54EB" w:rsidRPr="00312518">
        <w:rPr>
          <w:rFonts w:cstheme="minorHAnsi"/>
          <w:sz w:val="22"/>
          <w:szCs w:val="22"/>
        </w:rPr>
        <w:t xml:space="preserve"> </w:t>
      </w:r>
      <w:r w:rsidR="001B0775" w:rsidRPr="00312518">
        <w:rPr>
          <w:rFonts w:cstheme="minorHAnsi"/>
          <w:sz w:val="22"/>
          <w:szCs w:val="22"/>
        </w:rPr>
        <w:t>spent</w:t>
      </w:r>
      <w:r w:rsidRPr="00312518">
        <w:rPr>
          <w:rFonts w:cstheme="minorHAnsi"/>
          <w:sz w:val="22"/>
          <w:szCs w:val="22"/>
        </w:rPr>
        <w:t xml:space="preserve"> learning the </w:t>
      </w:r>
      <w:r w:rsidR="008830FD" w:rsidRPr="00312518">
        <w:rPr>
          <w:rFonts w:cstheme="minorHAnsi"/>
          <w:sz w:val="22"/>
          <w:szCs w:val="22"/>
        </w:rPr>
        <w:t xml:space="preserve">necessary </w:t>
      </w:r>
      <w:r w:rsidRPr="00312518">
        <w:rPr>
          <w:rFonts w:cstheme="minorHAnsi"/>
          <w:sz w:val="22"/>
          <w:szCs w:val="22"/>
        </w:rPr>
        <w:t xml:space="preserve">advanced surgical techniques, </w:t>
      </w:r>
      <w:r w:rsidR="00BC6AFB" w:rsidRPr="00312518">
        <w:rPr>
          <w:rFonts w:cstheme="minorHAnsi"/>
          <w:sz w:val="22"/>
          <w:szCs w:val="22"/>
        </w:rPr>
        <w:t>as well as</w:t>
      </w:r>
      <w:r w:rsidRPr="00312518">
        <w:rPr>
          <w:rFonts w:cstheme="minorHAnsi"/>
          <w:sz w:val="22"/>
          <w:szCs w:val="22"/>
        </w:rPr>
        <w:t xml:space="preserve"> a formal exit examination administered by the RANZCOG </w:t>
      </w:r>
      <w:r w:rsidR="00920BE3" w:rsidRPr="00312518">
        <w:rPr>
          <w:rFonts w:cstheme="minorHAnsi"/>
          <w:sz w:val="22"/>
          <w:szCs w:val="22"/>
        </w:rPr>
        <w:t>for</w:t>
      </w:r>
      <w:r w:rsidRPr="00312518">
        <w:rPr>
          <w:rFonts w:cstheme="minorHAnsi"/>
          <w:sz w:val="22"/>
          <w:szCs w:val="22"/>
        </w:rPr>
        <w:t xml:space="preserve"> Certification in Gynaecologic Oncology</w:t>
      </w:r>
      <w:r w:rsidR="00920BE3" w:rsidRPr="00312518">
        <w:rPr>
          <w:rFonts w:cstheme="minorHAnsi"/>
          <w:sz w:val="22"/>
          <w:szCs w:val="22"/>
        </w:rPr>
        <w:t>.</w:t>
      </w:r>
      <w:r w:rsidRPr="00312518">
        <w:rPr>
          <w:rFonts w:cstheme="minorHAnsi"/>
          <w:sz w:val="22"/>
          <w:szCs w:val="22"/>
        </w:rPr>
        <w:t xml:space="preserve"> (</w:t>
      </w:r>
      <w:r w:rsidR="00C7785A" w:rsidRPr="00312518">
        <w:rPr>
          <w:rFonts w:cstheme="minorHAnsi"/>
          <w:sz w:val="22"/>
          <w:szCs w:val="22"/>
        </w:rPr>
        <w:t>T</w:t>
      </w:r>
      <w:r w:rsidRPr="00312518">
        <w:rPr>
          <w:rFonts w:cstheme="minorHAnsi"/>
          <w:sz w:val="22"/>
          <w:szCs w:val="22"/>
        </w:rPr>
        <w:t xml:space="preserve">his did not exist </w:t>
      </w:r>
      <w:r w:rsidR="00B30372" w:rsidRPr="00312518">
        <w:rPr>
          <w:rFonts w:cstheme="minorHAnsi"/>
          <w:sz w:val="22"/>
          <w:szCs w:val="22"/>
        </w:rPr>
        <w:t>when</w:t>
      </w:r>
      <w:r w:rsidRPr="00312518">
        <w:rPr>
          <w:rFonts w:cstheme="minorHAnsi"/>
          <w:sz w:val="22"/>
          <w:szCs w:val="22"/>
        </w:rPr>
        <w:t xml:space="preserve"> this item number was created</w:t>
      </w:r>
      <w:r w:rsidR="0087208E" w:rsidRPr="00312518">
        <w:rPr>
          <w:rFonts w:cstheme="minorHAnsi"/>
          <w:sz w:val="22"/>
          <w:szCs w:val="22"/>
        </w:rPr>
        <w:t>.</w:t>
      </w:r>
      <w:r w:rsidRPr="00312518">
        <w:rPr>
          <w:rFonts w:cstheme="minorHAnsi"/>
          <w:sz w:val="22"/>
          <w:szCs w:val="22"/>
        </w:rPr>
        <w:t>)</w:t>
      </w:r>
    </w:p>
    <w:p w14:paraId="1CF28FE8" w14:textId="5A4AFBCD" w:rsidR="0026049D" w:rsidRPr="00312518" w:rsidRDefault="0026049D"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lastRenderedPageBreak/>
        <w:t>Vaginal carcinoma is a rare disease</w:t>
      </w:r>
      <w:r w:rsidR="0087208E" w:rsidRPr="00312518">
        <w:rPr>
          <w:rFonts w:cstheme="minorHAnsi"/>
          <w:sz w:val="22"/>
          <w:szCs w:val="22"/>
        </w:rPr>
        <w:t>,</w:t>
      </w:r>
      <w:r w:rsidRPr="00312518">
        <w:rPr>
          <w:rFonts w:cstheme="minorHAnsi"/>
          <w:sz w:val="22"/>
          <w:szCs w:val="22"/>
        </w:rPr>
        <w:t xml:space="preserve"> and all cases should be referred to a tertiary Gynaecological Oncology Unit</w:t>
      </w:r>
      <w:r w:rsidR="005F3B70" w:rsidRPr="00312518">
        <w:rPr>
          <w:rFonts w:cstheme="minorHAnsi"/>
          <w:sz w:val="22"/>
          <w:szCs w:val="22"/>
        </w:rPr>
        <w:t xml:space="preserve"> for management</w:t>
      </w:r>
      <w:r w:rsidR="00F16EE5" w:rsidRPr="00312518">
        <w:rPr>
          <w:rFonts w:cstheme="minorHAnsi"/>
          <w:sz w:val="22"/>
          <w:szCs w:val="22"/>
        </w:rPr>
        <w:t xml:space="preserve"> by a </w:t>
      </w:r>
      <w:r w:rsidR="0087208E" w:rsidRPr="00312518">
        <w:rPr>
          <w:rFonts w:cstheme="minorHAnsi"/>
          <w:sz w:val="22"/>
          <w:szCs w:val="22"/>
        </w:rPr>
        <w:t xml:space="preserve">specialised </w:t>
      </w:r>
      <w:r w:rsidR="00F16EE5" w:rsidRPr="00312518">
        <w:rPr>
          <w:rFonts w:cstheme="minorHAnsi"/>
          <w:sz w:val="22"/>
          <w:szCs w:val="22"/>
        </w:rPr>
        <w:t>MDT</w:t>
      </w:r>
      <w:r w:rsidRPr="00312518">
        <w:rPr>
          <w:rFonts w:cstheme="minorHAnsi"/>
          <w:sz w:val="22"/>
          <w:szCs w:val="22"/>
        </w:rPr>
        <w:t xml:space="preserve">. Significant training and expertise </w:t>
      </w:r>
      <w:r w:rsidR="00CF1C9E" w:rsidRPr="00312518">
        <w:rPr>
          <w:rFonts w:cstheme="minorHAnsi"/>
          <w:sz w:val="22"/>
          <w:szCs w:val="22"/>
        </w:rPr>
        <w:t xml:space="preserve">are </w:t>
      </w:r>
      <w:r w:rsidRPr="00312518">
        <w:rPr>
          <w:rFonts w:cstheme="minorHAnsi"/>
          <w:sz w:val="22"/>
          <w:szCs w:val="22"/>
        </w:rPr>
        <w:t xml:space="preserve">required to successfully complete the surgery with </w:t>
      </w:r>
      <w:r w:rsidR="00E17C61" w:rsidRPr="00312518">
        <w:rPr>
          <w:rFonts w:cstheme="minorHAnsi"/>
          <w:sz w:val="22"/>
          <w:szCs w:val="22"/>
        </w:rPr>
        <w:t>positive functional and cosmetic outcomes a</w:t>
      </w:r>
      <w:r w:rsidR="006A6D74" w:rsidRPr="00312518">
        <w:rPr>
          <w:rFonts w:cstheme="minorHAnsi"/>
          <w:sz w:val="22"/>
          <w:szCs w:val="22"/>
        </w:rPr>
        <w:t>nd</w:t>
      </w:r>
      <w:r w:rsidR="00E17C61" w:rsidRPr="00312518">
        <w:rPr>
          <w:rFonts w:cstheme="minorHAnsi"/>
          <w:sz w:val="22"/>
          <w:szCs w:val="22"/>
        </w:rPr>
        <w:t xml:space="preserve"> </w:t>
      </w:r>
      <w:r w:rsidRPr="00312518">
        <w:rPr>
          <w:rFonts w:cstheme="minorHAnsi"/>
          <w:sz w:val="22"/>
          <w:szCs w:val="22"/>
        </w:rPr>
        <w:t>a low rate of complications</w:t>
      </w:r>
      <w:r w:rsidR="001B0775" w:rsidRPr="00312518">
        <w:rPr>
          <w:rFonts w:cstheme="minorHAnsi"/>
          <w:sz w:val="22"/>
          <w:szCs w:val="22"/>
        </w:rPr>
        <w:t>.</w:t>
      </w:r>
      <w:r w:rsidR="00F16EE5" w:rsidRPr="00312518">
        <w:rPr>
          <w:rFonts w:cstheme="minorHAnsi"/>
          <w:sz w:val="22"/>
          <w:szCs w:val="22"/>
        </w:rPr>
        <w:t xml:space="preserve"> The </w:t>
      </w:r>
      <w:r w:rsidR="005B184B" w:rsidRPr="00312518">
        <w:rPr>
          <w:rFonts w:cstheme="minorHAnsi"/>
          <w:sz w:val="22"/>
          <w:szCs w:val="22"/>
        </w:rPr>
        <w:t xml:space="preserve">clinician </w:t>
      </w:r>
      <w:r w:rsidR="00F16EE5" w:rsidRPr="00312518">
        <w:rPr>
          <w:rFonts w:cstheme="minorHAnsi"/>
          <w:sz w:val="22"/>
          <w:szCs w:val="22"/>
        </w:rPr>
        <w:t>depends on the skills and knowledge of other members of the MDT before and after surgery</w:t>
      </w:r>
      <w:r w:rsidR="00CA2578" w:rsidRPr="00312518">
        <w:rPr>
          <w:rFonts w:cstheme="minorHAnsi"/>
          <w:sz w:val="22"/>
          <w:szCs w:val="22"/>
        </w:rPr>
        <w:t xml:space="preserve"> in order</w:t>
      </w:r>
      <w:r w:rsidR="00F16EE5" w:rsidRPr="00312518">
        <w:rPr>
          <w:rFonts w:cstheme="minorHAnsi"/>
          <w:sz w:val="22"/>
          <w:szCs w:val="22"/>
        </w:rPr>
        <w:t xml:space="preserve"> to optimise the quality of care and patient outcomes.</w:t>
      </w:r>
    </w:p>
    <w:p w14:paraId="06E65CD7" w14:textId="77777777" w:rsidR="00864AAE" w:rsidRPr="00312518" w:rsidRDefault="00864AAE" w:rsidP="00312518">
      <w:pPr>
        <w:pStyle w:val="01squarebullet"/>
        <w:numPr>
          <w:ilvl w:val="0"/>
          <w:numId w:val="0"/>
        </w:numPr>
        <w:spacing w:before="180" w:after="60" w:line="312" w:lineRule="auto"/>
        <w:ind w:left="360" w:hanging="360"/>
        <w:rPr>
          <w:rFonts w:cstheme="minorHAnsi"/>
          <w:b/>
          <w:i/>
          <w:sz w:val="22"/>
          <w:szCs w:val="22"/>
        </w:rPr>
      </w:pPr>
      <w:r w:rsidRPr="00312518">
        <w:rPr>
          <w:rFonts w:cstheme="minorHAnsi"/>
          <w:b/>
          <w:i/>
          <w:sz w:val="22"/>
          <w:szCs w:val="22"/>
        </w:rPr>
        <w:t>Item-specific information</w:t>
      </w:r>
    </w:p>
    <w:p w14:paraId="4E846152" w14:textId="77777777" w:rsidR="0026049D" w:rsidRPr="00312518" w:rsidRDefault="00864AAE"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Item </w:t>
      </w:r>
      <w:r w:rsidR="0026049D" w:rsidRPr="00312518">
        <w:rPr>
          <w:rFonts w:cstheme="minorHAnsi"/>
          <w:sz w:val="22"/>
          <w:szCs w:val="22"/>
        </w:rPr>
        <w:t>35560:</w:t>
      </w:r>
    </w:p>
    <w:p w14:paraId="0B43A3CC" w14:textId="77777777" w:rsidR="00871CDD" w:rsidRPr="00312518" w:rsidRDefault="00871CDD"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This item is insufficiently specific regarding the correct indications for use, which are limited to gynaecological malignancy and severe infiltrating endometriosis. The recommendation makes these indications explicit in the item descriptor, which will help to reduce possible inappropriate claiming. </w:t>
      </w:r>
    </w:p>
    <w:p w14:paraId="3CEF8461" w14:textId="60DD5E9C" w:rsidR="00871CDD" w:rsidRPr="00312518" w:rsidRDefault="00871CDD"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Vaginal biopsy and polypectomy procedures are more appropriately claimed using items 35615 and 35611</w:t>
      </w:r>
      <w:r w:rsidR="007176EE" w:rsidRPr="00312518">
        <w:rPr>
          <w:rFonts w:cstheme="minorHAnsi"/>
          <w:sz w:val="22"/>
          <w:szCs w:val="22"/>
        </w:rPr>
        <w:t>,</w:t>
      </w:r>
      <w:r w:rsidRPr="00312518">
        <w:rPr>
          <w:rFonts w:cstheme="minorHAnsi"/>
          <w:sz w:val="22"/>
          <w:szCs w:val="22"/>
        </w:rPr>
        <w:t xml:space="preserve"> respectively.</w:t>
      </w:r>
    </w:p>
    <w:p w14:paraId="7B1BE146" w14:textId="3425C236" w:rsidR="00E6013F" w:rsidRPr="00312518" w:rsidRDefault="00E6013F"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Committee agreed that procedures for cases of suspected (pre-invasive) or proven malignancy should be performed by a gynaecological oncologist, or only after discussion with, or review by, a gynaecological oncologist or gynaecological oncology MDT.</w:t>
      </w:r>
    </w:p>
    <w:p w14:paraId="715317A5" w14:textId="0791B00F" w:rsidR="0026049D" w:rsidRPr="00312518" w:rsidRDefault="00A8154A"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This specification will also encourage care by an adequately </w:t>
      </w:r>
      <w:r w:rsidR="0086407E" w:rsidRPr="00312518">
        <w:rPr>
          <w:rFonts w:cstheme="minorHAnsi"/>
          <w:sz w:val="22"/>
          <w:szCs w:val="22"/>
        </w:rPr>
        <w:t xml:space="preserve">specialised </w:t>
      </w:r>
      <w:r w:rsidR="00EF32C5" w:rsidRPr="00312518">
        <w:rPr>
          <w:rFonts w:cstheme="minorHAnsi"/>
          <w:sz w:val="22"/>
          <w:szCs w:val="22"/>
        </w:rPr>
        <w:t>clinician</w:t>
      </w:r>
      <w:r w:rsidRPr="00312518">
        <w:rPr>
          <w:rFonts w:cstheme="minorHAnsi"/>
          <w:sz w:val="22"/>
          <w:szCs w:val="22"/>
        </w:rPr>
        <w:t xml:space="preserve"> with knowledge of and experience </w:t>
      </w:r>
      <w:r w:rsidR="005857BA" w:rsidRPr="00312518">
        <w:rPr>
          <w:rFonts w:cstheme="minorHAnsi"/>
          <w:sz w:val="22"/>
          <w:szCs w:val="22"/>
        </w:rPr>
        <w:t xml:space="preserve">in </w:t>
      </w:r>
      <w:r w:rsidRPr="00312518">
        <w:rPr>
          <w:rFonts w:cstheme="minorHAnsi"/>
          <w:sz w:val="22"/>
          <w:szCs w:val="22"/>
        </w:rPr>
        <w:t xml:space="preserve">obtaining </w:t>
      </w:r>
      <w:r w:rsidR="0026049D" w:rsidRPr="00312518">
        <w:rPr>
          <w:rFonts w:cstheme="minorHAnsi"/>
          <w:sz w:val="22"/>
          <w:szCs w:val="22"/>
        </w:rPr>
        <w:t xml:space="preserve">clear </w:t>
      </w:r>
      <w:r w:rsidR="00780024" w:rsidRPr="00312518">
        <w:rPr>
          <w:rFonts w:cstheme="minorHAnsi"/>
          <w:sz w:val="22"/>
          <w:szCs w:val="22"/>
        </w:rPr>
        <w:t xml:space="preserve">surgical </w:t>
      </w:r>
      <w:r w:rsidR="0026049D" w:rsidRPr="00312518">
        <w:rPr>
          <w:rFonts w:cstheme="minorHAnsi"/>
          <w:sz w:val="22"/>
          <w:szCs w:val="22"/>
        </w:rPr>
        <w:t>margins</w:t>
      </w:r>
      <w:r w:rsidR="005857BA" w:rsidRPr="00312518">
        <w:rPr>
          <w:rFonts w:cstheme="minorHAnsi"/>
          <w:sz w:val="22"/>
          <w:szCs w:val="22"/>
        </w:rPr>
        <w:t>.</w:t>
      </w:r>
      <w:r w:rsidR="0026049D" w:rsidRPr="00312518">
        <w:rPr>
          <w:rFonts w:cstheme="minorHAnsi"/>
          <w:sz w:val="22"/>
          <w:szCs w:val="22"/>
        </w:rPr>
        <w:t xml:space="preserve"> </w:t>
      </w:r>
      <w:r w:rsidR="005857BA" w:rsidRPr="00312518">
        <w:rPr>
          <w:rStyle w:val="CommentReference"/>
          <w:rFonts w:cstheme="minorHAnsi"/>
          <w:sz w:val="22"/>
          <w:szCs w:val="22"/>
        </w:rPr>
        <w:t>This will</w:t>
      </w:r>
      <w:r w:rsidR="005857BA" w:rsidRPr="00312518">
        <w:rPr>
          <w:rFonts w:cstheme="minorHAnsi"/>
          <w:sz w:val="22"/>
          <w:szCs w:val="22"/>
        </w:rPr>
        <w:t xml:space="preserve"> </w:t>
      </w:r>
      <w:r w:rsidR="00780024" w:rsidRPr="00312518">
        <w:rPr>
          <w:rFonts w:cstheme="minorHAnsi"/>
          <w:sz w:val="22"/>
          <w:szCs w:val="22"/>
        </w:rPr>
        <w:t xml:space="preserve">improve patient outcomes and </w:t>
      </w:r>
      <w:r w:rsidR="0026049D" w:rsidRPr="00312518">
        <w:rPr>
          <w:rFonts w:cstheme="minorHAnsi"/>
          <w:sz w:val="22"/>
          <w:szCs w:val="22"/>
        </w:rPr>
        <w:t>decrease the incidence of recurrent disease</w:t>
      </w:r>
      <w:r w:rsidR="00780024" w:rsidRPr="00312518">
        <w:rPr>
          <w:rFonts w:cstheme="minorHAnsi"/>
          <w:sz w:val="22"/>
          <w:szCs w:val="22"/>
        </w:rPr>
        <w:t>.</w:t>
      </w:r>
      <w:r w:rsidR="0026049D" w:rsidRPr="00312518">
        <w:rPr>
          <w:rFonts w:cstheme="minorHAnsi"/>
          <w:sz w:val="22"/>
          <w:szCs w:val="22"/>
        </w:rPr>
        <w:t xml:space="preserve"> </w:t>
      </w:r>
    </w:p>
    <w:p w14:paraId="1BBF13DF" w14:textId="530F07CB" w:rsidR="0026049D" w:rsidRPr="00312518" w:rsidRDefault="00864AAE" w:rsidP="00D17E71">
      <w:pPr>
        <w:pStyle w:val="01squarebullet"/>
        <w:numPr>
          <w:ilvl w:val="0"/>
          <w:numId w:val="24"/>
        </w:numPr>
        <w:spacing w:before="180" w:after="60" w:line="312" w:lineRule="auto"/>
        <w:rPr>
          <w:rFonts w:cstheme="minorHAnsi"/>
          <w:sz w:val="22"/>
          <w:szCs w:val="22"/>
        </w:rPr>
      </w:pPr>
      <w:r w:rsidRPr="00312518">
        <w:rPr>
          <w:rFonts w:cstheme="minorHAnsi"/>
          <w:sz w:val="22"/>
          <w:szCs w:val="22"/>
        </w:rPr>
        <w:t xml:space="preserve">Items </w:t>
      </w:r>
      <w:r w:rsidR="0026049D" w:rsidRPr="00312518">
        <w:rPr>
          <w:rFonts w:cstheme="minorHAnsi"/>
          <w:sz w:val="22"/>
          <w:szCs w:val="22"/>
        </w:rPr>
        <w:t xml:space="preserve">35561, 35562 </w:t>
      </w:r>
      <w:r w:rsidR="004C0F5E" w:rsidRPr="00312518">
        <w:rPr>
          <w:rFonts w:cstheme="minorHAnsi"/>
          <w:sz w:val="22"/>
          <w:szCs w:val="22"/>
        </w:rPr>
        <w:t>and</w:t>
      </w:r>
      <w:r w:rsidR="0026049D" w:rsidRPr="00312518">
        <w:rPr>
          <w:rFonts w:cstheme="minorHAnsi"/>
          <w:sz w:val="22"/>
          <w:szCs w:val="22"/>
        </w:rPr>
        <w:t xml:space="preserve"> 35564:</w:t>
      </w:r>
    </w:p>
    <w:p w14:paraId="0C6A2077" w14:textId="3F5F4B1A" w:rsidR="0026049D" w:rsidRPr="00312518" w:rsidRDefault="0026049D"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Vaginal cancer is rare and requires </w:t>
      </w:r>
      <w:r w:rsidR="00B85DE8" w:rsidRPr="00312518">
        <w:rPr>
          <w:rFonts w:cstheme="minorHAnsi"/>
          <w:sz w:val="22"/>
          <w:szCs w:val="22"/>
        </w:rPr>
        <w:t>individualised</w:t>
      </w:r>
      <w:r w:rsidR="00864AAE" w:rsidRPr="00312518">
        <w:rPr>
          <w:rFonts w:cstheme="minorHAnsi"/>
          <w:sz w:val="22"/>
          <w:szCs w:val="22"/>
        </w:rPr>
        <w:t>,</w:t>
      </w:r>
      <w:r w:rsidRPr="00312518">
        <w:rPr>
          <w:rFonts w:cstheme="minorHAnsi"/>
          <w:sz w:val="22"/>
          <w:szCs w:val="22"/>
        </w:rPr>
        <w:t xml:space="preserve"> expert care to </w:t>
      </w:r>
      <w:r w:rsidR="006D62A9" w:rsidRPr="00312518">
        <w:rPr>
          <w:rFonts w:cstheme="minorHAnsi"/>
          <w:sz w:val="22"/>
          <w:szCs w:val="22"/>
        </w:rPr>
        <w:t xml:space="preserve">deliver </w:t>
      </w:r>
      <w:r w:rsidRPr="00312518">
        <w:rPr>
          <w:rFonts w:cstheme="minorHAnsi"/>
          <w:sz w:val="22"/>
          <w:szCs w:val="22"/>
        </w:rPr>
        <w:t>the best outcome for patients.</w:t>
      </w:r>
    </w:p>
    <w:p w14:paraId="5E6C2F86" w14:textId="02E28084" w:rsidR="00864AAE" w:rsidRPr="00312518" w:rsidRDefault="0026049D"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Complex and radical surgery is required to achieve clear margins for vaginal malignancy. Significant training and expertise is required to safely and successfully complete the surgery with a low po</w:t>
      </w:r>
      <w:r w:rsidR="00864AAE" w:rsidRPr="00312518">
        <w:rPr>
          <w:rFonts w:cstheme="minorHAnsi"/>
          <w:sz w:val="22"/>
          <w:szCs w:val="22"/>
        </w:rPr>
        <w:t>stoperative complication rate.</w:t>
      </w:r>
    </w:p>
    <w:p w14:paraId="77680DA7" w14:textId="07A69570" w:rsidR="0026049D" w:rsidRPr="00312518" w:rsidRDefault="00864AAE"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The c</w:t>
      </w:r>
      <w:r w:rsidR="0026049D" w:rsidRPr="00312518">
        <w:rPr>
          <w:rFonts w:cstheme="minorHAnsi"/>
          <w:sz w:val="22"/>
          <w:szCs w:val="22"/>
        </w:rPr>
        <w:t xml:space="preserve">ontemporary procedure requires more expertise to perform the abdominal and vaginal components, as well as a significant period of postoperative care. </w:t>
      </w:r>
      <w:r w:rsidR="008F0DC9" w:rsidRPr="00312518">
        <w:rPr>
          <w:rFonts w:cstheme="minorHAnsi"/>
          <w:sz w:val="22"/>
          <w:szCs w:val="22"/>
        </w:rPr>
        <w:t xml:space="preserve">In the majority of cases, one </w:t>
      </w:r>
      <w:r w:rsidR="00D723CF" w:rsidRPr="00312518">
        <w:rPr>
          <w:rFonts w:cstheme="minorHAnsi"/>
          <w:sz w:val="22"/>
          <w:szCs w:val="22"/>
        </w:rPr>
        <w:t>clinician</w:t>
      </w:r>
      <w:r w:rsidR="008F0DC9" w:rsidRPr="00312518">
        <w:rPr>
          <w:rFonts w:cstheme="minorHAnsi"/>
          <w:sz w:val="22"/>
          <w:szCs w:val="22"/>
        </w:rPr>
        <w:t xml:space="preserve"> performs the procedure</w:t>
      </w:r>
      <w:r w:rsidR="0026049D" w:rsidRPr="00312518">
        <w:rPr>
          <w:rFonts w:cstheme="minorHAnsi"/>
          <w:sz w:val="22"/>
          <w:szCs w:val="22"/>
        </w:rPr>
        <w:t xml:space="preserve"> and should be remunerated appropriately.</w:t>
      </w:r>
    </w:p>
    <w:p w14:paraId="6DE0C809" w14:textId="09AACF2D" w:rsidR="0026049D" w:rsidRPr="00312518" w:rsidRDefault="0026049D" w:rsidP="00D17E71">
      <w:pPr>
        <w:pStyle w:val="01squarebullet"/>
        <w:numPr>
          <w:ilvl w:val="1"/>
          <w:numId w:val="24"/>
        </w:numPr>
        <w:spacing w:before="180" w:after="60" w:line="312" w:lineRule="auto"/>
        <w:ind w:left="641"/>
        <w:rPr>
          <w:rFonts w:cstheme="minorHAnsi"/>
          <w:sz w:val="22"/>
          <w:szCs w:val="22"/>
        </w:rPr>
      </w:pPr>
      <w:r w:rsidRPr="00312518">
        <w:rPr>
          <w:rFonts w:cstheme="minorHAnsi"/>
          <w:sz w:val="22"/>
          <w:szCs w:val="22"/>
        </w:rPr>
        <w:t xml:space="preserve">Radical vaginectomy is now a more extensive and precise extirpative procedure, </w:t>
      </w:r>
      <w:r w:rsidR="001B505C" w:rsidRPr="00312518">
        <w:rPr>
          <w:rFonts w:cstheme="minorHAnsi"/>
          <w:sz w:val="22"/>
          <w:szCs w:val="22"/>
        </w:rPr>
        <w:t xml:space="preserve">which allows the </w:t>
      </w:r>
      <w:r w:rsidR="000C2D38" w:rsidRPr="00312518">
        <w:rPr>
          <w:rFonts w:cstheme="minorHAnsi"/>
          <w:sz w:val="22"/>
          <w:szCs w:val="22"/>
        </w:rPr>
        <w:t>clinician</w:t>
      </w:r>
      <w:r w:rsidR="001B505C" w:rsidRPr="00312518">
        <w:rPr>
          <w:rFonts w:cstheme="minorHAnsi"/>
          <w:sz w:val="22"/>
          <w:szCs w:val="22"/>
        </w:rPr>
        <w:t xml:space="preserve"> (</w:t>
      </w:r>
      <w:r w:rsidRPr="00312518">
        <w:rPr>
          <w:rFonts w:cstheme="minorHAnsi"/>
          <w:sz w:val="22"/>
          <w:szCs w:val="22"/>
        </w:rPr>
        <w:t>where feasible</w:t>
      </w:r>
      <w:r w:rsidR="001B505C" w:rsidRPr="00312518">
        <w:rPr>
          <w:rFonts w:cstheme="minorHAnsi"/>
          <w:sz w:val="22"/>
          <w:szCs w:val="22"/>
        </w:rPr>
        <w:t>)</w:t>
      </w:r>
      <w:r w:rsidRPr="00312518">
        <w:rPr>
          <w:rFonts w:cstheme="minorHAnsi"/>
          <w:sz w:val="22"/>
          <w:szCs w:val="22"/>
        </w:rPr>
        <w:t xml:space="preserve"> to spare autonomic nerves</w:t>
      </w:r>
      <w:r w:rsidR="00DE506B" w:rsidRPr="00312518">
        <w:rPr>
          <w:rFonts w:cstheme="minorHAnsi"/>
          <w:sz w:val="22"/>
          <w:szCs w:val="22"/>
        </w:rPr>
        <w:t>. This</w:t>
      </w:r>
      <w:r w:rsidRPr="00312518">
        <w:rPr>
          <w:rFonts w:cstheme="minorHAnsi"/>
          <w:sz w:val="22"/>
          <w:szCs w:val="22"/>
        </w:rPr>
        <w:t xml:space="preserve"> reduc</w:t>
      </w:r>
      <w:r w:rsidR="00DE506B" w:rsidRPr="00312518">
        <w:rPr>
          <w:rFonts w:cstheme="minorHAnsi"/>
          <w:sz w:val="22"/>
          <w:szCs w:val="22"/>
        </w:rPr>
        <w:t>es</w:t>
      </w:r>
      <w:r w:rsidRPr="00312518">
        <w:rPr>
          <w:rFonts w:cstheme="minorHAnsi"/>
          <w:sz w:val="22"/>
          <w:szCs w:val="22"/>
        </w:rPr>
        <w:t xml:space="preserve"> morbidity related to bowel, bladder and sexual function. The contemporary procedure requires </w:t>
      </w:r>
      <w:r w:rsidR="00FD2D58" w:rsidRPr="00312518">
        <w:rPr>
          <w:rFonts w:cstheme="minorHAnsi"/>
          <w:sz w:val="22"/>
          <w:szCs w:val="22"/>
        </w:rPr>
        <w:t xml:space="preserve">an </w:t>
      </w:r>
      <w:r w:rsidRPr="00312518">
        <w:rPr>
          <w:rFonts w:cstheme="minorHAnsi"/>
          <w:sz w:val="22"/>
          <w:szCs w:val="22"/>
        </w:rPr>
        <w:t xml:space="preserve">operating time of up to </w:t>
      </w:r>
      <w:r w:rsidR="00EE188B" w:rsidRPr="00312518">
        <w:rPr>
          <w:rFonts w:cstheme="minorHAnsi"/>
          <w:sz w:val="22"/>
          <w:szCs w:val="22"/>
        </w:rPr>
        <w:t>four</w:t>
      </w:r>
      <w:r w:rsidRPr="00312518">
        <w:rPr>
          <w:rFonts w:cstheme="minorHAnsi"/>
          <w:sz w:val="22"/>
          <w:szCs w:val="22"/>
        </w:rPr>
        <w:t xml:space="preserve"> hours due to </w:t>
      </w:r>
      <w:r w:rsidR="00F05176" w:rsidRPr="00312518">
        <w:rPr>
          <w:rFonts w:cstheme="minorHAnsi"/>
          <w:sz w:val="22"/>
          <w:szCs w:val="22"/>
        </w:rPr>
        <w:t xml:space="preserve">the </w:t>
      </w:r>
      <w:r w:rsidRPr="00312518">
        <w:rPr>
          <w:rFonts w:cstheme="minorHAnsi"/>
          <w:sz w:val="22"/>
          <w:szCs w:val="22"/>
        </w:rPr>
        <w:t>meticulous nature</w:t>
      </w:r>
      <w:r w:rsidR="00F05176" w:rsidRPr="00312518">
        <w:rPr>
          <w:rFonts w:cstheme="minorHAnsi"/>
          <w:sz w:val="22"/>
          <w:szCs w:val="22"/>
        </w:rPr>
        <w:t xml:space="preserve"> of the surgery</w:t>
      </w:r>
      <w:r w:rsidRPr="00312518">
        <w:rPr>
          <w:rFonts w:cstheme="minorHAnsi"/>
          <w:sz w:val="22"/>
          <w:szCs w:val="22"/>
        </w:rPr>
        <w:t>.</w:t>
      </w:r>
    </w:p>
    <w:p w14:paraId="5625CA04" w14:textId="77777777" w:rsidR="00275DDB" w:rsidRPr="00F125D2" w:rsidRDefault="00F16EE5" w:rsidP="00275DDB">
      <w:pPr>
        <w:pStyle w:val="Heading2"/>
        <w:rPr>
          <w:rFonts w:cstheme="minorHAnsi"/>
          <w:sz w:val="26"/>
          <w:szCs w:val="26"/>
          <w:lang w:val="en-AU"/>
        </w:rPr>
      </w:pPr>
      <w:bookmarkStart w:id="532" w:name="_Ref486883278"/>
      <w:bookmarkStart w:id="533" w:name="_Ref486883503"/>
      <w:bookmarkStart w:id="534" w:name="_Ref486884569"/>
      <w:bookmarkStart w:id="535" w:name="_Ref486922024"/>
      <w:bookmarkStart w:id="536" w:name="_Toc522710885"/>
      <w:r w:rsidRPr="00F125D2">
        <w:rPr>
          <w:rFonts w:cstheme="minorHAnsi"/>
          <w:sz w:val="26"/>
          <w:szCs w:val="26"/>
          <w:lang w:val="en-AU"/>
        </w:rPr>
        <w:lastRenderedPageBreak/>
        <w:t>V</w:t>
      </w:r>
      <w:r w:rsidR="00275DDB" w:rsidRPr="00F125D2">
        <w:rPr>
          <w:rFonts w:cstheme="minorHAnsi"/>
          <w:sz w:val="26"/>
          <w:szCs w:val="26"/>
          <w:lang w:val="en-AU"/>
        </w:rPr>
        <w:t>ulval proced</w:t>
      </w:r>
      <w:r w:rsidRPr="00F125D2">
        <w:rPr>
          <w:rFonts w:cstheme="minorHAnsi"/>
          <w:sz w:val="26"/>
          <w:szCs w:val="26"/>
          <w:lang w:val="en-AU"/>
        </w:rPr>
        <w:t>ures (items 35530, 35536, 35548</w:t>
      </w:r>
      <w:r w:rsidR="00275DDB" w:rsidRPr="00F125D2">
        <w:rPr>
          <w:rFonts w:cstheme="minorHAnsi"/>
          <w:sz w:val="26"/>
          <w:szCs w:val="26"/>
          <w:lang w:val="en-AU"/>
        </w:rPr>
        <w:t xml:space="preserve"> and 35615)</w:t>
      </w:r>
      <w:bookmarkEnd w:id="532"/>
      <w:bookmarkEnd w:id="533"/>
      <w:bookmarkEnd w:id="534"/>
      <w:bookmarkEnd w:id="535"/>
      <w:bookmarkEnd w:id="536"/>
    </w:p>
    <w:p w14:paraId="02C3E734" w14:textId="382C2C25" w:rsidR="00275DDB" w:rsidRDefault="00275DDB" w:rsidP="00F125D2">
      <w:pPr>
        <w:pStyle w:val="Heading3"/>
        <w:ind w:left="709" w:hanging="709"/>
        <w:rPr>
          <w:i w:val="0"/>
          <w:color w:val="auto"/>
          <w:lang w:val="en-AU"/>
        </w:rPr>
      </w:pPr>
      <w:bookmarkStart w:id="537" w:name="_Toc522710886"/>
      <w:r w:rsidRPr="00F125D2">
        <w:rPr>
          <w:i w:val="0"/>
          <w:color w:val="auto"/>
        </w:rPr>
        <w:t xml:space="preserve">Items </w:t>
      </w:r>
      <w:r w:rsidR="00540DDA" w:rsidRPr="00F125D2">
        <w:rPr>
          <w:i w:val="0"/>
          <w:color w:val="auto"/>
          <w:lang w:val="en-AU"/>
        </w:rPr>
        <w:t>35530, 35536, 35548 and 35615</w:t>
      </w:r>
      <w:bookmarkEnd w:id="537"/>
    </w:p>
    <w:p w14:paraId="11A656DE" w14:textId="77777777" w:rsidR="00F125D2" w:rsidRPr="00F125D2" w:rsidRDefault="00F125D2" w:rsidP="00F125D2">
      <w:pPr>
        <w:rPr>
          <w:lang w:eastAsia="en-US"/>
        </w:rPr>
      </w:pPr>
    </w:p>
    <w:p w14:paraId="30897103" w14:textId="7AA4FAC6" w:rsidR="00275DDB" w:rsidRPr="00F125D2" w:rsidRDefault="00275DDB" w:rsidP="00275DDB">
      <w:pPr>
        <w:pStyle w:val="Caption"/>
        <w:rPr>
          <w:rFonts w:cstheme="minorHAnsi"/>
        </w:rPr>
      </w:pPr>
      <w:bookmarkStart w:id="538" w:name="_Toc487142522"/>
      <w:r w:rsidRPr="00F125D2">
        <w:rPr>
          <w:rFonts w:cstheme="minorHAnsi"/>
        </w:rPr>
        <w:t xml:space="preserve">Table </w:t>
      </w:r>
      <w:r w:rsidR="00861301" w:rsidRPr="00F125D2">
        <w:rPr>
          <w:rFonts w:cstheme="minorHAnsi"/>
          <w:noProof/>
        </w:rPr>
        <w:fldChar w:fldCharType="begin"/>
      </w:r>
      <w:r w:rsidR="00861301" w:rsidRPr="00F125D2">
        <w:rPr>
          <w:rFonts w:cstheme="minorHAnsi"/>
          <w:noProof/>
        </w:rPr>
        <w:instrText xml:space="preserve"> SEQ Table \* ARABIC </w:instrText>
      </w:r>
      <w:r w:rsidR="00861301" w:rsidRPr="00F125D2">
        <w:rPr>
          <w:rFonts w:cstheme="minorHAnsi"/>
          <w:noProof/>
        </w:rPr>
        <w:fldChar w:fldCharType="separate"/>
      </w:r>
      <w:r w:rsidR="00AD503F" w:rsidRPr="00F125D2">
        <w:rPr>
          <w:rFonts w:cstheme="minorHAnsi"/>
          <w:noProof/>
        </w:rPr>
        <w:t>67</w:t>
      </w:r>
      <w:r w:rsidR="00861301" w:rsidRPr="00F125D2">
        <w:rPr>
          <w:rFonts w:cstheme="minorHAnsi"/>
          <w:noProof/>
        </w:rPr>
        <w:fldChar w:fldCharType="end"/>
      </w:r>
      <w:r w:rsidRPr="00F125D2">
        <w:rPr>
          <w:rFonts w:cstheme="minorHAnsi"/>
        </w:rPr>
        <w:t>: Item introduction table for item</w:t>
      </w:r>
      <w:r w:rsidR="00540DDA" w:rsidRPr="00F125D2">
        <w:rPr>
          <w:rFonts w:cstheme="minorHAnsi"/>
        </w:rPr>
        <w:t>s 35530, 35536, 35548 and 35615</w:t>
      </w:r>
      <w:bookmarkEnd w:id="53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7: Item introduction table for items 35530, 35536, 35548 and 35615"/>
        <w:tblDescription w:val="Table 67 shows the item introduction table for items 35530, 35536, 35548 and 3561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94"/>
        <w:gridCol w:w="919"/>
        <w:gridCol w:w="1040"/>
        <w:gridCol w:w="1171"/>
        <w:gridCol w:w="1181"/>
      </w:tblGrid>
      <w:tr w:rsidR="00275DDB" w:rsidRPr="00F125D2" w14:paraId="37F71715" w14:textId="77777777" w:rsidTr="00B779B9">
        <w:trPr>
          <w:tblHeader/>
        </w:trPr>
        <w:tc>
          <w:tcPr>
            <w:tcW w:w="715" w:type="dxa"/>
            <w:shd w:val="clear" w:color="auto" w:fill="F2F2F2" w:themeFill="background1" w:themeFillShade="F2"/>
            <w:vAlign w:val="bottom"/>
          </w:tcPr>
          <w:p w14:paraId="23C13FA2"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Item</w:t>
            </w:r>
          </w:p>
        </w:tc>
        <w:tc>
          <w:tcPr>
            <w:tcW w:w="4037" w:type="dxa"/>
            <w:shd w:val="clear" w:color="auto" w:fill="F2F2F2" w:themeFill="background1" w:themeFillShade="F2"/>
            <w:vAlign w:val="bottom"/>
          </w:tcPr>
          <w:p w14:paraId="47B2F587"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Descriptor</w:t>
            </w:r>
          </w:p>
        </w:tc>
        <w:tc>
          <w:tcPr>
            <w:tcW w:w="922" w:type="dxa"/>
            <w:shd w:val="clear" w:color="auto" w:fill="F2F2F2" w:themeFill="background1" w:themeFillShade="F2"/>
            <w:vAlign w:val="bottom"/>
          </w:tcPr>
          <w:p w14:paraId="3782276B" w14:textId="77777777" w:rsidR="00275DDB" w:rsidRPr="00F125D2" w:rsidRDefault="00275DDB" w:rsidP="00B779B9">
            <w:pPr>
              <w:pStyle w:val="01Tableheaderrow"/>
              <w:rPr>
                <w:rFonts w:asciiTheme="minorHAnsi" w:hAnsiTheme="minorHAnsi" w:cstheme="minorHAnsi"/>
              </w:rPr>
            </w:pPr>
            <w:r w:rsidRPr="00F125D2">
              <w:rPr>
                <w:rFonts w:asciiTheme="minorHAnsi" w:hAnsiTheme="minorHAnsi" w:cstheme="minorHAnsi"/>
              </w:rPr>
              <w:t>Schedule</w:t>
            </w:r>
          </w:p>
          <w:p w14:paraId="172EF284"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fee</w:t>
            </w:r>
          </w:p>
        </w:tc>
        <w:tc>
          <w:tcPr>
            <w:tcW w:w="1043" w:type="dxa"/>
            <w:shd w:val="clear" w:color="auto" w:fill="F2F2F2" w:themeFill="background1" w:themeFillShade="F2"/>
            <w:vAlign w:val="bottom"/>
          </w:tcPr>
          <w:p w14:paraId="7F1A5FBB"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Volume of services FY2015/16</w:t>
            </w:r>
          </w:p>
        </w:tc>
        <w:tc>
          <w:tcPr>
            <w:tcW w:w="1179" w:type="dxa"/>
            <w:shd w:val="clear" w:color="auto" w:fill="F2F2F2" w:themeFill="background1" w:themeFillShade="F2"/>
            <w:vAlign w:val="bottom"/>
          </w:tcPr>
          <w:p w14:paraId="31D78876"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Services 5-year-average annual growth</w:t>
            </w:r>
          </w:p>
        </w:tc>
        <w:tc>
          <w:tcPr>
            <w:tcW w:w="1186" w:type="dxa"/>
            <w:shd w:val="clear" w:color="auto" w:fill="F2F2F2" w:themeFill="background1" w:themeFillShade="F2"/>
            <w:vAlign w:val="bottom"/>
          </w:tcPr>
          <w:p w14:paraId="349AF6B4" w14:textId="77777777" w:rsidR="00275DDB" w:rsidRPr="00F125D2" w:rsidRDefault="00275DDB" w:rsidP="00B779B9">
            <w:pPr>
              <w:pStyle w:val="01Tableheaderrow"/>
              <w:rPr>
                <w:rFonts w:asciiTheme="minorHAnsi" w:hAnsiTheme="minorHAnsi" w:cstheme="minorHAnsi"/>
                <w:sz w:val="22"/>
                <w:szCs w:val="22"/>
                <w:lang w:val="en-AU"/>
              </w:rPr>
            </w:pPr>
            <w:r w:rsidRPr="00F125D2">
              <w:rPr>
                <w:rFonts w:asciiTheme="minorHAnsi" w:hAnsiTheme="minorHAnsi" w:cstheme="minorHAnsi"/>
              </w:rPr>
              <w:t>Total benefits FY2015/16</w:t>
            </w:r>
          </w:p>
        </w:tc>
      </w:tr>
      <w:tr w:rsidR="00540DDA" w:rsidRPr="00F125D2" w14:paraId="3DE83B17" w14:textId="77777777" w:rsidTr="00B779B9">
        <w:tc>
          <w:tcPr>
            <w:tcW w:w="715" w:type="dxa"/>
          </w:tcPr>
          <w:p w14:paraId="1D3D433E"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35530</w:t>
            </w:r>
          </w:p>
        </w:tc>
        <w:tc>
          <w:tcPr>
            <w:tcW w:w="4037" w:type="dxa"/>
          </w:tcPr>
          <w:p w14:paraId="5249675B"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Clitoris, amputation of, where medically indicated (Anaes.) (Assist.)</w:t>
            </w:r>
          </w:p>
          <w:p w14:paraId="650EF2FC" w14:textId="77777777" w:rsidR="00540DDA" w:rsidRPr="00F125D2" w:rsidRDefault="00540DDA" w:rsidP="006C44F4">
            <w:pPr>
              <w:pStyle w:val="02Tabletext"/>
              <w:rPr>
                <w:rFonts w:asciiTheme="minorHAnsi" w:hAnsiTheme="minorHAnsi" w:cstheme="minorHAnsi"/>
              </w:rPr>
            </w:pPr>
          </w:p>
        </w:tc>
        <w:tc>
          <w:tcPr>
            <w:tcW w:w="922" w:type="dxa"/>
          </w:tcPr>
          <w:p w14:paraId="098CA117"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$269.85 </w:t>
            </w:r>
          </w:p>
        </w:tc>
        <w:tc>
          <w:tcPr>
            <w:tcW w:w="1043" w:type="dxa"/>
          </w:tcPr>
          <w:p w14:paraId="730CA646"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15 </w:t>
            </w:r>
          </w:p>
        </w:tc>
        <w:tc>
          <w:tcPr>
            <w:tcW w:w="1179" w:type="dxa"/>
          </w:tcPr>
          <w:p w14:paraId="4753D11A"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4.6%</w:t>
            </w:r>
          </w:p>
        </w:tc>
        <w:tc>
          <w:tcPr>
            <w:tcW w:w="1186" w:type="dxa"/>
          </w:tcPr>
          <w:p w14:paraId="7589AE14"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$2,075</w:t>
            </w:r>
          </w:p>
        </w:tc>
      </w:tr>
      <w:tr w:rsidR="00540DDA" w:rsidRPr="00F125D2" w14:paraId="6FD07BE2" w14:textId="77777777" w:rsidTr="00B779B9">
        <w:tc>
          <w:tcPr>
            <w:tcW w:w="715" w:type="dxa"/>
          </w:tcPr>
          <w:p w14:paraId="112FA4B8"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35536</w:t>
            </w:r>
          </w:p>
        </w:tc>
        <w:tc>
          <w:tcPr>
            <w:tcW w:w="4037" w:type="dxa"/>
          </w:tcPr>
          <w:p w14:paraId="6BCEE5A2"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Vulva, wide local excision of suspected malignancy or hemivulvectomy, 1 or both procedures (Anaes.) (Assist.)</w:t>
            </w:r>
          </w:p>
        </w:tc>
        <w:tc>
          <w:tcPr>
            <w:tcW w:w="922" w:type="dxa"/>
          </w:tcPr>
          <w:p w14:paraId="7B4C59EE"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$348.45 </w:t>
            </w:r>
          </w:p>
        </w:tc>
        <w:tc>
          <w:tcPr>
            <w:tcW w:w="1043" w:type="dxa"/>
          </w:tcPr>
          <w:p w14:paraId="3B22F6D3"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878 </w:t>
            </w:r>
          </w:p>
        </w:tc>
        <w:tc>
          <w:tcPr>
            <w:tcW w:w="1179" w:type="dxa"/>
          </w:tcPr>
          <w:p w14:paraId="4763BDC4"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12.6%</w:t>
            </w:r>
          </w:p>
        </w:tc>
        <w:tc>
          <w:tcPr>
            <w:tcW w:w="1186" w:type="dxa"/>
          </w:tcPr>
          <w:p w14:paraId="5873DC1F"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$225,908</w:t>
            </w:r>
          </w:p>
        </w:tc>
      </w:tr>
      <w:tr w:rsidR="00540DDA" w:rsidRPr="00F125D2" w14:paraId="4C99D120" w14:textId="77777777" w:rsidTr="00B779B9">
        <w:tc>
          <w:tcPr>
            <w:tcW w:w="715" w:type="dxa"/>
          </w:tcPr>
          <w:p w14:paraId="2C2D7926"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35548</w:t>
            </w:r>
          </w:p>
        </w:tc>
        <w:tc>
          <w:tcPr>
            <w:tcW w:w="4037" w:type="dxa"/>
          </w:tcPr>
          <w:p w14:paraId="678D7DF2"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Vulvectomy, radical, for malignancy (Anaes.) (Assist.)</w:t>
            </w:r>
          </w:p>
        </w:tc>
        <w:tc>
          <w:tcPr>
            <w:tcW w:w="922" w:type="dxa"/>
          </w:tcPr>
          <w:p w14:paraId="3A259045"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$834.05 </w:t>
            </w:r>
          </w:p>
        </w:tc>
        <w:tc>
          <w:tcPr>
            <w:tcW w:w="1043" w:type="dxa"/>
          </w:tcPr>
          <w:p w14:paraId="4E1C7B5C"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 xml:space="preserve"> 137 </w:t>
            </w:r>
          </w:p>
        </w:tc>
        <w:tc>
          <w:tcPr>
            <w:tcW w:w="1179" w:type="dxa"/>
          </w:tcPr>
          <w:p w14:paraId="35B55F86"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7.8%</w:t>
            </w:r>
          </w:p>
        </w:tc>
        <w:tc>
          <w:tcPr>
            <w:tcW w:w="1186" w:type="dxa"/>
          </w:tcPr>
          <w:p w14:paraId="0A1E6F20" w14:textId="77777777" w:rsidR="00540DDA" w:rsidRPr="00F125D2" w:rsidRDefault="00540DDA" w:rsidP="006C44F4">
            <w:pPr>
              <w:pStyle w:val="02Tabletext"/>
              <w:rPr>
                <w:rFonts w:asciiTheme="minorHAnsi" w:hAnsiTheme="minorHAnsi" w:cstheme="minorHAnsi"/>
              </w:rPr>
            </w:pPr>
            <w:r w:rsidRPr="00F125D2">
              <w:rPr>
                <w:rFonts w:asciiTheme="minorHAnsi" w:hAnsiTheme="minorHAnsi" w:cstheme="minorHAnsi"/>
              </w:rPr>
              <w:t>$76,171</w:t>
            </w:r>
          </w:p>
        </w:tc>
      </w:tr>
      <w:tr w:rsidR="006C44F4" w:rsidRPr="00F125D2" w14:paraId="019B877D" w14:textId="77777777" w:rsidTr="00B779B9">
        <w:tc>
          <w:tcPr>
            <w:tcW w:w="715" w:type="dxa"/>
          </w:tcPr>
          <w:p w14:paraId="43F8A2CC"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35615</w:t>
            </w:r>
          </w:p>
        </w:tc>
        <w:tc>
          <w:tcPr>
            <w:tcW w:w="4037" w:type="dxa"/>
          </w:tcPr>
          <w:p w14:paraId="348A54B6"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Vulva, biopsy of, when performed in conjunction with a service to which item 35614 applies</w:t>
            </w:r>
          </w:p>
        </w:tc>
        <w:tc>
          <w:tcPr>
            <w:tcW w:w="922" w:type="dxa"/>
          </w:tcPr>
          <w:p w14:paraId="39E09379"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 xml:space="preserve"> $53.70 </w:t>
            </w:r>
          </w:p>
        </w:tc>
        <w:tc>
          <w:tcPr>
            <w:tcW w:w="1043" w:type="dxa"/>
          </w:tcPr>
          <w:p w14:paraId="77865C20"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 xml:space="preserve"> 4,378 </w:t>
            </w:r>
          </w:p>
        </w:tc>
        <w:tc>
          <w:tcPr>
            <w:tcW w:w="1179" w:type="dxa"/>
          </w:tcPr>
          <w:p w14:paraId="7889294A"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6.9%</w:t>
            </w:r>
          </w:p>
        </w:tc>
        <w:tc>
          <w:tcPr>
            <w:tcW w:w="1186" w:type="dxa"/>
          </w:tcPr>
          <w:p w14:paraId="4101EADA" w14:textId="77777777" w:rsidR="006C44F4" w:rsidRPr="00F125D2" w:rsidRDefault="006C44F4" w:rsidP="006C44F4">
            <w:pPr>
              <w:pStyle w:val="02Tabletext"/>
              <w:rPr>
                <w:rFonts w:asciiTheme="minorHAnsi" w:hAnsiTheme="minorHAnsi" w:cstheme="minorHAnsi"/>
              </w:rPr>
            </w:pPr>
            <w:r w:rsidRPr="00F125D2">
              <w:rPr>
                <w:rFonts w:asciiTheme="minorHAnsi" w:hAnsiTheme="minorHAnsi" w:cstheme="minorHAnsi"/>
              </w:rPr>
              <w:t>$91,934</w:t>
            </w:r>
          </w:p>
        </w:tc>
      </w:tr>
    </w:tbl>
    <w:p w14:paraId="6E00B348" w14:textId="05EA0383" w:rsidR="00275DDB" w:rsidRPr="00F125D2" w:rsidRDefault="00275DDB" w:rsidP="002B64EA">
      <w:pPr>
        <w:pStyle w:val="Boldhdg"/>
        <w:spacing w:before="180" w:after="60" w:line="312" w:lineRule="auto"/>
        <w:rPr>
          <w:rFonts w:cstheme="minorHAnsi"/>
        </w:rPr>
      </w:pPr>
      <w:r w:rsidRPr="00F125D2">
        <w:rPr>
          <w:rFonts w:cstheme="minorHAnsi"/>
        </w:rPr>
        <w:t>Recommendation</w:t>
      </w:r>
      <w:r w:rsidR="00610E1C" w:rsidRPr="00F125D2">
        <w:rPr>
          <w:rFonts w:cstheme="minorHAnsi"/>
        </w:rPr>
        <w:t xml:space="preserve"> </w:t>
      </w:r>
      <w:r w:rsidR="00610E1C" w:rsidRPr="00F125D2">
        <w:rPr>
          <w:rFonts w:cstheme="minorHAnsi"/>
        </w:rPr>
        <w:fldChar w:fldCharType="begin"/>
      </w:r>
      <w:r w:rsidR="00610E1C" w:rsidRPr="00F125D2">
        <w:rPr>
          <w:rFonts w:cstheme="minorHAnsi"/>
        </w:rPr>
        <w:instrText xml:space="preserve"> SEQ Recommendation \* ARABIC </w:instrText>
      </w:r>
      <w:r w:rsidR="00610E1C" w:rsidRPr="00F125D2">
        <w:rPr>
          <w:rFonts w:cstheme="minorHAnsi"/>
        </w:rPr>
        <w:fldChar w:fldCharType="separate"/>
      </w:r>
      <w:r w:rsidR="00AD503F" w:rsidRPr="00F125D2">
        <w:rPr>
          <w:rFonts w:cstheme="minorHAnsi"/>
          <w:noProof/>
        </w:rPr>
        <w:t>74</w:t>
      </w:r>
      <w:r w:rsidR="00610E1C" w:rsidRPr="00F125D2">
        <w:rPr>
          <w:rFonts w:cstheme="minorHAnsi"/>
        </w:rPr>
        <w:fldChar w:fldCharType="end"/>
      </w:r>
    </w:p>
    <w:p w14:paraId="6ABF048C" w14:textId="3465260E" w:rsidR="00540DDA" w:rsidRPr="002B64EA" w:rsidRDefault="00540DDA"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Item 35530:</w:t>
      </w:r>
      <w:r w:rsidR="003001D9" w:rsidRPr="002B64EA">
        <w:rPr>
          <w:rFonts w:cstheme="minorHAnsi"/>
          <w:sz w:val="22"/>
          <w:szCs w:val="22"/>
        </w:rPr>
        <w:t xml:space="preserve"> </w:t>
      </w:r>
      <w:r w:rsidR="00290B86" w:rsidRPr="002B64EA">
        <w:rPr>
          <w:rFonts w:cstheme="minorHAnsi"/>
          <w:sz w:val="22"/>
          <w:szCs w:val="22"/>
        </w:rPr>
        <w:t>Consolidate</w:t>
      </w:r>
      <w:r w:rsidRPr="002B64EA">
        <w:rPr>
          <w:rFonts w:cstheme="minorHAnsi"/>
          <w:sz w:val="22"/>
          <w:szCs w:val="22"/>
        </w:rPr>
        <w:t xml:space="preserve"> this service into items 35536 and 35548.</w:t>
      </w:r>
    </w:p>
    <w:p w14:paraId="3D1E4EEB" w14:textId="77777777" w:rsidR="00540DDA" w:rsidRPr="002B64EA" w:rsidRDefault="00540DDA"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Item 35536:</w:t>
      </w:r>
    </w:p>
    <w:p w14:paraId="4EC661F7" w14:textId="2BBE8B3E" w:rsidR="006C44F4" w:rsidRPr="002B64EA" w:rsidRDefault="003001D9"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 xml:space="preserve">Change the item descriptor to </w:t>
      </w:r>
      <w:r w:rsidR="00FF5795" w:rsidRPr="002B64EA">
        <w:rPr>
          <w:rFonts w:cstheme="minorHAnsi"/>
          <w:sz w:val="22"/>
          <w:szCs w:val="22"/>
        </w:rPr>
        <w:t>i</w:t>
      </w:r>
      <w:r w:rsidR="006C44F4" w:rsidRPr="002B64EA">
        <w:rPr>
          <w:rFonts w:cstheme="minorHAnsi"/>
          <w:sz w:val="22"/>
          <w:szCs w:val="22"/>
        </w:rPr>
        <w:t>nclude pre-cancerous lesions with a high risk of malignancy, not just malignancy or suspected malignancy</w:t>
      </w:r>
      <w:r w:rsidR="00EB21EE" w:rsidRPr="002B64EA">
        <w:rPr>
          <w:rFonts w:cstheme="minorHAnsi"/>
          <w:sz w:val="22"/>
          <w:szCs w:val="22"/>
        </w:rPr>
        <w:t>.</w:t>
      </w:r>
    </w:p>
    <w:p w14:paraId="50277DB3" w14:textId="77777777" w:rsidR="005E5434" w:rsidRPr="002B64EA" w:rsidRDefault="005E5434"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Add an explanatory note for the item that outlines that this procedure should be performed by a gynaecological oncologist, or only after discussion with, or review by, a gynaecological oncologist or gynaecological oncology MDT.</w:t>
      </w:r>
    </w:p>
    <w:p w14:paraId="2BA91D58" w14:textId="413D9D69" w:rsidR="006C44F4" w:rsidRPr="002B64EA" w:rsidRDefault="00FF5795"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 xml:space="preserve">The proposed </w:t>
      </w:r>
      <w:r w:rsidR="0048096A" w:rsidRPr="002B64EA">
        <w:rPr>
          <w:rFonts w:cstheme="minorHAnsi"/>
          <w:sz w:val="22"/>
          <w:szCs w:val="22"/>
        </w:rPr>
        <w:t xml:space="preserve">item </w:t>
      </w:r>
      <w:r w:rsidR="006C44F4" w:rsidRPr="002B64EA">
        <w:rPr>
          <w:rFonts w:cstheme="minorHAnsi"/>
          <w:sz w:val="22"/>
          <w:szCs w:val="22"/>
        </w:rPr>
        <w:t>descriptor</w:t>
      </w:r>
      <w:r w:rsidR="00535229" w:rsidRPr="002B64EA">
        <w:rPr>
          <w:rFonts w:cstheme="minorHAnsi"/>
          <w:sz w:val="22"/>
          <w:szCs w:val="22"/>
        </w:rPr>
        <w:t xml:space="preserve"> </w:t>
      </w:r>
      <w:r w:rsidR="004B24FE" w:rsidRPr="002B64EA">
        <w:rPr>
          <w:rFonts w:cstheme="minorHAnsi"/>
          <w:sz w:val="22"/>
          <w:szCs w:val="22"/>
        </w:rPr>
        <w:t>is as follows</w:t>
      </w:r>
      <w:r w:rsidR="006C44F4" w:rsidRPr="002B64EA">
        <w:rPr>
          <w:rFonts w:cstheme="minorHAnsi"/>
          <w:sz w:val="22"/>
          <w:szCs w:val="22"/>
        </w:rPr>
        <w:t>:</w:t>
      </w:r>
    </w:p>
    <w:p w14:paraId="2484C9E3" w14:textId="4A9BC812" w:rsidR="00E6013F" w:rsidRPr="002B64EA" w:rsidRDefault="006C44F4" w:rsidP="00D17E71">
      <w:pPr>
        <w:pStyle w:val="01squarebullet"/>
        <w:numPr>
          <w:ilvl w:val="2"/>
          <w:numId w:val="24"/>
        </w:numPr>
        <w:spacing w:before="180" w:after="60" w:line="312" w:lineRule="auto"/>
        <w:ind w:left="930" w:hanging="284"/>
        <w:rPr>
          <w:rFonts w:cstheme="minorHAnsi"/>
          <w:sz w:val="22"/>
          <w:szCs w:val="22"/>
        </w:rPr>
      </w:pPr>
      <w:r w:rsidRPr="002B64EA">
        <w:rPr>
          <w:rFonts w:cstheme="minorHAnsi"/>
          <w:sz w:val="22"/>
          <w:szCs w:val="22"/>
        </w:rPr>
        <w:t>Vulva, wide local excision of suspected malignancy or vulval lesions with a high risk of malignancy (e.g. vulval high-grade intra-epithelial lesion (HSIL), differentiated stage 1 vulval intra-epithelial neoplasia (VIN1), Pagets Disease) or hemivulvectomy, 1 or both procedures</w:t>
      </w:r>
      <w:r w:rsidR="00AA7CBD" w:rsidRPr="002B64EA">
        <w:rPr>
          <w:rFonts w:cstheme="minorHAnsi"/>
          <w:sz w:val="22"/>
          <w:szCs w:val="22"/>
        </w:rPr>
        <w:t xml:space="preserve">. </w:t>
      </w:r>
      <w:r w:rsidR="00E6013F" w:rsidRPr="002B64EA">
        <w:rPr>
          <w:rFonts w:cstheme="minorHAnsi"/>
          <w:sz w:val="22"/>
          <w:szCs w:val="22"/>
        </w:rPr>
        <w:t>(Anaes.) (Assist.)</w:t>
      </w:r>
    </w:p>
    <w:p w14:paraId="13538177" w14:textId="77777777" w:rsidR="00540DDA" w:rsidRPr="002B64EA" w:rsidRDefault="00540DDA"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Item 35548:</w:t>
      </w:r>
    </w:p>
    <w:p w14:paraId="5633F9C1" w14:textId="13427A30" w:rsidR="00160D78" w:rsidRPr="002B64EA" w:rsidRDefault="00160D78"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The Committee recommended increasing the schedule fee for this item</w:t>
      </w:r>
      <w:r w:rsidR="0030061D" w:rsidRPr="002B64EA">
        <w:rPr>
          <w:rFonts w:cstheme="minorHAnsi"/>
          <w:sz w:val="22"/>
          <w:szCs w:val="22"/>
        </w:rPr>
        <w:t xml:space="preserve"> ($834.05)</w:t>
      </w:r>
      <w:r w:rsidRPr="002B64EA">
        <w:rPr>
          <w:rFonts w:cstheme="minorHAnsi"/>
          <w:sz w:val="22"/>
          <w:szCs w:val="22"/>
        </w:rPr>
        <w:t xml:space="preserve"> by 50 per cent. </w:t>
      </w:r>
    </w:p>
    <w:p w14:paraId="6D34D015" w14:textId="6CBE197E" w:rsidR="00534FDC" w:rsidRPr="002B64EA" w:rsidRDefault="004B1C11"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 xml:space="preserve">Change the explanatory notes to </w:t>
      </w:r>
      <w:r w:rsidR="009F30D9" w:rsidRPr="002B64EA">
        <w:rPr>
          <w:rFonts w:cstheme="minorHAnsi"/>
          <w:sz w:val="22"/>
          <w:szCs w:val="22"/>
        </w:rPr>
        <w:t>specify that co-claiming of flap procedures is permitted, but deep tissue mobilisation</w:t>
      </w:r>
      <w:r w:rsidR="00B92DFB" w:rsidRPr="002B64EA">
        <w:rPr>
          <w:rFonts w:cstheme="minorHAnsi"/>
          <w:sz w:val="22"/>
          <w:szCs w:val="22"/>
        </w:rPr>
        <w:t xml:space="preserve"> is included in this item</w:t>
      </w:r>
      <w:r w:rsidR="00534FDC" w:rsidRPr="002B64EA">
        <w:rPr>
          <w:rFonts w:cstheme="minorHAnsi"/>
          <w:sz w:val="22"/>
          <w:szCs w:val="22"/>
        </w:rPr>
        <w:t xml:space="preserve"> and that this procedure should be performed by a gynaecological oncologist or only after discussion with, or review by, a gynaecological oncology MDT.</w:t>
      </w:r>
    </w:p>
    <w:p w14:paraId="79B2844D" w14:textId="41E376C6" w:rsidR="0020496C" w:rsidRPr="002B64EA" w:rsidRDefault="0020496C" w:rsidP="002B64EA">
      <w:pPr>
        <w:pStyle w:val="01squarebullet"/>
        <w:numPr>
          <w:ilvl w:val="0"/>
          <w:numId w:val="0"/>
        </w:numPr>
        <w:spacing w:before="180" w:after="60" w:line="312" w:lineRule="auto"/>
        <w:ind w:left="641"/>
        <w:rPr>
          <w:rFonts w:cstheme="minorHAnsi"/>
          <w:sz w:val="22"/>
          <w:szCs w:val="22"/>
        </w:rPr>
      </w:pPr>
    </w:p>
    <w:p w14:paraId="0F92DE8D" w14:textId="197493E3" w:rsidR="006C44F4" w:rsidRPr="002B64EA" w:rsidRDefault="006C2D68" w:rsidP="00641F39">
      <w:pPr>
        <w:pStyle w:val="01squarebullet"/>
        <w:numPr>
          <w:ilvl w:val="2"/>
          <w:numId w:val="24"/>
        </w:numPr>
        <w:spacing w:before="180" w:after="60" w:line="312" w:lineRule="auto"/>
        <w:ind w:left="1134" w:hanging="425"/>
        <w:rPr>
          <w:rFonts w:cstheme="minorHAnsi"/>
          <w:sz w:val="22"/>
          <w:szCs w:val="22"/>
        </w:rPr>
      </w:pPr>
      <w:r w:rsidRPr="002B64EA">
        <w:rPr>
          <w:rFonts w:cstheme="minorHAnsi"/>
          <w:sz w:val="22"/>
          <w:szCs w:val="22"/>
        </w:rPr>
        <w:lastRenderedPageBreak/>
        <w:t xml:space="preserve">The proposed </w:t>
      </w:r>
      <w:r w:rsidR="006C44F4" w:rsidRPr="002B64EA">
        <w:rPr>
          <w:rFonts w:cstheme="minorHAnsi"/>
          <w:sz w:val="22"/>
          <w:szCs w:val="22"/>
        </w:rPr>
        <w:t xml:space="preserve">explanatory notes </w:t>
      </w:r>
      <w:r w:rsidRPr="002B64EA">
        <w:rPr>
          <w:rFonts w:cstheme="minorHAnsi"/>
          <w:sz w:val="22"/>
          <w:szCs w:val="22"/>
        </w:rPr>
        <w:t>are as follows</w:t>
      </w:r>
      <w:r w:rsidR="00535229" w:rsidRPr="002B64EA">
        <w:rPr>
          <w:rFonts w:cstheme="minorHAnsi"/>
          <w:sz w:val="22"/>
          <w:szCs w:val="22"/>
        </w:rPr>
        <w:t>:</w:t>
      </w:r>
    </w:p>
    <w:p w14:paraId="107071B6" w14:textId="1E4933C9" w:rsidR="00535229" w:rsidRPr="002B64EA" w:rsidRDefault="006C44F4" w:rsidP="00641F39">
      <w:pPr>
        <w:pStyle w:val="01squarebullet"/>
        <w:numPr>
          <w:ilvl w:val="3"/>
          <w:numId w:val="24"/>
        </w:numPr>
        <w:spacing w:before="180" w:after="60" w:line="312" w:lineRule="auto"/>
        <w:ind w:left="1276" w:hanging="142"/>
        <w:rPr>
          <w:rFonts w:cstheme="minorHAnsi"/>
          <w:i/>
          <w:sz w:val="22"/>
          <w:szCs w:val="22"/>
        </w:rPr>
      </w:pPr>
      <w:r w:rsidRPr="002B64EA">
        <w:rPr>
          <w:rFonts w:cstheme="minorHAnsi"/>
          <w:i/>
          <w:sz w:val="22"/>
          <w:szCs w:val="22"/>
        </w:rPr>
        <w:t>Co-claiming with a relevant flap procedure is permitted. However, deep tissue mobilisation is included in this item.</w:t>
      </w:r>
    </w:p>
    <w:p w14:paraId="795470DF" w14:textId="68761DD1" w:rsidR="00534FDC" w:rsidRPr="002B64EA" w:rsidRDefault="00534FDC" w:rsidP="00641F39">
      <w:pPr>
        <w:pStyle w:val="01squarebullet"/>
        <w:numPr>
          <w:ilvl w:val="3"/>
          <w:numId w:val="24"/>
        </w:numPr>
        <w:spacing w:before="180" w:after="60" w:line="312" w:lineRule="auto"/>
        <w:ind w:left="1276" w:hanging="142"/>
        <w:rPr>
          <w:rFonts w:cstheme="minorHAnsi"/>
          <w:i/>
          <w:sz w:val="22"/>
          <w:szCs w:val="22"/>
        </w:rPr>
      </w:pPr>
      <w:r w:rsidRPr="002B64EA">
        <w:rPr>
          <w:rFonts w:cstheme="minorHAnsi"/>
          <w:i/>
          <w:sz w:val="22"/>
          <w:szCs w:val="22"/>
        </w:rPr>
        <w:t>This procedure should be performed by a gynaecological oncologist or only after discussion with, or review by, a gynaecological oncology MDT</w:t>
      </w:r>
    </w:p>
    <w:p w14:paraId="01FEE0C5" w14:textId="77777777" w:rsidR="00275DDB" w:rsidRPr="002B64EA" w:rsidRDefault="00540DDA"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Item 35615:</w:t>
      </w:r>
    </w:p>
    <w:p w14:paraId="2A018B8F" w14:textId="3FD4C39F" w:rsidR="006C44F4" w:rsidRPr="002B64EA" w:rsidRDefault="00642D81"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Change the item descriptor to i</w:t>
      </w:r>
      <w:r w:rsidR="006C44F4" w:rsidRPr="002B64EA">
        <w:rPr>
          <w:rFonts w:cstheme="minorHAnsi"/>
          <w:sz w:val="22"/>
          <w:szCs w:val="22"/>
        </w:rPr>
        <w:t>nclude vulval or vaginal biopsy</w:t>
      </w:r>
      <w:r w:rsidR="00EB21EE" w:rsidRPr="002B64EA">
        <w:rPr>
          <w:rFonts w:cstheme="minorHAnsi"/>
          <w:sz w:val="22"/>
          <w:szCs w:val="22"/>
        </w:rPr>
        <w:t>.</w:t>
      </w:r>
    </w:p>
    <w:p w14:paraId="105F00B3" w14:textId="6D1F5D2A" w:rsidR="00AF78E5" w:rsidRPr="002B64EA" w:rsidRDefault="00AF78E5"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The Committee recommended increasing the schedule fee for this item so that it is slightly higher than the schedule fee for item 35608</w:t>
      </w:r>
      <w:r w:rsidR="0030061D" w:rsidRPr="002B64EA">
        <w:rPr>
          <w:rFonts w:cstheme="minorHAnsi"/>
          <w:sz w:val="22"/>
          <w:szCs w:val="22"/>
        </w:rPr>
        <w:t xml:space="preserve"> ($64.00)</w:t>
      </w:r>
      <w:r w:rsidRPr="002B64EA">
        <w:rPr>
          <w:rFonts w:cstheme="minorHAnsi"/>
          <w:sz w:val="22"/>
          <w:szCs w:val="22"/>
        </w:rPr>
        <w:t>. Item 35608 is a similarly complex procedure, but item 35615 also requires the administration of local anaesthetic and suturing.</w:t>
      </w:r>
    </w:p>
    <w:p w14:paraId="1853A3F4" w14:textId="1A847E76" w:rsidR="006C44F4" w:rsidRPr="002B64EA" w:rsidRDefault="00E25A22"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 xml:space="preserve">The proposed item </w:t>
      </w:r>
      <w:r w:rsidR="006C44F4" w:rsidRPr="002B64EA">
        <w:rPr>
          <w:rFonts w:cstheme="minorHAnsi"/>
          <w:sz w:val="22"/>
          <w:szCs w:val="22"/>
        </w:rPr>
        <w:t>descriptor</w:t>
      </w:r>
      <w:r w:rsidR="00535229" w:rsidRPr="002B64EA">
        <w:rPr>
          <w:rFonts w:cstheme="minorHAnsi"/>
          <w:sz w:val="22"/>
          <w:szCs w:val="22"/>
        </w:rPr>
        <w:t xml:space="preserve"> </w:t>
      </w:r>
      <w:r w:rsidRPr="002B64EA">
        <w:rPr>
          <w:rFonts w:cstheme="minorHAnsi"/>
          <w:sz w:val="22"/>
          <w:szCs w:val="22"/>
        </w:rPr>
        <w:t>is as follows</w:t>
      </w:r>
      <w:r w:rsidR="006C44F4" w:rsidRPr="002B64EA">
        <w:rPr>
          <w:rFonts w:cstheme="minorHAnsi"/>
          <w:sz w:val="22"/>
          <w:szCs w:val="22"/>
        </w:rPr>
        <w:t>:</w:t>
      </w:r>
    </w:p>
    <w:p w14:paraId="48E4BEA7" w14:textId="610CE768" w:rsidR="008B56C9" w:rsidRPr="002B64EA" w:rsidRDefault="006C44F4" w:rsidP="00D17E71">
      <w:pPr>
        <w:pStyle w:val="01squarebullet"/>
        <w:numPr>
          <w:ilvl w:val="2"/>
          <w:numId w:val="24"/>
        </w:numPr>
        <w:spacing w:before="180" w:after="60" w:line="312" w:lineRule="auto"/>
        <w:ind w:left="930" w:hanging="284"/>
        <w:rPr>
          <w:rFonts w:cstheme="minorHAnsi"/>
          <w:sz w:val="22"/>
          <w:szCs w:val="22"/>
        </w:rPr>
      </w:pPr>
      <w:r w:rsidRPr="002B64EA">
        <w:rPr>
          <w:rFonts w:cstheme="minorHAnsi"/>
          <w:sz w:val="22"/>
          <w:szCs w:val="22"/>
        </w:rPr>
        <w:t>Vulva or vagina, biopsy of, when performed in conjunction with a service to which item 35614 applies</w:t>
      </w:r>
      <w:r w:rsidR="00283F47" w:rsidRPr="002B64EA">
        <w:rPr>
          <w:rFonts w:cstheme="minorHAnsi"/>
          <w:sz w:val="22"/>
          <w:szCs w:val="22"/>
        </w:rPr>
        <w:t>.</w:t>
      </w:r>
    </w:p>
    <w:p w14:paraId="4A51DB47" w14:textId="77777777" w:rsidR="00275DDB" w:rsidRPr="002B64EA" w:rsidRDefault="00275DDB" w:rsidP="002B64EA">
      <w:pPr>
        <w:pStyle w:val="Boldhdg"/>
        <w:spacing w:before="180" w:after="60" w:line="312" w:lineRule="auto"/>
        <w:rPr>
          <w:rFonts w:cstheme="minorHAnsi"/>
          <w:sz w:val="22"/>
        </w:rPr>
      </w:pPr>
      <w:r w:rsidRPr="002B64EA">
        <w:rPr>
          <w:rFonts w:cstheme="minorHAnsi"/>
          <w:sz w:val="22"/>
        </w:rPr>
        <w:t>Rationale</w:t>
      </w:r>
    </w:p>
    <w:p w14:paraId="415614CD" w14:textId="2D39922C" w:rsidR="00275DDB" w:rsidRPr="002B64EA" w:rsidRDefault="00275DDB" w:rsidP="002B64EA">
      <w:pPr>
        <w:pStyle w:val="01squarebullet"/>
        <w:numPr>
          <w:ilvl w:val="0"/>
          <w:numId w:val="0"/>
        </w:numPr>
        <w:spacing w:before="180" w:after="60" w:line="312" w:lineRule="auto"/>
        <w:rPr>
          <w:rFonts w:cstheme="minorHAnsi"/>
          <w:sz w:val="22"/>
          <w:szCs w:val="22"/>
        </w:rPr>
      </w:pPr>
      <w:r w:rsidRPr="002B64EA">
        <w:rPr>
          <w:rFonts w:cstheme="minorHAnsi"/>
          <w:sz w:val="22"/>
          <w:szCs w:val="22"/>
        </w:rPr>
        <w:t xml:space="preserve">This recommendation focuses on modernising the MBS, aligning </w:t>
      </w:r>
      <w:r w:rsidR="00646074" w:rsidRPr="002B64EA">
        <w:rPr>
          <w:rFonts w:cstheme="minorHAnsi"/>
          <w:sz w:val="22"/>
          <w:szCs w:val="22"/>
        </w:rPr>
        <w:t xml:space="preserve">item </w:t>
      </w:r>
      <w:r w:rsidR="0028494A" w:rsidRPr="002B64EA">
        <w:rPr>
          <w:rFonts w:cstheme="minorHAnsi"/>
          <w:sz w:val="22"/>
          <w:szCs w:val="22"/>
        </w:rPr>
        <w:t xml:space="preserve">descriptors </w:t>
      </w:r>
      <w:r w:rsidRPr="002B64EA">
        <w:rPr>
          <w:rFonts w:cstheme="minorHAnsi"/>
          <w:sz w:val="22"/>
          <w:szCs w:val="22"/>
        </w:rPr>
        <w:t>with clinical best practice</w:t>
      </w:r>
      <w:r w:rsidR="0028494A" w:rsidRPr="002B64EA">
        <w:rPr>
          <w:rFonts w:cstheme="minorHAnsi"/>
          <w:sz w:val="22"/>
          <w:szCs w:val="22"/>
        </w:rPr>
        <w:t xml:space="preserve">, and facilitating patient access through appropriately calibrated </w:t>
      </w:r>
      <w:r w:rsidR="00F72AE1" w:rsidRPr="002B64EA">
        <w:rPr>
          <w:rFonts w:cstheme="minorHAnsi"/>
          <w:sz w:val="22"/>
          <w:szCs w:val="22"/>
        </w:rPr>
        <w:t>s</w:t>
      </w:r>
      <w:r w:rsidR="0028494A" w:rsidRPr="002B64EA">
        <w:rPr>
          <w:rFonts w:cstheme="minorHAnsi"/>
          <w:sz w:val="22"/>
          <w:szCs w:val="22"/>
        </w:rPr>
        <w:t xml:space="preserve">chedule </w:t>
      </w:r>
      <w:r w:rsidR="00F72AE1" w:rsidRPr="002B64EA">
        <w:rPr>
          <w:rFonts w:cstheme="minorHAnsi"/>
          <w:sz w:val="22"/>
          <w:szCs w:val="22"/>
        </w:rPr>
        <w:t>f</w:t>
      </w:r>
      <w:r w:rsidR="0028494A" w:rsidRPr="002B64EA">
        <w:rPr>
          <w:rFonts w:cstheme="minorHAnsi"/>
          <w:sz w:val="22"/>
          <w:szCs w:val="22"/>
        </w:rPr>
        <w:t>ees</w:t>
      </w:r>
      <w:r w:rsidRPr="002B64EA">
        <w:rPr>
          <w:rFonts w:cstheme="minorHAnsi"/>
          <w:sz w:val="22"/>
          <w:szCs w:val="22"/>
        </w:rPr>
        <w:t>. It is based on the following.</w:t>
      </w:r>
    </w:p>
    <w:p w14:paraId="1E68C66E" w14:textId="77777777" w:rsidR="006C44F4" w:rsidRPr="002B64EA" w:rsidRDefault="006C44F4"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Item 35530:</w:t>
      </w:r>
    </w:p>
    <w:p w14:paraId="34912827" w14:textId="4E287756" w:rsidR="006C44F4" w:rsidRPr="002B64EA" w:rsidRDefault="00747969"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MBS data shows that t</w:t>
      </w:r>
      <w:r w:rsidR="006C44F4" w:rsidRPr="002B64EA">
        <w:rPr>
          <w:rFonts w:cstheme="minorHAnsi"/>
          <w:sz w:val="22"/>
          <w:szCs w:val="22"/>
        </w:rPr>
        <w:t xml:space="preserve">his </w:t>
      </w:r>
      <w:r w:rsidRPr="002B64EA">
        <w:rPr>
          <w:rFonts w:cstheme="minorHAnsi"/>
          <w:sz w:val="22"/>
          <w:szCs w:val="22"/>
        </w:rPr>
        <w:t>item</w:t>
      </w:r>
      <w:r w:rsidR="006C44F4" w:rsidRPr="002B64EA">
        <w:rPr>
          <w:rFonts w:cstheme="minorHAnsi"/>
          <w:sz w:val="22"/>
          <w:szCs w:val="22"/>
        </w:rPr>
        <w:t xml:space="preserve"> is rarely </w:t>
      </w:r>
      <w:r w:rsidR="00412826" w:rsidRPr="002B64EA">
        <w:rPr>
          <w:rFonts w:cstheme="minorHAnsi"/>
          <w:sz w:val="22"/>
          <w:szCs w:val="22"/>
        </w:rPr>
        <w:t xml:space="preserve">performed </w:t>
      </w:r>
      <w:r w:rsidR="006C44F4" w:rsidRPr="002B64EA">
        <w:rPr>
          <w:rFonts w:cstheme="minorHAnsi"/>
          <w:sz w:val="22"/>
          <w:szCs w:val="22"/>
        </w:rPr>
        <w:t>as a stand</w:t>
      </w:r>
      <w:r w:rsidR="00412826" w:rsidRPr="002B64EA">
        <w:rPr>
          <w:rFonts w:cstheme="minorHAnsi"/>
          <w:sz w:val="22"/>
          <w:szCs w:val="22"/>
        </w:rPr>
        <w:t>-</w:t>
      </w:r>
      <w:r w:rsidR="006C44F4" w:rsidRPr="002B64EA">
        <w:rPr>
          <w:rFonts w:cstheme="minorHAnsi"/>
          <w:sz w:val="22"/>
          <w:szCs w:val="22"/>
        </w:rPr>
        <w:t>alone procedure</w:t>
      </w:r>
      <w:r w:rsidRPr="002B64EA">
        <w:rPr>
          <w:rFonts w:cstheme="minorHAnsi"/>
          <w:sz w:val="22"/>
          <w:szCs w:val="22"/>
        </w:rPr>
        <w:t>,</w:t>
      </w:r>
      <w:r w:rsidR="006C44F4" w:rsidRPr="002B64EA">
        <w:rPr>
          <w:rFonts w:cstheme="minorHAnsi"/>
          <w:sz w:val="22"/>
          <w:szCs w:val="22"/>
        </w:rPr>
        <w:t xml:space="preserve"> and</w:t>
      </w:r>
      <w:r w:rsidR="006941B3" w:rsidRPr="002B64EA">
        <w:rPr>
          <w:rFonts w:cstheme="minorHAnsi"/>
          <w:sz w:val="22"/>
          <w:szCs w:val="22"/>
        </w:rPr>
        <w:t xml:space="preserve"> that it</w:t>
      </w:r>
      <w:r w:rsidRPr="002B64EA">
        <w:rPr>
          <w:rFonts w:cstheme="minorHAnsi"/>
          <w:sz w:val="22"/>
          <w:szCs w:val="22"/>
        </w:rPr>
        <w:t xml:space="preserve"> </w:t>
      </w:r>
      <w:r w:rsidR="00A8774D" w:rsidRPr="002B64EA">
        <w:rPr>
          <w:rFonts w:cstheme="minorHAnsi"/>
          <w:sz w:val="22"/>
          <w:szCs w:val="22"/>
        </w:rPr>
        <w:t>would</w:t>
      </w:r>
      <w:r w:rsidR="00B12565" w:rsidRPr="002B64EA">
        <w:rPr>
          <w:rFonts w:cstheme="minorHAnsi"/>
          <w:sz w:val="22"/>
          <w:szCs w:val="22"/>
        </w:rPr>
        <w:t xml:space="preserve"> more appropriately </w:t>
      </w:r>
      <w:r w:rsidR="00A8774D" w:rsidRPr="002B64EA">
        <w:rPr>
          <w:rFonts w:cstheme="minorHAnsi"/>
          <w:sz w:val="22"/>
          <w:szCs w:val="22"/>
        </w:rPr>
        <w:t>form part of the procedure</w:t>
      </w:r>
      <w:r w:rsidR="00B12565" w:rsidRPr="002B64EA">
        <w:rPr>
          <w:rFonts w:cstheme="minorHAnsi"/>
          <w:sz w:val="22"/>
          <w:szCs w:val="22"/>
        </w:rPr>
        <w:t>s described in</w:t>
      </w:r>
      <w:r w:rsidR="00A8774D" w:rsidRPr="002B64EA">
        <w:rPr>
          <w:rFonts w:cstheme="minorHAnsi"/>
          <w:sz w:val="22"/>
          <w:szCs w:val="22"/>
        </w:rPr>
        <w:t xml:space="preserve"> </w:t>
      </w:r>
      <w:r w:rsidR="00F3654B" w:rsidRPr="002B64EA">
        <w:rPr>
          <w:rFonts w:cstheme="minorHAnsi"/>
          <w:sz w:val="22"/>
          <w:szCs w:val="22"/>
        </w:rPr>
        <w:t xml:space="preserve">items </w:t>
      </w:r>
      <w:r w:rsidR="006C44F4" w:rsidRPr="002B64EA">
        <w:rPr>
          <w:rFonts w:cstheme="minorHAnsi"/>
          <w:sz w:val="22"/>
          <w:szCs w:val="22"/>
        </w:rPr>
        <w:t>35536 and 35548</w:t>
      </w:r>
      <w:r w:rsidR="00B12565" w:rsidRPr="002B64EA">
        <w:rPr>
          <w:rFonts w:cstheme="minorHAnsi"/>
          <w:sz w:val="22"/>
          <w:szCs w:val="22"/>
        </w:rPr>
        <w:t xml:space="preserve"> in order to promote surgery with adequate margins</w:t>
      </w:r>
      <w:r w:rsidR="00A8774D" w:rsidRPr="002B64EA">
        <w:rPr>
          <w:rFonts w:cstheme="minorHAnsi"/>
          <w:sz w:val="22"/>
          <w:szCs w:val="22"/>
        </w:rPr>
        <w:t xml:space="preserve">. Item 35530 can be incorporated into these items </w:t>
      </w:r>
      <w:r w:rsidR="0028494A" w:rsidRPr="002B64EA">
        <w:rPr>
          <w:rFonts w:cstheme="minorHAnsi"/>
          <w:sz w:val="22"/>
          <w:szCs w:val="22"/>
        </w:rPr>
        <w:t>without limiting patient access.</w:t>
      </w:r>
    </w:p>
    <w:p w14:paraId="3FBE30DE" w14:textId="77777777" w:rsidR="006C44F4" w:rsidRPr="002B64EA" w:rsidRDefault="006C44F4"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Item 35536:</w:t>
      </w:r>
    </w:p>
    <w:p w14:paraId="7E65802C" w14:textId="38947FC7" w:rsidR="000B6093" w:rsidRPr="002B64EA" w:rsidRDefault="006C44F4"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 xml:space="preserve">This recommendation </w:t>
      </w:r>
      <w:r w:rsidR="0042478C" w:rsidRPr="002B64EA">
        <w:rPr>
          <w:rFonts w:cstheme="minorHAnsi"/>
          <w:sz w:val="22"/>
          <w:szCs w:val="22"/>
        </w:rPr>
        <w:t xml:space="preserve">makes explicit the main indications for this procedure. </w:t>
      </w:r>
      <w:r w:rsidR="000B6093" w:rsidRPr="002B64EA">
        <w:rPr>
          <w:rFonts w:cstheme="minorHAnsi"/>
          <w:sz w:val="22"/>
          <w:szCs w:val="22"/>
        </w:rPr>
        <w:t xml:space="preserve">This is intended to encourage appropriate use of this item, as well as appropriate treatment of conditions such as </w:t>
      </w:r>
      <w:r w:rsidRPr="002B64EA">
        <w:rPr>
          <w:rFonts w:cstheme="minorHAnsi"/>
          <w:sz w:val="22"/>
          <w:szCs w:val="22"/>
        </w:rPr>
        <w:t xml:space="preserve">vulval HSIL, </w:t>
      </w:r>
      <w:r w:rsidR="00845417" w:rsidRPr="002B64EA">
        <w:rPr>
          <w:rFonts w:cstheme="minorHAnsi"/>
          <w:sz w:val="22"/>
          <w:szCs w:val="22"/>
        </w:rPr>
        <w:t>vulvar intraepithelial neoplasm (</w:t>
      </w:r>
      <w:r w:rsidRPr="002B64EA">
        <w:rPr>
          <w:rFonts w:cstheme="minorHAnsi"/>
          <w:sz w:val="22"/>
          <w:szCs w:val="22"/>
        </w:rPr>
        <w:t>VIN</w:t>
      </w:r>
      <w:r w:rsidR="00845417" w:rsidRPr="002B64EA">
        <w:rPr>
          <w:rFonts w:cstheme="minorHAnsi"/>
          <w:sz w:val="22"/>
          <w:szCs w:val="22"/>
        </w:rPr>
        <w:t>)</w:t>
      </w:r>
      <w:r w:rsidRPr="002B64EA">
        <w:rPr>
          <w:rFonts w:cstheme="minorHAnsi"/>
          <w:sz w:val="22"/>
          <w:szCs w:val="22"/>
        </w:rPr>
        <w:t xml:space="preserve"> and Pagets’ disease</w:t>
      </w:r>
      <w:r w:rsidR="000B6093" w:rsidRPr="002B64EA">
        <w:rPr>
          <w:rFonts w:cstheme="minorHAnsi"/>
          <w:sz w:val="22"/>
          <w:szCs w:val="22"/>
        </w:rPr>
        <w:t xml:space="preserve">. </w:t>
      </w:r>
    </w:p>
    <w:p w14:paraId="16F31BC9" w14:textId="77777777" w:rsidR="000B6093" w:rsidRPr="002B64EA" w:rsidRDefault="000B6093"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Excising these lesions</w:t>
      </w:r>
      <w:r w:rsidR="006C44F4" w:rsidRPr="002B64EA">
        <w:rPr>
          <w:rFonts w:cstheme="minorHAnsi"/>
          <w:sz w:val="22"/>
          <w:szCs w:val="22"/>
        </w:rPr>
        <w:t xml:space="preserve"> with adequate margins </w:t>
      </w:r>
      <w:r w:rsidR="006059FA" w:rsidRPr="002B64EA">
        <w:rPr>
          <w:rFonts w:cstheme="minorHAnsi"/>
          <w:sz w:val="22"/>
          <w:szCs w:val="22"/>
        </w:rPr>
        <w:t xml:space="preserve">results in a decreased risk of recurrence </w:t>
      </w:r>
      <w:r w:rsidRPr="002B64EA">
        <w:rPr>
          <w:rFonts w:cstheme="minorHAnsi"/>
          <w:sz w:val="22"/>
          <w:szCs w:val="22"/>
        </w:rPr>
        <w:t>and</w:t>
      </w:r>
      <w:r w:rsidR="006C44F4" w:rsidRPr="002B64EA">
        <w:rPr>
          <w:rFonts w:cstheme="minorHAnsi"/>
          <w:sz w:val="22"/>
          <w:szCs w:val="22"/>
        </w:rPr>
        <w:t xml:space="preserve"> progression to cancer</w:t>
      </w:r>
      <w:r w:rsidRPr="002B64EA">
        <w:rPr>
          <w:rFonts w:cstheme="minorHAnsi"/>
          <w:sz w:val="22"/>
          <w:szCs w:val="22"/>
        </w:rPr>
        <w:t>, improving patient outcomes</w:t>
      </w:r>
      <w:r w:rsidR="006C44F4" w:rsidRPr="002B64EA">
        <w:rPr>
          <w:rFonts w:cstheme="minorHAnsi"/>
          <w:sz w:val="22"/>
          <w:szCs w:val="22"/>
        </w:rPr>
        <w:t xml:space="preserve">. </w:t>
      </w:r>
    </w:p>
    <w:p w14:paraId="077DB4FB" w14:textId="77777777" w:rsidR="006C44F4" w:rsidRPr="002B64EA" w:rsidRDefault="006C44F4"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 xml:space="preserve">Surgery </w:t>
      </w:r>
      <w:r w:rsidR="006059FA" w:rsidRPr="002B64EA">
        <w:rPr>
          <w:rFonts w:cstheme="minorHAnsi"/>
          <w:sz w:val="22"/>
          <w:szCs w:val="22"/>
        </w:rPr>
        <w:t>offers a</w:t>
      </w:r>
      <w:r w:rsidR="000B6093" w:rsidRPr="002B64EA">
        <w:rPr>
          <w:rFonts w:cstheme="minorHAnsi"/>
          <w:sz w:val="22"/>
          <w:szCs w:val="22"/>
        </w:rPr>
        <w:t>n improved</w:t>
      </w:r>
      <w:r w:rsidRPr="002B64EA">
        <w:rPr>
          <w:rFonts w:cstheme="minorHAnsi"/>
          <w:sz w:val="22"/>
          <w:szCs w:val="22"/>
        </w:rPr>
        <w:t xml:space="preserve"> morbidity </w:t>
      </w:r>
      <w:r w:rsidR="006059FA" w:rsidRPr="002B64EA">
        <w:rPr>
          <w:rFonts w:cstheme="minorHAnsi"/>
          <w:sz w:val="22"/>
          <w:szCs w:val="22"/>
        </w:rPr>
        <w:t xml:space="preserve">profile when </w:t>
      </w:r>
      <w:r w:rsidRPr="002B64EA">
        <w:rPr>
          <w:rFonts w:cstheme="minorHAnsi"/>
          <w:sz w:val="22"/>
          <w:szCs w:val="22"/>
        </w:rPr>
        <w:t>compared to alternative treatments such as radiotherapy</w:t>
      </w:r>
      <w:r w:rsidR="006059FA" w:rsidRPr="002B64EA">
        <w:rPr>
          <w:rFonts w:cstheme="minorHAnsi"/>
          <w:sz w:val="22"/>
          <w:szCs w:val="22"/>
        </w:rPr>
        <w:t>.</w:t>
      </w:r>
    </w:p>
    <w:p w14:paraId="7C94B52E" w14:textId="5FE05239" w:rsidR="006C44F4" w:rsidRPr="002B64EA" w:rsidRDefault="006C44F4"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lastRenderedPageBreak/>
        <w:t xml:space="preserve">The </w:t>
      </w:r>
      <w:r w:rsidR="00C354DA" w:rsidRPr="002B64EA">
        <w:rPr>
          <w:rFonts w:cstheme="minorHAnsi"/>
          <w:sz w:val="22"/>
          <w:szCs w:val="22"/>
        </w:rPr>
        <w:t xml:space="preserve">relatively high </w:t>
      </w:r>
      <w:r w:rsidRPr="002B64EA">
        <w:rPr>
          <w:rFonts w:cstheme="minorHAnsi"/>
          <w:sz w:val="22"/>
          <w:szCs w:val="22"/>
        </w:rPr>
        <w:t xml:space="preserve">growth in the number of services </w:t>
      </w:r>
      <w:r w:rsidR="00C354DA" w:rsidRPr="002B64EA">
        <w:rPr>
          <w:rFonts w:cstheme="minorHAnsi"/>
          <w:sz w:val="22"/>
          <w:szCs w:val="22"/>
        </w:rPr>
        <w:t xml:space="preserve">over the past five years </w:t>
      </w:r>
      <w:r w:rsidRPr="002B64EA">
        <w:rPr>
          <w:rFonts w:cstheme="minorHAnsi"/>
          <w:sz w:val="22"/>
          <w:szCs w:val="22"/>
        </w:rPr>
        <w:t xml:space="preserve">probably reflects </w:t>
      </w:r>
      <w:r w:rsidR="0015776C" w:rsidRPr="002B64EA">
        <w:rPr>
          <w:rFonts w:cstheme="minorHAnsi"/>
          <w:sz w:val="22"/>
          <w:szCs w:val="22"/>
        </w:rPr>
        <w:t xml:space="preserve">the current clinical trend towards excision of </w:t>
      </w:r>
      <w:r w:rsidRPr="002B64EA">
        <w:rPr>
          <w:rFonts w:cstheme="minorHAnsi"/>
          <w:sz w:val="22"/>
          <w:szCs w:val="22"/>
        </w:rPr>
        <w:t>HPV</w:t>
      </w:r>
      <w:r w:rsidR="00951CA1" w:rsidRPr="002B64EA">
        <w:rPr>
          <w:rFonts w:cstheme="minorHAnsi"/>
          <w:sz w:val="22"/>
          <w:szCs w:val="22"/>
        </w:rPr>
        <w:t>-</w:t>
      </w:r>
      <w:r w:rsidRPr="002B64EA">
        <w:rPr>
          <w:rFonts w:cstheme="minorHAnsi"/>
          <w:sz w:val="22"/>
          <w:szCs w:val="22"/>
        </w:rPr>
        <w:t xml:space="preserve">related conditions (especially </w:t>
      </w:r>
      <w:r w:rsidR="0015776C" w:rsidRPr="002B64EA">
        <w:rPr>
          <w:rFonts w:cstheme="minorHAnsi"/>
          <w:sz w:val="22"/>
          <w:szCs w:val="22"/>
        </w:rPr>
        <w:t xml:space="preserve">in </w:t>
      </w:r>
      <w:r w:rsidRPr="002B64EA">
        <w:rPr>
          <w:rFonts w:cstheme="minorHAnsi"/>
          <w:sz w:val="22"/>
          <w:szCs w:val="22"/>
        </w:rPr>
        <w:t>younger patients)</w:t>
      </w:r>
      <w:r w:rsidR="0015776C" w:rsidRPr="002B64EA">
        <w:rPr>
          <w:rFonts w:cstheme="minorHAnsi"/>
          <w:sz w:val="22"/>
          <w:szCs w:val="22"/>
        </w:rPr>
        <w:t xml:space="preserve">. The Committee expects </w:t>
      </w:r>
      <w:r w:rsidR="000B2544" w:rsidRPr="002B64EA">
        <w:rPr>
          <w:rFonts w:cstheme="minorHAnsi"/>
          <w:sz w:val="22"/>
          <w:szCs w:val="22"/>
        </w:rPr>
        <w:t>these numbers</w:t>
      </w:r>
      <w:r w:rsidR="0015776C" w:rsidRPr="002B64EA">
        <w:rPr>
          <w:rFonts w:cstheme="minorHAnsi"/>
          <w:sz w:val="22"/>
          <w:szCs w:val="22"/>
        </w:rPr>
        <w:t xml:space="preserve"> </w:t>
      </w:r>
      <w:r w:rsidR="00293B66" w:rsidRPr="002B64EA">
        <w:rPr>
          <w:rFonts w:cstheme="minorHAnsi"/>
          <w:sz w:val="22"/>
          <w:szCs w:val="22"/>
        </w:rPr>
        <w:t xml:space="preserve">to </w:t>
      </w:r>
      <w:r w:rsidR="00A16FC9" w:rsidRPr="002B64EA">
        <w:rPr>
          <w:rFonts w:cstheme="minorHAnsi"/>
          <w:sz w:val="22"/>
          <w:szCs w:val="22"/>
        </w:rPr>
        <w:t xml:space="preserve">decline </w:t>
      </w:r>
      <w:r w:rsidR="00293B66" w:rsidRPr="002B64EA">
        <w:rPr>
          <w:rFonts w:cstheme="minorHAnsi"/>
          <w:sz w:val="22"/>
          <w:szCs w:val="22"/>
        </w:rPr>
        <w:t>in the future</w:t>
      </w:r>
      <w:r w:rsidR="0015776C" w:rsidRPr="002B64EA">
        <w:rPr>
          <w:rFonts w:cstheme="minorHAnsi"/>
          <w:sz w:val="22"/>
          <w:szCs w:val="22"/>
        </w:rPr>
        <w:t xml:space="preserve"> as a result </w:t>
      </w:r>
      <w:r w:rsidRPr="002B64EA">
        <w:rPr>
          <w:rFonts w:cstheme="minorHAnsi"/>
          <w:sz w:val="22"/>
          <w:szCs w:val="22"/>
        </w:rPr>
        <w:t>of</w:t>
      </w:r>
      <w:r w:rsidR="0015776C" w:rsidRPr="002B64EA">
        <w:rPr>
          <w:rFonts w:cstheme="minorHAnsi"/>
          <w:sz w:val="22"/>
          <w:szCs w:val="22"/>
        </w:rPr>
        <w:t xml:space="preserve"> more young women receiving</w:t>
      </w:r>
      <w:r w:rsidRPr="002B64EA">
        <w:rPr>
          <w:rFonts w:cstheme="minorHAnsi"/>
          <w:sz w:val="22"/>
          <w:szCs w:val="22"/>
        </w:rPr>
        <w:t xml:space="preserve"> the HPV vaccine</w:t>
      </w:r>
      <w:r w:rsidR="0015776C" w:rsidRPr="002B64EA">
        <w:rPr>
          <w:rFonts w:cstheme="minorHAnsi"/>
          <w:sz w:val="22"/>
          <w:szCs w:val="22"/>
        </w:rPr>
        <w:t>.</w:t>
      </w:r>
      <w:r w:rsidRPr="002B64EA">
        <w:rPr>
          <w:rFonts w:cstheme="minorHAnsi"/>
          <w:sz w:val="22"/>
          <w:szCs w:val="22"/>
        </w:rPr>
        <w:t xml:space="preserve"> </w:t>
      </w:r>
    </w:p>
    <w:p w14:paraId="3BBF3C7C" w14:textId="2EBED272" w:rsidR="002306C5" w:rsidRPr="002B64EA" w:rsidRDefault="002306C5"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The Committee agreed that procedures for cases of suspected (pre-invasive) or proven malignancy should be performed by a gynaecological oncologist, or only after discussion with, or review by, a gynaecological oncologist or gynaecological oncology MDT.</w:t>
      </w:r>
    </w:p>
    <w:p w14:paraId="6FF7A829" w14:textId="77777777" w:rsidR="006C44F4" w:rsidRPr="002B64EA" w:rsidRDefault="006C44F4"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Item 35548:</w:t>
      </w:r>
    </w:p>
    <w:p w14:paraId="08BAF905" w14:textId="32414EBD" w:rsidR="009953BD" w:rsidRPr="002B64EA" w:rsidRDefault="00135E91" w:rsidP="00D17E71">
      <w:pPr>
        <w:pStyle w:val="01squarebullet"/>
        <w:numPr>
          <w:ilvl w:val="1"/>
          <w:numId w:val="24"/>
        </w:numPr>
        <w:spacing w:before="180" w:after="60" w:line="312" w:lineRule="auto"/>
        <w:ind w:left="641"/>
        <w:rPr>
          <w:rFonts w:cstheme="minorHAnsi"/>
          <w:i/>
          <w:sz w:val="22"/>
          <w:szCs w:val="22"/>
        </w:rPr>
      </w:pPr>
      <w:r w:rsidRPr="002B64EA">
        <w:rPr>
          <w:rFonts w:cstheme="minorHAnsi"/>
          <w:sz w:val="22"/>
          <w:szCs w:val="22"/>
        </w:rPr>
        <w:t xml:space="preserve">Although </w:t>
      </w:r>
      <w:r w:rsidR="006C44F4" w:rsidRPr="002B64EA">
        <w:rPr>
          <w:rFonts w:cstheme="minorHAnsi"/>
          <w:sz w:val="22"/>
          <w:szCs w:val="22"/>
        </w:rPr>
        <w:t xml:space="preserve">the descriptor still reflects the procedure, the surgical technique used to perform </w:t>
      </w:r>
      <w:r w:rsidR="00215403" w:rsidRPr="002B64EA">
        <w:rPr>
          <w:rFonts w:cstheme="minorHAnsi"/>
          <w:sz w:val="22"/>
          <w:szCs w:val="22"/>
        </w:rPr>
        <w:t xml:space="preserve">the </w:t>
      </w:r>
      <w:r w:rsidR="006C44F4" w:rsidRPr="002B64EA">
        <w:rPr>
          <w:rFonts w:cstheme="minorHAnsi"/>
          <w:sz w:val="22"/>
          <w:szCs w:val="22"/>
        </w:rPr>
        <w:t xml:space="preserve">procedure now differs fundamentally from when this item was created. As a result, this item’s </w:t>
      </w:r>
      <w:r w:rsidR="00CB71FD" w:rsidRPr="002B64EA">
        <w:rPr>
          <w:rFonts w:cstheme="minorHAnsi"/>
          <w:sz w:val="22"/>
          <w:szCs w:val="22"/>
        </w:rPr>
        <w:t>s</w:t>
      </w:r>
      <w:r w:rsidR="006C44F4" w:rsidRPr="002B64EA">
        <w:rPr>
          <w:rFonts w:cstheme="minorHAnsi"/>
          <w:sz w:val="22"/>
          <w:szCs w:val="22"/>
        </w:rPr>
        <w:t xml:space="preserve">chedule </w:t>
      </w:r>
      <w:r w:rsidR="00CB71FD" w:rsidRPr="002B64EA">
        <w:rPr>
          <w:rFonts w:cstheme="minorHAnsi"/>
          <w:sz w:val="22"/>
          <w:szCs w:val="22"/>
        </w:rPr>
        <w:t>f</w:t>
      </w:r>
      <w:r w:rsidR="006C44F4" w:rsidRPr="002B64EA">
        <w:rPr>
          <w:rFonts w:cstheme="minorHAnsi"/>
          <w:sz w:val="22"/>
          <w:szCs w:val="22"/>
        </w:rPr>
        <w:t>ee no longer reflects contemporary medical practice and the positive effect this has had on patient outcomes</w:t>
      </w:r>
      <w:r w:rsidR="0015776C" w:rsidRPr="002B64EA">
        <w:rPr>
          <w:rFonts w:cstheme="minorHAnsi"/>
          <w:sz w:val="22"/>
          <w:szCs w:val="22"/>
        </w:rPr>
        <w:t>.</w:t>
      </w:r>
    </w:p>
    <w:p w14:paraId="07EFDFE7" w14:textId="77777777" w:rsidR="009953BD" w:rsidRPr="002B64EA" w:rsidRDefault="009953BD" w:rsidP="00D17E71">
      <w:pPr>
        <w:pStyle w:val="01squarebullet"/>
        <w:numPr>
          <w:ilvl w:val="1"/>
          <w:numId w:val="24"/>
        </w:numPr>
        <w:spacing w:before="180" w:after="60" w:line="312" w:lineRule="auto"/>
        <w:ind w:left="641"/>
        <w:rPr>
          <w:rFonts w:cstheme="minorHAnsi"/>
          <w:i/>
          <w:sz w:val="22"/>
          <w:szCs w:val="22"/>
        </w:rPr>
      </w:pPr>
      <w:r w:rsidRPr="002B64EA">
        <w:rPr>
          <w:rFonts w:cstheme="minorHAnsi"/>
          <w:i/>
          <w:sz w:val="22"/>
          <w:szCs w:val="22"/>
        </w:rPr>
        <w:t>Current treatment paradigms</w:t>
      </w:r>
    </w:p>
    <w:p w14:paraId="186D6568" w14:textId="63A06A6E" w:rsidR="007263C6" w:rsidRPr="002B64EA" w:rsidRDefault="007263C6" w:rsidP="00D17E71">
      <w:pPr>
        <w:pStyle w:val="01squarebullet"/>
        <w:numPr>
          <w:ilvl w:val="2"/>
          <w:numId w:val="24"/>
        </w:numPr>
        <w:spacing w:before="180" w:after="60" w:line="312" w:lineRule="auto"/>
        <w:ind w:left="930" w:hanging="284"/>
        <w:rPr>
          <w:rFonts w:cstheme="minorHAnsi"/>
          <w:sz w:val="22"/>
          <w:szCs w:val="22"/>
        </w:rPr>
      </w:pPr>
      <w:r w:rsidRPr="002B64EA">
        <w:rPr>
          <w:rFonts w:cstheme="minorHAnsi"/>
          <w:sz w:val="22"/>
          <w:szCs w:val="22"/>
        </w:rPr>
        <w:t>The contemporary procedure i</w:t>
      </w:r>
      <w:r w:rsidR="00C66C95" w:rsidRPr="002B64EA">
        <w:rPr>
          <w:rFonts w:cstheme="minorHAnsi"/>
          <w:sz w:val="22"/>
          <w:szCs w:val="22"/>
        </w:rPr>
        <w:t>nvolves</w:t>
      </w:r>
      <w:r w:rsidRPr="002B64EA">
        <w:rPr>
          <w:rFonts w:cstheme="minorHAnsi"/>
          <w:sz w:val="22"/>
          <w:szCs w:val="22"/>
        </w:rPr>
        <w:t xml:space="preserve"> far more extensive and precise radical removal of cancer tissue compared with the earlier operation, and </w:t>
      </w:r>
      <w:r w:rsidR="00D84283" w:rsidRPr="002B64EA">
        <w:rPr>
          <w:rFonts w:cstheme="minorHAnsi"/>
          <w:sz w:val="22"/>
          <w:szCs w:val="22"/>
        </w:rPr>
        <w:t xml:space="preserve">it </w:t>
      </w:r>
      <w:r w:rsidRPr="002B64EA">
        <w:rPr>
          <w:rFonts w:cstheme="minorHAnsi"/>
          <w:sz w:val="22"/>
          <w:szCs w:val="22"/>
        </w:rPr>
        <w:t>requires more operating time to perform</w:t>
      </w:r>
      <w:r w:rsidR="00D7233D" w:rsidRPr="002B64EA">
        <w:rPr>
          <w:rFonts w:cstheme="minorHAnsi"/>
          <w:sz w:val="22"/>
          <w:szCs w:val="22"/>
        </w:rPr>
        <w:t>.</w:t>
      </w:r>
      <w:r w:rsidRPr="002B64EA">
        <w:rPr>
          <w:rFonts w:cstheme="minorHAnsi"/>
          <w:sz w:val="22"/>
          <w:szCs w:val="22"/>
        </w:rPr>
        <w:t xml:space="preserve"> (</w:t>
      </w:r>
      <w:r w:rsidR="00D7233D" w:rsidRPr="002B64EA">
        <w:rPr>
          <w:rFonts w:cstheme="minorHAnsi"/>
          <w:sz w:val="22"/>
          <w:szCs w:val="22"/>
        </w:rPr>
        <w:t>T</w:t>
      </w:r>
      <w:r w:rsidR="00050DEC" w:rsidRPr="002B64EA">
        <w:rPr>
          <w:rFonts w:cstheme="minorHAnsi"/>
          <w:sz w:val="22"/>
          <w:szCs w:val="22"/>
        </w:rPr>
        <w:t xml:space="preserve">he Committee estimates </w:t>
      </w:r>
      <w:r w:rsidRPr="002B64EA">
        <w:rPr>
          <w:rFonts w:cstheme="minorHAnsi"/>
          <w:sz w:val="22"/>
          <w:szCs w:val="22"/>
        </w:rPr>
        <w:t>90</w:t>
      </w:r>
      <w:r w:rsidR="00D7233D" w:rsidRPr="002B64EA">
        <w:rPr>
          <w:rFonts w:cstheme="minorHAnsi"/>
          <w:sz w:val="22"/>
          <w:szCs w:val="22"/>
        </w:rPr>
        <w:t>–</w:t>
      </w:r>
      <w:r w:rsidRPr="002B64EA">
        <w:rPr>
          <w:rFonts w:cstheme="minorHAnsi"/>
          <w:sz w:val="22"/>
          <w:szCs w:val="22"/>
        </w:rPr>
        <w:t>120 minutes</w:t>
      </w:r>
      <w:r w:rsidR="00D7233D" w:rsidRPr="002B64EA">
        <w:rPr>
          <w:rFonts w:cstheme="minorHAnsi"/>
          <w:sz w:val="22"/>
          <w:szCs w:val="22"/>
        </w:rPr>
        <w:t>, compared to</w:t>
      </w:r>
      <w:r w:rsidRPr="002B64EA">
        <w:rPr>
          <w:rFonts w:cstheme="minorHAnsi"/>
          <w:sz w:val="22"/>
          <w:szCs w:val="22"/>
        </w:rPr>
        <w:t xml:space="preserve"> 45</w:t>
      </w:r>
      <w:r w:rsidR="00D7233D" w:rsidRPr="002B64EA">
        <w:rPr>
          <w:rFonts w:cstheme="minorHAnsi"/>
          <w:sz w:val="22"/>
          <w:szCs w:val="22"/>
        </w:rPr>
        <w:t>–</w:t>
      </w:r>
      <w:r w:rsidRPr="002B64EA">
        <w:rPr>
          <w:rFonts w:cstheme="minorHAnsi"/>
          <w:sz w:val="22"/>
          <w:szCs w:val="22"/>
        </w:rPr>
        <w:t>60 minutes</w:t>
      </w:r>
      <w:r w:rsidR="00D7233D" w:rsidRPr="002B64EA">
        <w:rPr>
          <w:rFonts w:cstheme="minorHAnsi"/>
          <w:sz w:val="22"/>
          <w:szCs w:val="22"/>
        </w:rPr>
        <w:t xml:space="preserve"> for the earlier operation</w:t>
      </w:r>
      <w:r w:rsidR="003F3B3F" w:rsidRPr="002B64EA">
        <w:rPr>
          <w:rFonts w:cstheme="minorHAnsi"/>
          <w:sz w:val="22"/>
          <w:szCs w:val="22"/>
        </w:rPr>
        <w:t>.</w:t>
      </w:r>
      <w:r w:rsidRPr="002B64EA">
        <w:rPr>
          <w:rFonts w:cstheme="minorHAnsi"/>
          <w:sz w:val="22"/>
          <w:szCs w:val="22"/>
        </w:rPr>
        <w:t xml:space="preserve">) This is </w:t>
      </w:r>
      <w:r w:rsidR="00154AFD" w:rsidRPr="002B64EA">
        <w:rPr>
          <w:rFonts w:cstheme="minorHAnsi"/>
          <w:sz w:val="22"/>
          <w:szCs w:val="22"/>
        </w:rPr>
        <w:t>because of</w:t>
      </w:r>
      <w:r w:rsidRPr="002B64EA">
        <w:rPr>
          <w:rFonts w:cstheme="minorHAnsi"/>
          <w:sz w:val="22"/>
          <w:szCs w:val="22"/>
        </w:rPr>
        <w:t xml:space="preserve"> the need for extensive mobilisation of lipo-cutaneous flaps off the deep fascia</w:t>
      </w:r>
      <w:r w:rsidR="000D7F1C" w:rsidRPr="002B64EA">
        <w:rPr>
          <w:rFonts w:cstheme="minorHAnsi"/>
          <w:sz w:val="22"/>
          <w:szCs w:val="22"/>
        </w:rPr>
        <w:t>—</w:t>
      </w:r>
      <w:r w:rsidRPr="002B64EA">
        <w:rPr>
          <w:rFonts w:cstheme="minorHAnsi"/>
          <w:sz w:val="22"/>
          <w:szCs w:val="22"/>
        </w:rPr>
        <w:t>particularly of the thigh</w:t>
      </w:r>
      <w:r w:rsidR="000D7F1C" w:rsidRPr="002B64EA">
        <w:rPr>
          <w:rFonts w:cstheme="minorHAnsi"/>
          <w:sz w:val="22"/>
          <w:szCs w:val="22"/>
        </w:rPr>
        <w:t>—</w:t>
      </w:r>
      <w:r w:rsidRPr="002B64EA">
        <w:rPr>
          <w:rFonts w:cstheme="minorHAnsi"/>
          <w:sz w:val="22"/>
          <w:szCs w:val="22"/>
        </w:rPr>
        <w:t>across a broad area to affect a tension-free primary closure and reconstruction. These measures are critical to avoid wound breakdown and achieve an aesthetically and functionally satisfactory outcome, decreasing patient disfigurement and psycho-sexual morbidity</w:t>
      </w:r>
      <w:r w:rsidR="006A47BF" w:rsidRPr="002B64EA">
        <w:rPr>
          <w:rFonts w:cstheme="minorHAnsi"/>
          <w:sz w:val="22"/>
          <w:szCs w:val="22"/>
        </w:rPr>
        <w:t xml:space="preserve"> </w:t>
      </w:r>
      <w:sdt>
        <w:sdtPr>
          <w:rPr>
            <w:rFonts w:cstheme="minorHAnsi"/>
            <w:sz w:val="22"/>
            <w:szCs w:val="22"/>
          </w:rPr>
          <w:id w:val="1617104398"/>
          <w:citation/>
        </w:sdtPr>
        <w:sdtEndPr/>
        <w:sdtContent>
          <w:r w:rsidR="006A47BF" w:rsidRPr="002B64EA">
            <w:rPr>
              <w:rFonts w:cstheme="minorHAnsi"/>
              <w:sz w:val="22"/>
              <w:szCs w:val="22"/>
            </w:rPr>
            <w:fldChar w:fldCharType="begin"/>
          </w:r>
          <w:r w:rsidR="006A47BF" w:rsidRPr="002B64EA">
            <w:rPr>
              <w:rFonts w:cstheme="minorHAnsi"/>
              <w:sz w:val="22"/>
              <w:szCs w:val="22"/>
              <w:lang w:val="en-AU"/>
            </w:rPr>
            <w:instrText xml:space="preserve"> CITATION Lan95 \l 3081 </w:instrText>
          </w:r>
          <w:r w:rsidR="006A47BF" w:rsidRPr="002B64EA">
            <w:rPr>
              <w:rFonts w:cstheme="minorHAnsi"/>
              <w:sz w:val="22"/>
              <w:szCs w:val="22"/>
            </w:rPr>
            <w:fldChar w:fldCharType="separate"/>
          </w:r>
          <w:r w:rsidR="00D308FD" w:rsidRPr="002B64EA">
            <w:rPr>
              <w:rFonts w:cstheme="minorHAnsi"/>
              <w:noProof/>
              <w:sz w:val="22"/>
              <w:szCs w:val="22"/>
              <w:lang w:val="en-AU"/>
            </w:rPr>
            <w:t>(105)</w:t>
          </w:r>
          <w:r w:rsidR="006A47BF" w:rsidRPr="002B64EA">
            <w:rPr>
              <w:rFonts w:cstheme="minorHAnsi"/>
              <w:sz w:val="22"/>
              <w:szCs w:val="22"/>
            </w:rPr>
            <w:fldChar w:fldCharType="end"/>
          </w:r>
        </w:sdtContent>
      </w:sdt>
      <w:sdt>
        <w:sdtPr>
          <w:rPr>
            <w:rFonts w:cstheme="minorHAnsi"/>
            <w:sz w:val="22"/>
            <w:szCs w:val="22"/>
          </w:rPr>
          <w:id w:val="-32126036"/>
          <w:citation/>
        </w:sdtPr>
        <w:sdtEndPr/>
        <w:sdtContent>
          <w:r w:rsidR="0023235A" w:rsidRPr="002B64EA">
            <w:rPr>
              <w:rFonts w:cstheme="minorHAnsi"/>
              <w:sz w:val="22"/>
              <w:szCs w:val="22"/>
            </w:rPr>
            <w:fldChar w:fldCharType="begin"/>
          </w:r>
          <w:r w:rsidR="0023235A" w:rsidRPr="002B64EA">
            <w:rPr>
              <w:rFonts w:cstheme="minorHAnsi"/>
              <w:sz w:val="22"/>
              <w:szCs w:val="22"/>
              <w:lang w:val="en-AU"/>
            </w:rPr>
            <w:instrText xml:space="preserve"> CITATION Gar13 \l 3081 </w:instrText>
          </w:r>
          <w:r w:rsidR="0023235A" w:rsidRPr="002B64EA">
            <w:rPr>
              <w:rFonts w:cstheme="minorHAnsi"/>
              <w:sz w:val="22"/>
              <w:szCs w:val="22"/>
            </w:rPr>
            <w:fldChar w:fldCharType="separate"/>
          </w:r>
          <w:r w:rsidR="00D308FD" w:rsidRPr="002B64EA">
            <w:rPr>
              <w:rFonts w:cstheme="minorHAnsi"/>
              <w:noProof/>
              <w:sz w:val="22"/>
              <w:szCs w:val="22"/>
              <w:lang w:val="en-AU"/>
            </w:rPr>
            <w:t xml:space="preserve"> (106)</w:t>
          </w:r>
          <w:r w:rsidR="0023235A" w:rsidRPr="002B64EA">
            <w:rPr>
              <w:rFonts w:cstheme="minorHAnsi"/>
              <w:sz w:val="22"/>
              <w:szCs w:val="22"/>
            </w:rPr>
            <w:fldChar w:fldCharType="end"/>
          </w:r>
        </w:sdtContent>
      </w:sdt>
      <w:sdt>
        <w:sdtPr>
          <w:rPr>
            <w:rFonts w:cstheme="minorHAnsi"/>
            <w:sz w:val="22"/>
            <w:szCs w:val="22"/>
          </w:rPr>
          <w:id w:val="159743817"/>
          <w:citation/>
        </w:sdtPr>
        <w:sdtEndPr/>
        <w:sdtContent>
          <w:r w:rsidR="0023235A" w:rsidRPr="002B64EA">
            <w:rPr>
              <w:rFonts w:cstheme="minorHAnsi"/>
              <w:sz w:val="22"/>
              <w:szCs w:val="22"/>
            </w:rPr>
            <w:fldChar w:fldCharType="begin"/>
          </w:r>
          <w:r w:rsidR="0023235A" w:rsidRPr="002B64EA">
            <w:rPr>
              <w:rFonts w:cstheme="minorHAnsi"/>
              <w:sz w:val="22"/>
              <w:szCs w:val="22"/>
              <w:lang w:val="en-AU"/>
            </w:rPr>
            <w:instrText xml:space="preserve"> CITATION AlB12 \l 3081 </w:instrText>
          </w:r>
          <w:r w:rsidR="0023235A" w:rsidRPr="002B64EA">
            <w:rPr>
              <w:rFonts w:cstheme="minorHAnsi"/>
              <w:sz w:val="22"/>
              <w:szCs w:val="22"/>
            </w:rPr>
            <w:fldChar w:fldCharType="separate"/>
          </w:r>
          <w:r w:rsidR="00D308FD" w:rsidRPr="002B64EA">
            <w:rPr>
              <w:rFonts w:cstheme="minorHAnsi"/>
              <w:noProof/>
              <w:sz w:val="22"/>
              <w:szCs w:val="22"/>
              <w:lang w:val="en-AU"/>
            </w:rPr>
            <w:t xml:space="preserve"> (107)</w:t>
          </w:r>
          <w:r w:rsidR="0023235A" w:rsidRPr="002B64EA">
            <w:rPr>
              <w:rFonts w:cstheme="minorHAnsi"/>
              <w:sz w:val="22"/>
              <w:szCs w:val="22"/>
            </w:rPr>
            <w:fldChar w:fldCharType="end"/>
          </w:r>
        </w:sdtContent>
      </w:sdt>
      <w:sdt>
        <w:sdtPr>
          <w:rPr>
            <w:rFonts w:cstheme="minorHAnsi"/>
            <w:sz w:val="22"/>
            <w:szCs w:val="22"/>
          </w:rPr>
          <w:id w:val="1689021661"/>
          <w:citation/>
        </w:sdtPr>
        <w:sdtEndPr/>
        <w:sdtContent>
          <w:r w:rsidR="0023235A" w:rsidRPr="002B64EA">
            <w:rPr>
              <w:rFonts w:cstheme="minorHAnsi"/>
              <w:sz w:val="22"/>
              <w:szCs w:val="22"/>
            </w:rPr>
            <w:fldChar w:fldCharType="begin"/>
          </w:r>
          <w:r w:rsidR="0023235A" w:rsidRPr="002B64EA">
            <w:rPr>
              <w:rFonts w:cstheme="minorHAnsi"/>
              <w:sz w:val="22"/>
              <w:szCs w:val="22"/>
              <w:lang w:val="en-AU"/>
            </w:rPr>
            <w:instrText xml:space="preserve"> CITATION Höc08 \l 3081 </w:instrText>
          </w:r>
          <w:r w:rsidR="0023235A" w:rsidRPr="002B64EA">
            <w:rPr>
              <w:rFonts w:cstheme="minorHAnsi"/>
              <w:sz w:val="22"/>
              <w:szCs w:val="22"/>
            </w:rPr>
            <w:fldChar w:fldCharType="separate"/>
          </w:r>
          <w:r w:rsidR="00D308FD" w:rsidRPr="002B64EA">
            <w:rPr>
              <w:rFonts w:cstheme="minorHAnsi"/>
              <w:noProof/>
              <w:sz w:val="22"/>
              <w:szCs w:val="22"/>
              <w:lang w:val="en-AU"/>
            </w:rPr>
            <w:t xml:space="preserve"> (108)</w:t>
          </w:r>
          <w:r w:rsidR="0023235A" w:rsidRPr="002B64EA">
            <w:rPr>
              <w:rFonts w:cstheme="minorHAnsi"/>
              <w:sz w:val="22"/>
              <w:szCs w:val="22"/>
            </w:rPr>
            <w:fldChar w:fldCharType="end"/>
          </w:r>
        </w:sdtContent>
      </w:sdt>
      <w:sdt>
        <w:sdtPr>
          <w:rPr>
            <w:rFonts w:cstheme="minorHAnsi"/>
            <w:sz w:val="22"/>
            <w:szCs w:val="22"/>
          </w:rPr>
          <w:id w:val="-452250386"/>
          <w:citation/>
        </w:sdtPr>
        <w:sdtEndPr/>
        <w:sdtContent>
          <w:r w:rsidR="0023235A" w:rsidRPr="002B64EA">
            <w:rPr>
              <w:rFonts w:cstheme="minorHAnsi"/>
              <w:sz w:val="22"/>
              <w:szCs w:val="22"/>
            </w:rPr>
            <w:fldChar w:fldCharType="begin"/>
          </w:r>
          <w:r w:rsidR="0023235A" w:rsidRPr="002B64EA">
            <w:rPr>
              <w:rFonts w:cstheme="minorHAnsi"/>
              <w:sz w:val="22"/>
              <w:szCs w:val="22"/>
              <w:lang w:val="en-AU"/>
            </w:rPr>
            <w:instrText xml:space="preserve"> CITATION Wei05 \l 3081 </w:instrText>
          </w:r>
          <w:r w:rsidR="0023235A" w:rsidRPr="002B64EA">
            <w:rPr>
              <w:rFonts w:cstheme="minorHAnsi"/>
              <w:sz w:val="22"/>
              <w:szCs w:val="22"/>
            </w:rPr>
            <w:fldChar w:fldCharType="separate"/>
          </w:r>
          <w:r w:rsidR="00D308FD" w:rsidRPr="002B64EA">
            <w:rPr>
              <w:rFonts w:cstheme="minorHAnsi"/>
              <w:noProof/>
              <w:sz w:val="22"/>
              <w:szCs w:val="22"/>
              <w:lang w:val="en-AU"/>
            </w:rPr>
            <w:t xml:space="preserve"> (109)</w:t>
          </w:r>
          <w:r w:rsidR="0023235A" w:rsidRPr="002B64EA">
            <w:rPr>
              <w:rFonts w:cstheme="minorHAnsi"/>
              <w:sz w:val="22"/>
              <w:szCs w:val="22"/>
            </w:rPr>
            <w:fldChar w:fldCharType="end"/>
          </w:r>
        </w:sdtContent>
      </w:sdt>
      <w:r w:rsidR="00852FCA" w:rsidRPr="002B64EA">
        <w:rPr>
          <w:rFonts w:cstheme="minorHAnsi"/>
          <w:sz w:val="22"/>
          <w:szCs w:val="22"/>
        </w:rPr>
        <w:t xml:space="preserve"> </w:t>
      </w:r>
      <w:sdt>
        <w:sdtPr>
          <w:rPr>
            <w:rFonts w:cstheme="minorHAnsi"/>
            <w:sz w:val="22"/>
            <w:szCs w:val="22"/>
          </w:rPr>
          <w:id w:val="-1507583456"/>
          <w:citation/>
        </w:sdtPr>
        <w:sdtEndPr/>
        <w:sdtContent>
          <w:r w:rsidR="0023235A" w:rsidRPr="002B64EA">
            <w:rPr>
              <w:rFonts w:cstheme="minorHAnsi"/>
              <w:sz w:val="22"/>
              <w:szCs w:val="22"/>
            </w:rPr>
            <w:fldChar w:fldCharType="begin"/>
          </w:r>
          <w:r w:rsidR="0023235A" w:rsidRPr="002B64EA">
            <w:rPr>
              <w:rFonts w:cstheme="minorHAnsi"/>
              <w:sz w:val="22"/>
              <w:szCs w:val="22"/>
              <w:lang w:val="en-AU"/>
            </w:rPr>
            <w:instrText xml:space="preserve"> CITATION Fuh12 \l 3081 </w:instrText>
          </w:r>
          <w:r w:rsidR="0023235A" w:rsidRPr="002B64EA">
            <w:rPr>
              <w:rFonts w:cstheme="minorHAnsi"/>
              <w:sz w:val="22"/>
              <w:szCs w:val="22"/>
            </w:rPr>
            <w:fldChar w:fldCharType="separate"/>
          </w:r>
          <w:r w:rsidR="00D308FD" w:rsidRPr="002B64EA">
            <w:rPr>
              <w:rFonts w:cstheme="minorHAnsi"/>
              <w:noProof/>
              <w:sz w:val="22"/>
              <w:szCs w:val="22"/>
              <w:lang w:val="en-AU"/>
            </w:rPr>
            <w:t>(110)</w:t>
          </w:r>
          <w:r w:rsidR="0023235A" w:rsidRPr="002B64EA">
            <w:rPr>
              <w:rFonts w:cstheme="minorHAnsi"/>
              <w:sz w:val="22"/>
              <w:szCs w:val="22"/>
            </w:rPr>
            <w:fldChar w:fldCharType="end"/>
          </w:r>
        </w:sdtContent>
      </w:sdt>
      <w:sdt>
        <w:sdtPr>
          <w:rPr>
            <w:rFonts w:cstheme="minorHAnsi"/>
            <w:sz w:val="22"/>
            <w:szCs w:val="22"/>
          </w:rPr>
          <w:id w:val="-2005044502"/>
          <w:citation/>
        </w:sdtPr>
        <w:sdtEndPr/>
        <w:sdtContent>
          <w:r w:rsidR="0023235A" w:rsidRPr="002B64EA">
            <w:rPr>
              <w:rFonts w:cstheme="minorHAnsi"/>
              <w:sz w:val="22"/>
              <w:szCs w:val="22"/>
            </w:rPr>
            <w:fldChar w:fldCharType="begin"/>
          </w:r>
          <w:r w:rsidR="0023235A" w:rsidRPr="002B64EA">
            <w:rPr>
              <w:rFonts w:cstheme="minorHAnsi"/>
              <w:sz w:val="22"/>
              <w:szCs w:val="22"/>
              <w:lang w:val="en-AU"/>
            </w:rPr>
            <w:instrText xml:space="preserve"> CITATION Kon11 \l 3081 </w:instrText>
          </w:r>
          <w:r w:rsidR="0023235A" w:rsidRPr="002B64EA">
            <w:rPr>
              <w:rFonts w:cstheme="minorHAnsi"/>
              <w:sz w:val="22"/>
              <w:szCs w:val="22"/>
            </w:rPr>
            <w:fldChar w:fldCharType="separate"/>
          </w:r>
          <w:r w:rsidR="00D308FD" w:rsidRPr="002B64EA">
            <w:rPr>
              <w:rFonts w:cstheme="minorHAnsi"/>
              <w:noProof/>
              <w:sz w:val="22"/>
              <w:szCs w:val="22"/>
              <w:lang w:val="en-AU"/>
            </w:rPr>
            <w:t xml:space="preserve"> (111)</w:t>
          </w:r>
          <w:r w:rsidR="0023235A" w:rsidRPr="002B64EA">
            <w:rPr>
              <w:rFonts w:cstheme="minorHAnsi"/>
              <w:sz w:val="22"/>
              <w:szCs w:val="22"/>
            </w:rPr>
            <w:fldChar w:fldCharType="end"/>
          </w:r>
        </w:sdtContent>
      </w:sdt>
      <w:sdt>
        <w:sdtPr>
          <w:rPr>
            <w:rFonts w:cstheme="minorHAnsi"/>
            <w:sz w:val="22"/>
            <w:szCs w:val="22"/>
          </w:rPr>
          <w:id w:val="-394583464"/>
          <w:citation/>
        </w:sdtPr>
        <w:sdtEndPr/>
        <w:sdtContent>
          <w:r w:rsidR="0023235A" w:rsidRPr="002B64EA">
            <w:rPr>
              <w:rFonts w:cstheme="minorHAnsi"/>
              <w:sz w:val="22"/>
              <w:szCs w:val="22"/>
            </w:rPr>
            <w:fldChar w:fldCharType="begin"/>
          </w:r>
          <w:r w:rsidR="0023235A" w:rsidRPr="002B64EA">
            <w:rPr>
              <w:rFonts w:cstheme="minorHAnsi"/>
              <w:sz w:val="22"/>
              <w:szCs w:val="22"/>
              <w:lang w:val="en-AU"/>
            </w:rPr>
            <w:instrText xml:space="preserve"> CITATION Dit12 \l 3081 </w:instrText>
          </w:r>
          <w:r w:rsidR="0023235A" w:rsidRPr="002B64EA">
            <w:rPr>
              <w:rFonts w:cstheme="minorHAnsi"/>
              <w:sz w:val="22"/>
              <w:szCs w:val="22"/>
            </w:rPr>
            <w:fldChar w:fldCharType="separate"/>
          </w:r>
          <w:r w:rsidR="00D308FD" w:rsidRPr="002B64EA">
            <w:rPr>
              <w:rFonts w:cstheme="minorHAnsi"/>
              <w:noProof/>
              <w:sz w:val="22"/>
              <w:szCs w:val="22"/>
              <w:lang w:val="en-AU"/>
            </w:rPr>
            <w:t xml:space="preserve"> (112)</w:t>
          </w:r>
          <w:r w:rsidR="0023235A" w:rsidRPr="002B64EA">
            <w:rPr>
              <w:rFonts w:cstheme="minorHAnsi"/>
              <w:sz w:val="22"/>
              <w:szCs w:val="22"/>
            </w:rPr>
            <w:fldChar w:fldCharType="end"/>
          </w:r>
        </w:sdtContent>
      </w:sdt>
      <w:sdt>
        <w:sdtPr>
          <w:rPr>
            <w:rFonts w:cstheme="minorHAnsi"/>
            <w:sz w:val="22"/>
            <w:szCs w:val="22"/>
          </w:rPr>
          <w:id w:val="-1080211513"/>
          <w:citation/>
        </w:sdtPr>
        <w:sdtEndPr/>
        <w:sdtContent>
          <w:r w:rsidR="0023235A" w:rsidRPr="002B64EA">
            <w:rPr>
              <w:rFonts w:cstheme="minorHAnsi"/>
              <w:sz w:val="22"/>
              <w:szCs w:val="22"/>
            </w:rPr>
            <w:fldChar w:fldCharType="begin"/>
          </w:r>
          <w:r w:rsidR="0023235A" w:rsidRPr="002B64EA">
            <w:rPr>
              <w:rFonts w:cstheme="minorHAnsi"/>
              <w:sz w:val="22"/>
              <w:szCs w:val="22"/>
              <w:lang w:val="en-AU"/>
            </w:rPr>
            <w:instrText xml:space="preserve"> CITATION Woe11 \l 3081 </w:instrText>
          </w:r>
          <w:r w:rsidR="0023235A" w:rsidRPr="002B64EA">
            <w:rPr>
              <w:rFonts w:cstheme="minorHAnsi"/>
              <w:sz w:val="22"/>
              <w:szCs w:val="22"/>
            </w:rPr>
            <w:fldChar w:fldCharType="separate"/>
          </w:r>
          <w:r w:rsidR="00D308FD" w:rsidRPr="002B64EA">
            <w:rPr>
              <w:rFonts w:cstheme="minorHAnsi"/>
              <w:noProof/>
              <w:sz w:val="22"/>
              <w:szCs w:val="22"/>
              <w:lang w:val="en-AU"/>
            </w:rPr>
            <w:t xml:space="preserve"> (113)</w:t>
          </w:r>
          <w:r w:rsidR="0023235A" w:rsidRPr="002B64EA">
            <w:rPr>
              <w:rFonts w:cstheme="minorHAnsi"/>
              <w:sz w:val="22"/>
              <w:szCs w:val="22"/>
            </w:rPr>
            <w:fldChar w:fldCharType="end"/>
          </w:r>
        </w:sdtContent>
      </w:sdt>
      <w:r w:rsidRPr="002B64EA">
        <w:rPr>
          <w:rFonts w:cstheme="minorHAnsi"/>
          <w:sz w:val="22"/>
          <w:szCs w:val="22"/>
        </w:rPr>
        <w:t>.</w:t>
      </w:r>
    </w:p>
    <w:p w14:paraId="37D7FB02" w14:textId="15530B4F" w:rsidR="009953BD" w:rsidRPr="002B64EA" w:rsidRDefault="006C44F4" w:rsidP="00D17E71">
      <w:pPr>
        <w:pStyle w:val="01squarebullet"/>
        <w:numPr>
          <w:ilvl w:val="2"/>
          <w:numId w:val="24"/>
        </w:numPr>
        <w:spacing w:before="180" w:after="60" w:line="312" w:lineRule="auto"/>
        <w:ind w:left="930" w:hanging="284"/>
        <w:rPr>
          <w:rFonts w:cstheme="minorHAnsi"/>
          <w:sz w:val="22"/>
          <w:szCs w:val="22"/>
        </w:rPr>
      </w:pPr>
      <w:r w:rsidRPr="002B64EA">
        <w:rPr>
          <w:rFonts w:cstheme="minorHAnsi"/>
          <w:sz w:val="22"/>
          <w:szCs w:val="22"/>
        </w:rPr>
        <w:t>The contemporary procedure achieves better patient outcomes than older techniques, with a dramatically reduced incidence of wound breakdown (5.2</w:t>
      </w:r>
      <w:r w:rsidR="009E3D67" w:rsidRPr="002B64EA">
        <w:rPr>
          <w:rFonts w:cstheme="minorHAnsi"/>
          <w:sz w:val="22"/>
          <w:szCs w:val="22"/>
        </w:rPr>
        <w:t xml:space="preserve"> per cent</w:t>
      </w:r>
      <w:r w:rsidRPr="002B64EA">
        <w:rPr>
          <w:rFonts w:cstheme="minorHAnsi"/>
          <w:sz w:val="22"/>
          <w:szCs w:val="22"/>
        </w:rPr>
        <w:t xml:space="preserve"> for </w:t>
      </w:r>
      <w:r w:rsidR="0007434C" w:rsidRPr="002B64EA">
        <w:rPr>
          <w:rFonts w:cstheme="minorHAnsi"/>
          <w:sz w:val="22"/>
          <w:szCs w:val="22"/>
        </w:rPr>
        <w:t xml:space="preserve">the </w:t>
      </w:r>
      <w:r w:rsidRPr="002B64EA">
        <w:rPr>
          <w:rFonts w:cstheme="minorHAnsi"/>
          <w:sz w:val="22"/>
          <w:szCs w:val="22"/>
        </w:rPr>
        <w:t>current procedure</w:t>
      </w:r>
      <w:r w:rsidR="0007434C" w:rsidRPr="002B64EA">
        <w:rPr>
          <w:rFonts w:cstheme="minorHAnsi"/>
          <w:sz w:val="22"/>
          <w:szCs w:val="22"/>
        </w:rPr>
        <w:t>, compared to</w:t>
      </w:r>
      <w:r w:rsidRPr="002B64EA">
        <w:rPr>
          <w:rFonts w:cstheme="minorHAnsi"/>
          <w:sz w:val="22"/>
          <w:szCs w:val="22"/>
        </w:rPr>
        <w:t xml:space="preserve"> 14</w:t>
      </w:r>
      <w:r w:rsidR="0007434C" w:rsidRPr="002B64EA">
        <w:rPr>
          <w:rFonts w:cstheme="minorHAnsi"/>
          <w:sz w:val="22"/>
          <w:szCs w:val="22"/>
        </w:rPr>
        <w:t xml:space="preserve"> per cent</w:t>
      </w:r>
      <w:r w:rsidRPr="002B64EA">
        <w:rPr>
          <w:rFonts w:cstheme="minorHAnsi"/>
          <w:sz w:val="22"/>
          <w:szCs w:val="22"/>
        </w:rPr>
        <w:t xml:space="preserve"> for older procedures, as described below). This </w:t>
      </w:r>
      <w:r w:rsidR="004568C8" w:rsidRPr="002B64EA">
        <w:rPr>
          <w:rFonts w:cstheme="minorHAnsi"/>
          <w:sz w:val="22"/>
          <w:szCs w:val="22"/>
        </w:rPr>
        <w:t>reduces the amount of time patients spend</w:t>
      </w:r>
      <w:r w:rsidRPr="002B64EA">
        <w:rPr>
          <w:rFonts w:cstheme="minorHAnsi"/>
          <w:sz w:val="22"/>
          <w:szCs w:val="22"/>
        </w:rPr>
        <w:t xml:space="preserve"> recovering in hospital (and </w:t>
      </w:r>
      <w:r w:rsidR="004568C8" w:rsidRPr="002B64EA">
        <w:rPr>
          <w:rFonts w:cstheme="minorHAnsi"/>
          <w:sz w:val="22"/>
          <w:szCs w:val="22"/>
        </w:rPr>
        <w:t xml:space="preserve">therefore </w:t>
      </w:r>
      <w:r w:rsidRPr="002B64EA">
        <w:rPr>
          <w:rFonts w:cstheme="minorHAnsi"/>
          <w:sz w:val="22"/>
          <w:szCs w:val="22"/>
        </w:rPr>
        <w:t xml:space="preserve">hospital costs), as well as pyschosocial and psychosexual morbidity. </w:t>
      </w:r>
    </w:p>
    <w:p w14:paraId="73C5465A" w14:textId="3F739962" w:rsidR="006C44F4" w:rsidRPr="002B64EA" w:rsidRDefault="006C44F4" w:rsidP="00D17E71">
      <w:pPr>
        <w:pStyle w:val="01squarebullet"/>
        <w:numPr>
          <w:ilvl w:val="2"/>
          <w:numId w:val="24"/>
        </w:numPr>
        <w:spacing w:before="180" w:after="60" w:line="312" w:lineRule="auto"/>
        <w:ind w:left="930" w:hanging="284"/>
        <w:rPr>
          <w:rFonts w:cstheme="minorHAnsi"/>
          <w:sz w:val="22"/>
          <w:szCs w:val="22"/>
        </w:rPr>
      </w:pPr>
      <w:r w:rsidRPr="002B64EA">
        <w:rPr>
          <w:rFonts w:cstheme="minorHAnsi"/>
          <w:sz w:val="22"/>
          <w:szCs w:val="22"/>
        </w:rPr>
        <w:t xml:space="preserve">Surgical series </w:t>
      </w:r>
      <w:r w:rsidR="00FC10B0" w:rsidRPr="002B64EA">
        <w:rPr>
          <w:rFonts w:cstheme="minorHAnsi"/>
          <w:sz w:val="22"/>
          <w:szCs w:val="22"/>
        </w:rPr>
        <w:t xml:space="preserve">utilising </w:t>
      </w:r>
      <w:r w:rsidRPr="002B64EA">
        <w:rPr>
          <w:rFonts w:cstheme="minorHAnsi"/>
          <w:sz w:val="22"/>
          <w:szCs w:val="22"/>
        </w:rPr>
        <w:t xml:space="preserve">the original technique report wound breakdown rates </w:t>
      </w:r>
      <w:r w:rsidR="00421312" w:rsidRPr="002B64EA">
        <w:rPr>
          <w:rFonts w:cstheme="minorHAnsi"/>
          <w:sz w:val="22"/>
          <w:szCs w:val="22"/>
        </w:rPr>
        <w:t xml:space="preserve">of </w:t>
      </w:r>
      <w:r w:rsidRPr="002B64EA">
        <w:rPr>
          <w:rFonts w:cstheme="minorHAnsi"/>
          <w:sz w:val="22"/>
          <w:szCs w:val="22"/>
        </w:rPr>
        <w:t>up to 14</w:t>
      </w:r>
      <w:r w:rsidR="00421312" w:rsidRPr="002B64EA">
        <w:rPr>
          <w:rFonts w:cstheme="minorHAnsi"/>
          <w:sz w:val="22"/>
          <w:szCs w:val="22"/>
        </w:rPr>
        <w:t xml:space="preserve"> per cent</w:t>
      </w:r>
      <w:r w:rsidR="00B63CF7" w:rsidRPr="002B64EA">
        <w:rPr>
          <w:rFonts w:cstheme="minorHAnsi"/>
          <w:sz w:val="22"/>
          <w:szCs w:val="22"/>
        </w:rPr>
        <w:t xml:space="preserve"> </w:t>
      </w:r>
      <w:sdt>
        <w:sdtPr>
          <w:rPr>
            <w:rFonts w:cstheme="minorHAnsi"/>
            <w:sz w:val="22"/>
            <w:szCs w:val="22"/>
          </w:rPr>
          <w:id w:val="1684243607"/>
          <w:citation/>
        </w:sdtPr>
        <w:sdtEndPr/>
        <w:sdtContent>
          <w:r w:rsidR="00B63CF7" w:rsidRPr="002B64EA">
            <w:rPr>
              <w:rFonts w:cstheme="minorHAnsi"/>
              <w:sz w:val="22"/>
              <w:szCs w:val="22"/>
            </w:rPr>
            <w:fldChar w:fldCharType="begin"/>
          </w:r>
          <w:r w:rsidR="00B63CF7" w:rsidRPr="002B64EA">
            <w:rPr>
              <w:rFonts w:cstheme="minorHAnsi"/>
              <w:sz w:val="22"/>
              <w:szCs w:val="22"/>
              <w:lang w:val="en-AU"/>
            </w:rPr>
            <w:instrText xml:space="preserve"> CITATION Höc08 \l 3081 </w:instrText>
          </w:r>
          <w:r w:rsidR="00B63CF7" w:rsidRPr="002B64EA">
            <w:rPr>
              <w:rFonts w:cstheme="minorHAnsi"/>
              <w:sz w:val="22"/>
              <w:szCs w:val="22"/>
            </w:rPr>
            <w:fldChar w:fldCharType="separate"/>
          </w:r>
          <w:r w:rsidR="00D308FD" w:rsidRPr="002B64EA">
            <w:rPr>
              <w:rFonts w:cstheme="minorHAnsi"/>
              <w:noProof/>
              <w:sz w:val="22"/>
              <w:szCs w:val="22"/>
              <w:lang w:val="en-AU"/>
            </w:rPr>
            <w:t>(108)</w:t>
          </w:r>
          <w:r w:rsidR="00B63CF7" w:rsidRPr="002B64EA">
            <w:rPr>
              <w:rFonts w:cstheme="minorHAnsi"/>
              <w:sz w:val="22"/>
              <w:szCs w:val="22"/>
            </w:rPr>
            <w:fldChar w:fldCharType="end"/>
          </w:r>
        </w:sdtContent>
      </w:sdt>
      <w:sdt>
        <w:sdtPr>
          <w:rPr>
            <w:rFonts w:cstheme="minorHAnsi"/>
            <w:sz w:val="22"/>
            <w:szCs w:val="22"/>
          </w:rPr>
          <w:id w:val="-1758892664"/>
          <w:citation/>
        </w:sdtPr>
        <w:sdtEndPr/>
        <w:sdtContent>
          <w:r w:rsidR="00B63CF7" w:rsidRPr="002B64EA">
            <w:rPr>
              <w:rFonts w:cstheme="minorHAnsi"/>
              <w:sz w:val="22"/>
              <w:szCs w:val="22"/>
            </w:rPr>
            <w:fldChar w:fldCharType="begin"/>
          </w:r>
          <w:r w:rsidR="00B63CF7" w:rsidRPr="002B64EA">
            <w:rPr>
              <w:rFonts w:cstheme="minorHAnsi"/>
              <w:sz w:val="22"/>
              <w:szCs w:val="22"/>
              <w:lang w:val="en-AU"/>
            </w:rPr>
            <w:instrText xml:space="preserve"> CITATION Sil95 \l 3081 </w:instrText>
          </w:r>
          <w:r w:rsidR="00B63CF7" w:rsidRPr="002B64EA">
            <w:rPr>
              <w:rFonts w:cstheme="minorHAnsi"/>
              <w:sz w:val="22"/>
              <w:szCs w:val="22"/>
            </w:rPr>
            <w:fldChar w:fldCharType="separate"/>
          </w:r>
          <w:r w:rsidR="00D308FD" w:rsidRPr="002B64EA">
            <w:rPr>
              <w:rFonts w:cstheme="minorHAnsi"/>
              <w:noProof/>
              <w:sz w:val="22"/>
              <w:szCs w:val="22"/>
              <w:lang w:val="en-AU"/>
            </w:rPr>
            <w:t xml:space="preserve"> (114)</w:t>
          </w:r>
          <w:r w:rsidR="00B63CF7" w:rsidRPr="002B64EA">
            <w:rPr>
              <w:rFonts w:cstheme="minorHAnsi"/>
              <w:sz w:val="22"/>
              <w:szCs w:val="22"/>
            </w:rPr>
            <w:fldChar w:fldCharType="end"/>
          </w:r>
        </w:sdtContent>
      </w:sdt>
      <w:r w:rsidRPr="002B64EA">
        <w:rPr>
          <w:rFonts w:cstheme="minorHAnsi"/>
          <w:sz w:val="22"/>
          <w:szCs w:val="22"/>
        </w:rPr>
        <w:t>. A review of all radical vulvectomies from the database of the Queensland Centre for Gynaecologic Cancer from January 2001 to December 2006 revealed a wound breakdown rate of 5.2</w:t>
      </w:r>
      <w:r w:rsidR="0051136E" w:rsidRPr="002B64EA">
        <w:rPr>
          <w:rFonts w:cstheme="minorHAnsi"/>
          <w:sz w:val="22"/>
          <w:szCs w:val="22"/>
        </w:rPr>
        <w:t xml:space="preserve"> per cent</w:t>
      </w:r>
      <w:r w:rsidRPr="002B64EA">
        <w:rPr>
          <w:rFonts w:cstheme="minorHAnsi"/>
          <w:sz w:val="22"/>
          <w:szCs w:val="22"/>
        </w:rPr>
        <w:t xml:space="preserve"> in 96 patients using the contemporary surgical technique. </w:t>
      </w:r>
      <w:r w:rsidR="009953BD" w:rsidRPr="002B64EA">
        <w:rPr>
          <w:rFonts w:cstheme="minorHAnsi"/>
          <w:sz w:val="22"/>
          <w:szCs w:val="22"/>
        </w:rPr>
        <w:t>These results are</w:t>
      </w:r>
      <w:r w:rsidRPr="002B64EA">
        <w:rPr>
          <w:rFonts w:cstheme="minorHAnsi"/>
          <w:sz w:val="22"/>
          <w:szCs w:val="22"/>
        </w:rPr>
        <w:t xml:space="preserve"> reflective of practice </w:t>
      </w:r>
      <w:r w:rsidR="00BC2935" w:rsidRPr="002B64EA">
        <w:rPr>
          <w:rFonts w:cstheme="minorHAnsi"/>
          <w:sz w:val="22"/>
          <w:szCs w:val="22"/>
        </w:rPr>
        <w:t xml:space="preserve">across </w:t>
      </w:r>
      <w:r w:rsidRPr="002B64EA">
        <w:rPr>
          <w:rFonts w:cstheme="minorHAnsi"/>
          <w:sz w:val="22"/>
          <w:szCs w:val="22"/>
        </w:rPr>
        <w:t xml:space="preserve">Australia. There are no </w:t>
      </w:r>
      <w:r w:rsidR="00B7622E" w:rsidRPr="002B64EA">
        <w:rPr>
          <w:rFonts w:cstheme="minorHAnsi"/>
          <w:sz w:val="22"/>
          <w:szCs w:val="22"/>
        </w:rPr>
        <w:t xml:space="preserve">randomised </w:t>
      </w:r>
      <w:r w:rsidRPr="002B64EA">
        <w:rPr>
          <w:rFonts w:cstheme="minorHAnsi"/>
          <w:sz w:val="22"/>
          <w:szCs w:val="22"/>
        </w:rPr>
        <w:t>studies comparing the pre-1985 technique with contemporary techniques, nor would it be ethical to conduct such a study</w:t>
      </w:r>
      <w:r w:rsidR="009953BD" w:rsidRPr="002B64EA">
        <w:rPr>
          <w:rFonts w:cstheme="minorHAnsi"/>
          <w:sz w:val="22"/>
          <w:szCs w:val="22"/>
        </w:rPr>
        <w:t>.</w:t>
      </w:r>
    </w:p>
    <w:p w14:paraId="7228E799" w14:textId="5F705493" w:rsidR="006C44F4" w:rsidRPr="002B64EA" w:rsidRDefault="006C44F4" w:rsidP="00D17E71">
      <w:pPr>
        <w:pStyle w:val="01squarebullet"/>
        <w:numPr>
          <w:ilvl w:val="2"/>
          <w:numId w:val="24"/>
        </w:numPr>
        <w:spacing w:before="180" w:after="60" w:line="312" w:lineRule="auto"/>
        <w:ind w:left="930" w:hanging="284"/>
        <w:rPr>
          <w:rFonts w:cstheme="minorHAnsi"/>
          <w:sz w:val="22"/>
          <w:szCs w:val="22"/>
        </w:rPr>
      </w:pPr>
      <w:r w:rsidRPr="002B64EA">
        <w:rPr>
          <w:rFonts w:cstheme="minorHAnsi"/>
          <w:sz w:val="22"/>
          <w:szCs w:val="22"/>
        </w:rPr>
        <w:lastRenderedPageBreak/>
        <w:t>The contemporary procedure requires more expertise to perform</w:t>
      </w:r>
      <w:r w:rsidR="009953BD" w:rsidRPr="002B64EA">
        <w:rPr>
          <w:rFonts w:cstheme="minorHAnsi"/>
          <w:sz w:val="22"/>
          <w:szCs w:val="22"/>
        </w:rPr>
        <w:t xml:space="preserve"> than the old</w:t>
      </w:r>
      <w:r w:rsidR="002C07EB" w:rsidRPr="002B64EA">
        <w:rPr>
          <w:rFonts w:cstheme="minorHAnsi"/>
          <w:sz w:val="22"/>
          <w:szCs w:val="22"/>
        </w:rPr>
        <w:t xml:space="preserve"> procedure</w:t>
      </w:r>
      <w:r w:rsidRPr="002B64EA">
        <w:rPr>
          <w:rFonts w:cstheme="minorHAnsi"/>
          <w:sz w:val="22"/>
          <w:szCs w:val="22"/>
        </w:rPr>
        <w:t xml:space="preserve">. This </w:t>
      </w:r>
      <w:r w:rsidR="00FD6DFF" w:rsidRPr="002B64EA">
        <w:rPr>
          <w:rFonts w:cstheme="minorHAnsi"/>
          <w:sz w:val="22"/>
          <w:szCs w:val="22"/>
        </w:rPr>
        <w:t xml:space="preserve">includes </w:t>
      </w:r>
      <w:r w:rsidRPr="002B64EA">
        <w:rPr>
          <w:rFonts w:cstheme="minorHAnsi"/>
          <w:sz w:val="22"/>
          <w:szCs w:val="22"/>
        </w:rPr>
        <w:t xml:space="preserve">three years of additional subspecialty training, </w:t>
      </w:r>
      <w:r w:rsidR="006B5F6E" w:rsidRPr="002B64EA">
        <w:rPr>
          <w:rFonts w:cstheme="minorHAnsi"/>
          <w:sz w:val="22"/>
          <w:szCs w:val="22"/>
        </w:rPr>
        <w:t>which</w:t>
      </w:r>
      <w:r w:rsidR="001F7AF4" w:rsidRPr="002B64EA">
        <w:rPr>
          <w:rFonts w:cstheme="minorHAnsi"/>
          <w:sz w:val="22"/>
          <w:szCs w:val="22"/>
        </w:rPr>
        <w:t xml:space="preserve"> </w:t>
      </w:r>
      <w:r w:rsidR="006B5F6E" w:rsidRPr="002B64EA">
        <w:rPr>
          <w:rFonts w:cstheme="minorHAnsi"/>
          <w:sz w:val="22"/>
          <w:szCs w:val="22"/>
        </w:rPr>
        <w:t xml:space="preserve">are </w:t>
      </w:r>
      <w:r w:rsidRPr="002B64EA">
        <w:rPr>
          <w:rFonts w:cstheme="minorHAnsi"/>
          <w:sz w:val="22"/>
          <w:szCs w:val="22"/>
        </w:rPr>
        <w:t xml:space="preserve">spent learning the advanced surgical techniques necessary for this type of surgery. This training culminates in a formal exit examination administered by the RANZCOG </w:t>
      </w:r>
      <w:r w:rsidR="001F7AF4" w:rsidRPr="002B64EA">
        <w:rPr>
          <w:rFonts w:cstheme="minorHAnsi"/>
          <w:sz w:val="22"/>
          <w:szCs w:val="22"/>
        </w:rPr>
        <w:t>for</w:t>
      </w:r>
      <w:r w:rsidRPr="002B64EA">
        <w:rPr>
          <w:rFonts w:cstheme="minorHAnsi"/>
          <w:sz w:val="22"/>
          <w:szCs w:val="22"/>
        </w:rPr>
        <w:t xml:space="preserve"> a Certification in Gynaecologic Oncology. This certification did not exist </w:t>
      </w:r>
      <w:r w:rsidR="003E60CE" w:rsidRPr="002B64EA">
        <w:rPr>
          <w:rFonts w:cstheme="minorHAnsi"/>
          <w:sz w:val="22"/>
          <w:szCs w:val="22"/>
        </w:rPr>
        <w:t>when item</w:t>
      </w:r>
      <w:r w:rsidRPr="002B64EA">
        <w:rPr>
          <w:rFonts w:cstheme="minorHAnsi"/>
          <w:sz w:val="22"/>
          <w:szCs w:val="22"/>
        </w:rPr>
        <w:t xml:space="preserve"> 35548 </w:t>
      </w:r>
      <w:r w:rsidR="003E60CE" w:rsidRPr="002B64EA">
        <w:rPr>
          <w:rFonts w:cstheme="minorHAnsi"/>
          <w:sz w:val="22"/>
          <w:szCs w:val="22"/>
        </w:rPr>
        <w:t>was created</w:t>
      </w:r>
      <w:r w:rsidR="007263C6" w:rsidRPr="002B64EA">
        <w:rPr>
          <w:rFonts w:cstheme="minorHAnsi"/>
          <w:sz w:val="22"/>
          <w:szCs w:val="22"/>
        </w:rPr>
        <w:t>.</w:t>
      </w:r>
      <w:r w:rsidRPr="002B64EA">
        <w:rPr>
          <w:rFonts w:cstheme="minorHAnsi"/>
          <w:sz w:val="22"/>
          <w:szCs w:val="22"/>
        </w:rPr>
        <w:t xml:space="preserve"> </w:t>
      </w:r>
    </w:p>
    <w:p w14:paraId="2649D0FE" w14:textId="31A4797F" w:rsidR="006C44F4" w:rsidRPr="002B64EA" w:rsidRDefault="006C44F4" w:rsidP="00D17E71">
      <w:pPr>
        <w:pStyle w:val="01squarebullet"/>
        <w:numPr>
          <w:ilvl w:val="2"/>
          <w:numId w:val="24"/>
        </w:numPr>
        <w:spacing w:before="180" w:after="60" w:line="312" w:lineRule="auto"/>
        <w:ind w:left="930" w:hanging="284"/>
        <w:rPr>
          <w:rFonts w:cstheme="minorHAnsi"/>
          <w:sz w:val="22"/>
          <w:szCs w:val="22"/>
        </w:rPr>
      </w:pPr>
      <w:r w:rsidRPr="002B64EA">
        <w:rPr>
          <w:rFonts w:cstheme="minorHAnsi"/>
          <w:sz w:val="22"/>
          <w:szCs w:val="22"/>
        </w:rPr>
        <w:t xml:space="preserve">Cancer of the vulva is an uncommon cancer. </w:t>
      </w:r>
      <w:r w:rsidR="00317624" w:rsidRPr="002B64EA">
        <w:rPr>
          <w:rFonts w:cstheme="minorHAnsi"/>
          <w:sz w:val="22"/>
          <w:szCs w:val="22"/>
        </w:rPr>
        <w:t>For this reason</w:t>
      </w:r>
      <w:r w:rsidRPr="002B64EA">
        <w:rPr>
          <w:rFonts w:cstheme="minorHAnsi"/>
          <w:sz w:val="22"/>
          <w:szCs w:val="22"/>
        </w:rPr>
        <w:t>, general gynaecologists see few patients and get limited experience diagnosing and managing this condition. Experience with this condition and appropriate advanced surgical management rests largely with subspecialty trained gynaecologic oncologists.</w:t>
      </w:r>
      <w:r w:rsidR="00EC2E20" w:rsidRPr="002B64EA">
        <w:rPr>
          <w:rFonts w:cstheme="minorHAnsi"/>
          <w:sz w:val="22"/>
          <w:szCs w:val="22"/>
        </w:rPr>
        <w:t xml:space="preserve"> T</w:t>
      </w:r>
      <w:r w:rsidRPr="002B64EA">
        <w:rPr>
          <w:rFonts w:cstheme="minorHAnsi"/>
          <w:sz w:val="22"/>
          <w:szCs w:val="22"/>
        </w:rPr>
        <w:t xml:space="preserve">he </w:t>
      </w:r>
      <w:r w:rsidR="00EC2E20" w:rsidRPr="002B64EA">
        <w:rPr>
          <w:rFonts w:cstheme="minorHAnsi"/>
          <w:sz w:val="22"/>
          <w:szCs w:val="22"/>
        </w:rPr>
        <w:t xml:space="preserve">Committee therefore </w:t>
      </w:r>
      <w:r w:rsidRPr="002B64EA">
        <w:rPr>
          <w:rFonts w:cstheme="minorHAnsi"/>
          <w:sz w:val="22"/>
          <w:szCs w:val="22"/>
        </w:rPr>
        <w:t>recommend</w:t>
      </w:r>
      <w:r w:rsidR="00EC2E20" w:rsidRPr="002B64EA">
        <w:rPr>
          <w:rFonts w:cstheme="minorHAnsi"/>
          <w:sz w:val="22"/>
          <w:szCs w:val="22"/>
        </w:rPr>
        <w:t>ed</w:t>
      </w:r>
      <w:r w:rsidRPr="002B64EA">
        <w:rPr>
          <w:rFonts w:cstheme="minorHAnsi"/>
          <w:sz w:val="22"/>
          <w:szCs w:val="22"/>
        </w:rPr>
        <w:t xml:space="preserve"> that this item </w:t>
      </w:r>
      <w:r w:rsidR="002306C5" w:rsidRPr="002B64EA">
        <w:rPr>
          <w:rFonts w:cstheme="minorHAnsi"/>
          <w:sz w:val="22"/>
          <w:szCs w:val="22"/>
        </w:rPr>
        <w:t xml:space="preserve">should </w:t>
      </w:r>
      <w:r w:rsidRPr="002B64EA">
        <w:rPr>
          <w:rFonts w:cstheme="minorHAnsi"/>
          <w:sz w:val="22"/>
          <w:szCs w:val="22"/>
        </w:rPr>
        <w:t xml:space="preserve">be </w:t>
      </w:r>
      <w:r w:rsidR="002306C5" w:rsidRPr="002B64EA">
        <w:rPr>
          <w:rFonts w:cstheme="minorHAnsi"/>
          <w:sz w:val="22"/>
          <w:szCs w:val="22"/>
        </w:rPr>
        <w:t xml:space="preserve">performed by a </w:t>
      </w:r>
      <w:r w:rsidR="00576D0D" w:rsidRPr="002B64EA">
        <w:rPr>
          <w:rFonts w:cstheme="minorHAnsi"/>
          <w:sz w:val="22"/>
          <w:szCs w:val="22"/>
        </w:rPr>
        <w:t>g</w:t>
      </w:r>
      <w:r w:rsidRPr="002B64EA">
        <w:rPr>
          <w:rFonts w:cstheme="minorHAnsi"/>
          <w:sz w:val="22"/>
          <w:szCs w:val="22"/>
        </w:rPr>
        <w:t xml:space="preserve">ynaecological </w:t>
      </w:r>
      <w:r w:rsidR="00576D0D" w:rsidRPr="002B64EA">
        <w:rPr>
          <w:rFonts w:cstheme="minorHAnsi"/>
          <w:sz w:val="22"/>
          <w:szCs w:val="22"/>
        </w:rPr>
        <w:t>o</w:t>
      </w:r>
      <w:r w:rsidRPr="002B64EA">
        <w:rPr>
          <w:rFonts w:cstheme="minorHAnsi"/>
          <w:sz w:val="22"/>
          <w:szCs w:val="22"/>
        </w:rPr>
        <w:t>ncologist</w:t>
      </w:r>
      <w:r w:rsidR="002306C5" w:rsidRPr="002B64EA">
        <w:rPr>
          <w:rFonts w:cstheme="minorHAnsi"/>
          <w:sz w:val="22"/>
          <w:szCs w:val="22"/>
        </w:rPr>
        <w:t>, or only after</w:t>
      </w:r>
      <w:r w:rsidRPr="002B64EA">
        <w:rPr>
          <w:rFonts w:cstheme="minorHAnsi"/>
          <w:sz w:val="22"/>
          <w:szCs w:val="22"/>
        </w:rPr>
        <w:t xml:space="preserve"> discussion</w:t>
      </w:r>
      <w:r w:rsidR="002306C5" w:rsidRPr="002B64EA">
        <w:rPr>
          <w:rFonts w:cstheme="minorHAnsi"/>
          <w:sz w:val="22"/>
          <w:szCs w:val="22"/>
        </w:rPr>
        <w:t>, or review by,</w:t>
      </w:r>
      <w:r w:rsidRPr="002B64EA">
        <w:rPr>
          <w:rFonts w:cstheme="minorHAnsi"/>
          <w:sz w:val="22"/>
          <w:szCs w:val="22"/>
        </w:rPr>
        <w:t xml:space="preserve"> </w:t>
      </w:r>
      <w:r w:rsidR="00D053BF" w:rsidRPr="002B64EA">
        <w:rPr>
          <w:rFonts w:cstheme="minorHAnsi"/>
          <w:sz w:val="22"/>
          <w:szCs w:val="22"/>
        </w:rPr>
        <w:t>a gynaecological</w:t>
      </w:r>
      <w:r w:rsidR="002306C5" w:rsidRPr="002B64EA">
        <w:rPr>
          <w:rFonts w:cstheme="minorHAnsi"/>
          <w:sz w:val="22"/>
          <w:szCs w:val="22"/>
        </w:rPr>
        <w:t xml:space="preserve"> oncologist or gynaecological oncology</w:t>
      </w:r>
      <w:r w:rsidR="00D053BF" w:rsidRPr="002B64EA">
        <w:rPr>
          <w:rFonts w:cstheme="minorHAnsi"/>
          <w:sz w:val="22"/>
          <w:szCs w:val="22"/>
        </w:rPr>
        <w:t xml:space="preserve"> MDT</w:t>
      </w:r>
      <w:r w:rsidRPr="002B64EA">
        <w:rPr>
          <w:rFonts w:cstheme="minorHAnsi"/>
          <w:sz w:val="22"/>
          <w:szCs w:val="22"/>
        </w:rPr>
        <w:t>.</w:t>
      </w:r>
    </w:p>
    <w:p w14:paraId="78E37637" w14:textId="5AC7B8CD" w:rsidR="00031272" w:rsidRPr="00641F39" w:rsidRDefault="00031272" w:rsidP="00D17E71">
      <w:pPr>
        <w:pStyle w:val="01squarebullet"/>
        <w:numPr>
          <w:ilvl w:val="1"/>
          <w:numId w:val="24"/>
        </w:numPr>
        <w:spacing w:before="180" w:after="60" w:line="312" w:lineRule="auto"/>
        <w:ind w:left="641"/>
        <w:rPr>
          <w:rFonts w:cstheme="minorHAnsi"/>
          <w:sz w:val="22"/>
          <w:szCs w:val="22"/>
        </w:rPr>
      </w:pPr>
      <w:r w:rsidRPr="00641F39">
        <w:rPr>
          <w:rFonts w:cstheme="minorHAnsi"/>
          <w:sz w:val="22"/>
          <w:szCs w:val="22"/>
        </w:rPr>
        <w:t xml:space="preserve">Schedule </w:t>
      </w:r>
      <w:r w:rsidR="00576D0D" w:rsidRPr="00641F39">
        <w:rPr>
          <w:rFonts w:cstheme="minorHAnsi"/>
          <w:sz w:val="22"/>
          <w:szCs w:val="22"/>
        </w:rPr>
        <w:t>f</w:t>
      </w:r>
      <w:r w:rsidRPr="00641F39">
        <w:rPr>
          <w:rFonts w:cstheme="minorHAnsi"/>
          <w:sz w:val="22"/>
          <w:szCs w:val="22"/>
        </w:rPr>
        <w:t>ee</w:t>
      </w:r>
    </w:p>
    <w:p w14:paraId="493B02EF" w14:textId="41282FED" w:rsidR="006C44F4" w:rsidRPr="002B64EA" w:rsidRDefault="00031272" w:rsidP="00D17E71">
      <w:pPr>
        <w:pStyle w:val="01squarebullet"/>
        <w:numPr>
          <w:ilvl w:val="2"/>
          <w:numId w:val="24"/>
        </w:numPr>
        <w:spacing w:before="180" w:after="60" w:line="312" w:lineRule="auto"/>
        <w:ind w:left="930" w:hanging="284"/>
        <w:rPr>
          <w:rFonts w:cstheme="minorHAnsi"/>
          <w:sz w:val="22"/>
          <w:szCs w:val="22"/>
        </w:rPr>
      </w:pPr>
      <w:r w:rsidRPr="002B64EA">
        <w:rPr>
          <w:rFonts w:cstheme="minorHAnsi"/>
          <w:sz w:val="22"/>
          <w:szCs w:val="22"/>
        </w:rPr>
        <w:t xml:space="preserve">The Committee </w:t>
      </w:r>
      <w:r w:rsidR="00577F35" w:rsidRPr="002B64EA">
        <w:rPr>
          <w:rFonts w:cstheme="minorHAnsi"/>
          <w:sz w:val="22"/>
          <w:szCs w:val="22"/>
        </w:rPr>
        <w:t xml:space="preserve">felt </w:t>
      </w:r>
      <w:r w:rsidRPr="002B64EA">
        <w:rPr>
          <w:rFonts w:cstheme="minorHAnsi"/>
          <w:sz w:val="22"/>
          <w:szCs w:val="22"/>
        </w:rPr>
        <w:t>that t</w:t>
      </w:r>
      <w:r w:rsidR="006C44F4" w:rsidRPr="002B64EA">
        <w:rPr>
          <w:rFonts w:cstheme="minorHAnsi"/>
          <w:sz w:val="22"/>
          <w:szCs w:val="22"/>
        </w:rPr>
        <w:t xml:space="preserve">he increased complexity and </w:t>
      </w:r>
      <w:r w:rsidR="00DD6F35" w:rsidRPr="002B64EA">
        <w:rPr>
          <w:rFonts w:cstheme="minorHAnsi"/>
          <w:sz w:val="22"/>
          <w:szCs w:val="22"/>
        </w:rPr>
        <w:t>duration</w:t>
      </w:r>
      <w:r w:rsidR="006C44F4" w:rsidRPr="002B64EA">
        <w:rPr>
          <w:rFonts w:cstheme="minorHAnsi"/>
          <w:sz w:val="22"/>
          <w:szCs w:val="22"/>
        </w:rPr>
        <w:t xml:space="preserve"> of the contemporary procedure warrants an increase in </w:t>
      </w:r>
      <w:r w:rsidRPr="002B64EA">
        <w:rPr>
          <w:rFonts w:cstheme="minorHAnsi"/>
          <w:sz w:val="22"/>
          <w:szCs w:val="22"/>
        </w:rPr>
        <w:t xml:space="preserve">the item’s </w:t>
      </w:r>
      <w:r w:rsidR="00A31749" w:rsidRPr="002B64EA">
        <w:rPr>
          <w:rFonts w:cstheme="minorHAnsi"/>
          <w:sz w:val="22"/>
          <w:szCs w:val="22"/>
        </w:rPr>
        <w:t>s</w:t>
      </w:r>
      <w:r w:rsidR="006C44F4" w:rsidRPr="002B64EA">
        <w:rPr>
          <w:rFonts w:cstheme="minorHAnsi"/>
          <w:sz w:val="22"/>
          <w:szCs w:val="22"/>
        </w:rPr>
        <w:t xml:space="preserve">chedule </w:t>
      </w:r>
      <w:r w:rsidR="00A31749" w:rsidRPr="002B64EA">
        <w:rPr>
          <w:rFonts w:cstheme="minorHAnsi"/>
          <w:sz w:val="22"/>
          <w:szCs w:val="22"/>
        </w:rPr>
        <w:t>f</w:t>
      </w:r>
      <w:r w:rsidR="006C44F4" w:rsidRPr="002B64EA">
        <w:rPr>
          <w:rFonts w:cstheme="minorHAnsi"/>
          <w:sz w:val="22"/>
          <w:szCs w:val="22"/>
        </w:rPr>
        <w:t xml:space="preserve">ee. </w:t>
      </w:r>
      <w:r w:rsidR="00A31749" w:rsidRPr="002B64EA">
        <w:rPr>
          <w:rFonts w:cstheme="minorHAnsi"/>
          <w:sz w:val="22"/>
          <w:szCs w:val="22"/>
        </w:rPr>
        <w:t>It recommended a</w:t>
      </w:r>
      <w:r w:rsidR="006C44F4" w:rsidRPr="002B64EA">
        <w:rPr>
          <w:rFonts w:cstheme="minorHAnsi"/>
          <w:sz w:val="22"/>
          <w:szCs w:val="22"/>
        </w:rPr>
        <w:t xml:space="preserve"> 50</w:t>
      </w:r>
      <w:r w:rsidR="00A31749" w:rsidRPr="002B64EA">
        <w:rPr>
          <w:rFonts w:cstheme="minorHAnsi"/>
          <w:sz w:val="22"/>
          <w:szCs w:val="22"/>
        </w:rPr>
        <w:t xml:space="preserve"> per cent</w:t>
      </w:r>
      <w:r w:rsidR="006C44F4" w:rsidRPr="002B64EA">
        <w:rPr>
          <w:rFonts w:cstheme="minorHAnsi"/>
          <w:sz w:val="22"/>
          <w:szCs w:val="22"/>
        </w:rPr>
        <w:t xml:space="preserve"> increase</w:t>
      </w:r>
      <w:r w:rsidRPr="002B64EA">
        <w:rPr>
          <w:rFonts w:cstheme="minorHAnsi"/>
          <w:sz w:val="22"/>
          <w:szCs w:val="22"/>
        </w:rPr>
        <w:t>.</w:t>
      </w:r>
    </w:p>
    <w:p w14:paraId="77EC547A" w14:textId="4D36695D" w:rsidR="006C44F4" w:rsidRPr="002B64EA" w:rsidRDefault="006C44F4" w:rsidP="00D17E71">
      <w:pPr>
        <w:pStyle w:val="01squarebullet"/>
        <w:numPr>
          <w:ilvl w:val="2"/>
          <w:numId w:val="24"/>
        </w:numPr>
        <w:spacing w:before="180" w:after="60" w:line="312" w:lineRule="auto"/>
        <w:ind w:left="930" w:hanging="284"/>
        <w:rPr>
          <w:rFonts w:cstheme="minorHAnsi"/>
          <w:sz w:val="22"/>
          <w:szCs w:val="22"/>
        </w:rPr>
      </w:pPr>
      <w:r w:rsidRPr="002B64EA">
        <w:rPr>
          <w:rFonts w:cstheme="minorHAnsi"/>
          <w:sz w:val="22"/>
          <w:szCs w:val="22"/>
        </w:rPr>
        <w:t xml:space="preserve">The Committee would like to note that use of the contemporary procedure </w:t>
      </w:r>
      <w:r w:rsidR="00031272" w:rsidRPr="002B64EA">
        <w:rPr>
          <w:rFonts w:cstheme="minorHAnsi"/>
          <w:sz w:val="22"/>
          <w:szCs w:val="22"/>
        </w:rPr>
        <w:t>supports</w:t>
      </w:r>
      <w:r w:rsidRPr="002B64EA">
        <w:rPr>
          <w:rFonts w:cstheme="minorHAnsi"/>
          <w:sz w:val="22"/>
          <w:szCs w:val="22"/>
        </w:rPr>
        <w:t xml:space="preserve"> cost savings in other areas of the MBS and PBS</w:t>
      </w:r>
      <w:r w:rsidR="00F41875" w:rsidRPr="002B64EA">
        <w:rPr>
          <w:rFonts w:cstheme="minorHAnsi"/>
          <w:sz w:val="22"/>
          <w:szCs w:val="22"/>
        </w:rPr>
        <w:t xml:space="preserve"> because</w:t>
      </w:r>
      <w:r w:rsidRPr="002B64EA">
        <w:rPr>
          <w:rFonts w:cstheme="minorHAnsi"/>
          <w:sz w:val="22"/>
          <w:szCs w:val="22"/>
        </w:rPr>
        <w:t xml:space="preserve"> precise surgery with adequate margins decreases the need for adjuvant therapy, such as radiotherapy and/or chemotherapy</w:t>
      </w:r>
      <w:r w:rsidR="00031272" w:rsidRPr="002B64EA">
        <w:rPr>
          <w:rFonts w:cstheme="minorHAnsi"/>
          <w:sz w:val="22"/>
          <w:szCs w:val="22"/>
        </w:rPr>
        <w:t>.</w:t>
      </w:r>
    </w:p>
    <w:p w14:paraId="4071BB5D" w14:textId="77777777" w:rsidR="006C44F4" w:rsidRPr="002B64EA" w:rsidRDefault="006C44F4"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Item 35615:</w:t>
      </w:r>
    </w:p>
    <w:p w14:paraId="662DC01D" w14:textId="10D9CFD8" w:rsidR="006C44F4" w:rsidRPr="002B64EA" w:rsidRDefault="006C44F4"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Vulval and vaginal dysplasia requires a biopsy to confirm the diagnosis</w:t>
      </w:r>
      <w:r w:rsidR="00562AA9" w:rsidRPr="002B64EA">
        <w:rPr>
          <w:rFonts w:cstheme="minorHAnsi"/>
          <w:sz w:val="22"/>
          <w:szCs w:val="22"/>
        </w:rPr>
        <w:t xml:space="preserve"> and</w:t>
      </w:r>
      <w:r w:rsidRPr="002B64EA">
        <w:rPr>
          <w:rFonts w:cstheme="minorHAnsi"/>
          <w:sz w:val="22"/>
          <w:szCs w:val="22"/>
        </w:rPr>
        <w:t xml:space="preserve"> </w:t>
      </w:r>
      <w:r w:rsidR="00BE76BA" w:rsidRPr="002B64EA">
        <w:rPr>
          <w:rFonts w:cstheme="minorHAnsi"/>
          <w:sz w:val="22"/>
          <w:szCs w:val="22"/>
        </w:rPr>
        <w:t>guide</w:t>
      </w:r>
      <w:r w:rsidRPr="002B64EA">
        <w:rPr>
          <w:rFonts w:cstheme="minorHAnsi"/>
          <w:sz w:val="22"/>
          <w:szCs w:val="22"/>
        </w:rPr>
        <w:t xml:space="preserve"> appropriate treatment</w:t>
      </w:r>
      <w:r w:rsidR="00031272" w:rsidRPr="002B64EA">
        <w:rPr>
          <w:rFonts w:cstheme="minorHAnsi"/>
          <w:sz w:val="22"/>
          <w:szCs w:val="22"/>
        </w:rPr>
        <w:t>. This</w:t>
      </w:r>
      <w:r w:rsidR="00615396" w:rsidRPr="002B64EA">
        <w:rPr>
          <w:rFonts w:cstheme="minorHAnsi"/>
          <w:sz w:val="22"/>
          <w:szCs w:val="22"/>
        </w:rPr>
        <w:t xml:space="preserve"> </w:t>
      </w:r>
      <w:r w:rsidR="00031272" w:rsidRPr="002B64EA">
        <w:rPr>
          <w:rFonts w:cstheme="minorHAnsi"/>
          <w:sz w:val="22"/>
          <w:szCs w:val="22"/>
        </w:rPr>
        <w:t xml:space="preserve">improves </w:t>
      </w:r>
      <w:r w:rsidRPr="002B64EA">
        <w:rPr>
          <w:rFonts w:cstheme="minorHAnsi"/>
          <w:sz w:val="22"/>
          <w:szCs w:val="22"/>
        </w:rPr>
        <w:t>patient safety</w:t>
      </w:r>
      <w:r w:rsidR="00031272" w:rsidRPr="002B64EA">
        <w:rPr>
          <w:rFonts w:cstheme="minorHAnsi"/>
          <w:sz w:val="22"/>
          <w:szCs w:val="22"/>
        </w:rPr>
        <w:t xml:space="preserve"> and outcomes</w:t>
      </w:r>
      <w:r w:rsidRPr="002B64EA">
        <w:rPr>
          <w:rFonts w:cstheme="minorHAnsi"/>
          <w:sz w:val="22"/>
          <w:szCs w:val="22"/>
        </w:rPr>
        <w:t xml:space="preserve">.  </w:t>
      </w:r>
    </w:p>
    <w:p w14:paraId="043016DE" w14:textId="33893BB4" w:rsidR="00275DDB" w:rsidRPr="002B64EA" w:rsidRDefault="006C44F4"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It is important that this item includes both vulval and vaginal biopsies</w:t>
      </w:r>
      <w:r w:rsidR="00DE4F3F" w:rsidRPr="002B64EA">
        <w:rPr>
          <w:rFonts w:cstheme="minorHAnsi"/>
          <w:sz w:val="22"/>
          <w:szCs w:val="22"/>
        </w:rPr>
        <w:t xml:space="preserve"> in order to</w:t>
      </w:r>
      <w:r w:rsidRPr="002B64EA">
        <w:rPr>
          <w:rFonts w:cstheme="minorHAnsi"/>
          <w:sz w:val="22"/>
          <w:szCs w:val="22"/>
        </w:rPr>
        <w:t xml:space="preserve"> </w:t>
      </w:r>
      <w:r w:rsidR="005C455F" w:rsidRPr="002B64EA">
        <w:rPr>
          <w:rFonts w:cstheme="minorHAnsi"/>
          <w:sz w:val="22"/>
          <w:szCs w:val="22"/>
        </w:rPr>
        <w:t xml:space="preserve">discourage </w:t>
      </w:r>
      <w:r w:rsidRPr="002B64EA">
        <w:rPr>
          <w:rFonts w:cstheme="minorHAnsi"/>
          <w:sz w:val="22"/>
          <w:szCs w:val="22"/>
        </w:rPr>
        <w:t>unnecessarily aggressive treatment before a conclusive diagnosis is made, as well as misuse of the vaginectomy item numbers (35561, 35562</w:t>
      </w:r>
      <w:r w:rsidR="00E20470" w:rsidRPr="002B64EA">
        <w:rPr>
          <w:rFonts w:cstheme="minorHAnsi"/>
          <w:sz w:val="22"/>
          <w:szCs w:val="22"/>
        </w:rPr>
        <w:t xml:space="preserve"> and</w:t>
      </w:r>
      <w:r w:rsidRPr="002B64EA">
        <w:rPr>
          <w:rFonts w:cstheme="minorHAnsi"/>
          <w:sz w:val="22"/>
          <w:szCs w:val="22"/>
        </w:rPr>
        <w:t xml:space="preserve"> 35564)</w:t>
      </w:r>
      <w:r w:rsidR="00E20470" w:rsidRPr="002B64EA">
        <w:rPr>
          <w:rFonts w:cstheme="minorHAnsi"/>
          <w:sz w:val="22"/>
          <w:szCs w:val="22"/>
        </w:rPr>
        <w:t>.</w:t>
      </w:r>
    </w:p>
    <w:p w14:paraId="32C43378" w14:textId="7F88FACA" w:rsidR="00B95705" w:rsidRDefault="00B95705" w:rsidP="00B95705">
      <w:pPr>
        <w:pStyle w:val="01squarebullet"/>
        <w:numPr>
          <w:ilvl w:val="0"/>
          <w:numId w:val="0"/>
        </w:numPr>
        <w:ind w:left="360" w:hanging="360"/>
      </w:pPr>
    </w:p>
    <w:p w14:paraId="49FF8371" w14:textId="77777777" w:rsidR="00B95705" w:rsidRPr="00641F39" w:rsidRDefault="00B95705" w:rsidP="00B95705">
      <w:pPr>
        <w:pStyle w:val="Heading2"/>
        <w:rPr>
          <w:rFonts w:cstheme="minorHAnsi"/>
          <w:sz w:val="26"/>
          <w:szCs w:val="26"/>
        </w:rPr>
      </w:pPr>
      <w:r w:rsidRPr="00641F39">
        <w:rPr>
          <w:rFonts w:cstheme="minorHAnsi"/>
          <w:sz w:val="26"/>
          <w:szCs w:val="26"/>
        </w:rPr>
        <w:t>Proposed new items</w:t>
      </w:r>
    </w:p>
    <w:p w14:paraId="6A626A87" w14:textId="77777777" w:rsidR="00B95705" w:rsidRDefault="00B95705" w:rsidP="00B95705">
      <w:pPr>
        <w:rPr>
          <w:lang w:val="en-US" w:eastAsia="en-US"/>
        </w:rPr>
      </w:pPr>
    </w:p>
    <w:p w14:paraId="5C9DAD22" w14:textId="4AAEB415" w:rsidR="00B95705" w:rsidRPr="00641F39" w:rsidRDefault="00B95705" w:rsidP="00641F39">
      <w:pPr>
        <w:pStyle w:val="Heading3"/>
        <w:spacing w:before="180" w:after="60" w:line="312" w:lineRule="auto"/>
        <w:ind w:left="709" w:hanging="709"/>
        <w:rPr>
          <w:rFonts w:cstheme="minorHAnsi"/>
          <w:i w:val="0"/>
          <w:color w:val="auto"/>
          <w:sz w:val="22"/>
          <w:szCs w:val="22"/>
        </w:rPr>
      </w:pPr>
      <w:r w:rsidRPr="00641F39">
        <w:rPr>
          <w:rFonts w:cstheme="minorHAnsi"/>
          <w:i w:val="0"/>
          <w:color w:val="auto"/>
          <w:sz w:val="22"/>
          <w:szCs w:val="22"/>
        </w:rPr>
        <w:t xml:space="preserve">Proposed new item: </w:t>
      </w:r>
      <w:r w:rsidRPr="00641F39">
        <w:rPr>
          <w:rFonts w:cstheme="minorHAnsi"/>
          <w:i w:val="0"/>
          <w:color w:val="auto"/>
          <w:sz w:val="22"/>
          <w:szCs w:val="22"/>
          <w:lang w:val="en-AU"/>
        </w:rPr>
        <w:t>Caesarean hysterectomy</w:t>
      </w:r>
    </w:p>
    <w:p w14:paraId="5243B7D8" w14:textId="49926D3D" w:rsidR="00B95705" w:rsidRPr="002B64EA" w:rsidRDefault="00B95705"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 xml:space="preserve">Create a new item for caesarean hysterectomy. </w:t>
      </w:r>
    </w:p>
    <w:p w14:paraId="5342636A" w14:textId="0706E96C" w:rsidR="00B95705" w:rsidRPr="002B64EA" w:rsidRDefault="00B95705" w:rsidP="00641F39">
      <w:pPr>
        <w:pStyle w:val="01squarebullet"/>
        <w:numPr>
          <w:ilvl w:val="1"/>
          <w:numId w:val="24"/>
        </w:numPr>
        <w:spacing w:before="180" w:after="60" w:line="312" w:lineRule="auto"/>
        <w:ind w:left="709" w:hanging="425"/>
        <w:rPr>
          <w:rFonts w:cstheme="minorHAnsi"/>
          <w:sz w:val="22"/>
          <w:szCs w:val="22"/>
        </w:rPr>
      </w:pPr>
      <w:r w:rsidRPr="002B64EA">
        <w:rPr>
          <w:rFonts w:cstheme="minorHAnsi"/>
          <w:sz w:val="22"/>
          <w:szCs w:val="22"/>
        </w:rPr>
        <w:lastRenderedPageBreak/>
        <w:t>This procedure is often performed in dire emergenc</w:t>
      </w:r>
      <w:r w:rsidR="005D3403" w:rsidRPr="002B64EA">
        <w:rPr>
          <w:rFonts w:cstheme="minorHAnsi"/>
          <w:sz w:val="22"/>
          <w:szCs w:val="22"/>
        </w:rPr>
        <w:t>ie</w:t>
      </w:r>
      <w:r w:rsidR="00374FA0" w:rsidRPr="002B64EA">
        <w:rPr>
          <w:rFonts w:cstheme="minorHAnsi"/>
          <w:sz w:val="22"/>
          <w:szCs w:val="22"/>
        </w:rPr>
        <w:t>s and</w:t>
      </w:r>
      <w:r w:rsidRPr="002B64EA">
        <w:rPr>
          <w:rFonts w:cstheme="minorHAnsi"/>
          <w:sz w:val="22"/>
          <w:szCs w:val="22"/>
        </w:rPr>
        <w:t xml:space="preserve"> potentially life-threatening circumstances.</w:t>
      </w:r>
    </w:p>
    <w:p w14:paraId="24813CF2" w14:textId="28659FC6" w:rsidR="00CA5A63" w:rsidRPr="002B64EA" w:rsidRDefault="00CA5A63" w:rsidP="00641F39">
      <w:pPr>
        <w:pStyle w:val="01squarebullet"/>
        <w:numPr>
          <w:ilvl w:val="1"/>
          <w:numId w:val="24"/>
        </w:numPr>
        <w:spacing w:before="180" w:after="60" w:line="312" w:lineRule="auto"/>
        <w:ind w:left="709" w:hanging="425"/>
        <w:rPr>
          <w:rFonts w:cstheme="minorHAnsi"/>
          <w:sz w:val="22"/>
          <w:szCs w:val="22"/>
        </w:rPr>
      </w:pPr>
      <w:r w:rsidRPr="002B64EA">
        <w:rPr>
          <w:rFonts w:cstheme="minorHAnsi"/>
          <w:sz w:val="22"/>
          <w:szCs w:val="22"/>
          <w:lang w:val="en-AU"/>
        </w:rPr>
        <w:t>Creation of a new separate item number would allow appropriate audit of the occurrence of this surgery.</w:t>
      </w:r>
    </w:p>
    <w:p w14:paraId="421A2DD4" w14:textId="4C05B40B" w:rsidR="00B95705" w:rsidRPr="002B64EA" w:rsidRDefault="00B95705" w:rsidP="00641F39">
      <w:pPr>
        <w:pStyle w:val="01squarebullet"/>
        <w:numPr>
          <w:ilvl w:val="1"/>
          <w:numId w:val="24"/>
        </w:numPr>
        <w:spacing w:before="180" w:after="60" w:line="312" w:lineRule="auto"/>
        <w:ind w:left="709" w:hanging="425"/>
        <w:rPr>
          <w:rFonts w:cstheme="minorHAnsi"/>
          <w:sz w:val="22"/>
          <w:szCs w:val="22"/>
        </w:rPr>
      </w:pPr>
      <w:r w:rsidRPr="002B64EA">
        <w:rPr>
          <w:rFonts w:cstheme="minorHAnsi"/>
          <w:sz w:val="22"/>
          <w:szCs w:val="22"/>
          <w:lang w:val="en-AU"/>
        </w:rPr>
        <w:t>The Committee recommen</w:t>
      </w:r>
      <w:r w:rsidR="00CA5A63" w:rsidRPr="002B64EA">
        <w:rPr>
          <w:rFonts w:cstheme="minorHAnsi"/>
          <w:sz w:val="22"/>
          <w:szCs w:val="22"/>
          <w:lang w:val="en-AU"/>
        </w:rPr>
        <w:t xml:space="preserve">ds a schedule fee </w:t>
      </w:r>
      <w:r w:rsidRPr="002B64EA">
        <w:rPr>
          <w:rFonts w:cstheme="minorHAnsi"/>
          <w:sz w:val="22"/>
          <w:szCs w:val="22"/>
          <w:lang w:val="en-AU"/>
        </w:rPr>
        <w:t>equivalent to a radical hysterectomy (item 35664</w:t>
      </w:r>
      <w:r w:rsidR="00CA5A63" w:rsidRPr="002B64EA">
        <w:rPr>
          <w:rFonts w:cstheme="minorHAnsi"/>
          <w:sz w:val="22"/>
          <w:szCs w:val="22"/>
          <w:lang w:val="en-AU"/>
        </w:rPr>
        <w:t>; $1,452.20).</w:t>
      </w:r>
    </w:p>
    <w:p w14:paraId="1088B428" w14:textId="56AA96F2" w:rsidR="007F5F48" w:rsidRPr="002B64EA" w:rsidRDefault="007F5F48"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 xml:space="preserve">The Committee agreed that the proposed item 35667Y would cover most difficult cases of hysterectomy at the time of caesarian section. In addition, for intractable </w:t>
      </w:r>
      <w:r w:rsidR="00124F81" w:rsidRPr="002B64EA">
        <w:rPr>
          <w:rFonts w:cstheme="minorHAnsi"/>
          <w:sz w:val="22"/>
          <w:szCs w:val="22"/>
        </w:rPr>
        <w:t>haemorrhage</w:t>
      </w:r>
      <w:r w:rsidRPr="002B64EA">
        <w:rPr>
          <w:rFonts w:cstheme="minorHAnsi"/>
          <w:sz w:val="22"/>
          <w:szCs w:val="22"/>
        </w:rPr>
        <w:t xml:space="preserve"> but no placenta accreta, a radical </w:t>
      </w:r>
      <w:r w:rsidR="00124F81" w:rsidRPr="002B64EA">
        <w:rPr>
          <w:rFonts w:cstheme="minorHAnsi"/>
          <w:sz w:val="22"/>
          <w:szCs w:val="22"/>
        </w:rPr>
        <w:t>hysterectomy</w:t>
      </w:r>
      <w:r w:rsidRPr="002B64EA">
        <w:rPr>
          <w:rFonts w:cstheme="minorHAnsi"/>
          <w:sz w:val="22"/>
          <w:szCs w:val="22"/>
        </w:rPr>
        <w:t xml:space="preserve"> item number would be appropriate.</w:t>
      </w:r>
    </w:p>
    <w:p w14:paraId="11D8E9FB" w14:textId="5F6D34A1" w:rsidR="007F5F48" w:rsidRPr="002B64EA" w:rsidRDefault="007F5F48"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Therefore, to avoid misuse this proposed new item should be limited only to cases of life-threatening haemorrhage with clear evidence of ongoing bleeding where other techniques (</w:t>
      </w:r>
      <w:r w:rsidR="00124F81" w:rsidRPr="002B64EA">
        <w:rPr>
          <w:rFonts w:cstheme="minorHAnsi"/>
          <w:sz w:val="22"/>
          <w:szCs w:val="22"/>
        </w:rPr>
        <w:t>Balloon</w:t>
      </w:r>
      <w:r w:rsidRPr="002B64EA">
        <w:rPr>
          <w:rFonts w:cstheme="minorHAnsi"/>
          <w:sz w:val="22"/>
          <w:szCs w:val="22"/>
        </w:rPr>
        <w:t>, B-Lynch sutures) have failed.</w:t>
      </w:r>
    </w:p>
    <w:p w14:paraId="4C9CEA1B" w14:textId="2AC1AE1D" w:rsidR="00B95705" w:rsidRPr="002B64EA" w:rsidRDefault="00B95705"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The Committee acknowledges that MSAC evaluation would be required once a suitable sponsor has submitted an application.</w:t>
      </w:r>
    </w:p>
    <w:p w14:paraId="63414A1A" w14:textId="77777777" w:rsidR="00CA5A63" w:rsidRPr="002B64EA" w:rsidRDefault="00CA5A63" w:rsidP="002B64EA">
      <w:pPr>
        <w:pStyle w:val="01squarebullet"/>
        <w:numPr>
          <w:ilvl w:val="0"/>
          <w:numId w:val="0"/>
        </w:numPr>
        <w:spacing w:before="180" w:after="60" w:line="312" w:lineRule="auto"/>
        <w:ind w:left="360" w:hanging="360"/>
        <w:rPr>
          <w:rFonts w:cstheme="minorHAnsi"/>
          <w:sz w:val="22"/>
          <w:szCs w:val="22"/>
        </w:rPr>
      </w:pPr>
    </w:p>
    <w:p w14:paraId="3ACDF283" w14:textId="77777777" w:rsidR="00B95705" w:rsidRDefault="00B95705" w:rsidP="00B95705">
      <w:pPr>
        <w:rPr>
          <w:lang w:val="en-US" w:eastAsia="en-US"/>
        </w:rPr>
      </w:pPr>
    </w:p>
    <w:p w14:paraId="1FE2DC5E" w14:textId="77777777" w:rsidR="00B95705" w:rsidRPr="006C44F4" w:rsidRDefault="00B95705" w:rsidP="00B95705">
      <w:pPr>
        <w:pStyle w:val="01squarebullet"/>
        <w:numPr>
          <w:ilvl w:val="0"/>
          <w:numId w:val="0"/>
        </w:numPr>
        <w:ind w:left="360" w:hanging="360"/>
      </w:pPr>
    </w:p>
    <w:p w14:paraId="43E9FF91" w14:textId="77777777" w:rsidR="00275DDB" w:rsidRDefault="00275DDB" w:rsidP="005D24D3">
      <w:pPr>
        <w:pStyle w:val="01squarebullet"/>
        <w:numPr>
          <w:ilvl w:val="0"/>
          <w:numId w:val="0"/>
        </w:numPr>
        <w:ind w:left="360" w:hanging="360"/>
      </w:pPr>
    </w:p>
    <w:p w14:paraId="0EDE9458" w14:textId="77777777" w:rsidR="00913AD8" w:rsidRDefault="00913AD8" w:rsidP="005D24D3">
      <w:pPr>
        <w:pStyle w:val="01squarebullet"/>
        <w:numPr>
          <w:ilvl w:val="0"/>
          <w:numId w:val="0"/>
        </w:numPr>
        <w:ind w:left="360" w:hanging="360"/>
      </w:pPr>
    </w:p>
    <w:p w14:paraId="79E239E2" w14:textId="77777777" w:rsidR="00C32BBF" w:rsidRPr="00C32BBF" w:rsidRDefault="00C32BBF" w:rsidP="00C32BBF">
      <w:pPr>
        <w:rPr>
          <w:lang w:val="en-US" w:eastAsia="en-US"/>
        </w:rPr>
      </w:pPr>
    </w:p>
    <w:p w14:paraId="02FE2B01" w14:textId="77777777" w:rsidR="00BD4DAD" w:rsidRPr="00641F39" w:rsidRDefault="00BD4DAD" w:rsidP="00BD4DAD">
      <w:pPr>
        <w:pStyle w:val="Heading1"/>
        <w:rPr>
          <w:rFonts w:cstheme="minorHAnsi"/>
          <w:sz w:val="40"/>
          <w:szCs w:val="40"/>
        </w:rPr>
      </w:pPr>
      <w:bookmarkStart w:id="539" w:name="_Toc522710887"/>
      <w:r w:rsidRPr="00641F39">
        <w:rPr>
          <w:rFonts w:cstheme="minorHAnsi"/>
          <w:sz w:val="40"/>
          <w:szCs w:val="40"/>
        </w:rPr>
        <w:lastRenderedPageBreak/>
        <w:t>Recommendations for referral to other Committees</w:t>
      </w:r>
      <w:bookmarkEnd w:id="539"/>
    </w:p>
    <w:p w14:paraId="4BFC2422" w14:textId="19AFCF30" w:rsidR="00C32BBF" w:rsidRPr="00641F39" w:rsidRDefault="00C32BBF" w:rsidP="00BD4DAD">
      <w:pPr>
        <w:pStyle w:val="Heading2"/>
        <w:rPr>
          <w:rFonts w:cstheme="minorHAnsi"/>
          <w:sz w:val="26"/>
          <w:szCs w:val="26"/>
          <w:lang w:val="en-AU"/>
        </w:rPr>
      </w:pPr>
      <w:bookmarkStart w:id="540" w:name="_Toc522710888"/>
      <w:r w:rsidRPr="00641F39">
        <w:rPr>
          <w:rFonts w:cstheme="minorHAnsi"/>
          <w:sz w:val="26"/>
          <w:szCs w:val="26"/>
          <w:lang w:val="en-AU"/>
        </w:rPr>
        <w:t xml:space="preserve">To </w:t>
      </w:r>
      <w:r w:rsidR="006941B3" w:rsidRPr="00641F39">
        <w:rPr>
          <w:rFonts w:cstheme="minorHAnsi"/>
          <w:sz w:val="26"/>
          <w:szCs w:val="26"/>
          <w:lang w:val="en-AU"/>
        </w:rPr>
        <w:t xml:space="preserve">the </w:t>
      </w:r>
      <w:r w:rsidRPr="00641F39">
        <w:rPr>
          <w:rFonts w:cstheme="minorHAnsi"/>
          <w:sz w:val="26"/>
          <w:szCs w:val="26"/>
          <w:lang w:val="en-AU"/>
        </w:rPr>
        <w:t>Diagnostic Imaging Committee: Pelvic MRI (item 63470)</w:t>
      </w:r>
      <w:bookmarkEnd w:id="540"/>
    </w:p>
    <w:p w14:paraId="76076EAF" w14:textId="57710559" w:rsidR="00C32BBF" w:rsidRDefault="00C32BBF" w:rsidP="00641F39">
      <w:pPr>
        <w:pStyle w:val="Heading3"/>
        <w:ind w:left="426" w:hanging="426"/>
        <w:rPr>
          <w:rFonts w:cstheme="minorHAnsi"/>
          <w:i w:val="0"/>
          <w:color w:val="auto"/>
        </w:rPr>
      </w:pPr>
      <w:bookmarkStart w:id="541" w:name="_Toc522710889"/>
      <w:r w:rsidRPr="00641F39">
        <w:rPr>
          <w:rFonts w:cstheme="minorHAnsi"/>
          <w:i w:val="0"/>
          <w:color w:val="auto"/>
        </w:rPr>
        <w:t>Pelvic MRI for cervical malignancy</w:t>
      </w:r>
      <w:bookmarkEnd w:id="541"/>
    </w:p>
    <w:p w14:paraId="25E701FF" w14:textId="77777777" w:rsidR="00641F39" w:rsidRPr="00641F39" w:rsidRDefault="00641F39" w:rsidP="00641F39">
      <w:pPr>
        <w:rPr>
          <w:lang w:val="en-US" w:eastAsia="en-US"/>
        </w:rPr>
      </w:pPr>
    </w:p>
    <w:p w14:paraId="162E2224" w14:textId="570857B8" w:rsidR="00C32BBF" w:rsidRPr="00641F39" w:rsidRDefault="00C32BBF" w:rsidP="00C32BBF">
      <w:pPr>
        <w:pStyle w:val="Caption"/>
        <w:rPr>
          <w:rFonts w:cstheme="minorHAnsi"/>
        </w:rPr>
      </w:pPr>
      <w:bookmarkStart w:id="542" w:name="_Toc487142523"/>
      <w:r w:rsidRPr="00641F39">
        <w:rPr>
          <w:rFonts w:cstheme="minorHAnsi"/>
        </w:rPr>
        <w:t xml:space="preserve">Table </w:t>
      </w:r>
      <w:r w:rsidR="00861301" w:rsidRPr="00641F39">
        <w:rPr>
          <w:rFonts w:cstheme="minorHAnsi"/>
          <w:noProof/>
        </w:rPr>
        <w:fldChar w:fldCharType="begin"/>
      </w:r>
      <w:r w:rsidR="00861301" w:rsidRPr="00641F39">
        <w:rPr>
          <w:rFonts w:cstheme="minorHAnsi"/>
          <w:noProof/>
        </w:rPr>
        <w:instrText xml:space="preserve"> SEQ Table \* ARABIC </w:instrText>
      </w:r>
      <w:r w:rsidR="00861301" w:rsidRPr="00641F39">
        <w:rPr>
          <w:rFonts w:cstheme="minorHAnsi"/>
          <w:noProof/>
        </w:rPr>
        <w:fldChar w:fldCharType="separate"/>
      </w:r>
      <w:r w:rsidR="00AD503F" w:rsidRPr="00641F39">
        <w:rPr>
          <w:rFonts w:cstheme="minorHAnsi"/>
          <w:noProof/>
        </w:rPr>
        <w:t>68</w:t>
      </w:r>
      <w:r w:rsidR="00861301" w:rsidRPr="00641F39">
        <w:rPr>
          <w:rFonts w:cstheme="minorHAnsi"/>
          <w:noProof/>
        </w:rPr>
        <w:fldChar w:fldCharType="end"/>
      </w:r>
      <w:r w:rsidRPr="00641F39">
        <w:rPr>
          <w:rFonts w:cstheme="minorHAnsi"/>
        </w:rPr>
        <w:t>: Item introduction table for item 63470</w:t>
      </w:r>
      <w:bookmarkEnd w:id="54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8: Item introduction table for item 63470"/>
        <w:tblDescription w:val="Table 68 show the introduction table for item 63470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9"/>
        <w:gridCol w:w="921"/>
        <w:gridCol w:w="1041"/>
        <w:gridCol w:w="1172"/>
        <w:gridCol w:w="1181"/>
      </w:tblGrid>
      <w:tr w:rsidR="00C32BBF" w:rsidRPr="00641F39" w14:paraId="7A7C4C93" w14:textId="77777777" w:rsidTr="007A061D">
        <w:trPr>
          <w:tblHeader/>
        </w:trPr>
        <w:tc>
          <w:tcPr>
            <w:tcW w:w="712" w:type="dxa"/>
            <w:shd w:val="clear" w:color="auto" w:fill="F2F2F2" w:themeFill="background1" w:themeFillShade="F2"/>
            <w:vAlign w:val="bottom"/>
          </w:tcPr>
          <w:p w14:paraId="02E08E95"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Item</w:t>
            </w:r>
          </w:p>
        </w:tc>
        <w:tc>
          <w:tcPr>
            <w:tcW w:w="3989" w:type="dxa"/>
            <w:shd w:val="clear" w:color="auto" w:fill="F2F2F2" w:themeFill="background1" w:themeFillShade="F2"/>
            <w:vAlign w:val="bottom"/>
          </w:tcPr>
          <w:p w14:paraId="7BCA92E3"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Descriptor</w:t>
            </w:r>
          </w:p>
        </w:tc>
        <w:tc>
          <w:tcPr>
            <w:tcW w:w="921" w:type="dxa"/>
            <w:shd w:val="clear" w:color="auto" w:fill="F2F2F2" w:themeFill="background1" w:themeFillShade="F2"/>
            <w:vAlign w:val="bottom"/>
          </w:tcPr>
          <w:p w14:paraId="2572077A" w14:textId="77777777" w:rsidR="00C32BBF" w:rsidRPr="00641F39" w:rsidRDefault="00C32BBF" w:rsidP="007A061D">
            <w:pPr>
              <w:pStyle w:val="01Tableheaderrow"/>
              <w:rPr>
                <w:rFonts w:asciiTheme="minorHAnsi" w:hAnsiTheme="minorHAnsi" w:cstheme="minorHAnsi"/>
              </w:rPr>
            </w:pPr>
            <w:r w:rsidRPr="00641F39">
              <w:rPr>
                <w:rFonts w:asciiTheme="minorHAnsi" w:hAnsiTheme="minorHAnsi" w:cstheme="minorHAnsi"/>
              </w:rPr>
              <w:t>Schedule</w:t>
            </w:r>
          </w:p>
          <w:p w14:paraId="2295AB37"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fee</w:t>
            </w:r>
          </w:p>
        </w:tc>
        <w:tc>
          <w:tcPr>
            <w:tcW w:w="1041" w:type="dxa"/>
            <w:shd w:val="clear" w:color="auto" w:fill="F2F2F2" w:themeFill="background1" w:themeFillShade="F2"/>
            <w:vAlign w:val="bottom"/>
          </w:tcPr>
          <w:p w14:paraId="62D612ED"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Volume of services FY2015/16</w:t>
            </w:r>
          </w:p>
        </w:tc>
        <w:tc>
          <w:tcPr>
            <w:tcW w:w="1172" w:type="dxa"/>
            <w:shd w:val="clear" w:color="auto" w:fill="F2F2F2" w:themeFill="background1" w:themeFillShade="F2"/>
            <w:vAlign w:val="bottom"/>
          </w:tcPr>
          <w:p w14:paraId="49A105E8"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Services 5-year-average annual growth</w:t>
            </w:r>
          </w:p>
        </w:tc>
        <w:tc>
          <w:tcPr>
            <w:tcW w:w="1181" w:type="dxa"/>
            <w:shd w:val="clear" w:color="auto" w:fill="F2F2F2" w:themeFill="background1" w:themeFillShade="F2"/>
            <w:vAlign w:val="bottom"/>
          </w:tcPr>
          <w:p w14:paraId="416C8021" w14:textId="77777777" w:rsidR="00C32BBF" w:rsidRPr="00641F39" w:rsidRDefault="00C32BBF" w:rsidP="007A061D">
            <w:pPr>
              <w:pStyle w:val="01Tableheaderrow"/>
              <w:rPr>
                <w:rFonts w:asciiTheme="minorHAnsi" w:hAnsiTheme="minorHAnsi" w:cstheme="minorHAnsi"/>
                <w:sz w:val="22"/>
                <w:szCs w:val="22"/>
                <w:lang w:val="en-AU"/>
              </w:rPr>
            </w:pPr>
            <w:r w:rsidRPr="00641F39">
              <w:rPr>
                <w:rFonts w:asciiTheme="minorHAnsi" w:hAnsiTheme="minorHAnsi" w:cstheme="minorHAnsi"/>
              </w:rPr>
              <w:t>Total benefits FY2015/16</w:t>
            </w:r>
          </w:p>
        </w:tc>
      </w:tr>
      <w:tr w:rsidR="00C32BBF" w:rsidRPr="00641F39" w14:paraId="0E259308" w14:textId="77777777" w:rsidTr="007A061D">
        <w:tc>
          <w:tcPr>
            <w:tcW w:w="712" w:type="dxa"/>
          </w:tcPr>
          <w:p w14:paraId="0D929466"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63470</w:t>
            </w:r>
          </w:p>
        </w:tc>
        <w:tc>
          <w:tcPr>
            <w:tcW w:w="3989" w:type="dxa"/>
          </w:tcPr>
          <w:p w14:paraId="4B53BD3C"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Magnetic resonance imaging performed under the professional supervision of an eligible provider at an eligible location where: (a) the patient is referred by a specialist or by a consultant physician and (b) the request for scan identifies that (i) a histological diagnosis of carcinoma of the cervix has been made and (ii) the patient has been diagnosed with cervical cancer at figo stage 1b or greater Scan of: - Pelvis for the staging of histologically diagnosed cervical cancer at figo stages 1b or greater (r) (Contrast) (Anaes.)</w:t>
            </w:r>
          </w:p>
        </w:tc>
        <w:tc>
          <w:tcPr>
            <w:tcW w:w="921" w:type="dxa"/>
          </w:tcPr>
          <w:p w14:paraId="668F78C4"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 xml:space="preserve"> $403.20 </w:t>
            </w:r>
          </w:p>
        </w:tc>
        <w:tc>
          <w:tcPr>
            <w:tcW w:w="1041" w:type="dxa"/>
          </w:tcPr>
          <w:p w14:paraId="2918EC78"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 xml:space="preserve"> 394 </w:t>
            </w:r>
          </w:p>
        </w:tc>
        <w:tc>
          <w:tcPr>
            <w:tcW w:w="1172" w:type="dxa"/>
          </w:tcPr>
          <w:p w14:paraId="3C347556"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10.8%</w:t>
            </w:r>
          </w:p>
        </w:tc>
        <w:tc>
          <w:tcPr>
            <w:tcW w:w="1181" w:type="dxa"/>
          </w:tcPr>
          <w:p w14:paraId="4386317E" w14:textId="77777777" w:rsidR="00C32BBF" w:rsidRPr="00641F39" w:rsidRDefault="00C32BBF" w:rsidP="007A061D">
            <w:pPr>
              <w:pStyle w:val="02Tabletext"/>
              <w:rPr>
                <w:rFonts w:asciiTheme="minorHAnsi" w:hAnsiTheme="minorHAnsi" w:cstheme="minorHAnsi"/>
              </w:rPr>
            </w:pPr>
            <w:r w:rsidRPr="00641F39">
              <w:rPr>
                <w:rFonts w:asciiTheme="minorHAnsi" w:hAnsiTheme="minorHAnsi" w:cstheme="minorHAnsi"/>
              </w:rPr>
              <w:t xml:space="preserve"> $154,385 </w:t>
            </w:r>
          </w:p>
        </w:tc>
      </w:tr>
    </w:tbl>
    <w:p w14:paraId="24201C00" w14:textId="77777777" w:rsidR="00E26B00" w:rsidRPr="00641F39" w:rsidRDefault="00E26B00" w:rsidP="00E26B00">
      <w:pPr>
        <w:rPr>
          <w:rFonts w:cstheme="minorHAnsi"/>
          <w:lang w:val="en-US" w:eastAsia="en-US"/>
        </w:rPr>
      </w:pPr>
    </w:p>
    <w:p w14:paraId="058737F3" w14:textId="1EADC8B5" w:rsidR="00C32BBF" w:rsidRPr="00641F39" w:rsidRDefault="00C32BBF" w:rsidP="002B64EA">
      <w:pPr>
        <w:spacing w:before="180" w:after="60" w:line="312" w:lineRule="auto"/>
        <w:rPr>
          <w:rFonts w:cstheme="minorHAnsi"/>
          <w:b/>
          <w:szCs w:val="22"/>
          <w:lang w:val="en-US" w:eastAsia="en-US"/>
        </w:rPr>
      </w:pPr>
      <w:r w:rsidRPr="00641F39">
        <w:rPr>
          <w:rFonts w:cstheme="minorHAnsi"/>
          <w:b/>
          <w:szCs w:val="22"/>
          <w:lang w:val="en-US" w:eastAsia="en-US"/>
        </w:rPr>
        <w:t xml:space="preserve">Recommendation </w:t>
      </w:r>
      <w:r w:rsidRPr="00641F39">
        <w:rPr>
          <w:rFonts w:cstheme="minorHAnsi"/>
          <w:b/>
          <w:szCs w:val="22"/>
          <w:lang w:val="en-US" w:eastAsia="en-US"/>
        </w:rPr>
        <w:fldChar w:fldCharType="begin"/>
      </w:r>
      <w:r w:rsidRPr="00641F39">
        <w:rPr>
          <w:rFonts w:cstheme="minorHAnsi"/>
          <w:b/>
          <w:szCs w:val="22"/>
          <w:lang w:val="en-US" w:eastAsia="en-US"/>
        </w:rPr>
        <w:instrText xml:space="preserve"> SEQ Recommendation \* ARABIC </w:instrText>
      </w:r>
      <w:r w:rsidRPr="00641F39">
        <w:rPr>
          <w:rFonts w:cstheme="minorHAnsi"/>
          <w:b/>
          <w:szCs w:val="22"/>
          <w:lang w:val="en-US" w:eastAsia="en-US"/>
        </w:rPr>
        <w:fldChar w:fldCharType="separate"/>
      </w:r>
      <w:r w:rsidR="00AD503F" w:rsidRPr="00641F39">
        <w:rPr>
          <w:rFonts w:cstheme="minorHAnsi"/>
          <w:b/>
          <w:noProof/>
          <w:szCs w:val="22"/>
          <w:lang w:val="en-US" w:eastAsia="en-US"/>
        </w:rPr>
        <w:t>75</w:t>
      </w:r>
      <w:r w:rsidRPr="00641F39">
        <w:rPr>
          <w:rFonts w:cstheme="minorHAnsi"/>
          <w:b/>
          <w:szCs w:val="22"/>
          <w:lang w:val="en-US" w:eastAsia="en-US"/>
        </w:rPr>
        <w:fldChar w:fldCharType="end"/>
      </w:r>
    </w:p>
    <w:p w14:paraId="2F7A1ADA" w14:textId="77777777" w:rsidR="00C32BBF" w:rsidRPr="002B64EA" w:rsidRDefault="00C32BBF" w:rsidP="00D17E71">
      <w:pPr>
        <w:pStyle w:val="01squarebullet"/>
        <w:numPr>
          <w:ilvl w:val="0"/>
          <w:numId w:val="24"/>
        </w:numPr>
        <w:spacing w:before="180" w:after="60" w:line="312" w:lineRule="auto"/>
        <w:rPr>
          <w:rFonts w:eastAsia="Calibri" w:cstheme="minorHAnsi"/>
          <w:sz w:val="22"/>
          <w:szCs w:val="22"/>
        </w:rPr>
      </w:pPr>
      <w:r w:rsidRPr="002B64EA">
        <w:rPr>
          <w:rFonts w:eastAsia="Calibri" w:cstheme="minorHAnsi"/>
          <w:sz w:val="22"/>
          <w:szCs w:val="22"/>
        </w:rPr>
        <w:t>Change the descriptors for item 63470 to:</w:t>
      </w:r>
    </w:p>
    <w:p w14:paraId="7A64F229" w14:textId="77777777" w:rsidR="00C32BBF" w:rsidRPr="002B64EA" w:rsidRDefault="00C32BBF" w:rsidP="00641F39">
      <w:pPr>
        <w:pStyle w:val="01squarebullet"/>
        <w:numPr>
          <w:ilvl w:val="1"/>
          <w:numId w:val="24"/>
        </w:numPr>
        <w:spacing w:before="180" w:after="60" w:line="312" w:lineRule="auto"/>
        <w:ind w:left="709" w:hanging="425"/>
        <w:rPr>
          <w:rFonts w:eastAsia="Calibri" w:cstheme="minorHAnsi"/>
          <w:sz w:val="22"/>
          <w:szCs w:val="22"/>
        </w:rPr>
      </w:pPr>
      <w:r w:rsidRPr="002B64EA">
        <w:rPr>
          <w:rFonts w:eastAsia="Calibri" w:cstheme="minorHAnsi"/>
          <w:sz w:val="22"/>
          <w:szCs w:val="22"/>
        </w:rPr>
        <w:t>Remove the restriction that states benefits are payable for a service included by subgroup 20 on one occasion only.</w:t>
      </w:r>
    </w:p>
    <w:p w14:paraId="0DAB0E5A" w14:textId="77777777" w:rsidR="00C32BBF" w:rsidRPr="002B64EA" w:rsidRDefault="00C32BBF" w:rsidP="00641F39">
      <w:pPr>
        <w:pStyle w:val="01squarebullet"/>
        <w:numPr>
          <w:ilvl w:val="1"/>
          <w:numId w:val="24"/>
        </w:numPr>
        <w:spacing w:before="180" w:after="60" w:line="312" w:lineRule="auto"/>
        <w:ind w:left="709" w:hanging="425"/>
        <w:rPr>
          <w:rFonts w:eastAsia="Calibri" w:cstheme="minorHAnsi"/>
          <w:sz w:val="22"/>
          <w:szCs w:val="22"/>
        </w:rPr>
      </w:pPr>
      <w:r w:rsidRPr="002B64EA">
        <w:rPr>
          <w:rFonts w:eastAsia="Calibri" w:cstheme="minorHAnsi"/>
          <w:sz w:val="22"/>
          <w:szCs w:val="22"/>
        </w:rPr>
        <w:t>Add the following indications:</w:t>
      </w:r>
    </w:p>
    <w:p w14:paraId="7652451E" w14:textId="77777777" w:rsidR="00C32BBF" w:rsidRPr="002B64EA" w:rsidRDefault="00C32BBF" w:rsidP="00641F39">
      <w:pPr>
        <w:pStyle w:val="01squarebullet"/>
        <w:numPr>
          <w:ilvl w:val="2"/>
          <w:numId w:val="24"/>
        </w:numPr>
        <w:spacing w:before="180" w:after="60" w:line="312" w:lineRule="auto"/>
        <w:ind w:left="993" w:hanging="284"/>
        <w:rPr>
          <w:rFonts w:eastAsia="Calibri" w:cstheme="minorHAnsi"/>
          <w:sz w:val="22"/>
          <w:szCs w:val="22"/>
        </w:rPr>
      </w:pPr>
      <w:r w:rsidRPr="002B64EA">
        <w:rPr>
          <w:rFonts w:eastAsia="Calibri" w:cstheme="minorHAnsi"/>
          <w:sz w:val="22"/>
          <w:szCs w:val="22"/>
        </w:rPr>
        <w:t>Restaging in the event of suspected recurrence of cervical cancer prior to exenterative surgery and/or for planning of vaginal brachytherapy radiation treatment.</w:t>
      </w:r>
    </w:p>
    <w:p w14:paraId="4D329977" w14:textId="77777777" w:rsidR="00C32BBF" w:rsidRPr="002B64EA" w:rsidRDefault="00C32BBF" w:rsidP="00641F39">
      <w:pPr>
        <w:pStyle w:val="01squarebullet"/>
        <w:numPr>
          <w:ilvl w:val="2"/>
          <w:numId w:val="24"/>
        </w:numPr>
        <w:spacing w:before="180" w:after="60" w:line="312" w:lineRule="auto"/>
        <w:ind w:left="993" w:hanging="284"/>
        <w:rPr>
          <w:rFonts w:eastAsia="Calibri" w:cstheme="minorHAnsi"/>
          <w:sz w:val="22"/>
          <w:szCs w:val="22"/>
        </w:rPr>
      </w:pPr>
      <w:r w:rsidRPr="002B64EA">
        <w:rPr>
          <w:rFonts w:eastAsia="Calibri" w:cstheme="minorHAnsi"/>
          <w:sz w:val="22"/>
          <w:szCs w:val="22"/>
        </w:rPr>
        <w:t>Staging for endometrial cancer in a woman with a diagnosis of endometrial cancer who wishes to retain her uterus.</w:t>
      </w:r>
    </w:p>
    <w:p w14:paraId="293656F4" w14:textId="77777777" w:rsidR="00C32BBF" w:rsidRPr="002B64EA" w:rsidRDefault="00C32BBF" w:rsidP="00641F39">
      <w:pPr>
        <w:pStyle w:val="01squarebullet"/>
        <w:numPr>
          <w:ilvl w:val="2"/>
          <w:numId w:val="24"/>
        </w:numPr>
        <w:spacing w:before="180" w:after="60" w:line="312" w:lineRule="auto"/>
        <w:ind w:left="993" w:hanging="284"/>
        <w:rPr>
          <w:rFonts w:eastAsia="Calibri" w:cstheme="minorHAnsi"/>
          <w:sz w:val="22"/>
          <w:szCs w:val="22"/>
        </w:rPr>
      </w:pPr>
      <w:r w:rsidRPr="002B64EA">
        <w:rPr>
          <w:rFonts w:eastAsia="Calibri" w:cstheme="minorHAnsi"/>
          <w:sz w:val="22"/>
          <w:szCs w:val="22"/>
        </w:rPr>
        <w:t>Pelvic malignancy prior to pelvic exenterative surgery.</w:t>
      </w:r>
    </w:p>
    <w:p w14:paraId="24B2979F" w14:textId="121DBABE" w:rsidR="00C32BBF" w:rsidRPr="002B64EA" w:rsidRDefault="00C32BBF" w:rsidP="00641F39">
      <w:pPr>
        <w:pStyle w:val="01squarebullet"/>
        <w:numPr>
          <w:ilvl w:val="1"/>
          <w:numId w:val="24"/>
        </w:numPr>
        <w:spacing w:before="180" w:after="60" w:line="312" w:lineRule="auto"/>
        <w:ind w:left="709" w:hanging="425"/>
        <w:rPr>
          <w:rFonts w:eastAsia="Calibri" w:cstheme="minorHAnsi"/>
          <w:sz w:val="22"/>
          <w:szCs w:val="22"/>
        </w:rPr>
      </w:pPr>
      <w:r w:rsidRPr="002B64EA">
        <w:rPr>
          <w:rFonts w:cstheme="minorHAnsi"/>
          <w:sz w:val="22"/>
          <w:szCs w:val="22"/>
        </w:rPr>
        <w:t xml:space="preserve">The proposed </w:t>
      </w:r>
      <w:r w:rsidR="00793CED" w:rsidRPr="002B64EA">
        <w:rPr>
          <w:rFonts w:cstheme="minorHAnsi"/>
          <w:sz w:val="22"/>
          <w:szCs w:val="22"/>
        </w:rPr>
        <w:t xml:space="preserve">item </w:t>
      </w:r>
      <w:r w:rsidRPr="002B64EA">
        <w:rPr>
          <w:rFonts w:cstheme="minorHAnsi"/>
          <w:sz w:val="22"/>
          <w:szCs w:val="22"/>
        </w:rPr>
        <w:t xml:space="preserve">descriptor is as follows: </w:t>
      </w:r>
    </w:p>
    <w:p w14:paraId="726F8573" w14:textId="77777777" w:rsidR="00C32BBF" w:rsidRPr="002B64EA" w:rsidRDefault="00C32BBF" w:rsidP="00641F39">
      <w:pPr>
        <w:numPr>
          <w:ilvl w:val="2"/>
          <w:numId w:val="24"/>
        </w:numPr>
        <w:spacing w:before="180" w:after="60" w:line="312" w:lineRule="auto"/>
        <w:ind w:left="993" w:right="142" w:hanging="284"/>
        <w:rPr>
          <w:rFonts w:cstheme="minorHAnsi"/>
          <w:sz w:val="22"/>
          <w:szCs w:val="22"/>
          <w:lang w:val="en-US" w:eastAsia="en-US"/>
        </w:rPr>
      </w:pPr>
      <w:r w:rsidRPr="002B64EA">
        <w:rPr>
          <w:rFonts w:cstheme="minorHAnsi"/>
          <w:sz w:val="22"/>
          <w:szCs w:val="22"/>
        </w:rPr>
        <w:t xml:space="preserve">Magnetic resonance imaging performed under the professional supervision of an eligible provider at an eligible location where: (a) the patient is referred by a specialist or by a consultant physician and (b) the request for scan identifies that (i) a histological diagnosis of carcinoma of the cervix has been made and (ii) the patient has been diagnosed with cervical cancer at figo stage 1b or greater; or (iii) for suspected recurrence of cervical cancer prior to exenterative surgery and/or for planning of vaginal brachytherapy radiation treatment; or (iv) for staging for endometrial cancer in </w:t>
      </w:r>
      <w:r w:rsidRPr="002B64EA">
        <w:rPr>
          <w:rFonts w:cstheme="minorHAnsi"/>
          <w:sz w:val="22"/>
          <w:szCs w:val="22"/>
        </w:rPr>
        <w:lastRenderedPageBreak/>
        <w:t>a woman with a diagnosis of endometrial cancer who wishes to retain her uterus; or (v) for pelvic malignancy prior to pelvic exenterative surgery. Scan of: - Pelvis for the staging of histologically diagnosed cervical cancer at figo stages 1b or greater (r) (Contrast) (Anaes.)</w:t>
      </w:r>
    </w:p>
    <w:p w14:paraId="0A72E875" w14:textId="6DA3174C" w:rsidR="008B56C9" w:rsidRPr="002B64EA" w:rsidRDefault="00C32BBF"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The Committee acknowledges that MSAC evaluation may be required if these indications cannot simply be added to item 63470.</w:t>
      </w:r>
    </w:p>
    <w:p w14:paraId="5C992061" w14:textId="77777777" w:rsidR="00C32BBF" w:rsidRPr="002B64EA" w:rsidRDefault="00C32BBF" w:rsidP="002B64EA">
      <w:pPr>
        <w:pStyle w:val="Boldhdg"/>
        <w:spacing w:before="180" w:after="60" w:line="312" w:lineRule="auto"/>
        <w:rPr>
          <w:rFonts w:cstheme="minorHAnsi"/>
          <w:sz w:val="22"/>
        </w:rPr>
      </w:pPr>
      <w:r w:rsidRPr="002B64EA">
        <w:rPr>
          <w:rFonts w:cstheme="minorHAnsi"/>
          <w:sz w:val="22"/>
        </w:rPr>
        <w:t>Rationale</w:t>
      </w:r>
    </w:p>
    <w:p w14:paraId="797C0E17" w14:textId="004208D6" w:rsidR="00C32BBF" w:rsidRPr="002B64EA" w:rsidRDefault="00C32BBF" w:rsidP="002B64EA">
      <w:pPr>
        <w:pStyle w:val="01squarebullet"/>
        <w:numPr>
          <w:ilvl w:val="0"/>
          <w:numId w:val="0"/>
        </w:numPr>
        <w:spacing w:before="180" w:after="60" w:line="312" w:lineRule="auto"/>
        <w:rPr>
          <w:rFonts w:cstheme="minorHAnsi"/>
          <w:sz w:val="22"/>
          <w:szCs w:val="22"/>
        </w:rPr>
      </w:pPr>
      <w:r w:rsidRPr="002B64EA">
        <w:rPr>
          <w:rFonts w:cstheme="minorHAnsi"/>
          <w:sz w:val="22"/>
          <w:szCs w:val="22"/>
        </w:rPr>
        <w:t xml:space="preserve">This recommendation focuses on </w:t>
      </w:r>
      <w:r w:rsidR="002A11E6" w:rsidRPr="002B64EA">
        <w:rPr>
          <w:rFonts w:cstheme="minorHAnsi"/>
          <w:sz w:val="22"/>
          <w:szCs w:val="22"/>
        </w:rPr>
        <w:t>promoting</w:t>
      </w:r>
      <w:r w:rsidRPr="002B64EA">
        <w:rPr>
          <w:rFonts w:cstheme="minorHAnsi"/>
          <w:sz w:val="22"/>
          <w:szCs w:val="22"/>
        </w:rPr>
        <w:t xml:space="preserve"> patient safety by improving </w:t>
      </w:r>
      <w:r w:rsidR="002A11E6" w:rsidRPr="002B64EA">
        <w:rPr>
          <w:rFonts w:cstheme="minorHAnsi"/>
          <w:sz w:val="22"/>
          <w:szCs w:val="22"/>
        </w:rPr>
        <w:t>surgical decision-making in complex gynaecological cancer patients</w:t>
      </w:r>
      <w:r w:rsidRPr="002B64EA">
        <w:rPr>
          <w:rFonts w:cstheme="minorHAnsi"/>
          <w:sz w:val="22"/>
          <w:szCs w:val="22"/>
        </w:rPr>
        <w:t>. It is based on the following</w:t>
      </w:r>
      <w:r w:rsidR="00B63CF7" w:rsidRPr="002B64EA">
        <w:rPr>
          <w:rFonts w:cstheme="minorHAnsi"/>
          <w:sz w:val="22"/>
          <w:szCs w:val="22"/>
        </w:rPr>
        <w:t xml:space="preserve"> </w:t>
      </w:r>
      <w:sdt>
        <w:sdtPr>
          <w:rPr>
            <w:rFonts w:cstheme="minorHAnsi"/>
            <w:sz w:val="22"/>
            <w:szCs w:val="22"/>
          </w:rPr>
          <w:id w:val="57755616"/>
          <w:citation/>
        </w:sdtPr>
        <w:sdtEndPr/>
        <w:sdtContent>
          <w:r w:rsidR="00B63CF7" w:rsidRPr="002B64EA">
            <w:rPr>
              <w:rFonts w:cstheme="minorHAnsi"/>
              <w:sz w:val="22"/>
              <w:szCs w:val="22"/>
            </w:rPr>
            <w:fldChar w:fldCharType="begin"/>
          </w:r>
          <w:r w:rsidR="00B63CF7" w:rsidRPr="002B64EA">
            <w:rPr>
              <w:rFonts w:cstheme="minorHAnsi"/>
              <w:sz w:val="22"/>
              <w:szCs w:val="22"/>
              <w:lang w:val="en-AU"/>
            </w:rPr>
            <w:instrText xml:space="preserve"> CITATION Can14 \l 3081 </w:instrText>
          </w:r>
          <w:r w:rsidR="00B63CF7" w:rsidRPr="002B64EA">
            <w:rPr>
              <w:rFonts w:cstheme="minorHAnsi"/>
              <w:sz w:val="22"/>
              <w:szCs w:val="22"/>
            </w:rPr>
            <w:fldChar w:fldCharType="separate"/>
          </w:r>
          <w:r w:rsidR="00D308FD" w:rsidRPr="002B64EA">
            <w:rPr>
              <w:rFonts w:cstheme="minorHAnsi"/>
              <w:noProof/>
              <w:sz w:val="22"/>
              <w:szCs w:val="22"/>
              <w:lang w:val="en-AU"/>
            </w:rPr>
            <w:t>(115)</w:t>
          </w:r>
          <w:r w:rsidR="00B63CF7" w:rsidRPr="002B64EA">
            <w:rPr>
              <w:rFonts w:cstheme="minorHAnsi"/>
              <w:sz w:val="22"/>
              <w:szCs w:val="22"/>
            </w:rPr>
            <w:fldChar w:fldCharType="end"/>
          </w:r>
        </w:sdtContent>
      </w:sdt>
      <w:sdt>
        <w:sdtPr>
          <w:rPr>
            <w:rFonts w:cstheme="minorHAnsi"/>
            <w:sz w:val="22"/>
            <w:szCs w:val="22"/>
          </w:rPr>
          <w:id w:val="590973687"/>
          <w:citation/>
        </w:sdtPr>
        <w:sdtEndPr/>
        <w:sdtContent>
          <w:r w:rsidR="003C3E92" w:rsidRPr="002B64EA">
            <w:rPr>
              <w:rFonts w:cstheme="minorHAnsi"/>
              <w:sz w:val="22"/>
              <w:szCs w:val="22"/>
            </w:rPr>
            <w:fldChar w:fldCharType="begin"/>
          </w:r>
          <w:r w:rsidR="003C3E92" w:rsidRPr="002B64EA">
            <w:rPr>
              <w:rFonts w:cstheme="minorHAnsi"/>
              <w:sz w:val="22"/>
              <w:szCs w:val="22"/>
              <w:lang w:val="en-AU"/>
            </w:rPr>
            <w:instrText xml:space="preserve"> CITATION Har15 \l 3081 </w:instrText>
          </w:r>
          <w:r w:rsidR="003C3E92" w:rsidRPr="002B64EA">
            <w:rPr>
              <w:rFonts w:cstheme="minorHAnsi"/>
              <w:sz w:val="22"/>
              <w:szCs w:val="22"/>
            </w:rPr>
            <w:fldChar w:fldCharType="separate"/>
          </w:r>
          <w:r w:rsidR="00D308FD" w:rsidRPr="002B64EA">
            <w:rPr>
              <w:rFonts w:cstheme="minorHAnsi"/>
              <w:noProof/>
              <w:sz w:val="22"/>
              <w:szCs w:val="22"/>
              <w:lang w:val="en-AU"/>
            </w:rPr>
            <w:t xml:space="preserve"> (116)</w:t>
          </w:r>
          <w:r w:rsidR="003C3E92" w:rsidRPr="002B64EA">
            <w:rPr>
              <w:rFonts w:cstheme="minorHAnsi"/>
              <w:sz w:val="22"/>
              <w:szCs w:val="22"/>
            </w:rPr>
            <w:fldChar w:fldCharType="end"/>
          </w:r>
        </w:sdtContent>
      </w:sdt>
      <w:sdt>
        <w:sdtPr>
          <w:rPr>
            <w:rFonts w:cstheme="minorHAnsi"/>
            <w:sz w:val="22"/>
            <w:szCs w:val="22"/>
          </w:rPr>
          <w:id w:val="700440805"/>
          <w:citation/>
        </w:sdtPr>
        <w:sdtEndPr/>
        <w:sdtContent>
          <w:r w:rsidR="003C3E92" w:rsidRPr="002B64EA">
            <w:rPr>
              <w:rFonts w:cstheme="minorHAnsi"/>
              <w:sz w:val="22"/>
              <w:szCs w:val="22"/>
            </w:rPr>
            <w:fldChar w:fldCharType="begin"/>
          </w:r>
          <w:r w:rsidR="003C3E92" w:rsidRPr="002B64EA">
            <w:rPr>
              <w:rFonts w:cstheme="minorHAnsi"/>
              <w:sz w:val="22"/>
              <w:szCs w:val="22"/>
              <w:lang w:val="en-AU"/>
            </w:rPr>
            <w:instrText xml:space="preserve"> CITATION Hai05 \l 3081 </w:instrText>
          </w:r>
          <w:r w:rsidR="003C3E92" w:rsidRPr="002B64EA">
            <w:rPr>
              <w:rFonts w:cstheme="minorHAnsi"/>
              <w:sz w:val="22"/>
              <w:szCs w:val="22"/>
            </w:rPr>
            <w:fldChar w:fldCharType="separate"/>
          </w:r>
          <w:r w:rsidR="00D308FD" w:rsidRPr="002B64EA">
            <w:rPr>
              <w:rFonts w:cstheme="minorHAnsi"/>
              <w:noProof/>
              <w:sz w:val="22"/>
              <w:szCs w:val="22"/>
              <w:lang w:val="en-AU"/>
            </w:rPr>
            <w:t xml:space="preserve"> (117)</w:t>
          </w:r>
          <w:r w:rsidR="003C3E92" w:rsidRPr="002B64EA">
            <w:rPr>
              <w:rFonts w:cstheme="minorHAnsi"/>
              <w:sz w:val="22"/>
              <w:szCs w:val="22"/>
            </w:rPr>
            <w:fldChar w:fldCharType="end"/>
          </w:r>
        </w:sdtContent>
      </w:sdt>
      <w:sdt>
        <w:sdtPr>
          <w:rPr>
            <w:rFonts w:cstheme="minorHAnsi"/>
            <w:sz w:val="22"/>
            <w:szCs w:val="22"/>
          </w:rPr>
          <w:id w:val="1342204953"/>
          <w:citation/>
        </w:sdtPr>
        <w:sdtEndPr/>
        <w:sdtContent>
          <w:r w:rsidR="003C3E92" w:rsidRPr="002B64EA">
            <w:rPr>
              <w:rFonts w:cstheme="minorHAnsi"/>
              <w:sz w:val="22"/>
              <w:szCs w:val="22"/>
            </w:rPr>
            <w:fldChar w:fldCharType="begin"/>
          </w:r>
          <w:r w:rsidR="003C3E92" w:rsidRPr="002B64EA">
            <w:rPr>
              <w:rFonts w:cstheme="minorHAnsi"/>
              <w:sz w:val="22"/>
              <w:szCs w:val="22"/>
              <w:lang w:val="en-AU"/>
            </w:rPr>
            <w:instrText xml:space="preserve"> CITATION Pöt07 \l 3081 </w:instrText>
          </w:r>
          <w:r w:rsidR="003C3E92" w:rsidRPr="002B64EA">
            <w:rPr>
              <w:rFonts w:cstheme="minorHAnsi"/>
              <w:sz w:val="22"/>
              <w:szCs w:val="22"/>
            </w:rPr>
            <w:fldChar w:fldCharType="separate"/>
          </w:r>
          <w:r w:rsidR="00D308FD" w:rsidRPr="002B64EA">
            <w:rPr>
              <w:rFonts w:cstheme="minorHAnsi"/>
              <w:noProof/>
              <w:sz w:val="22"/>
              <w:szCs w:val="22"/>
              <w:lang w:val="en-AU"/>
            </w:rPr>
            <w:t xml:space="preserve"> (118)</w:t>
          </w:r>
          <w:r w:rsidR="003C3E92" w:rsidRPr="002B64EA">
            <w:rPr>
              <w:rFonts w:cstheme="minorHAnsi"/>
              <w:sz w:val="22"/>
              <w:szCs w:val="22"/>
            </w:rPr>
            <w:fldChar w:fldCharType="end"/>
          </w:r>
        </w:sdtContent>
      </w:sdt>
      <w:sdt>
        <w:sdtPr>
          <w:rPr>
            <w:rFonts w:cstheme="minorHAnsi"/>
            <w:sz w:val="22"/>
            <w:szCs w:val="22"/>
          </w:rPr>
          <w:id w:val="1658265771"/>
          <w:citation/>
        </w:sdtPr>
        <w:sdtEndPr/>
        <w:sdtContent>
          <w:r w:rsidR="003C3E92" w:rsidRPr="002B64EA">
            <w:rPr>
              <w:rFonts w:cstheme="minorHAnsi"/>
              <w:sz w:val="22"/>
              <w:szCs w:val="22"/>
            </w:rPr>
            <w:fldChar w:fldCharType="begin"/>
          </w:r>
          <w:r w:rsidR="003C3E92" w:rsidRPr="002B64EA">
            <w:rPr>
              <w:rFonts w:cstheme="minorHAnsi"/>
              <w:sz w:val="22"/>
              <w:szCs w:val="22"/>
              <w:lang w:val="en-AU"/>
            </w:rPr>
            <w:instrText xml:space="preserve"> CITATION The09 \l 3081 </w:instrText>
          </w:r>
          <w:r w:rsidR="003C3E92" w:rsidRPr="002B64EA">
            <w:rPr>
              <w:rFonts w:cstheme="minorHAnsi"/>
              <w:sz w:val="22"/>
              <w:szCs w:val="22"/>
            </w:rPr>
            <w:fldChar w:fldCharType="separate"/>
          </w:r>
          <w:r w:rsidR="00D308FD" w:rsidRPr="002B64EA">
            <w:rPr>
              <w:rFonts w:cstheme="minorHAnsi"/>
              <w:noProof/>
              <w:sz w:val="22"/>
              <w:szCs w:val="22"/>
              <w:lang w:val="en-AU"/>
            </w:rPr>
            <w:t xml:space="preserve"> (119)</w:t>
          </w:r>
          <w:r w:rsidR="003C3E92" w:rsidRPr="002B64EA">
            <w:rPr>
              <w:rFonts w:cstheme="minorHAnsi"/>
              <w:sz w:val="22"/>
              <w:szCs w:val="22"/>
            </w:rPr>
            <w:fldChar w:fldCharType="end"/>
          </w:r>
        </w:sdtContent>
      </w:sdt>
      <w:sdt>
        <w:sdtPr>
          <w:rPr>
            <w:rFonts w:cstheme="minorHAnsi"/>
            <w:sz w:val="22"/>
            <w:szCs w:val="22"/>
          </w:rPr>
          <w:id w:val="1072316842"/>
          <w:citation/>
        </w:sdtPr>
        <w:sdtEndPr/>
        <w:sdtContent>
          <w:r w:rsidR="003C3E92" w:rsidRPr="002B64EA">
            <w:rPr>
              <w:rFonts w:cstheme="minorHAnsi"/>
              <w:sz w:val="22"/>
              <w:szCs w:val="22"/>
            </w:rPr>
            <w:fldChar w:fldCharType="begin"/>
          </w:r>
          <w:r w:rsidR="003C3E92" w:rsidRPr="002B64EA">
            <w:rPr>
              <w:rFonts w:cstheme="minorHAnsi"/>
              <w:sz w:val="22"/>
              <w:szCs w:val="22"/>
              <w:lang w:val="en-AU"/>
            </w:rPr>
            <w:instrText xml:space="preserve"> CITATION Stu16 \l 3081 </w:instrText>
          </w:r>
          <w:r w:rsidR="003C3E92" w:rsidRPr="002B64EA">
            <w:rPr>
              <w:rFonts w:cstheme="minorHAnsi"/>
              <w:sz w:val="22"/>
              <w:szCs w:val="22"/>
            </w:rPr>
            <w:fldChar w:fldCharType="separate"/>
          </w:r>
          <w:r w:rsidR="00D308FD" w:rsidRPr="002B64EA">
            <w:rPr>
              <w:rFonts w:cstheme="minorHAnsi"/>
              <w:noProof/>
              <w:sz w:val="22"/>
              <w:szCs w:val="22"/>
              <w:lang w:val="en-AU"/>
            </w:rPr>
            <w:t xml:space="preserve"> (120)</w:t>
          </w:r>
          <w:r w:rsidR="003C3E92" w:rsidRPr="002B64EA">
            <w:rPr>
              <w:rFonts w:cstheme="minorHAnsi"/>
              <w:sz w:val="22"/>
              <w:szCs w:val="22"/>
            </w:rPr>
            <w:fldChar w:fldCharType="end"/>
          </w:r>
        </w:sdtContent>
      </w:sdt>
      <w:sdt>
        <w:sdtPr>
          <w:rPr>
            <w:rFonts w:cstheme="minorHAnsi"/>
            <w:sz w:val="22"/>
            <w:szCs w:val="22"/>
          </w:rPr>
          <w:id w:val="1006641628"/>
          <w:citation/>
        </w:sdtPr>
        <w:sdtEndPr/>
        <w:sdtContent>
          <w:r w:rsidR="003C3E92" w:rsidRPr="002B64EA">
            <w:rPr>
              <w:rFonts w:cstheme="minorHAnsi"/>
              <w:sz w:val="22"/>
              <w:szCs w:val="22"/>
            </w:rPr>
            <w:fldChar w:fldCharType="begin"/>
          </w:r>
          <w:r w:rsidR="003C3E92" w:rsidRPr="002B64EA">
            <w:rPr>
              <w:rFonts w:cstheme="minorHAnsi"/>
              <w:sz w:val="22"/>
              <w:szCs w:val="22"/>
              <w:lang w:val="en-AU"/>
            </w:rPr>
            <w:instrText xml:space="preserve"> CITATION Tho06 \l 3081 </w:instrText>
          </w:r>
          <w:r w:rsidR="003C3E92" w:rsidRPr="002B64EA">
            <w:rPr>
              <w:rFonts w:cstheme="minorHAnsi"/>
              <w:sz w:val="22"/>
              <w:szCs w:val="22"/>
            </w:rPr>
            <w:fldChar w:fldCharType="separate"/>
          </w:r>
          <w:r w:rsidR="00D308FD" w:rsidRPr="002B64EA">
            <w:rPr>
              <w:rFonts w:cstheme="minorHAnsi"/>
              <w:noProof/>
              <w:sz w:val="22"/>
              <w:szCs w:val="22"/>
              <w:lang w:val="en-AU"/>
            </w:rPr>
            <w:t xml:space="preserve"> (121)</w:t>
          </w:r>
          <w:r w:rsidR="003C3E92" w:rsidRPr="002B64EA">
            <w:rPr>
              <w:rFonts w:cstheme="minorHAnsi"/>
              <w:sz w:val="22"/>
              <w:szCs w:val="22"/>
            </w:rPr>
            <w:fldChar w:fldCharType="end"/>
          </w:r>
        </w:sdtContent>
      </w:sdt>
      <w:r w:rsidRPr="002B64EA">
        <w:rPr>
          <w:rFonts w:cstheme="minorHAnsi"/>
          <w:sz w:val="22"/>
          <w:szCs w:val="22"/>
        </w:rPr>
        <w:t>.</w:t>
      </w:r>
    </w:p>
    <w:p w14:paraId="48D38994" w14:textId="299A25EA" w:rsidR="00C32BBF" w:rsidRPr="002B64EA" w:rsidRDefault="00C32BBF"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MRI is already funded for the initi</w:t>
      </w:r>
      <w:r w:rsidR="002A11E6" w:rsidRPr="002B64EA">
        <w:rPr>
          <w:rFonts w:cstheme="minorHAnsi"/>
          <w:sz w:val="22"/>
          <w:szCs w:val="22"/>
        </w:rPr>
        <w:t xml:space="preserve">al staging of cervical cancer, but there are compelling reasons to allow its use in defined </w:t>
      </w:r>
      <w:r w:rsidRPr="002B64EA">
        <w:rPr>
          <w:rFonts w:cstheme="minorHAnsi"/>
          <w:sz w:val="22"/>
          <w:szCs w:val="22"/>
        </w:rPr>
        <w:t xml:space="preserve">situations </w:t>
      </w:r>
      <w:r w:rsidR="002A11E6" w:rsidRPr="002B64EA">
        <w:rPr>
          <w:rFonts w:cstheme="minorHAnsi"/>
          <w:sz w:val="22"/>
          <w:szCs w:val="22"/>
        </w:rPr>
        <w:t>after initial staging has taken place</w:t>
      </w:r>
      <w:r w:rsidR="00222C86" w:rsidRPr="002B64EA">
        <w:rPr>
          <w:rFonts w:cstheme="minorHAnsi"/>
          <w:sz w:val="22"/>
          <w:szCs w:val="22"/>
        </w:rPr>
        <w:t xml:space="preserve"> </w:t>
      </w:r>
      <w:sdt>
        <w:sdtPr>
          <w:rPr>
            <w:rFonts w:cstheme="minorHAnsi"/>
            <w:sz w:val="22"/>
            <w:szCs w:val="22"/>
          </w:rPr>
          <w:id w:val="1443119283"/>
          <w:citation/>
        </w:sdtPr>
        <w:sdtEndPr/>
        <w:sdtContent>
          <w:r w:rsidR="00222C86" w:rsidRPr="002B64EA">
            <w:rPr>
              <w:rFonts w:cstheme="minorHAnsi"/>
              <w:sz w:val="22"/>
              <w:szCs w:val="22"/>
            </w:rPr>
            <w:fldChar w:fldCharType="begin"/>
          </w:r>
          <w:r w:rsidR="00222C86" w:rsidRPr="002B64EA">
            <w:rPr>
              <w:rFonts w:cstheme="minorHAnsi"/>
              <w:sz w:val="22"/>
              <w:szCs w:val="22"/>
              <w:lang w:val="en-AU"/>
            </w:rPr>
            <w:instrText xml:space="preserve"> CITATION The17 \l 3081 </w:instrText>
          </w:r>
          <w:r w:rsidR="00222C86" w:rsidRPr="002B64EA">
            <w:rPr>
              <w:rFonts w:cstheme="minorHAnsi"/>
              <w:sz w:val="22"/>
              <w:szCs w:val="22"/>
            </w:rPr>
            <w:fldChar w:fldCharType="separate"/>
          </w:r>
          <w:r w:rsidR="00D308FD" w:rsidRPr="002B64EA">
            <w:rPr>
              <w:rFonts w:cstheme="minorHAnsi"/>
              <w:noProof/>
              <w:sz w:val="22"/>
              <w:szCs w:val="22"/>
              <w:lang w:val="en-AU"/>
            </w:rPr>
            <w:t>(122)</w:t>
          </w:r>
          <w:r w:rsidR="00222C86" w:rsidRPr="002B64EA">
            <w:rPr>
              <w:rFonts w:cstheme="minorHAnsi"/>
              <w:sz w:val="22"/>
              <w:szCs w:val="22"/>
            </w:rPr>
            <w:fldChar w:fldCharType="end"/>
          </w:r>
        </w:sdtContent>
      </w:sdt>
      <w:r w:rsidR="002A11E6" w:rsidRPr="002B64EA">
        <w:rPr>
          <w:rFonts w:cstheme="minorHAnsi"/>
          <w:sz w:val="22"/>
          <w:szCs w:val="22"/>
        </w:rPr>
        <w:t>.</w:t>
      </w:r>
    </w:p>
    <w:p w14:paraId="0072B799" w14:textId="05A55F70" w:rsidR="002A11E6" w:rsidRPr="002B64EA" w:rsidRDefault="002A11E6" w:rsidP="00641F39">
      <w:pPr>
        <w:pStyle w:val="01squarebullet"/>
        <w:numPr>
          <w:ilvl w:val="1"/>
          <w:numId w:val="24"/>
        </w:numPr>
        <w:spacing w:before="180" w:after="60" w:line="312" w:lineRule="auto"/>
        <w:ind w:left="851" w:hanging="425"/>
        <w:rPr>
          <w:rFonts w:cstheme="minorHAnsi"/>
          <w:sz w:val="22"/>
          <w:szCs w:val="22"/>
        </w:rPr>
      </w:pPr>
      <w:r w:rsidRPr="002B64EA">
        <w:rPr>
          <w:rFonts w:cstheme="minorHAnsi"/>
          <w:sz w:val="22"/>
          <w:szCs w:val="22"/>
        </w:rPr>
        <w:t>In the event of a suspected recurrence of cervical cancer, it is critical to be able to accurately assess a patient’s anatomy and the extent of cancer infiltration prior to conducting exenterative surgery and/or vaginal brachytherapy radiation treatment. This will allow more precisely targeted surgery or brachytherapy, which can</w:t>
      </w:r>
      <w:r w:rsidR="007A061D" w:rsidRPr="002B64EA">
        <w:rPr>
          <w:rFonts w:cstheme="minorHAnsi"/>
          <w:sz w:val="22"/>
          <w:szCs w:val="22"/>
        </w:rPr>
        <w:t xml:space="preserve"> reduce the extent (and related morbidity) of such treatment.</w:t>
      </w:r>
    </w:p>
    <w:p w14:paraId="4BFA1B3C" w14:textId="47BBBA96" w:rsidR="002A11E6" w:rsidRPr="002B64EA" w:rsidRDefault="007A061D" w:rsidP="00641F39">
      <w:pPr>
        <w:pStyle w:val="01squarebullet"/>
        <w:numPr>
          <w:ilvl w:val="1"/>
          <w:numId w:val="24"/>
        </w:numPr>
        <w:spacing w:before="180" w:after="60" w:line="312" w:lineRule="auto"/>
        <w:ind w:left="851" w:hanging="425"/>
        <w:rPr>
          <w:rFonts w:cstheme="minorHAnsi"/>
          <w:sz w:val="22"/>
          <w:szCs w:val="22"/>
        </w:rPr>
      </w:pPr>
      <w:r w:rsidRPr="002B64EA">
        <w:rPr>
          <w:rFonts w:cstheme="minorHAnsi"/>
          <w:sz w:val="22"/>
          <w:szCs w:val="22"/>
        </w:rPr>
        <w:t xml:space="preserve">In cases where </w:t>
      </w:r>
      <w:r w:rsidR="002A11E6" w:rsidRPr="002B64EA">
        <w:rPr>
          <w:rFonts w:cstheme="minorHAnsi"/>
          <w:sz w:val="22"/>
          <w:szCs w:val="22"/>
        </w:rPr>
        <w:t xml:space="preserve">a woman </w:t>
      </w:r>
      <w:r w:rsidRPr="002B64EA">
        <w:rPr>
          <w:rFonts w:cstheme="minorHAnsi"/>
          <w:sz w:val="22"/>
          <w:szCs w:val="22"/>
        </w:rPr>
        <w:t xml:space="preserve">has endometrial cancer but </w:t>
      </w:r>
      <w:r w:rsidR="002A11E6" w:rsidRPr="002B64EA">
        <w:rPr>
          <w:rFonts w:cstheme="minorHAnsi"/>
          <w:sz w:val="22"/>
          <w:szCs w:val="22"/>
        </w:rPr>
        <w:t>wishes to retain her uterus</w:t>
      </w:r>
      <w:r w:rsidRPr="002B64EA">
        <w:rPr>
          <w:rFonts w:cstheme="minorHAnsi"/>
          <w:sz w:val="22"/>
          <w:szCs w:val="22"/>
        </w:rPr>
        <w:t>, MRI can assist in evaluating whether or not it will be possible to perform</w:t>
      </w:r>
      <w:r w:rsidR="002A11E6" w:rsidRPr="002B64EA">
        <w:rPr>
          <w:rFonts w:cstheme="minorHAnsi"/>
          <w:sz w:val="22"/>
          <w:szCs w:val="22"/>
        </w:rPr>
        <w:t xml:space="preserve"> </w:t>
      </w:r>
      <w:r w:rsidRPr="002B64EA">
        <w:rPr>
          <w:rFonts w:cstheme="minorHAnsi"/>
          <w:sz w:val="22"/>
          <w:szCs w:val="22"/>
        </w:rPr>
        <w:t xml:space="preserve">such </w:t>
      </w:r>
      <w:r w:rsidR="002A11E6" w:rsidRPr="002B64EA">
        <w:rPr>
          <w:rFonts w:cstheme="minorHAnsi"/>
          <w:sz w:val="22"/>
          <w:szCs w:val="22"/>
        </w:rPr>
        <w:t>fertility</w:t>
      </w:r>
      <w:r w:rsidRPr="002B64EA">
        <w:rPr>
          <w:rFonts w:cstheme="minorHAnsi"/>
          <w:sz w:val="22"/>
          <w:szCs w:val="22"/>
        </w:rPr>
        <w:t>-sparing surgery. If such surgery is possible, MRI can assist a surgeon in planning the optimal surgical approach to achieve this.</w:t>
      </w:r>
      <w:r w:rsidR="002A11E6" w:rsidRPr="002B64EA">
        <w:rPr>
          <w:rFonts w:cstheme="minorHAnsi"/>
          <w:sz w:val="22"/>
          <w:szCs w:val="22"/>
        </w:rPr>
        <w:t xml:space="preserve"> </w:t>
      </w:r>
    </w:p>
    <w:p w14:paraId="54F39E8B" w14:textId="45A90B15" w:rsidR="002A11E6" w:rsidRPr="002B64EA" w:rsidRDefault="007A061D" w:rsidP="00641F39">
      <w:pPr>
        <w:pStyle w:val="01squarebullet"/>
        <w:numPr>
          <w:ilvl w:val="1"/>
          <w:numId w:val="24"/>
        </w:numPr>
        <w:spacing w:before="180" w:after="60" w:line="312" w:lineRule="auto"/>
        <w:ind w:left="851" w:hanging="425"/>
        <w:rPr>
          <w:rFonts w:cstheme="minorHAnsi"/>
          <w:sz w:val="22"/>
          <w:szCs w:val="22"/>
        </w:rPr>
      </w:pPr>
      <w:r w:rsidRPr="002B64EA">
        <w:rPr>
          <w:rFonts w:cstheme="minorHAnsi"/>
          <w:sz w:val="22"/>
          <w:szCs w:val="22"/>
        </w:rPr>
        <w:t xml:space="preserve">Similarly, it is not always clear whether a patient is </w:t>
      </w:r>
      <w:r w:rsidR="002A11E6" w:rsidRPr="002B64EA">
        <w:rPr>
          <w:rFonts w:cstheme="minorHAnsi"/>
          <w:sz w:val="22"/>
          <w:szCs w:val="22"/>
        </w:rPr>
        <w:t xml:space="preserve">suitable for exenterative </w:t>
      </w:r>
      <w:r w:rsidRPr="002B64EA">
        <w:rPr>
          <w:rFonts w:cstheme="minorHAnsi"/>
          <w:sz w:val="22"/>
          <w:szCs w:val="22"/>
        </w:rPr>
        <w:t xml:space="preserve">pelvic </w:t>
      </w:r>
      <w:r w:rsidR="002A11E6" w:rsidRPr="002B64EA">
        <w:rPr>
          <w:rFonts w:cstheme="minorHAnsi"/>
          <w:sz w:val="22"/>
          <w:szCs w:val="22"/>
        </w:rPr>
        <w:t>surgery</w:t>
      </w:r>
      <w:r w:rsidRPr="002B64EA">
        <w:rPr>
          <w:rFonts w:cstheme="minorHAnsi"/>
          <w:sz w:val="22"/>
          <w:szCs w:val="22"/>
        </w:rPr>
        <w:t xml:space="preserve">. MRI can help to make the best decision on the suitability for, and approach to, these extensive and difficult </w:t>
      </w:r>
      <w:r w:rsidR="002A11E6" w:rsidRPr="002B64EA">
        <w:rPr>
          <w:rFonts w:cstheme="minorHAnsi"/>
          <w:sz w:val="22"/>
          <w:szCs w:val="22"/>
        </w:rPr>
        <w:t>surgical procedure</w:t>
      </w:r>
      <w:r w:rsidRPr="002B64EA">
        <w:rPr>
          <w:rFonts w:cstheme="minorHAnsi"/>
          <w:sz w:val="22"/>
          <w:szCs w:val="22"/>
        </w:rPr>
        <w:t>s</w:t>
      </w:r>
      <w:r w:rsidR="002A11E6" w:rsidRPr="002B64EA">
        <w:rPr>
          <w:rFonts w:cstheme="minorHAnsi"/>
          <w:sz w:val="22"/>
          <w:szCs w:val="22"/>
        </w:rPr>
        <w:t>.</w:t>
      </w:r>
    </w:p>
    <w:p w14:paraId="6F15AFCA" w14:textId="3E2B68E9" w:rsidR="00C32BBF" w:rsidRPr="006C44F4" w:rsidRDefault="00664266" w:rsidP="00D17E71">
      <w:pPr>
        <w:pStyle w:val="01squarebullet"/>
        <w:numPr>
          <w:ilvl w:val="0"/>
          <w:numId w:val="24"/>
        </w:numPr>
        <w:spacing w:before="180" w:after="60" w:line="312" w:lineRule="auto"/>
      </w:pPr>
      <w:r w:rsidRPr="002B64EA">
        <w:rPr>
          <w:rFonts w:cstheme="minorHAnsi"/>
          <w:sz w:val="22"/>
          <w:szCs w:val="22"/>
        </w:rPr>
        <w:t>Performing MRI for t</w:t>
      </w:r>
      <w:r w:rsidR="00C32BBF" w:rsidRPr="002B64EA">
        <w:rPr>
          <w:rFonts w:cstheme="minorHAnsi"/>
          <w:sz w:val="22"/>
          <w:szCs w:val="22"/>
        </w:rPr>
        <w:t>he</w:t>
      </w:r>
      <w:r w:rsidR="007A061D" w:rsidRPr="002B64EA">
        <w:rPr>
          <w:rFonts w:cstheme="minorHAnsi"/>
          <w:sz w:val="22"/>
          <w:szCs w:val="22"/>
        </w:rPr>
        <w:t>se</w:t>
      </w:r>
      <w:r w:rsidR="00C32BBF" w:rsidRPr="002B64EA">
        <w:rPr>
          <w:rFonts w:cstheme="minorHAnsi"/>
          <w:sz w:val="22"/>
          <w:szCs w:val="22"/>
        </w:rPr>
        <w:t xml:space="preserve"> </w:t>
      </w:r>
      <w:r w:rsidR="002A11E6" w:rsidRPr="002B64EA">
        <w:rPr>
          <w:rFonts w:cstheme="minorHAnsi"/>
          <w:sz w:val="22"/>
          <w:szCs w:val="22"/>
        </w:rPr>
        <w:t xml:space="preserve">additional indications </w:t>
      </w:r>
      <w:r w:rsidR="00C32BBF" w:rsidRPr="002B64EA">
        <w:rPr>
          <w:rFonts w:cstheme="minorHAnsi"/>
          <w:sz w:val="22"/>
          <w:szCs w:val="22"/>
        </w:rPr>
        <w:t xml:space="preserve">will improve the provision of high-value </w:t>
      </w:r>
      <w:r w:rsidR="007C32E2" w:rsidRPr="002B64EA">
        <w:rPr>
          <w:rFonts w:cstheme="minorHAnsi"/>
          <w:sz w:val="22"/>
          <w:szCs w:val="22"/>
        </w:rPr>
        <w:t>and high-</w:t>
      </w:r>
      <w:r w:rsidR="00C32BBF" w:rsidRPr="002B64EA">
        <w:rPr>
          <w:rFonts w:cstheme="minorHAnsi"/>
          <w:sz w:val="22"/>
          <w:szCs w:val="22"/>
        </w:rPr>
        <w:t xml:space="preserve">quality care </w:t>
      </w:r>
      <w:r w:rsidR="001F5D18" w:rsidRPr="002B64EA">
        <w:rPr>
          <w:rFonts w:cstheme="minorHAnsi"/>
          <w:sz w:val="22"/>
          <w:szCs w:val="22"/>
        </w:rPr>
        <w:t xml:space="preserve">to </w:t>
      </w:r>
      <w:r w:rsidR="00C32BBF" w:rsidRPr="002B64EA">
        <w:rPr>
          <w:rFonts w:cstheme="minorHAnsi"/>
          <w:sz w:val="22"/>
          <w:szCs w:val="22"/>
        </w:rPr>
        <w:t>women with gynaecological malignancy by avoiding unnecessary surgery in patients who are unsuitable for surgery (</w:t>
      </w:r>
      <w:r w:rsidR="007A061D" w:rsidRPr="002B64EA">
        <w:rPr>
          <w:rFonts w:cstheme="minorHAnsi"/>
          <w:sz w:val="22"/>
          <w:szCs w:val="22"/>
        </w:rPr>
        <w:t>for example, those who are inoperable</w:t>
      </w:r>
      <w:r w:rsidR="00C32BBF" w:rsidRPr="002B64EA">
        <w:rPr>
          <w:rFonts w:cstheme="minorHAnsi"/>
          <w:sz w:val="22"/>
          <w:szCs w:val="22"/>
        </w:rPr>
        <w:t xml:space="preserve"> due to invasion of </w:t>
      </w:r>
      <w:r w:rsidR="007A061D" w:rsidRPr="002B64EA">
        <w:rPr>
          <w:rFonts w:cstheme="minorHAnsi"/>
          <w:sz w:val="22"/>
          <w:szCs w:val="22"/>
        </w:rPr>
        <w:t>surrounding bone or pelvic</w:t>
      </w:r>
      <w:r w:rsidR="00C32BBF" w:rsidRPr="002B64EA">
        <w:rPr>
          <w:rFonts w:cstheme="minorHAnsi"/>
          <w:sz w:val="22"/>
          <w:szCs w:val="22"/>
        </w:rPr>
        <w:t xml:space="preserve"> ne</w:t>
      </w:r>
      <w:r w:rsidR="007A061D" w:rsidRPr="002B64EA">
        <w:rPr>
          <w:rFonts w:cstheme="minorHAnsi"/>
          <w:sz w:val="22"/>
          <w:szCs w:val="22"/>
        </w:rPr>
        <w:t>r</w:t>
      </w:r>
      <w:r w:rsidR="00C32BBF" w:rsidRPr="002B64EA">
        <w:rPr>
          <w:rFonts w:cstheme="minorHAnsi"/>
          <w:sz w:val="22"/>
          <w:szCs w:val="22"/>
        </w:rPr>
        <w:t xml:space="preserve">ves), or </w:t>
      </w:r>
      <w:r w:rsidRPr="002B64EA">
        <w:rPr>
          <w:rFonts w:cstheme="minorHAnsi"/>
          <w:sz w:val="22"/>
          <w:szCs w:val="22"/>
        </w:rPr>
        <w:t xml:space="preserve">where surgery </w:t>
      </w:r>
      <w:r w:rsidR="00C32BBF" w:rsidRPr="002B64EA">
        <w:rPr>
          <w:rFonts w:cstheme="minorHAnsi"/>
          <w:sz w:val="22"/>
          <w:szCs w:val="22"/>
        </w:rPr>
        <w:t xml:space="preserve">would result in unnecessary harm or </w:t>
      </w:r>
      <w:r w:rsidRPr="002B64EA">
        <w:rPr>
          <w:rFonts w:cstheme="minorHAnsi"/>
          <w:sz w:val="22"/>
          <w:szCs w:val="22"/>
        </w:rPr>
        <w:t xml:space="preserve">avoidable </w:t>
      </w:r>
      <w:r w:rsidR="00C32BBF" w:rsidRPr="002B64EA">
        <w:rPr>
          <w:rFonts w:cstheme="minorHAnsi"/>
          <w:sz w:val="22"/>
          <w:szCs w:val="22"/>
        </w:rPr>
        <w:t>loss of fertility</w:t>
      </w:r>
      <w:r w:rsidR="00C32BBF" w:rsidRPr="00C32BBF">
        <w:t>.</w:t>
      </w:r>
    </w:p>
    <w:p w14:paraId="6BC48A38" w14:textId="58FB808E" w:rsidR="00BD4DAD" w:rsidRPr="00641F39" w:rsidRDefault="00BD4DAD" w:rsidP="00BD4DAD">
      <w:pPr>
        <w:pStyle w:val="Heading2"/>
        <w:rPr>
          <w:rFonts w:cstheme="minorHAnsi"/>
          <w:sz w:val="26"/>
          <w:szCs w:val="26"/>
          <w:lang w:val="en-AU"/>
        </w:rPr>
      </w:pPr>
      <w:bookmarkStart w:id="543" w:name="_Toc522710890"/>
      <w:r w:rsidRPr="00641F39">
        <w:rPr>
          <w:rFonts w:cstheme="minorHAnsi"/>
          <w:sz w:val="26"/>
          <w:szCs w:val="26"/>
          <w:lang w:val="en-AU"/>
        </w:rPr>
        <w:t xml:space="preserve">To </w:t>
      </w:r>
      <w:r w:rsidR="007C32E2" w:rsidRPr="00641F39">
        <w:rPr>
          <w:rFonts w:cstheme="minorHAnsi"/>
          <w:sz w:val="26"/>
          <w:szCs w:val="26"/>
          <w:lang w:val="en-AU"/>
        </w:rPr>
        <w:t xml:space="preserve">the </w:t>
      </w:r>
      <w:r w:rsidRPr="00641F39">
        <w:rPr>
          <w:rFonts w:cstheme="minorHAnsi"/>
          <w:sz w:val="26"/>
          <w:szCs w:val="26"/>
          <w:lang w:val="en-AU"/>
        </w:rPr>
        <w:t>Urology Committee: Video urodynamics (item 11919)</w:t>
      </w:r>
      <w:bookmarkEnd w:id="543"/>
    </w:p>
    <w:p w14:paraId="6DF783C6" w14:textId="77777777" w:rsidR="00CF50F3" w:rsidRDefault="00CF50F3" w:rsidP="00CF50F3">
      <w:pPr>
        <w:rPr>
          <w:lang w:eastAsia="en-US"/>
        </w:rPr>
      </w:pPr>
    </w:p>
    <w:p w14:paraId="4B873665" w14:textId="723E9403" w:rsidR="00CF50F3" w:rsidRPr="002B64EA" w:rsidRDefault="00CF50F3" w:rsidP="002B64EA">
      <w:pPr>
        <w:spacing w:before="180" w:after="60" w:line="312" w:lineRule="auto"/>
        <w:rPr>
          <w:rFonts w:cstheme="minorHAnsi"/>
          <w:sz w:val="22"/>
          <w:szCs w:val="22"/>
          <w:lang w:eastAsia="en-US"/>
        </w:rPr>
      </w:pPr>
      <w:r w:rsidRPr="002B64EA">
        <w:rPr>
          <w:rFonts w:cstheme="minorHAnsi"/>
          <w:sz w:val="22"/>
          <w:szCs w:val="22"/>
          <w:lang w:eastAsia="en-US"/>
        </w:rPr>
        <w:t xml:space="preserve">Item 11919 is rarely claimed by urogynaecologists. </w:t>
      </w:r>
      <w:r w:rsidR="00104976" w:rsidRPr="002B64EA">
        <w:rPr>
          <w:rFonts w:cstheme="minorHAnsi"/>
          <w:sz w:val="22"/>
          <w:szCs w:val="22"/>
          <w:lang w:eastAsia="en-US"/>
        </w:rPr>
        <w:t>Instead</w:t>
      </w:r>
      <w:r w:rsidR="0033354A" w:rsidRPr="002B64EA">
        <w:rPr>
          <w:rFonts w:cstheme="minorHAnsi"/>
          <w:sz w:val="22"/>
          <w:szCs w:val="22"/>
          <w:lang w:eastAsia="en-US"/>
        </w:rPr>
        <w:t>,</w:t>
      </w:r>
      <w:r w:rsidRPr="002B64EA">
        <w:rPr>
          <w:rFonts w:cstheme="minorHAnsi"/>
          <w:sz w:val="22"/>
          <w:szCs w:val="22"/>
          <w:lang w:eastAsia="en-US"/>
        </w:rPr>
        <w:t xml:space="preserve"> it is overwhelmingly claimed by urologists in their specialist practice. As a result, the </w:t>
      </w:r>
      <w:r w:rsidR="0033354A" w:rsidRPr="002B64EA">
        <w:rPr>
          <w:rFonts w:cstheme="minorHAnsi"/>
          <w:sz w:val="22"/>
          <w:szCs w:val="22"/>
          <w:lang w:eastAsia="en-US"/>
        </w:rPr>
        <w:t>C</w:t>
      </w:r>
      <w:r w:rsidRPr="002B64EA">
        <w:rPr>
          <w:rFonts w:cstheme="minorHAnsi"/>
          <w:sz w:val="22"/>
          <w:szCs w:val="22"/>
          <w:lang w:eastAsia="en-US"/>
        </w:rPr>
        <w:t xml:space="preserve">ommittee </w:t>
      </w:r>
      <w:r w:rsidR="0033354A" w:rsidRPr="002B64EA">
        <w:rPr>
          <w:rFonts w:cstheme="minorHAnsi"/>
          <w:sz w:val="22"/>
          <w:szCs w:val="22"/>
          <w:lang w:eastAsia="en-US"/>
        </w:rPr>
        <w:t xml:space="preserve">felt that </w:t>
      </w:r>
      <w:r w:rsidR="00664266" w:rsidRPr="002B64EA">
        <w:rPr>
          <w:rFonts w:cstheme="minorHAnsi"/>
          <w:sz w:val="22"/>
          <w:szCs w:val="22"/>
          <w:lang w:eastAsia="en-US"/>
        </w:rPr>
        <w:t xml:space="preserve">it should not make any </w:t>
      </w:r>
      <w:r w:rsidRPr="002B64EA">
        <w:rPr>
          <w:rFonts w:cstheme="minorHAnsi"/>
          <w:sz w:val="22"/>
          <w:szCs w:val="22"/>
          <w:lang w:eastAsia="en-US"/>
        </w:rPr>
        <w:t xml:space="preserve">firm recommendations with regard to this item. It was decided that further consideration should be </w:t>
      </w:r>
      <w:r w:rsidRPr="002B64EA">
        <w:rPr>
          <w:rFonts w:cstheme="minorHAnsi"/>
          <w:sz w:val="22"/>
          <w:szCs w:val="22"/>
          <w:lang w:eastAsia="en-US"/>
        </w:rPr>
        <w:lastRenderedPageBreak/>
        <w:t xml:space="preserve">within the scope of the </w:t>
      </w:r>
      <w:r w:rsidR="00F80786" w:rsidRPr="002B64EA">
        <w:rPr>
          <w:rFonts w:cstheme="minorHAnsi"/>
          <w:sz w:val="22"/>
          <w:szCs w:val="22"/>
          <w:lang w:eastAsia="en-US"/>
        </w:rPr>
        <w:t>U</w:t>
      </w:r>
      <w:r w:rsidRPr="002B64EA">
        <w:rPr>
          <w:rFonts w:cstheme="minorHAnsi"/>
          <w:sz w:val="22"/>
          <w:szCs w:val="22"/>
          <w:lang w:eastAsia="en-US"/>
        </w:rPr>
        <w:t xml:space="preserve">rology </w:t>
      </w:r>
      <w:r w:rsidR="00310C07" w:rsidRPr="002B64EA">
        <w:rPr>
          <w:rFonts w:cstheme="minorHAnsi"/>
          <w:sz w:val="22"/>
          <w:szCs w:val="22"/>
          <w:lang w:eastAsia="en-US"/>
        </w:rPr>
        <w:t xml:space="preserve">Clinical </w:t>
      </w:r>
      <w:r w:rsidR="00F80786" w:rsidRPr="002B64EA">
        <w:rPr>
          <w:rFonts w:cstheme="minorHAnsi"/>
          <w:sz w:val="22"/>
          <w:szCs w:val="22"/>
          <w:lang w:eastAsia="en-US"/>
        </w:rPr>
        <w:t>C</w:t>
      </w:r>
      <w:r w:rsidRPr="002B64EA">
        <w:rPr>
          <w:rFonts w:cstheme="minorHAnsi"/>
          <w:sz w:val="22"/>
          <w:szCs w:val="22"/>
          <w:lang w:eastAsia="en-US"/>
        </w:rPr>
        <w:t xml:space="preserve">ommittee when it is constituted in the future. The work of the </w:t>
      </w:r>
      <w:r w:rsidR="00310C07" w:rsidRPr="002B64EA">
        <w:rPr>
          <w:rFonts w:cstheme="minorHAnsi"/>
          <w:sz w:val="22"/>
          <w:szCs w:val="22"/>
          <w:lang w:eastAsia="en-US"/>
        </w:rPr>
        <w:t xml:space="preserve">Committee </w:t>
      </w:r>
      <w:r w:rsidRPr="002B64EA">
        <w:rPr>
          <w:rFonts w:cstheme="minorHAnsi"/>
          <w:sz w:val="22"/>
          <w:szCs w:val="22"/>
          <w:lang w:eastAsia="en-US"/>
        </w:rPr>
        <w:t xml:space="preserve">on item 11919 will be </w:t>
      </w:r>
      <w:r w:rsidR="00310C07" w:rsidRPr="002B64EA">
        <w:rPr>
          <w:rFonts w:cstheme="minorHAnsi"/>
          <w:sz w:val="22"/>
          <w:szCs w:val="22"/>
          <w:lang w:eastAsia="en-US"/>
        </w:rPr>
        <w:t xml:space="preserve">made </w:t>
      </w:r>
      <w:r w:rsidRPr="002B64EA">
        <w:rPr>
          <w:rFonts w:cstheme="minorHAnsi"/>
          <w:sz w:val="22"/>
          <w:szCs w:val="22"/>
          <w:lang w:eastAsia="en-US"/>
        </w:rPr>
        <w:t xml:space="preserve">available to </w:t>
      </w:r>
      <w:r w:rsidR="00310C07" w:rsidRPr="002B64EA">
        <w:rPr>
          <w:rFonts w:cstheme="minorHAnsi"/>
          <w:sz w:val="22"/>
          <w:szCs w:val="22"/>
          <w:lang w:eastAsia="en-US"/>
        </w:rPr>
        <w:t>the Urology Clinical Committee</w:t>
      </w:r>
      <w:r w:rsidR="009B1053" w:rsidRPr="002B64EA">
        <w:rPr>
          <w:rFonts w:cstheme="minorHAnsi"/>
          <w:sz w:val="22"/>
          <w:szCs w:val="22"/>
          <w:lang w:eastAsia="en-US"/>
        </w:rPr>
        <w:t>,</w:t>
      </w:r>
      <w:r w:rsidRPr="002B64EA">
        <w:rPr>
          <w:rFonts w:cstheme="minorHAnsi"/>
          <w:sz w:val="22"/>
          <w:szCs w:val="22"/>
          <w:lang w:eastAsia="en-US"/>
        </w:rPr>
        <w:t xml:space="preserve"> should </w:t>
      </w:r>
      <w:r w:rsidR="009B1053" w:rsidRPr="002B64EA">
        <w:rPr>
          <w:rFonts w:cstheme="minorHAnsi"/>
          <w:sz w:val="22"/>
          <w:szCs w:val="22"/>
          <w:lang w:eastAsia="en-US"/>
        </w:rPr>
        <w:t xml:space="preserve">it </w:t>
      </w:r>
      <w:r w:rsidRPr="002B64EA">
        <w:rPr>
          <w:rFonts w:cstheme="minorHAnsi"/>
          <w:sz w:val="22"/>
          <w:szCs w:val="22"/>
          <w:lang w:eastAsia="en-US"/>
        </w:rPr>
        <w:t>wish to use i</w:t>
      </w:r>
      <w:r w:rsidR="00310C07" w:rsidRPr="002B64EA">
        <w:rPr>
          <w:rFonts w:cstheme="minorHAnsi"/>
          <w:sz w:val="22"/>
          <w:szCs w:val="22"/>
          <w:lang w:eastAsia="en-US"/>
        </w:rPr>
        <w:t>t as a basis for deliberations.</w:t>
      </w:r>
    </w:p>
    <w:p w14:paraId="1D3E9716" w14:textId="2AE786A4" w:rsidR="00BD4DAD" w:rsidRDefault="00BD4DAD" w:rsidP="00641F39">
      <w:pPr>
        <w:pStyle w:val="Heading3"/>
        <w:ind w:left="142" w:hanging="142"/>
        <w:rPr>
          <w:rFonts w:cstheme="minorHAnsi"/>
          <w:i w:val="0"/>
          <w:color w:val="auto"/>
          <w:lang w:val="en-AU"/>
        </w:rPr>
      </w:pPr>
      <w:bookmarkStart w:id="544" w:name="_Ref488326862"/>
      <w:bookmarkStart w:id="545" w:name="_Ref488326870"/>
      <w:bookmarkStart w:id="546" w:name="_Ref488326892"/>
      <w:bookmarkStart w:id="547" w:name="_Toc522710891"/>
      <w:r w:rsidRPr="00641F39">
        <w:rPr>
          <w:rFonts w:cstheme="minorHAnsi"/>
          <w:i w:val="0"/>
          <w:color w:val="auto"/>
        </w:rPr>
        <w:t xml:space="preserve">Item </w:t>
      </w:r>
      <w:r w:rsidRPr="00641F39">
        <w:rPr>
          <w:rFonts w:cstheme="minorHAnsi"/>
          <w:i w:val="0"/>
          <w:color w:val="auto"/>
          <w:lang w:val="en-AU"/>
        </w:rPr>
        <w:t>11919</w:t>
      </w:r>
      <w:bookmarkEnd w:id="544"/>
      <w:bookmarkEnd w:id="545"/>
      <w:bookmarkEnd w:id="546"/>
      <w:bookmarkEnd w:id="547"/>
    </w:p>
    <w:p w14:paraId="0F24FAC0" w14:textId="77777777" w:rsidR="00641F39" w:rsidRPr="00641F39" w:rsidRDefault="00641F39" w:rsidP="00641F39">
      <w:pPr>
        <w:rPr>
          <w:lang w:eastAsia="en-US"/>
        </w:rPr>
      </w:pPr>
    </w:p>
    <w:p w14:paraId="0536EB08" w14:textId="2C9A1F5C" w:rsidR="00BD4DAD" w:rsidRPr="00641F39" w:rsidRDefault="00BD4DAD" w:rsidP="00BD4DAD">
      <w:pPr>
        <w:pStyle w:val="Caption"/>
        <w:rPr>
          <w:rFonts w:cstheme="minorHAnsi"/>
        </w:rPr>
      </w:pPr>
      <w:bookmarkStart w:id="548" w:name="_Toc487142524"/>
      <w:r w:rsidRPr="00641F39">
        <w:rPr>
          <w:rFonts w:cstheme="minorHAnsi"/>
        </w:rPr>
        <w:t xml:space="preserve">Table </w:t>
      </w:r>
      <w:r w:rsidR="00861301" w:rsidRPr="00641F39">
        <w:rPr>
          <w:rFonts w:cstheme="minorHAnsi"/>
          <w:noProof/>
        </w:rPr>
        <w:fldChar w:fldCharType="begin"/>
      </w:r>
      <w:r w:rsidR="00861301" w:rsidRPr="00641F39">
        <w:rPr>
          <w:rFonts w:cstheme="minorHAnsi"/>
          <w:noProof/>
        </w:rPr>
        <w:instrText xml:space="preserve"> SEQ Table \* ARABIC </w:instrText>
      </w:r>
      <w:r w:rsidR="00861301" w:rsidRPr="00641F39">
        <w:rPr>
          <w:rFonts w:cstheme="minorHAnsi"/>
          <w:noProof/>
        </w:rPr>
        <w:fldChar w:fldCharType="separate"/>
      </w:r>
      <w:r w:rsidR="00AD503F" w:rsidRPr="00641F39">
        <w:rPr>
          <w:rFonts w:cstheme="minorHAnsi"/>
          <w:noProof/>
        </w:rPr>
        <w:t>69</w:t>
      </w:r>
      <w:r w:rsidR="00861301" w:rsidRPr="00641F39">
        <w:rPr>
          <w:rFonts w:cstheme="minorHAnsi"/>
          <w:noProof/>
        </w:rPr>
        <w:fldChar w:fldCharType="end"/>
      </w:r>
      <w:r w:rsidRPr="00641F39">
        <w:rPr>
          <w:rFonts w:cstheme="minorHAnsi"/>
        </w:rPr>
        <w:t>: Item introduction table for item 11919</w:t>
      </w:r>
      <w:bookmarkEnd w:id="54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Table 69: Item introduction table for item 11919"/>
        <w:tblDescription w:val="Table 69 shows the item introduction table for item 11919.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1"/>
        <w:gridCol w:w="3977"/>
        <w:gridCol w:w="942"/>
        <w:gridCol w:w="1039"/>
        <w:gridCol w:w="1167"/>
        <w:gridCol w:w="1180"/>
      </w:tblGrid>
      <w:tr w:rsidR="00BD4DAD" w:rsidRPr="00641F39" w14:paraId="086D8275" w14:textId="77777777" w:rsidTr="00C80A99">
        <w:trPr>
          <w:tblHeader/>
        </w:trPr>
        <w:tc>
          <w:tcPr>
            <w:tcW w:w="714" w:type="dxa"/>
            <w:shd w:val="clear" w:color="auto" w:fill="F2F2F2" w:themeFill="background1" w:themeFillShade="F2"/>
            <w:vAlign w:val="bottom"/>
          </w:tcPr>
          <w:p w14:paraId="26E342B0"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Item</w:t>
            </w:r>
          </w:p>
        </w:tc>
        <w:tc>
          <w:tcPr>
            <w:tcW w:w="4019" w:type="dxa"/>
            <w:shd w:val="clear" w:color="auto" w:fill="F2F2F2" w:themeFill="background1" w:themeFillShade="F2"/>
            <w:vAlign w:val="bottom"/>
          </w:tcPr>
          <w:p w14:paraId="778216ED"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Descriptor</w:t>
            </w:r>
          </w:p>
        </w:tc>
        <w:tc>
          <w:tcPr>
            <w:tcW w:w="946" w:type="dxa"/>
            <w:shd w:val="clear" w:color="auto" w:fill="F2F2F2" w:themeFill="background1" w:themeFillShade="F2"/>
            <w:vAlign w:val="bottom"/>
          </w:tcPr>
          <w:p w14:paraId="54B67CC1" w14:textId="77777777" w:rsidR="00BD4DAD" w:rsidRPr="00641F39" w:rsidRDefault="00BD4DAD" w:rsidP="00C80A99">
            <w:pPr>
              <w:pStyle w:val="01Tableheaderrow"/>
              <w:rPr>
                <w:rFonts w:asciiTheme="minorHAnsi" w:hAnsiTheme="minorHAnsi" w:cstheme="minorHAnsi"/>
              </w:rPr>
            </w:pPr>
            <w:r w:rsidRPr="00641F39">
              <w:rPr>
                <w:rFonts w:asciiTheme="minorHAnsi" w:hAnsiTheme="minorHAnsi" w:cstheme="minorHAnsi"/>
              </w:rPr>
              <w:t>Schedule</w:t>
            </w:r>
          </w:p>
          <w:p w14:paraId="77DCDF49"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fee</w:t>
            </w:r>
          </w:p>
        </w:tc>
        <w:tc>
          <w:tcPr>
            <w:tcW w:w="1042" w:type="dxa"/>
            <w:shd w:val="clear" w:color="auto" w:fill="F2F2F2" w:themeFill="background1" w:themeFillShade="F2"/>
            <w:vAlign w:val="bottom"/>
          </w:tcPr>
          <w:p w14:paraId="6F6EF84A"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Volume of services FY2015/16</w:t>
            </w:r>
          </w:p>
        </w:tc>
        <w:tc>
          <w:tcPr>
            <w:tcW w:w="1176" w:type="dxa"/>
            <w:shd w:val="clear" w:color="auto" w:fill="F2F2F2" w:themeFill="background1" w:themeFillShade="F2"/>
            <w:vAlign w:val="bottom"/>
          </w:tcPr>
          <w:p w14:paraId="0F3829FE"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Services 5-year-average annual growth</w:t>
            </w:r>
          </w:p>
        </w:tc>
        <w:tc>
          <w:tcPr>
            <w:tcW w:w="1185" w:type="dxa"/>
            <w:shd w:val="clear" w:color="auto" w:fill="F2F2F2" w:themeFill="background1" w:themeFillShade="F2"/>
            <w:vAlign w:val="bottom"/>
          </w:tcPr>
          <w:p w14:paraId="78AFB988" w14:textId="77777777" w:rsidR="00BD4DAD" w:rsidRPr="00641F39" w:rsidRDefault="00BD4DAD" w:rsidP="00C80A99">
            <w:pPr>
              <w:pStyle w:val="01Tableheaderrow"/>
              <w:rPr>
                <w:rFonts w:asciiTheme="minorHAnsi" w:hAnsiTheme="minorHAnsi" w:cstheme="minorHAnsi"/>
                <w:sz w:val="22"/>
                <w:szCs w:val="22"/>
                <w:lang w:val="en-AU"/>
              </w:rPr>
            </w:pPr>
            <w:r w:rsidRPr="00641F39">
              <w:rPr>
                <w:rFonts w:asciiTheme="minorHAnsi" w:hAnsiTheme="minorHAnsi" w:cstheme="minorHAnsi"/>
              </w:rPr>
              <w:t>Total benefits FY2015/16</w:t>
            </w:r>
          </w:p>
        </w:tc>
      </w:tr>
      <w:tr w:rsidR="00CF50F3" w:rsidRPr="00641F39" w14:paraId="0632E4BA" w14:textId="77777777" w:rsidTr="00C80A99">
        <w:tc>
          <w:tcPr>
            <w:tcW w:w="714" w:type="dxa"/>
          </w:tcPr>
          <w:p w14:paraId="6C327348"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11919</w:t>
            </w:r>
          </w:p>
        </w:tc>
        <w:tc>
          <w:tcPr>
            <w:tcW w:w="4019" w:type="dxa"/>
          </w:tcPr>
          <w:p w14:paraId="667D7482"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Cystometrography in conjunction with contrast micturating cystourethrography, with measurement of any 1 or more of urine flow rate, urethral pressure profile, rectal pressure, urethral sphincter electromyography; including all imaging associated with cystometrography, not being a service associated with a service to which items 11012, 11027, 11900-11917, 11921 and 36800 apply (Anaes)</w:t>
            </w:r>
          </w:p>
        </w:tc>
        <w:tc>
          <w:tcPr>
            <w:tcW w:w="946" w:type="dxa"/>
          </w:tcPr>
          <w:p w14:paraId="75EB9A08"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$428.35</w:t>
            </w:r>
          </w:p>
        </w:tc>
        <w:tc>
          <w:tcPr>
            <w:tcW w:w="1042" w:type="dxa"/>
          </w:tcPr>
          <w:p w14:paraId="6A8119F1"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4,827</w:t>
            </w:r>
          </w:p>
        </w:tc>
        <w:tc>
          <w:tcPr>
            <w:tcW w:w="1176" w:type="dxa"/>
          </w:tcPr>
          <w:p w14:paraId="75CD2843"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-0.9%</w:t>
            </w:r>
          </w:p>
        </w:tc>
        <w:tc>
          <w:tcPr>
            <w:tcW w:w="1185" w:type="dxa"/>
          </w:tcPr>
          <w:p w14:paraId="5A8E79E4" w14:textId="77777777" w:rsidR="00CF50F3" w:rsidRPr="00641F39" w:rsidRDefault="00CF50F3" w:rsidP="00CF50F3">
            <w:pPr>
              <w:pStyle w:val="02Tabletext"/>
              <w:rPr>
                <w:rFonts w:asciiTheme="minorHAnsi" w:hAnsiTheme="minorHAnsi" w:cstheme="minorHAnsi"/>
              </w:rPr>
            </w:pPr>
            <w:r w:rsidRPr="00641F39">
              <w:rPr>
                <w:rFonts w:asciiTheme="minorHAnsi" w:hAnsiTheme="minorHAnsi" w:cstheme="minorHAnsi"/>
              </w:rPr>
              <w:t>$1,714,424</w:t>
            </w:r>
          </w:p>
          <w:p w14:paraId="26E6FADE" w14:textId="77777777" w:rsidR="00CF50F3" w:rsidRPr="00641F39" w:rsidRDefault="00CF50F3" w:rsidP="00CF50F3">
            <w:pPr>
              <w:pStyle w:val="02Tabletext"/>
              <w:rPr>
                <w:rFonts w:asciiTheme="minorHAnsi" w:hAnsiTheme="minorHAnsi" w:cstheme="minorHAnsi"/>
              </w:rPr>
            </w:pPr>
          </w:p>
        </w:tc>
      </w:tr>
    </w:tbl>
    <w:p w14:paraId="33080CD8" w14:textId="6E0B47A4" w:rsidR="00083DC2" w:rsidRDefault="00083DC2">
      <w:pPr>
        <w:rPr>
          <w:rFonts w:cs="Arial"/>
          <w:b/>
          <w:szCs w:val="22"/>
          <w:lang w:val="en-US" w:eastAsia="en-US"/>
        </w:rPr>
      </w:pPr>
    </w:p>
    <w:p w14:paraId="0C73B730" w14:textId="0D54EC8B" w:rsidR="00BD4DAD" w:rsidRPr="002B64EA" w:rsidRDefault="00BD4DAD" w:rsidP="002B64EA">
      <w:pPr>
        <w:pStyle w:val="Boldhdg"/>
        <w:spacing w:before="180" w:after="60" w:line="312" w:lineRule="auto"/>
        <w:rPr>
          <w:rFonts w:cstheme="minorHAnsi"/>
          <w:sz w:val="22"/>
        </w:rPr>
      </w:pPr>
      <w:r w:rsidRPr="002B64EA">
        <w:rPr>
          <w:rFonts w:cstheme="minorHAnsi"/>
          <w:sz w:val="22"/>
        </w:rPr>
        <w:t>Recommendation</w:t>
      </w:r>
      <w:r w:rsidR="00610E1C" w:rsidRPr="002B64EA">
        <w:rPr>
          <w:rFonts w:cstheme="minorHAnsi"/>
          <w:sz w:val="22"/>
        </w:rPr>
        <w:t xml:space="preserve"> </w:t>
      </w:r>
      <w:r w:rsidR="00610E1C" w:rsidRPr="002B64EA">
        <w:rPr>
          <w:rFonts w:cstheme="minorHAnsi"/>
          <w:sz w:val="22"/>
        </w:rPr>
        <w:fldChar w:fldCharType="begin"/>
      </w:r>
      <w:r w:rsidR="00610E1C" w:rsidRPr="002B64EA">
        <w:rPr>
          <w:rFonts w:cstheme="minorHAnsi"/>
          <w:sz w:val="22"/>
        </w:rPr>
        <w:instrText xml:space="preserve"> SEQ Recommendation \* ARABIC </w:instrText>
      </w:r>
      <w:r w:rsidR="00610E1C" w:rsidRPr="002B64EA">
        <w:rPr>
          <w:rFonts w:cstheme="minorHAnsi"/>
          <w:sz w:val="22"/>
        </w:rPr>
        <w:fldChar w:fldCharType="separate"/>
      </w:r>
      <w:r w:rsidR="00AD503F" w:rsidRPr="002B64EA">
        <w:rPr>
          <w:rFonts w:cstheme="minorHAnsi"/>
          <w:noProof/>
          <w:sz w:val="22"/>
        </w:rPr>
        <w:t>76</w:t>
      </w:r>
      <w:r w:rsidR="00610E1C" w:rsidRPr="002B64EA">
        <w:rPr>
          <w:rFonts w:cstheme="minorHAnsi"/>
          <w:sz w:val="22"/>
        </w:rPr>
        <w:fldChar w:fldCharType="end"/>
      </w:r>
    </w:p>
    <w:p w14:paraId="54A8029B" w14:textId="77777777" w:rsidR="008C4877" w:rsidRPr="002B64EA" w:rsidRDefault="00590A9C"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Change the item descriptor to</w:t>
      </w:r>
      <w:r w:rsidR="008C4877" w:rsidRPr="002B64EA">
        <w:rPr>
          <w:rFonts w:cstheme="minorHAnsi"/>
          <w:sz w:val="22"/>
          <w:szCs w:val="22"/>
        </w:rPr>
        <w:t>:</w:t>
      </w:r>
      <w:r w:rsidRPr="002B64EA">
        <w:rPr>
          <w:rFonts w:cstheme="minorHAnsi"/>
          <w:sz w:val="22"/>
          <w:szCs w:val="22"/>
        </w:rPr>
        <w:t xml:space="preserve"> </w:t>
      </w:r>
    </w:p>
    <w:p w14:paraId="3FADBCF1" w14:textId="65C1259B" w:rsidR="008C4877" w:rsidRPr="002B64EA" w:rsidRDefault="008C4877" w:rsidP="00D17E71">
      <w:pPr>
        <w:pStyle w:val="02dash"/>
        <w:numPr>
          <w:ilvl w:val="1"/>
          <w:numId w:val="24"/>
        </w:numPr>
        <w:spacing w:before="180" w:after="60" w:line="312" w:lineRule="auto"/>
        <w:ind w:left="641"/>
        <w:rPr>
          <w:rFonts w:cstheme="minorHAnsi"/>
          <w:sz w:val="22"/>
          <w:szCs w:val="22"/>
        </w:rPr>
      </w:pPr>
      <w:r w:rsidRPr="002B64EA">
        <w:rPr>
          <w:rFonts w:cstheme="minorHAnsi"/>
          <w:sz w:val="22"/>
          <w:szCs w:val="22"/>
        </w:rPr>
        <w:t>R</w:t>
      </w:r>
      <w:r w:rsidR="00CF50F3" w:rsidRPr="002B64EA">
        <w:rPr>
          <w:rFonts w:cstheme="minorHAnsi"/>
          <w:sz w:val="22"/>
          <w:szCs w:val="22"/>
        </w:rPr>
        <w:t xml:space="preserve">emove </w:t>
      </w:r>
      <w:r w:rsidR="00590A9C" w:rsidRPr="002B64EA">
        <w:rPr>
          <w:rFonts w:cstheme="minorHAnsi"/>
          <w:sz w:val="22"/>
          <w:szCs w:val="22"/>
        </w:rPr>
        <w:t>the words ‘</w:t>
      </w:r>
      <w:r w:rsidR="00CF50F3" w:rsidRPr="002B64EA">
        <w:rPr>
          <w:rFonts w:cstheme="minorHAnsi"/>
          <w:sz w:val="22"/>
          <w:szCs w:val="22"/>
        </w:rPr>
        <w:t>including all imaging</w:t>
      </w:r>
      <w:r w:rsidR="00590A9C" w:rsidRPr="002B64EA">
        <w:rPr>
          <w:rFonts w:cstheme="minorHAnsi"/>
          <w:sz w:val="22"/>
          <w:szCs w:val="22"/>
        </w:rPr>
        <w:t>.’</w:t>
      </w:r>
      <w:r w:rsidR="00CF50F3" w:rsidRPr="002B64EA">
        <w:rPr>
          <w:rFonts w:cstheme="minorHAnsi"/>
          <w:sz w:val="22"/>
          <w:szCs w:val="22"/>
        </w:rPr>
        <w:t xml:space="preserve"> </w:t>
      </w:r>
    </w:p>
    <w:p w14:paraId="15A90A27" w14:textId="7B71199C" w:rsidR="006A66EE" w:rsidRPr="002B64EA" w:rsidRDefault="008C4877" w:rsidP="00D17E71">
      <w:pPr>
        <w:pStyle w:val="02dash"/>
        <w:numPr>
          <w:ilvl w:val="1"/>
          <w:numId w:val="24"/>
        </w:numPr>
        <w:spacing w:before="180" w:after="60" w:line="312" w:lineRule="auto"/>
        <w:ind w:left="641"/>
        <w:rPr>
          <w:rFonts w:cstheme="minorHAnsi"/>
          <w:sz w:val="22"/>
          <w:szCs w:val="22"/>
        </w:rPr>
      </w:pPr>
      <w:r w:rsidRPr="002B64EA">
        <w:rPr>
          <w:rFonts w:cstheme="minorHAnsi"/>
          <w:sz w:val="22"/>
          <w:szCs w:val="22"/>
        </w:rPr>
        <w:t>Include the phrase</w:t>
      </w:r>
      <w:r w:rsidR="00CF50F3" w:rsidRPr="002B64EA">
        <w:rPr>
          <w:rFonts w:cstheme="minorHAnsi"/>
          <w:sz w:val="22"/>
          <w:szCs w:val="22"/>
        </w:rPr>
        <w:t xml:space="preserve"> </w:t>
      </w:r>
      <w:r w:rsidR="00293E59" w:rsidRPr="002B64EA">
        <w:rPr>
          <w:rFonts w:cstheme="minorHAnsi"/>
          <w:sz w:val="22"/>
          <w:szCs w:val="22"/>
        </w:rPr>
        <w:t>‘</w:t>
      </w:r>
      <w:r w:rsidR="00CF50F3" w:rsidRPr="002B64EA">
        <w:rPr>
          <w:rFonts w:cstheme="minorHAnsi"/>
          <w:sz w:val="22"/>
          <w:szCs w:val="22"/>
        </w:rPr>
        <w:t>with simultaneous measurement of rectal pressure</w:t>
      </w:r>
      <w:r w:rsidR="00293E59" w:rsidRPr="002B64EA">
        <w:rPr>
          <w:rFonts w:cstheme="minorHAnsi"/>
          <w:sz w:val="22"/>
          <w:szCs w:val="22"/>
        </w:rPr>
        <w:t>’</w:t>
      </w:r>
      <w:r w:rsidR="00CF50F3" w:rsidRPr="002B64EA">
        <w:rPr>
          <w:rFonts w:cstheme="minorHAnsi"/>
          <w:sz w:val="22"/>
          <w:szCs w:val="22"/>
        </w:rPr>
        <w:t xml:space="preserve"> (making it explicitly included and no longer optional)</w:t>
      </w:r>
      <w:r w:rsidR="00293E59" w:rsidRPr="002B64EA">
        <w:rPr>
          <w:rFonts w:cstheme="minorHAnsi"/>
          <w:sz w:val="22"/>
          <w:szCs w:val="22"/>
        </w:rPr>
        <w:t>.</w:t>
      </w:r>
    </w:p>
    <w:p w14:paraId="2C7EA53D" w14:textId="77777777" w:rsidR="00B92DFB" w:rsidRPr="002B64EA" w:rsidRDefault="00B92DFB" w:rsidP="00D17E71">
      <w:pPr>
        <w:pStyle w:val="01squarebullet"/>
        <w:numPr>
          <w:ilvl w:val="1"/>
          <w:numId w:val="24"/>
        </w:numPr>
        <w:spacing w:before="180" w:after="60" w:line="312" w:lineRule="auto"/>
        <w:ind w:left="641"/>
        <w:rPr>
          <w:rFonts w:cstheme="minorHAnsi"/>
          <w:sz w:val="22"/>
          <w:szCs w:val="22"/>
        </w:rPr>
      </w:pPr>
      <w:r w:rsidRPr="002B64EA">
        <w:rPr>
          <w:rFonts w:cstheme="minorHAnsi"/>
          <w:sz w:val="22"/>
          <w:szCs w:val="22"/>
        </w:rPr>
        <w:t>The proposed item descriptor is as follows:</w:t>
      </w:r>
    </w:p>
    <w:p w14:paraId="61A2B1AE" w14:textId="5ED16A15" w:rsidR="00B92DFB" w:rsidRPr="002B64EA" w:rsidRDefault="00B92DFB" w:rsidP="00641F39">
      <w:pPr>
        <w:pStyle w:val="02dash"/>
        <w:numPr>
          <w:ilvl w:val="2"/>
          <w:numId w:val="24"/>
        </w:numPr>
        <w:spacing w:before="180" w:after="60" w:line="312" w:lineRule="auto"/>
        <w:ind w:left="851" w:hanging="284"/>
        <w:rPr>
          <w:rFonts w:cstheme="minorHAnsi"/>
          <w:sz w:val="22"/>
          <w:szCs w:val="22"/>
        </w:rPr>
      </w:pPr>
      <w:r w:rsidRPr="002B64EA">
        <w:rPr>
          <w:rFonts w:cstheme="minorHAnsi"/>
          <w:sz w:val="22"/>
          <w:szCs w:val="22"/>
        </w:rPr>
        <w:t>Cystometrography with simultaneous measurement of rectal pressure, in conjunction with contrast micturating cystourethrography, with measurement of any 1 or more of urine flow rate, urethral pressure profile, urethral sphincter electromyography; not being a service associated with a service to which items 11012, 11027, 11900-11917, 11921 and 36800 apply</w:t>
      </w:r>
      <w:r w:rsidR="00985AF3" w:rsidRPr="002B64EA">
        <w:rPr>
          <w:rFonts w:cstheme="minorHAnsi"/>
          <w:sz w:val="22"/>
          <w:szCs w:val="22"/>
        </w:rPr>
        <w:t>.</w:t>
      </w:r>
      <w:r w:rsidRPr="002B64EA">
        <w:rPr>
          <w:rFonts w:cstheme="minorHAnsi"/>
          <w:sz w:val="22"/>
          <w:szCs w:val="22"/>
        </w:rPr>
        <w:t xml:space="preserve"> (Anaes)</w:t>
      </w:r>
    </w:p>
    <w:p w14:paraId="2428DAD1" w14:textId="6E37651F" w:rsidR="00CF50F3" w:rsidRPr="002B64EA" w:rsidRDefault="00B92DFB"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 xml:space="preserve">Change the </w:t>
      </w:r>
      <w:r w:rsidR="00293E59" w:rsidRPr="002B64EA">
        <w:rPr>
          <w:rFonts w:cstheme="minorHAnsi"/>
          <w:sz w:val="22"/>
          <w:szCs w:val="22"/>
        </w:rPr>
        <w:t>explanatory</w:t>
      </w:r>
      <w:r w:rsidRPr="002B64EA">
        <w:rPr>
          <w:rFonts w:cstheme="minorHAnsi"/>
          <w:sz w:val="22"/>
          <w:szCs w:val="22"/>
        </w:rPr>
        <w:t xml:space="preserve"> note</w:t>
      </w:r>
      <w:r w:rsidR="001F2C0B" w:rsidRPr="002B64EA">
        <w:rPr>
          <w:rFonts w:cstheme="minorHAnsi"/>
          <w:sz w:val="22"/>
          <w:szCs w:val="22"/>
        </w:rPr>
        <w:t>s</w:t>
      </w:r>
      <w:r w:rsidRPr="002B64EA">
        <w:rPr>
          <w:rFonts w:cstheme="minorHAnsi"/>
          <w:sz w:val="22"/>
          <w:szCs w:val="22"/>
        </w:rPr>
        <w:t xml:space="preserve"> to</w:t>
      </w:r>
      <w:r w:rsidR="00083DC2" w:rsidRPr="002B64EA">
        <w:rPr>
          <w:rFonts w:cstheme="minorHAnsi"/>
          <w:sz w:val="22"/>
          <w:szCs w:val="22"/>
        </w:rPr>
        <w:t xml:space="preserve"> s</w:t>
      </w:r>
      <w:r w:rsidRPr="002B64EA">
        <w:rPr>
          <w:rFonts w:cstheme="minorHAnsi"/>
          <w:sz w:val="22"/>
          <w:szCs w:val="22"/>
        </w:rPr>
        <w:t>pecify that s</w:t>
      </w:r>
      <w:r w:rsidR="00CF50F3" w:rsidRPr="002B64EA">
        <w:rPr>
          <w:rFonts w:cstheme="minorHAnsi"/>
          <w:sz w:val="22"/>
          <w:szCs w:val="22"/>
        </w:rPr>
        <w:t>tomal or vaginal pressure may be used where rectal pressure is not possible.</w:t>
      </w:r>
    </w:p>
    <w:p w14:paraId="2557F01D" w14:textId="51BA4DC6" w:rsidR="00B92DFB" w:rsidRPr="002B64EA" w:rsidRDefault="00B92DFB" w:rsidP="00D17E71">
      <w:pPr>
        <w:pStyle w:val="02dash"/>
        <w:numPr>
          <w:ilvl w:val="1"/>
          <w:numId w:val="24"/>
        </w:numPr>
        <w:spacing w:before="180" w:after="60" w:line="312" w:lineRule="auto"/>
        <w:ind w:left="641"/>
        <w:rPr>
          <w:rFonts w:cstheme="minorHAnsi"/>
          <w:sz w:val="22"/>
          <w:szCs w:val="22"/>
        </w:rPr>
      </w:pPr>
      <w:r w:rsidRPr="002B64EA">
        <w:rPr>
          <w:rFonts w:cstheme="minorHAnsi"/>
          <w:sz w:val="22"/>
          <w:szCs w:val="22"/>
        </w:rPr>
        <w:t>The proposed explanatory note</w:t>
      </w:r>
      <w:r w:rsidR="001F2C0B" w:rsidRPr="002B64EA">
        <w:rPr>
          <w:rFonts w:cstheme="minorHAnsi"/>
          <w:sz w:val="22"/>
          <w:szCs w:val="22"/>
        </w:rPr>
        <w:t>s are</w:t>
      </w:r>
      <w:r w:rsidRPr="002B64EA">
        <w:rPr>
          <w:rFonts w:cstheme="minorHAnsi"/>
          <w:sz w:val="22"/>
          <w:szCs w:val="22"/>
        </w:rPr>
        <w:t xml:space="preserve"> as follows:</w:t>
      </w:r>
    </w:p>
    <w:p w14:paraId="71654211" w14:textId="69A85E12" w:rsidR="00B92DFB" w:rsidRPr="002B64EA" w:rsidRDefault="00B92DFB" w:rsidP="00641F39">
      <w:pPr>
        <w:pStyle w:val="02dash"/>
        <w:numPr>
          <w:ilvl w:val="2"/>
          <w:numId w:val="24"/>
        </w:numPr>
        <w:spacing w:before="180" w:after="60" w:line="312" w:lineRule="auto"/>
        <w:ind w:left="851" w:hanging="241"/>
        <w:rPr>
          <w:rFonts w:cstheme="minorHAnsi"/>
          <w:sz w:val="22"/>
          <w:szCs w:val="22"/>
        </w:rPr>
      </w:pPr>
      <w:r w:rsidRPr="002B64EA">
        <w:rPr>
          <w:rFonts w:cstheme="minorHAnsi"/>
          <w:i/>
          <w:sz w:val="22"/>
          <w:szCs w:val="22"/>
        </w:rPr>
        <w:t>Stomal or vaginal pressure may be used where rectal pressure is not possible.</w:t>
      </w:r>
    </w:p>
    <w:p w14:paraId="754C9788" w14:textId="6ED2C0D5" w:rsidR="008B56C9" w:rsidRPr="002B64EA" w:rsidRDefault="00CF50F3"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 xml:space="preserve">Consider </w:t>
      </w:r>
      <w:r w:rsidR="00FF416A" w:rsidRPr="002B64EA">
        <w:rPr>
          <w:rFonts w:cstheme="minorHAnsi"/>
          <w:sz w:val="22"/>
          <w:szCs w:val="22"/>
        </w:rPr>
        <w:t>advising</w:t>
      </w:r>
      <w:r w:rsidRPr="002B64EA">
        <w:rPr>
          <w:rFonts w:cstheme="minorHAnsi"/>
          <w:sz w:val="22"/>
          <w:szCs w:val="22"/>
        </w:rPr>
        <w:t xml:space="preserve"> </w:t>
      </w:r>
      <w:r w:rsidR="007307D0" w:rsidRPr="002B64EA">
        <w:rPr>
          <w:rFonts w:cstheme="minorHAnsi"/>
          <w:sz w:val="22"/>
          <w:szCs w:val="22"/>
        </w:rPr>
        <w:t xml:space="preserve">the </w:t>
      </w:r>
      <w:r w:rsidRPr="002B64EA">
        <w:rPr>
          <w:rFonts w:cstheme="minorHAnsi"/>
          <w:sz w:val="22"/>
          <w:szCs w:val="22"/>
        </w:rPr>
        <w:t>Private Health Insurance Branch (PHIB)</w:t>
      </w:r>
      <w:r w:rsidR="00FF416A" w:rsidRPr="002B64EA">
        <w:rPr>
          <w:rFonts w:cstheme="minorHAnsi"/>
          <w:sz w:val="22"/>
          <w:szCs w:val="22"/>
        </w:rPr>
        <w:t xml:space="preserve"> to</w:t>
      </w:r>
      <w:r w:rsidRPr="002B64EA">
        <w:rPr>
          <w:rFonts w:cstheme="minorHAnsi"/>
          <w:sz w:val="22"/>
          <w:szCs w:val="22"/>
        </w:rPr>
        <w:t xml:space="preserve"> support </w:t>
      </w:r>
      <w:r w:rsidR="00D40357" w:rsidRPr="002B64EA">
        <w:rPr>
          <w:rFonts w:cstheme="minorHAnsi"/>
          <w:sz w:val="22"/>
          <w:szCs w:val="22"/>
        </w:rPr>
        <w:t xml:space="preserve">a </w:t>
      </w:r>
      <w:r w:rsidRPr="002B64EA">
        <w:rPr>
          <w:rFonts w:cstheme="minorHAnsi"/>
          <w:sz w:val="22"/>
          <w:szCs w:val="22"/>
        </w:rPr>
        <w:t xml:space="preserve">change </w:t>
      </w:r>
      <w:r w:rsidR="00874E30" w:rsidRPr="002B64EA">
        <w:rPr>
          <w:rFonts w:cstheme="minorHAnsi"/>
          <w:sz w:val="22"/>
          <w:szCs w:val="22"/>
        </w:rPr>
        <w:t xml:space="preserve">in </w:t>
      </w:r>
      <w:r w:rsidRPr="002B64EA">
        <w:rPr>
          <w:rFonts w:cstheme="minorHAnsi"/>
          <w:sz w:val="22"/>
          <w:szCs w:val="22"/>
        </w:rPr>
        <w:t>this procedure’s classification from Type C to Type B to allow performance at a hospital.</w:t>
      </w:r>
      <w:r w:rsidR="00680C9C" w:rsidRPr="002B64EA">
        <w:rPr>
          <w:rFonts w:cstheme="minorHAnsi"/>
          <w:sz w:val="22"/>
          <w:szCs w:val="22"/>
        </w:rPr>
        <w:t xml:space="preserve"> </w:t>
      </w:r>
    </w:p>
    <w:p w14:paraId="3B693C34" w14:textId="77777777" w:rsidR="00BD4DAD" w:rsidRPr="002B64EA" w:rsidRDefault="00BD4DAD" w:rsidP="002B64EA">
      <w:pPr>
        <w:pStyle w:val="Boldhdg"/>
        <w:spacing w:before="180" w:after="60" w:line="312" w:lineRule="auto"/>
        <w:rPr>
          <w:rFonts w:cstheme="minorHAnsi"/>
          <w:sz w:val="22"/>
        </w:rPr>
      </w:pPr>
      <w:r w:rsidRPr="002B64EA">
        <w:rPr>
          <w:rFonts w:cstheme="minorHAnsi"/>
          <w:sz w:val="22"/>
        </w:rPr>
        <w:lastRenderedPageBreak/>
        <w:t xml:space="preserve">Rationale </w:t>
      </w:r>
    </w:p>
    <w:p w14:paraId="4F376DBB" w14:textId="680A5EE4" w:rsidR="00CF50F3" w:rsidRPr="002B64EA" w:rsidRDefault="00FD729F" w:rsidP="002B64EA">
      <w:pPr>
        <w:spacing w:before="180" w:after="60" w:line="312" w:lineRule="auto"/>
        <w:rPr>
          <w:rFonts w:cstheme="minorHAnsi"/>
          <w:sz w:val="22"/>
          <w:szCs w:val="22"/>
        </w:rPr>
      </w:pPr>
      <w:r w:rsidRPr="002B64EA">
        <w:rPr>
          <w:rFonts w:cstheme="minorHAnsi"/>
          <w:sz w:val="22"/>
          <w:szCs w:val="22"/>
        </w:rPr>
        <w:t xml:space="preserve">This </w:t>
      </w:r>
      <w:r w:rsidR="00CF50F3" w:rsidRPr="002B64EA">
        <w:rPr>
          <w:rFonts w:cstheme="minorHAnsi"/>
          <w:sz w:val="22"/>
          <w:szCs w:val="22"/>
        </w:rPr>
        <w:t>recommendation focus</w:t>
      </w:r>
      <w:r w:rsidRPr="002B64EA">
        <w:rPr>
          <w:rFonts w:cstheme="minorHAnsi"/>
          <w:sz w:val="22"/>
          <w:szCs w:val="22"/>
        </w:rPr>
        <w:t>es</w:t>
      </w:r>
      <w:r w:rsidR="00CF50F3" w:rsidRPr="002B64EA">
        <w:rPr>
          <w:rFonts w:cstheme="minorHAnsi"/>
          <w:sz w:val="22"/>
          <w:szCs w:val="22"/>
        </w:rPr>
        <w:t xml:space="preserve"> on improving patient care, encouraging best practice, optimising patient access to essential services and reducing discrepancies between MBS items. </w:t>
      </w:r>
      <w:r w:rsidR="006E2CF2" w:rsidRPr="002B64EA">
        <w:rPr>
          <w:rFonts w:cstheme="minorHAnsi"/>
          <w:sz w:val="22"/>
          <w:szCs w:val="22"/>
        </w:rPr>
        <w:t>It is</w:t>
      </w:r>
      <w:r w:rsidR="00CF50F3" w:rsidRPr="002B64EA">
        <w:rPr>
          <w:rFonts w:cstheme="minorHAnsi"/>
          <w:sz w:val="22"/>
          <w:szCs w:val="22"/>
        </w:rPr>
        <w:t xml:space="preserve"> based on the following</w:t>
      </w:r>
      <w:r w:rsidR="006E2CF2" w:rsidRPr="002B64EA">
        <w:rPr>
          <w:rFonts w:cstheme="minorHAnsi"/>
          <w:sz w:val="22"/>
          <w:szCs w:val="22"/>
        </w:rPr>
        <w:t>.</w:t>
      </w:r>
      <w:r w:rsidR="00CF50F3" w:rsidRPr="002B64EA">
        <w:rPr>
          <w:rFonts w:cstheme="minorHAnsi"/>
          <w:sz w:val="22"/>
          <w:szCs w:val="22"/>
        </w:rPr>
        <w:t xml:space="preserve"> </w:t>
      </w:r>
    </w:p>
    <w:p w14:paraId="1C798CC8" w14:textId="5620E6EA" w:rsidR="00CF50F3" w:rsidRPr="00641F39" w:rsidRDefault="001F2C0B" w:rsidP="002B64EA">
      <w:pPr>
        <w:pStyle w:val="01squarebullet"/>
        <w:numPr>
          <w:ilvl w:val="0"/>
          <w:numId w:val="0"/>
        </w:numPr>
        <w:spacing w:before="180" w:after="60" w:line="312" w:lineRule="auto"/>
        <w:ind w:left="360" w:hanging="360"/>
        <w:rPr>
          <w:rFonts w:cstheme="minorHAnsi"/>
          <w:b/>
          <w:sz w:val="22"/>
          <w:szCs w:val="22"/>
        </w:rPr>
      </w:pPr>
      <w:r w:rsidRPr="00641F39">
        <w:rPr>
          <w:rFonts w:cstheme="minorHAnsi"/>
          <w:b/>
          <w:sz w:val="22"/>
          <w:szCs w:val="22"/>
        </w:rPr>
        <w:t xml:space="preserve">Context </w:t>
      </w:r>
      <w:r w:rsidR="006A66EE" w:rsidRPr="00641F39">
        <w:rPr>
          <w:rFonts w:cstheme="minorHAnsi"/>
          <w:b/>
          <w:sz w:val="22"/>
          <w:szCs w:val="22"/>
        </w:rPr>
        <w:t>and</w:t>
      </w:r>
      <w:r w:rsidRPr="00641F39">
        <w:rPr>
          <w:rFonts w:cstheme="minorHAnsi"/>
          <w:b/>
          <w:sz w:val="22"/>
          <w:szCs w:val="22"/>
        </w:rPr>
        <w:t xml:space="preserve"> </w:t>
      </w:r>
      <w:r w:rsidR="006456E5" w:rsidRPr="00641F39">
        <w:rPr>
          <w:rFonts w:cstheme="minorHAnsi"/>
          <w:b/>
          <w:sz w:val="22"/>
          <w:szCs w:val="22"/>
        </w:rPr>
        <w:t xml:space="preserve">identified </w:t>
      </w:r>
      <w:r w:rsidRPr="00641F39">
        <w:rPr>
          <w:rFonts w:cstheme="minorHAnsi"/>
          <w:b/>
          <w:sz w:val="22"/>
          <w:szCs w:val="22"/>
        </w:rPr>
        <w:t xml:space="preserve">problems </w:t>
      </w:r>
    </w:p>
    <w:p w14:paraId="31E03DD8" w14:textId="73E684CD" w:rsidR="001175AE" w:rsidRPr="002B64EA" w:rsidRDefault="00CC71D5"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 xml:space="preserve">In the original item </w:t>
      </w:r>
      <w:r w:rsidR="00CF50F3" w:rsidRPr="002B64EA">
        <w:rPr>
          <w:rFonts w:cstheme="minorHAnsi"/>
          <w:sz w:val="22"/>
          <w:szCs w:val="22"/>
        </w:rPr>
        <w:t>descriptor</w:t>
      </w:r>
      <w:r w:rsidRPr="002B64EA">
        <w:rPr>
          <w:rFonts w:cstheme="minorHAnsi"/>
          <w:sz w:val="22"/>
          <w:szCs w:val="22"/>
        </w:rPr>
        <w:t>, the phrase</w:t>
      </w:r>
      <w:r w:rsidR="00CF50F3" w:rsidRPr="002B64EA">
        <w:rPr>
          <w:rFonts w:cstheme="minorHAnsi"/>
          <w:sz w:val="22"/>
          <w:szCs w:val="22"/>
        </w:rPr>
        <w:t xml:space="preserve"> </w:t>
      </w:r>
      <w:r w:rsidRPr="002B64EA">
        <w:rPr>
          <w:rFonts w:cstheme="minorHAnsi"/>
          <w:sz w:val="22"/>
          <w:szCs w:val="22"/>
        </w:rPr>
        <w:t>‘</w:t>
      </w:r>
      <w:r w:rsidR="00CF50F3" w:rsidRPr="002B64EA">
        <w:rPr>
          <w:rFonts w:cstheme="minorHAnsi"/>
          <w:sz w:val="22"/>
          <w:szCs w:val="22"/>
        </w:rPr>
        <w:t>including all imaging</w:t>
      </w:r>
      <w:r w:rsidRPr="002B64EA">
        <w:rPr>
          <w:rFonts w:cstheme="minorHAnsi"/>
          <w:sz w:val="22"/>
          <w:szCs w:val="22"/>
        </w:rPr>
        <w:t>’</w:t>
      </w:r>
      <w:r w:rsidR="00CF50F3" w:rsidRPr="002B64EA">
        <w:rPr>
          <w:rFonts w:cstheme="minorHAnsi"/>
          <w:sz w:val="22"/>
          <w:szCs w:val="22"/>
        </w:rPr>
        <w:t xml:space="preserve"> </w:t>
      </w:r>
      <w:r w:rsidRPr="002B64EA">
        <w:rPr>
          <w:rFonts w:cstheme="minorHAnsi"/>
          <w:sz w:val="22"/>
          <w:szCs w:val="22"/>
        </w:rPr>
        <w:t>implie</w:t>
      </w:r>
      <w:r w:rsidR="007062EB" w:rsidRPr="002B64EA">
        <w:rPr>
          <w:rFonts w:cstheme="minorHAnsi"/>
          <w:sz w:val="22"/>
          <w:szCs w:val="22"/>
        </w:rPr>
        <w:t>d</w:t>
      </w:r>
      <w:r w:rsidRPr="002B64EA">
        <w:rPr>
          <w:rFonts w:cstheme="minorHAnsi"/>
          <w:sz w:val="22"/>
          <w:szCs w:val="22"/>
        </w:rPr>
        <w:t xml:space="preserve"> </w:t>
      </w:r>
      <w:r w:rsidR="00CF50F3" w:rsidRPr="002B64EA">
        <w:rPr>
          <w:rFonts w:cstheme="minorHAnsi"/>
          <w:sz w:val="22"/>
          <w:szCs w:val="22"/>
        </w:rPr>
        <w:t xml:space="preserve">that the cost of the </w:t>
      </w:r>
      <w:r w:rsidR="003D6C1A" w:rsidRPr="002B64EA">
        <w:rPr>
          <w:rFonts w:cstheme="minorHAnsi"/>
          <w:sz w:val="22"/>
          <w:szCs w:val="22"/>
        </w:rPr>
        <w:t xml:space="preserve">fluoroscopy </w:t>
      </w:r>
      <w:r w:rsidR="00CF50F3" w:rsidRPr="002B64EA">
        <w:rPr>
          <w:rFonts w:cstheme="minorHAnsi"/>
          <w:sz w:val="22"/>
          <w:szCs w:val="22"/>
        </w:rPr>
        <w:t xml:space="preserve">radiology service inherent </w:t>
      </w:r>
      <w:r w:rsidR="003D6C1A" w:rsidRPr="002B64EA">
        <w:rPr>
          <w:rFonts w:cstheme="minorHAnsi"/>
          <w:sz w:val="22"/>
          <w:szCs w:val="22"/>
        </w:rPr>
        <w:t>to</w:t>
      </w:r>
      <w:r w:rsidR="00CF50F3" w:rsidRPr="002B64EA">
        <w:rPr>
          <w:rFonts w:cstheme="minorHAnsi"/>
          <w:sz w:val="22"/>
          <w:szCs w:val="22"/>
        </w:rPr>
        <w:t xml:space="preserve"> </w:t>
      </w:r>
      <w:r w:rsidR="00EB5BA1" w:rsidRPr="002B64EA">
        <w:rPr>
          <w:rFonts w:cstheme="minorHAnsi"/>
          <w:sz w:val="22"/>
          <w:szCs w:val="22"/>
        </w:rPr>
        <w:t xml:space="preserve">item </w:t>
      </w:r>
      <w:r w:rsidR="00CF50F3" w:rsidRPr="002B64EA">
        <w:rPr>
          <w:rFonts w:cstheme="minorHAnsi"/>
          <w:sz w:val="22"/>
          <w:szCs w:val="22"/>
        </w:rPr>
        <w:t>11919 (</w:t>
      </w:r>
      <w:r w:rsidR="003D6C1A" w:rsidRPr="002B64EA">
        <w:rPr>
          <w:rFonts w:cstheme="minorHAnsi"/>
          <w:sz w:val="22"/>
          <w:szCs w:val="22"/>
        </w:rPr>
        <w:t xml:space="preserve">which </w:t>
      </w:r>
      <w:r w:rsidR="00CF50F3" w:rsidRPr="002B64EA">
        <w:rPr>
          <w:rFonts w:cstheme="minorHAnsi"/>
          <w:sz w:val="22"/>
          <w:szCs w:val="22"/>
        </w:rPr>
        <w:t xml:space="preserve">a radiographer </w:t>
      </w:r>
      <w:r w:rsidR="003D6C1A" w:rsidRPr="002B64EA">
        <w:rPr>
          <w:rFonts w:cstheme="minorHAnsi"/>
          <w:sz w:val="22"/>
          <w:szCs w:val="22"/>
        </w:rPr>
        <w:t xml:space="preserve">is </w:t>
      </w:r>
      <w:r w:rsidR="00CF50F3" w:rsidRPr="002B64EA">
        <w:rPr>
          <w:rFonts w:cstheme="minorHAnsi"/>
          <w:sz w:val="22"/>
          <w:szCs w:val="22"/>
        </w:rPr>
        <w:t xml:space="preserve">mandated </w:t>
      </w:r>
      <w:r w:rsidR="003D6C1A" w:rsidRPr="002B64EA">
        <w:rPr>
          <w:rFonts w:cstheme="minorHAnsi"/>
          <w:sz w:val="22"/>
          <w:szCs w:val="22"/>
        </w:rPr>
        <w:t xml:space="preserve">to attend </w:t>
      </w:r>
      <w:r w:rsidR="00CF50F3" w:rsidRPr="002B64EA">
        <w:rPr>
          <w:rFonts w:cstheme="minorHAnsi"/>
          <w:sz w:val="22"/>
          <w:szCs w:val="22"/>
        </w:rPr>
        <w:t xml:space="preserve">by </w:t>
      </w:r>
      <w:r w:rsidR="003D6C1A" w:rsidRPr="002B64EA">
        <w:rPr>
          <w:rFonts w:cstheme="minorHAnsi"/>
          <w:sz w:val="22"/>
          <w:szCs w:val="22"/>
        </w:rPr>
        <w:t xml:space="preserve">the </w:t>
      </w:r>
      <w:r w:rsidR="00CF50F3" w:rsidRPr="002B64EA">
        <w:rPr>
          <w:rFonts w:cstheme="minorHAnsi"/>
          <w:sz w:val="22"/>
          <w:szCs w:val="22"/>
        </w:rPr>
        <w:t xml:space="preserve">Radiation Protection Authority legislation) is included in the schedule fee. Radiology </w:t>
      </w:r>
      <w:r w:rsidR="001175AE" w:rsidRPr="002B64EA">
        <w:rPr>
          <w:rFonts w:cstheme="minorHAnsi"/>
          <w:sz w:val="22"/>
          <w:szCs w:val="22"/>
        </w:rPr>
        <w:t xml:space="preserve">services cannot be claimed </w:t>
      </w:r>
      <w:r w:rsidR="00CF50F3" w:rsidRPr="002B64EA">
        <w:rPr>
          <w:rFonts w:cstheme="minorHAnsi"/>
          <w:sz w:val="22"/>
          <w:szCs w:val="22"/>
        </w:rPr>
        <w:t>separately</w:t>
      </w:r>
      <w:r w:rsidR="00835CF2" w:rsidRPr="002B64EA">
        <w:rPr>
          <w:rFonts w:cstheme="minorHAnsi"/>
          <w:sz w:val="22"/>
          <w:szCs w:val="22"/>
        </w:rPr>
        <w:t>,</w:t>
      </w:r>
      <w:r w:rsidR="00CF50F3" w:rsidRPr="002B64EA">
        <w:rPr>
          <w:rFonts w:cstheme="minorHAnsi"/>
          <w:sz w:val="22"/>
          <w:szCs w:val="22"/>
        </w:rPr>
        <w:t xml:space="preserve"> as is the case with all other item numbers requiring radiology services</w:t>
      </w:r>
      <w:r w:rsidR="001175AE" w:rsidRPr="002B64EA">
        <w:rPr>
          <w:rFonts w:cstheme="minorHAnsi"/>
          <w:sz w:val="22"/>
          <w:szCs w:val="22"/>
        </w:rPr>
        <w:t xml:space="preserve"> (including those </w:t>
      </w:r>
      <w:r w:rsidR="00E20180" w:rsidRPr="002B64EA">
        <w:rPr>
          <w:rFonts w:cstheme="minorHAnsi"/>
          <w:sz w:val="22"/>
          <w:szCs w:val="22"/>
        </w:rPr>
        <w:t>that</w:t>
      </w:r>
      <w:r w:rsidR="001175AE" w:rsidRPr="002B64EA">
        <w:rPr>
          <w:rFonts w:cstheme="minorHAnsi"/>
          <w:sz w:val="22"/>
          <w:szCs w:val="22"/>
        </w:rPr>
        <w:t xml:space="preserve"> use fluoroscopic screening, such as retrograde pyelography)</w:t>
      </w:r>
      <w:r w:rsidR="00CF50F3" w:rsidRPr="002B64EA">
        <w:rPr>
          <w:rFonts w:cstheme="minorHAnsi"/>
          <w:sz w:val="22"/>
          <w:szCs w:val="22"/>
        </w:rPr>
        <w:t xml:space="preserve">. </w:t>
      </w:r>
    </w:p>
    <w:p w14:paraId="7E1A9311" w14:textId="0CFA2498" w:rsidR="00CF50F3" w:rsidRPr="002B64EA" w:rsidRDefault="00CF50F3"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When the radiology service charged to the clinician ($60</w:t>
      </w:r>
      <w:r w:rsidR="00FD6BF1" w:rsidRPr="002B64EA">
        <w:rPr>
          <w:rFonts w:cstheme="minorHAnsi"/>
          <w:sz w:val="22"/>
          <w:szCs w:val="22"/>
        </w:rPr>
        <w:t>–</w:t>
      </w:r>
      <w:r w:rsidRPr="002B64EA">
        <w:rPr>
          <w:rFonts w:cstheme="minorHAnsi"/>
          <w:sz w:val="22"/>
          <w:szCs w:val="22"/>
        </w:rPr>
        <w:t>100 or more per patient) is deducted from the schedule fee</w:t>
      </w:r>
      <w:r w:rsidR="00FD6BF1" w:rsidRPr="002B64EA">
        <w:rPr>
          <w:rFonts w:cstheme="minorHAnsi"/>
          <w:sz w:val="22"/>
          <w:szCs w:val="22"/>
        </w:rPr>
        <w:t>,</w:t>
      </w:r>
      <w:r w:rsidRPr="002B64EA">
        <w:rPr>
          <w:rFonts w:cstheme="minorHAnsi"/>
          <w:sz w:val="22"/>
          <w:szCs w:val="22"/>
        </w:rPr>
        <w:t xml:space="preserve"> it creates a disincentive to offer fluoroscopic urodynamics</w:t>
      </w:r>
      <w:r w:rsidR="00583E45" w:rsidRPr="002B64EA">
        <w:rPr>
          <w:rFonts w:cstheme="minorHAnsi"/>
          <w:sz w:val="22"/>
          <w:szCs w:val="22"/>
        </w:rPr>
        <w:t>,</w:t>
      </w:r>
      <w:r w:rsidRPr="002B64EA">
        <w:rPr>
          <w:rFonts w:cstheme="minorHAnsi"/>
          <w:sz w:val="22"/>
          <w:szCs w:val="22"/>
        </w:rPr>
        <w:t xml:space="preserve"> compared to other urodynamic services (such as </w:t>
      </w:r>
      <w:r w:rsidR="00A74B27" w:rsidRPr="002B64EA">
        <w:rPr>
          <w:rFonts w:cstheme="minorHAnsi"/>
          <w:sz w:val="22"/>
          <w:szCs w:val="22"/>
        </w:rPr>
        <w:t xml:space="preserve">item </w:t>
      </w:r>
      <w:r w:rsidRPr="002B64EA">
        <w:rPr>
          <w:rFonts w:cstheme="minorHAnsi"/>
          <w:sz w:val="22"/>
          <w:szCs w:val="22"/>
        </w:rPr>
        <w:t>11917</w:t>
      </w:r>
      <w:r w:rsidR="001175AE" w:rsidRPr="002B64EA">
        <w:rPr>
          <w:rFonts w:cstheme="minorHAnsi"/>
          <w:sz w:val="22"/>
          <w:szCs w:val="22"/>
        </w:rPr>
        <w:t>, which relies on ultrasound</w:t>
      </w:r>
      <w:r w:rsidRPr="002B64EA">
        <w:rPr>
          <w:rFonts w:cstheme="minorHAnsi"/>
          <w:sz w:val="22"/>
          <w:szCs w:val="22"/>
        </w:rPr>
        <w:t xml:space="preserve">). </w:t>
      </w:r>
    </w:p>
    <w:p w14:paraId="2B87D6D1" w14:textId="0F41B464" w:rsidR="001F2C0B" w:rsidRPr="00641F39" w:rsidRDefault="001F2C0B" w:rsidP="002B64EA">
      <w:pPr>
        <w:pStyle w:val="01squarebullet"/>
        <w:numPr>
          <w:ilvl w:val="0"/>
          <w:numId w:val="0"/>
        </w:numPr>
        <w:spacing w:before="180" w:after="60" w:line="312" w:lineRule="auto"/>
        <w:ind w:left="360" w:hanging="360"/>
        <w:rPr>
          <w:rFonts w:cstheme="minorHAnsi"/>
          <w:b/>
          <w:sz w:val="22"/>
          <w:szCs w:val="22"/>
        </w:rPr>
      </w:pPr>
      <w:r w:rsidRPr="00641F39">
        <w:rPr>
          <w:rFonts w:cstheme="minorHAnsi"/>
          <w:b/>
          <w:sz w:val="22"/>
          <w:szCs w:val="22"/>
        </w:rPr>
        <w:t>Clinical paradigms</w:t>
      </w:r>
    </w:p>
    <w:p w14:paraId="521959EA" w14:textId="3BC97CF7" w:rsidR="004C15C7" w:rsidRPr="002B64EA" w:rsidRDefault="00CF50F3"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Fluoroscopy combined with urodynamics is internationally regarded as the gold standard</w:t>
      </w:r>
      <w:r w:rsidR="001F2C0B" w:rsidRPr="002B64EA">
        <w:rPr>
          <w:rFonts w:cstheme="minorHAnsi"/>
          <w:sz w:val="22"/>
          <w:szCs w:val="22"/>
        </w:rPr>
        <w:t xml:space="preserve"> approach</w:t>
      </w:r>
      <w:r w:rsidRPr="002B64EA">
        <w:rPr>
          <w:rFonts w:cstheme="minorHAnsi"/>
          <w:sz w:val="22"/>
          <w:szCs w:val="22"/>
        </w:rPr>
        <w:t xml:space="preserve"> </w:t>
      </w:r>
      <w:r w:rsidR="001F2C0B" w:rsidRPr="002B64EA">
        <w:rPr>
          <w:rFonts w:cstheme="minorHAnsi"/>
          <w:sz w:val="22"/>
          <w:szCs w:val="22"/>
        </w:rPr>
        <w:t xml:space="preserve">in cases of suspected obstruction </w:t>
      </w:r>
      <w:r w:rsidRPr="002B64EA">
        <w:rPr>
          <w:rFonts w:cstheme="minorHAnsi"/>
          <w:sz w:val="22"/>
          <w:szCs w:val="22"/>
        </w:rPr>
        <w:t xml:space="preserve">in </w:t>
      </w:r>
      <w:r w:rsidR="001F2C0B" w:rsidRPr="002B64EA">
        <w:rPr>
          <w:rFonts w:cstheme="minorHAnsi"/>
          <w:sz w:val="22"/>
          <w:szCs w:val="22"/>
        </w:rPr>
        <w:t>certain patient groups, such as those with neuropathy</w:t>
      </w:r>
      <w:r w:rsidR="00222C86" w:rsidRPr="002B64EA">
        <w:rPr>
          <w:rFonts w:cstheme="minorHAnsi"/>
          <w:sz w:val="22"/>
          <w:szCs w:val="22"/>
        </w:rPr>
        <w:t xml:space="preserve"> </w:t>
      </w:r>
      <w:sdt>
        <w:sdtPr>
          <w:rPr>
            <w:rFonts w:cstheme="minorHAnsi"/>
            <w:sz w:val="22"/>
            <w:szCs w:val="22"/>
          </w:rPr>
          <w:id w:val="341442724"/>
          <w:citation/>
        </w:sdtPr>
        <w:sdtEndPr/>
        <w:sdtContent>
          <w:r w:rsidR="00222C86" w:rsidRPr="002B64EA">
            <w:rPr>
              <w:rFonts w:cstheme="minorHAnsi"/>
              <w:sz w:val="22"/>
              <w:szCs w:val="22"/>
            </w:rPr>
            <w:fldChar w:fldCharType="begin"/>
          </w:r>
          <w:r w:rsidR="00222C86" w:rsidRPr="002B64EA">
            <w:rPr>
              <w:rFonts w:cstheme="minorHAnsi"/>
              <w:sz w:val="22"/>
              <w:szCs w:val="22"/>
              <w:lang w:val="en-AU"/>
            </w:rPr>
            <w:instrText xml:space="preserve"> CITATION Abr13 \l 3081 </w:instrText>
          </w:r>
          <w:r w:rsidR="00222C86" w:rsidRPr="002B64EA">
            <w:rPr>
              <w:rFonts w:cstheme="minorHAnsi"/>
              <w:sz w:val="22"/>
              <w:szCs w:val="22"/>
            </w:rPr>
            <w:fldChar w:fldCharType="separate"/>
          </w:r>
          <w:r w:rsidR="00D308FD" w:rsidRPr="002B64EA">
            <w:rPr>
              <w:rFonts w:cstheme="minorHAnsi"/>
              <w:noProof/>
              <w:sz w:val="22"/>
              <w:szCs w:val="22"/>
              <w:lang w:val="en-AU"/>
            </w:rPr>
            <w:t>(49)</w:t>
          </w:r>
          <w:r w:rsidR="00222C86" w:rsidRPr="002B64EA">
            <w:rPr>
              <w:rFonts w:cstheme="minorHAnsi"/>
              <w:sz w:val="22"/>
              <w:szCs w:val="22"/>
            </w:rPr>
            <w:fldChar w:fldCharType="end"/>
          </w:r>
        </w:sdtContent>
      </w:sdt>
      <w:sdt>
        <w:sdtPr>
          <w:rPr>
            <w:rFonts w:cstheme="minorHAnsi"/>
            <w:sz w:val="22"/>
            <w:szCs w:val="22"/>
          </w:rPr>
          <w:id w:val="-1005285797"/>
          <w:citation/>
        </w:sdtPr>
        <w:sdtEndPr/>
        <w:sdtContent>
          <w:r w:rsidR="00222C86" w:rsidRPr="002B64EA">
            <w:rPr>
              <w:rFonts w:cstheme="minorHAnsi"/>
              <w:sz w:val="22"/>
              <w:szCs w:val="22"/>
            </w:rPr>
            <w:fldChar w:fldCharType="begin"/>
          </w:r>
          <w:r w:rsidR="00222C86" w:rsidRPr="002B64EA">
            <w:rPr>
              <w:rFonts w:cstheme="minorHAnsi"/>
              <w:sz w:val="22"/>
              <w:szCs w:val="22"/>
              <w:lang w:val="en-AU"/>
            </w:rPr>
            <w:instrText xml:space="preserve"> CITATION Gro16 \l 3081 </w:instrText>
          </w:r>
          <w:r w:rsidR="00222C86" w:rsidRPr="002B64EA">
            <w:rPr>
              <w:rFonts w:cstheme="minorHAnsi"/>
              <w:sz w:val="22"/>
              <w:szCs w:val="22"/>
            </w:rPr>
            <w:fldChar w:fldCharType="separate"/>
          </w:r>
          <w:r w:rsidR="00D308FD" w:rsidRPr="002B64EA">
            <w:rPr>
              <w:rFonts w:cstheme="minorHAnsi"/>
              <w:noProof/>
              <w:sz w:val="22"/>
              <w:szCs w:val="22"/>
              <w:lang w:val="en-AU"/>
            </w:rPr>
            <w:t xml:space="preserve"> (50)</w:t>
          </w:r>
          <w:r w:rsidR="00222C86" w:rsidRPr="002B64EA">
            <w:rPr>
              <w:rFonts w:cstheme="minorHAnsi"/>
              <w:sz w:val="22"/>
              <w:szCs w:val="22"/>
            </w:rPr>
            <w:fldChar w:fldCharType="end"/>
          </w:r>
        </w:sdtContent>
      </w:sdt>
      <w:r w:rsidR="001F2C0B" w:rsidRPr="002B64EA">
        <w:rPr>
          <w:rFonts w:cstheme="minorHAnsi"/>
          <w:sz w:val="22"/>
          <w:szCs w:val="22"/>
        </w:rPr>
        <w:t>.</w:t>
      </w:r>
      <w:r w:rsidRPr="002B64EA">
        <w:rPr>
          <w:rFonts w:cstheme="minorHAnsi"/>
          <w:sz w:val="22"/>
          <w:szCs w:val="22"/>
        </w:rPr>
        <w:t xml:space="preserve"> </w:t>
      </w:r>
      <w:r w:rsidR="00A97D07" w:rsidRPr="002B64EA">
        <w:rPr>
          <w:rFonts w:cstheme="minorHAnsi"/>
          <w:sz w:val="22"/>
          <w:szCs w:val="22"/>
        </w:rPr>
        <w:t>In</w:t>
      </w:r>
      <w:r w:rsidRPr="002B64EA">
        <w:rPr>
          <w:rFonts w:cstheme="minorHAnsi"/>
          <w:sz w:val="22"/>
          <w:szCs w:val="22"/>
        </w:rPr>
        <w:t xml:space="preserve"> Australia</w:t>
      </w:r>
      <w:r w:rsidR="00A97D07" w:rsidRPr="002B64EA">
        <w:rPr>
          <w:rFonts w:cstheme="minorHAnsi"/>
          <w:sz w:val="22"/>
          <w:szCs w:val="22"/>
        </w:rPr>
        <w:t>,</w:t>
      </w:r>
      <w:r w:rsidRPr="002B64EA">
        <w:rPr>
          <w:rFonts w:cstheme="minorHAnsi"/>
          <w:sz w:val="22"/>
          <w:szCs w:val="22"/>
        </w:rPr>
        <w:t xml:space="preserve"> three</w:t>
      </w:r>
      <w:r w:rsidR="00A97D07" w:rsidRPr="002B64EA">
        <w:rPr>
          <w:rFonts w:cstheme="minorHAnsi"/>
          <w:sz w:val="22"/>
          <w:szCs w:val="22"/>
        </w:rPr>
        <w:t xml:space="preserve"> </w:t>
      </w:r>
      <w:r w:rsidRPr="002B64EA">
        <w:rPr>
          <w:rFonts w:cstheme="minorHAnsi"/>
          <w:sz w:val="22"/>
          <w:szCs w:val="22"/>
        </w:rPr>
        <w:t>quarters of imaging-based urodynamics use ultrasound</w:t>
      </w:r>
      <w:r w:rsidR="009D3856" w:rsidRPr="002B64EA">
        <w:rPr>
          <w:rFonts w:cstheme="minorHAnsi"/>
          <w:sz w:val="22"/>
          <w:szCs w:val="22"/>
        </w:rPr>
        <w:t>.</w:t>
      </w:r>
      <w:r w:rsidRPr="002B64EA">
        <w:rPr>
          <w:rFonts w:cstheme="minorHAnsi"/>
          <w:sz w:val="22"/>
          <w:szCs w:val="22"/>
        </w:rPr>
        <w:t xml:space="preserve"> </w:t>
      </w:r>
      <w:r w:rsidR="001F2C0B" w:rsidRPr="002B64EA">
        <w:rPr>
          <w:rFonts w:cstheme="minorHAnsi"/>
          <w:sz w:val="22"/>
          <w:szCs w:val="22"/>
        </w:rPr>
        <w:t>MBS data shows that</w:t>
      </w:r>
      <w:r w:rsidR="009D3856" w:rsidRPr="002B64EA">
        <w:rPr>
          <w:rFonts w:cstheme="minorHAnsi"/>
          <w:sz w:val="22"/>
          <w:szCs w:val="22"/>
        </w:rPr>
        <w:t xml:space="preserve"> item</w:t>
      </w:r>
      <w:r w:rsidRPr="002B64EA">
        <w:rPr>
          <w:rFonts w:cstheme="minorHAnsi"/>
          <w:sz w:val="22"/>
          <w:szCs w:val="22"/>
        </w:rPr>
        <w:t xml:space="preserve"> 11917 </w:t>
      </w:r>
      <w:r w:rsidR="001F2C0B" w:rsidRPr="002B64EA">
        <w:rPr>
          <w:rFonts w:cstheme="minorHAnsi"/>
          <w:sz w:val="22"/>
          <w:szCs w:val="22"/>
        </w:rPr>
        <w:t xml:space="preserve">(using ultrasound) </w:t>
      </w:r>
      <w:r w:rsidR="00A9751B" w:rsidRPr="002B64EA">
        <w:rPr>
          <w:rFonts w:cstheme="minorHAnsi"/>
          <w:sz w:val="22"/>
          <w:szCs w:val="22"/>
        </w:rPr>
        <w:t xml:space="preserve">was </w:t>
      </w:r>
      <w:r w:rsidRPr="002B64EA">
        <w:rPr>
          <w:rFonts w:cstheme="minorHAnsi"/>
          <w:sz w:val="22"/>
          <w:szCs w:val="22"/>
        </w:rPr>
        <w:t>claimed 17</w:t>
      </w:r>
      <w:r w:rsidR="003C7AF5" w:rsidRPr="002B64EA">
        <w:rPr>
          <w:rFonts w:cstheme="minorHAnsi"/>
          <w:sz w:val="22"/>
          <w:szCs w:val="22"/>
        </w:rPr>
        <w:t>,</w:t>
      </w:r>
      <w:r w:rsidRPr="002B64EA">
        <w:rPr>
          <w:rFonts w:cstheme="minorHAnsi"/>
          <w:sz w:val="22"/>
          <w:szCs w:val="22"/>
        </w:rPr>
        <w:t>321 times</w:t>
      </w:r>
      <w:r w:rsidR="001F2C0B" w:rsidRPr="002B64EA">
        <w:rPr>
          <w:rFonts w:cstheme="minorHAnsi"/>
          <w:sz w:val="22"/>
          <w:szCs w:val="22"/>
        </w:rPr>
        <w:t>, compared with</w:t>
      </w:r>
      <w:r w:rsidR="00A9751B" w:rsidRPr="002B64EA">
        <w:rPr>
          <w:rFonts w:cstheme="minorHAnsi"/>
          <w:sz w:val="22"/>
          <w:szCs w:val="22"/>
        </w:rPr>
        <w:t xml:space="preserve"> </w:t>
      </w:r>
      <w:r w:rsidR="003C7AF5" w:rsidRPr="002B64EA">
        <w:rPr>
          <w:rFonts w:cstheme="minorHAnsi"/>
          <w:sz w:val="22"/>
          <w:szCs w:val="22"/>
        </w:rPr>
        <w:t xml:space="preserve">item </w:t>
      </w:r>
      <w:r w:rsidRPr="002B64EA">
        <w:rPr>
          <w:rFonts w:cstheme="minorHAnsi"/>
          <w:sz w:val="22"/>
          <w:szCs w:val="22"/>
        </w:rPr>
        <w:t>11919</w:t>
      </w:r>
      <w:r w:rsidR="001F2C0B" w:rsidRPr="002B64EA">
        <w:rPr>
          <w:rFonts w:cstheme="minorHAnsi"/>
          <w:sz w:val="22"/>
          <w:szCs w:val="22"/>
        </w:rPr>
        <w:t>, which</w:t>
      </w:r>
      <w:r w:rsidRPr="002B64EA">
        <w:rPr>
          <w:rFonts w:cstheme="minorHAnsi"/>
          <w:sz w:val="22"/>
          <w:szCs w:val="22"/>
        </w:rPr>
        <w:t xml:space="preserve"> </w:t>
      </w:r>
      <w:r w:rsidR="003C7AF5" w:rsidRPr="002B64EA">
        <w:rPr>
          <w:rFonts w:cstheme="minorHAnsi"/>
          <w:sz w:val="22"/>
          <w:szCs w:val="22"/>
        </w:rPr>
        <w:t xml:space="preserve">was </w:t>
      </w:r>
      <w:r w:rsidRPr="002B64EA">
        <w:rPr>
          <w:rFonts w:cstheme="minorHAnsi"/>
          <w:sz w:val="22"/>
          <w:szCs w:val="22"/>
        </w:rPr>
        <w:t>claimed 4827 times</w:t>
      </w:r>
      <w:r w:rsidR="0073478A" w:rsidRPr="002B64EA">
        <w:rPr>
          <w:rFonts w:cstheme="minorHAnsi"/>
          <w:sz w:val="22"/>
          <w:szCs w:val="22"/>
        </w:rPr>
        <w:t>. This does</w:t>
      </w:r>
      <w:r w:rsidRPr="002B64EA">
        <w:rPr>
          <w:rFonts w:cstheme="minorHAnsi"/>
          <w:sz w:val="22"/>
          <w:szCs w:val="22"/>
        </w:rPr>
        <w:t xml:space="preserve"> not </w:t>
      </w:r>
      <w:r w:rsidR="0073478A" w:rsidRPr="002B64EA">
        <w:rPr>
          <w:rFonts w:cstheme="minorHAnsi"/>
          <w:sz w:val="22"/>
          <w:szCs w:val="22"/>
        </w:rPr>
        <w:t>align</w:t>
      </w:r>
      <w:r w:rsidRPr="002B64EA">
        <w:rPr>
          <w:rFonts w:cstheme="minorHAnsi"/>
          <w:sz w:val="22"/>
          <w:szCs w:val="22"/>
        </w:rPr>
        <w:t xml:space="preserve"> with international guidelines and patterns of urodynamic practice in </w:t>
      </w:r>
      <w:r w:rsidR="00F60402" w:rsidRPr="002B64EA">
        <w:rPr>
          <w:rFonts w:cstheme="minorHAnsi"/>
          <w:sz w:val="22"/>
          <w:szCs w:val="22"/>
        </w:rPr>
        <w:t xml:space="preserve">countries such as </w:t>
      </w:r>
      <w:r w:rsidRPr="002B64EA">
        <w:rPr>
          <w:rFonts w:cstheme="minorHAnsi"/>
          <w:sz w:val="22"/>
          <w:szCs w:val="22"/>
        </w:rPr>
        <w:t>the U</w:t>
      </w:r>
      <w:r w:rsidR="003B668B" w:rsidRPr="002B64EA">
        <w:rPr>
          <w:rFonts w:cstheme="minorHAnsi"/>
          <w:sz w:val="22"/>
          <w:szCs w:val="22"/>
        </w:rPr>
        <w:t xml:space="preserve">nited </w:t>
      </w:r>
      <w:r w:rsidRPr="002B64EA">
        <w:rPr>
          <w:rFonts w:cstheme="minorHAnsi"/>
          <w:sz w:val="22"/>
          <w:szCs w:val="22"/>
        </w:rPr>
        <w:t>K</w:t>
      </w:r>
      <w:r w:rsidR="003B668B" w:rsidRPr="002B64EA">
        <w:rPr>
          <w:rFonts w:cstheme="minorHAnsi"/>
          <w:sz w:val="22"/>
          <w:szCs w:val="22"/>
        </w:rPr>
        <w:t>ingdom</w:t>
      </w:r>
      <w:r w:rsidRPr="002B64EA">
        <w:rPr>
          <w:rFonts w:cstheme="minorHAnsi"/>
          <w:sz w:val="22"/>
          <w:szCs w:val="22"/>
        </w:rPr>
        <w:t xml:space="preserve"> and</w:t>
      </w:r>
      <w:r w:rsidR="003B668B" w:rsidRPr="002B64EA">
        <w:rPr>
          <w:rFonts w:cstheme="minorHAnsi"/>
          <w:sz w:val="22"/>
          <w:szCs w:val="22"/>
        </w:rPr>
        <w:t xml:space="preserve"> the</w:t>
      </w:r>
      <w:r w:rsidRPr="002B64EA">
        <w:rPr>
          <w:rFonts w:cstheme="minorHAnsi"/>
          <w:sz w:val="22"/>
          <w:szCs w:val="22"/>
        </w:rPr>
        <w:t xml:space="preserve"> U</w:t>
      </w:r>
      <w:r w:rsidR="003B668B" w:rsidRPr="002B64EA">
        <w:rPr>
          <w:rFonts w:cstheme="minorHAnsi"/>
          <w:sz w:val="22"/>
          <w:szCs w:val="22"/>
        </w:rPr>
        <w:t xml:space="preserve">nited </w:t>
      </w:r>
      <w:r w:rsidRPr="002B64EA">
        <w:rPr>
          <w:rFonts w:cstheme="minorHAnsi"/>
          <w:sz w:val="22"/>
          <w:szCs w:val="22"/>
        </w:rPr>
        <w:t>S</w:t>
      </w:r>
      <w:r w:rsidR="003B668B" w:rsidRPr="002B64EA">
        <w:rPr>
          <w:rFonts w:cstheme="minorHAnsi"/>
          <w:sz w:val="22"/>
          <w:szCs w:val="22"/>
        </w:rPr>
        <w:t>tates</w:t>
      </w:r>
      <w:r w:rsidR="00222C86" w:rsidRPr="002B64EA">
        <w:rPr>
          <w:rFonts w:cstheme="minorHAnsi"/>
          <w:sz w:val="22"/>
          <w:szCs w:val="22"/>
        </w:rPr>
        <w:t xml:space="preserve"> </w:t>
      </w:r>
      <w:sdt>
        <w:sdtPr>
          <w:rPr>
            <w:rFonts w:cstheme="minorHAnsi"/>
            <w:sz w:val="22"/>
            <w:szCs w:val="22"/>
          </w:rPr>
          <w:id w:val="-1735856591"/>
          <w:citation/>
        </w:sdtPr>
        <w:sdtEndPr/>
        <w:sdtContent>
          <w:r w:rsidR="00222C86" w:rsidRPr="002B64EA">
            <w:rPr>
              <w:rFonts w:cstheme="minorHAnsi"/>
              <w:sz w:val="22"/>
              <w:szCs w:val="22"/>
            </w:rPr>
            <w:fldChar w:fldCharType="begin"/>
          </w:r>
          <w:r w:rsidR="00222C86" w:rsidRPr="002B64EA">
            <w:rPr>
              <w:rFonts w:cstheme="minorHAnsi"/>
              <w:sz w:val="22"/>
              <w:szCs w:val="22"/>
              <w:lang w:val="en-AU"/>
            </w:rPr>
            <w:instrText xml:space="preserve"> CITATION Nat15 \l 3081 </w:instrText>
          </w:r>
          <w:r w:rsidR="00222C86" w:rsidRPr="002B64EA">
            <w:rPr>
              <w:rFonts w:cstheme="minorHAnsi"/>
              <w:sz w:val="22"/>
              <w:szCs w:val="22"/>
            </w:rPr>
            <w:fldChar w:fldCharType="separate"/>
          </w:r>
          <w:r w:rsidR="00D308FD" w:rsidRPr="002B64EA">
            <w:rPr>
              <w:rFonts w:cstheme="minorHAnsi"/>
              <w:noProof/>
              <w:sz w:val="22"/>
              <w:szCs w:val="22"/>
              <w:lang w:val="en-AU"/>
            </w:rPr>
            <w:t>(51)</w:t>
          </w:r>
          <w:r w:rsidR="00222C86" w:rsidRPr="002B64EA">
            <w:rPr>
              <w:rFonts w:cstheme="minorHAnsi"/>
              <w:sz w:val="22"/>
              <w:szCs w:val="22"/>
            </w:rPr>
            <w:fldChar w:fldCharType="end"/>
          </w:r>
        </w:sdtContent>
      </w:sdt>
      <w:sdt>
        <w:sdtPr>
          <w:rPr>
            <w:rFonts w:cstheme="minorHAnsi"/>
            <w:sz w:val="22"/>
            <w:szCs w:val="22"/>
          </w:rPr>
          <w:id w:val="234673265"/>
          <w:citation/>
        </w:sdtPr>
        <w:sdtEndPr/>
        <w:sdtContent>
          <w:r w:rsidR="00222C86" w:rsidRPr="002B64EA">
            <w:rPr>
              <w:rFonts w:cstheme="minorHAnsi"/>
              <w:sz w:val="22"/>
              <w:szCs w:val="22"/>
            </w:rPr>
            <w:fldChar w:fldCharType="begin"/>
          </w:r>
          <w:r w:rsidR="00222C86" w:rsidRPr="002B64EA">
            <w:rPr>
              <w:rFonts w:cstheme="minorHAnsi"/>
              <w:sz w:val="22"/>
              <w:szCs w:val="22"/>
              <w:lang w:val="en-AU"/>
            </w:rPr>
            <w:instrText xml:space="preserve"> CITATION Gor12 \l 3081 </w:instrText>
          </w:r>
          <w:r w:rsidR="00222C86" w:rsidRPr="002B64EA">
            <w:rPr>
              <w:rFonts w:cstheme="minorHAnsi"/>
              <w:sz w:val="22"/>
              <w:szCs w:val="22"/>
            </w:rPr>
            <w:fldChar w:fldCharType="separate"/>
          </w:r>
          <w:r w:rsidR="00D308FD" w:rsidRPr="002B64EA">
            <w:rPr>
              <w:rFonts w:cstheme="minorHAnsi"/>
              <w:noProof/>
              <w:sz w:val="22"/>
              <w:szCs w:val="22"/>
              <w:lang w:val="en-AU"/>
            </w:rPr>
            <w:t xml:space="preserve"> (52)</w:t>
          </w:r>
          <w:r w:rsidR="00222C86" w:rsidRPr="002B64EA">
            <w:rPr>
              <w:rFonts w:cstheme="minorHAnsi"/>
              <w:sz w:val="22"/>
              <w:szCs w:val="22"/>
            </w:rPr>
            <w:fldChar w:fldCharType="end"/>
          </w:r>
        </w:sdtContent>
      </w:sdt>
      <w:r w:rsidRPr="002B64EA">
        <w:rPr>
          <w:rFonts w:cstheme="minorHAnsi"/>
          <w:sz w:val="22"/>
          <w:szCs w:val="22"/>
        </w:rPr>
        <w:t>.</w:t>
      </w:r>
    </w:p>
    <w:p w14:paraId="7D2A3F8F" w14:textId="3E86CFED" w:rsidR="004C15C7" w:rsidRPr="002B64EA" w:rsidRDefault="004C15C7"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Rectal placement of the reference catheter to measure abdominal pressure is considered part of the current International Conti</w:t>
      </w:r>
      <w:r w:rsidR="0009093D" w:rsidRPr="002B64EA">
        <w:rPr>
          <w:rFonts w:cstheme="minorHAnsi"/>
          <w:sz w:val="22"/>
          <w:szCs w:val="22"/>
        </w:rPr>
        <w:t>nence Society (ICS) standard</w:t>
      </w:r>
      <w:r w:rsidR="00222C86" w:rsidRPr="002B64EA">
        <w:rPr>
          <w:rFonts w:cstheme="minorHAnsi"/>
          <w:sz w:val="22"/>
          <w:szCs w:val="22"/>
        </w:rPr>
        <w:t xml:space="preserve"> </w:t>
      </w:r>
      <w:sdt>
        <w:sdtPr>
          <w:rPr>
            <w:rFonts w:cstheme="minorHAnsi"/>
            <w:sz w:val="22"/>
            <w:szCs w:val="22"/>
          </w:rPr>
          <w:id w:val="-374702426"/>
          <w:citation/>
        </w:sdtPr>
        <w:sdtEndPr/>
        <w:sdtContent>
          <w:r w:rsidR="00513D8D" w:rsidRPr="002B64EA">
            <w:rPr>
              <w:rFonts w:cstheme="minorHAnsi"/>
              <w:sz w:val="22"/>
              <w:szCs w:val="22"/>
            </w:rPr>
            <w:fldChar w:fldCharType="begin"/>
          </w:r>
          <w:r w:rsidR="00513D8D" w:rsidRPr="002B64EA">
            <w:rPr>
              <w:rFonts w:cstheme="minorHAnsi"/>
              <w:sz w:val="22"/>
              <w:szCs w:val="22"/>
              <w:lang w:val="en-AU"/>
            </w:rPr>
            <w:instrText xml:space="preserve"> CITATION Dia12 \l 3081 </w:instrText>
          </w:r>
          <w:r w:rsidR="00513D8D" w:rsidRPr="002B64EA">
            <w:rPr>
              <w:rFonts w:cstheme="minorHAnsi"/>
              <w:sz w:val="22"/>
              <w:szCs w:val="22"/>
            </w:rPr>
            <w:fldChar w:fldCharType="separate"/>
          </w:r>
          <w:r w:rsidR="00D308FD" w:rsidRPr="002B64EA">
            <w:rPr>
              <w:rFonts w:cstheme="minorHAnsi"/>
              <w:noProof/>
              <w:sz w:val="22"/>
              <w:szCs w:val="22"/>
              <w:lang w:val="en-AU"/>
            </w:rPr>
            <w:t>(53)</w:t>
          </w:r>
          <w:r w:rsidR="00513D8D" w:rsidRPr="002B64EA">
            <w:rPr>
              <w:rFonts w:cstheme="minorHAnsi"/>
              <w:sz w:val="22"/>
              <w:szCs w:val="22"/>
            </w:rPr>
            <w:fldChar w:fldCharType="end"/>
          </w:r>
        </w:sdtContent>
      </w:sdt>
      <w:r w:rsidRPr="002B64EA">
        <w:rPr>
          <w:rFonts w:cstheme="minorHAnsi"/>
          <w:sz w:val="22"/>
          <w:szCs w:val="22"/>
        </w:rPr>
        <w:t xml:space="preserve">. Some urodynamics clinicians are claiming items for rectal pressure but are substituting it with vaginal pressure in patients with an intact rectum, due to ease of use or patient preference. The ICS recommends that vaginal or stomal placement of the abdominal pressure catheter </w:t>
      </w:r>
      <w:r w:rsidR="008D40A1" w:rsidRPr="002B64EA">
        <w:rPr>
          <w:rFonts w:cstheme="minorHAnsi"/>
          <w:sz w:val="22"/>
          <w:szCs w:val="22"/>
        </w:rPr>
        <w:t xml:space="preserve">should only be </w:t>
      </w:r>
      <w:r w:rsidRPr="002B64EA">
        <w:rPr>
          <w:rFonts w:cstheme="minorHAnsi"/>
          <w:sz w:val="22"/>
          <w:szCs w:val="22"/>
        </w:rPr>
        <w:t xml:space="preserve">used if rectal catheter placement is impossible. Its review concluded that there is insufficient evidence that the vagina is a reliable alternative to rectal catheterisation. Making this explicit in the item descriptor aligns the MBS with international guidelines. </w:t>
      </w:r>
    </w:p>
    <w:p w14:paraId="0EB0ED9C" w14:textId="58D54DA1" w:rsidR="00CF50F3" w:rsidRPr="002B64EA" w:rsidRDefault="004C15C7"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t>Adding explanatory notes to the item descriptor to permit the substitution of vagina or stoma for the rectum where rectal placement is impossible will continue to allow clinician discretion while promoting guidelines-based practice.</w:t>
      </w:r>
      <w:r w:rsidR="00CF50F3" w:rsidRPr="002B64EA">
        <w:rPr>
          <w:rFonts w:cstheme="minorHAnsi"/>
          <w:sz w:val="22"/>
          <w:szCs w:val="22"/>
        </w:rPr>
        <w:t xml:space="preserve"> </w:t>
      </w:r>
    </w:p>
    <w:p w14:paraId="658E2D4F" w14:textId="28CCC265" w:rsidR="001F2C0B" w:rsidRPr="00641F39" w:rsidRDefault="001F2C0B" w:rsidP="002B64EA">
      <w:pPr>
        <w:pStyle w:val="01squarebullet"/>
        <w:numPr>
          <w:ilvl w:val="0"/>
          <w:numId w:val="0"/>
        </w:numPr>
        <w:spacing w:before="180" w:after="60" w:line="312" w:lineRule="auto"/>
        <w:rPr>
          <w:rFonts w:cstheme="minorHAnsi"/>
          <w:b/>
          <w:sz w:val="22"/>
          <w:szCs w:val="22"/>
        </w:rPr>
      </w:pPr>
      <w:r w:rsidRPr="00641F39">
        <w:rPr>
          <w:rFonts w:cstheme="minorHAnsi"/>
          <w:b/>
          <w:sz w:val="22"/>
          <w:szCs w:val="22"/>
        </w:rPr>
        <w:t>Proposed solutions</w:t>
      </w:r>
    </w:p>
    <w:p w14:paraId="2966C28C" w14:textId="180581BF" w:rsidR="00BD4DAD" w:rsidRDefault="00375296" w:rsidP="00D17E71">
      <w:pPr>
        <w:pStyle w:val="01squarebullet"/>
        <w:numPr>
          <w:ilvl w:val="0"/>
          <w:numId w:val="24"/>
        </w:numPr>
        <w:spacing w:before="180" w:after="60" w:line="312" w:lineRule="auto"/>
        <w:rPr>
          <w:rFonts w:cstheme="minorHAnsi"/>
          <w:sz w:val="22"/>
          <w:szCs w:val="22"/>
        </w:rPr>
      </w:pPr>
      <w:r w:rsidRPr="002B64EA">
        <w:rPr>
          <w:rFonts w:cstheme="minorHAnsi"/>
          <w:sz w:val="22"/>
          <w:szCs w:val="22"/>
        </w:rPr>
        <w:lastRenderedPageBreak/>
        <w:t>Removing</w:t>
      </w:r>
      <w:r w:rsidR="004C15C7" w:rsidRPr="002B64EA">
        <w:rPr>
          <w:rFonts w:cstheme="minorHAnsi"/>
          <w:sz w:val="22"/>
          <w:szCs w:val="22"/>
        </w:rPr>
        <w:t xml:space="preserve"> imaging services </w:t>
      </w:r>
      <w:r w:rsidR="00833943" w:rsidRPr="002B64EA">
        <w:rPr>
          <w:rFonts w:cstheme="minorHAnsi"/>
          <w:sz w:val="22"/>
          <w:szCs w:val="22"/>
        </w:rPr>
        <w:t xml:space="preserve">from </w:t>
      </w:r>
      <w:r w:rsidR="004C15C7" w:rsidRPr="002B64EA">
        <w:rPr>
          <w:rFonts w:cstheme="minorHAnsi"/>
          <w:sz w:val="22"/>
          <w:szCs w:val="22"/>
        </w:rPr>
        <w:t>this item will place it on an equal footing with alternative procedures, such as that described by item 11917</w:t>
      </w:r>
      <w:r w:rsidR="00833943" w:rsidRPr="002B64EA">
        <w:rPr>
          <w:rFonts w:cstheme="minorHAnsi"/>
          <w:sz w:val="22"/>
          <w:szCs w:val="22"/>
        </w:rPr>
        <w:t xml:space="preserve">. It will also </w:t>
      </w:r>
      <w:r w:rsidR="004C15C7" w:rsidRPr="002B64EA">
        <w:rPr>
          <w:rFonts w:cstheme="minorHAnsi"/>
          <w:sz w:val="22"/>
          <w:szCs w:val="22"/>
        </w:rPr>
        <w:t>allow clinicians to select the most appropriate investigation for the patient’s specific indication without inappropriate incentivisation.</w:t>
      </w:r>
    </w:p>
    <w:p w14:paraId="264F4A9D" w14:textId="5F856D1C" w:rsidR="00231150" w:rsidRPr="007112D0" w:rsidRDefault="00231150" w:rsidP="007112D0">
      <w:pPr>
        <w:pStyle w:val="01squarebullet"/>
        <w:numPr>
          <w:ilvl w:val="0"/>
          <w:numId w:val="0"/>
        </w:numPr>
        <w:spacing w:before="180" w:after="60" w:line="312" w:lineRule="auto"/>
        <w:ind w:left="360" w:hanging="360"/>
        <w:rPr>
          <w:rFonts w:cstheme="minorHAnsi"/>
          <w:b/>
          <w:sz w:val="22"/>
          <w:szCs w:val="22"/>
        </w:rPr>
      </w:pPr>
      <w:r w:rsidRPr="007112D0">
        <w:rPr>
          <w:rFonts w:cstheme="minorHAnsi"/>
          <w:b/>
          <w:sz w:val="22"/>
          <w:szCs w:val="22"/>
        </w:rPr>
        <w:t>Other Recommendations</w:t>
      </w:r>
    </w:p>
    <w:p w14:paraId="1CB7C65B" w14:textId="40104466" w:rsidR="00231150" w:rsidRPr="007112D0" w:rsidRDefault="00231150" w:rsidP="007112D0">
      <w:pPr>
        <w:pStyle w:val="01squarebullet"/>
        <w:numPr>
          <w:ilvl w:val="0"/>
          <w:numId w:val="0"/>
        </w:numPr>
        <w:spacing w:before="180" w:after="60" w:line="312" w:lineRule="auto"/>
        <w:ind w:left="360" w:hanging="360"/>
        <w:rPr>
          <w:rFonts w:cstheme="minorHAnsi"/>
          <w:b/>
          <w:sz w:val="22"/>
          <w:szCs w:val="22"/>
        </w:rPr>
      </w:pPr>
      <w:r w:rsidRPr="007112D0">
        <w:rPr>
          <w:rFonts w:cstheme="minorHAnsi"/>
          <w:b/>
          <w:sz w:val="22"/>
          <w:szCs w:val="22"/>
        </w:rPr>
        <w:t>Assisted Reproductive Technology</w:t>
      </w:r>
    </w:p>
    <w:p w14:paraId="2997145A" w14:textId="77777777" w:rsidR="005324FA" w:rsidRPr="00E94971" w:rsidRDefault="005324FA" w:rsidP="005324FA">
      <w:pPr>
        <w:pStyle w:val="Heading3"/>
        <w:ind w:left="851" w:hanging="851"/>
        <w:rPr>
          <w:rFonts w:cstheme="minorHAnsi"/>
          <w:i w:val="0"/>
          <w:color w:val="auto"/>
        </w:rPr>
      </w:pPr>
      <w:r w:rsidRPr="00E94971">
        <w:rPr>
          <w:rFonts w:cstheme="minorHAnsi"/>
          <w:i w:val="0"/>
          <w:color w:val="auto"/>
        </w:rPr>
        <w:t xml:space="preserve">Proposed new item – testing for microdeletion of Y chromosome </w:t>
      </w:r>
    </w:p>
    <w:p w14:paraId="3A3B0CAD" w14:textId="599DA141" w:rsidR="005324FA" w:rsidRPr="007112D0" w:rsidRDefault="005324FA" w:rsidP="007112D0">
      <w:pPr>
        <w:pStyle w:val="01squarebullet"/>
        <w:numPr>
          <w:ilvl w:val="0"/>
          <w:numId w:val="0"/>
        </w:numPr>
        <w:spacing w:before="180" w:after="60" w:line="312" w:lineRule="auto"/>
        <w:ind w:left="360" w:hanging="360"/>
        <w:rPr>
          <w:rFonts w:cstheme="minorHAnsi"/>
          <w:b/>
          <w:sz w:val="22"/>
          <w:szCs w:val="22"/>
        </w:rPr>
      </w:pPr>
      <w:r w:rsidRPr="007112D0">
        <w:rPr>
          <w:rFonts w:cstheme="minorHAnsi"/>
          <w:b/>
          <w:sz w:val="22"/>
          <w:szCs w:val="22"/>
        </w:rPr>
        <w:t xml:space="preserve">Recommendation </w:t>
      </w:r>
      <w:r w:rsidR="00231150" w:rsidRPr="007112D0">
        <w:rPr>
          <w:rFonts w:cstheme="minorHAnsi"/>
          <w:b/>
          <w:sz w:val="22"/>
          <w:szCs w:val="22"/>
        </w:rPr>
        <w:t>77</w:t>
      </w:r>
    </w:p>
    <w:p w14:paraId="23F4846F" w14:textId="736664EF" w:rsidR="005324FA" w:rsidRPr="00042C03" w:rsidRDefault="005324FA" w:rsidP="005324FA">
      <w:pPr>
        <w:pStyle w:val="01squarebullet"/>
        <w:numPr>
          <w:ilvl w:val="0"/>
          <w:numId w:val="24"/>
        </w:numPr>
        <w:spacing w:before="180" w:after="60" w:line="312" w:lineRule="auto"/>
        <w:rPr>
          <w:rFonts w:cstheme="minorHAnsi"/>
          <w:sz w:val="22"/>
          <w:szCs w:val="22"/>
        </w:rPr>
      </w:pPr>
      <w:r w:rsidRPr="00042C03">
        <w:rPr>
          <w:rFonts w:cstheme="minorHAnsi"/>
          <w:sz w:val="22"/>
          <w:szCs w:val="22"/>
        </w:rPr>
        <w:t>Create a new item for detection of microdeletions of the Y chromosome in non-obstructive azoospermia (NOA).</w:t>
      </w:r>
    </w:p>
    <w:p w14:paraId="76895197" w14:textId="77777777" w:rsidR="005324FA" w:rsidRPr="00042C03" w:rsidRDefault="005324FA" w:rsidP="005324FA">
      <w:pPr>
        <w:pStyle w:val="01squarebullet"/>
        <w:numPr>
          <w:ilvl w:val="0"/>
          <w:numId w:val="24"/>
        </w:numPr>
        <w:spacing w:before="180" w:after="60" w:line="312" w:lineRule="auto"/>
        <w:rPr>
          <w:rFonts w:cstheme="minorHAnsi"/>
          <w:sz w:val="22"/>
          <w:szCs w:val="22"/>
        </w:rPr>
      </w:pPr>
      <w:r w:rsidRPr="00042C03">
        <w:rPr>
          <w:rFonts w:cstheme="minorHAnsi"/>
          <w:sz w:val="22"/>
          <w:szCs w:val="22"/>
        </w:rPr>
        <w:t>The Committee acknowledges that MSAC evaluation would be required once a suitable sponsor has submitted an application.</w:t>
      </w:r>
    </w:p>
    <w:p w14:paraId="0D0C01B3" w14:textId="77777777" w:rsidR="005324FA" w:rsidRPr="00E94971" w:rsidRDefault="005324FA" w:rsidP="005324FA">
      <w:pPr>
        <w:rPr>
          <w:rFonts w:cstheme="minorHAnsi"/>
          <w:b/>
          <w:lang w:val="en-US" w:eastAsia="en-US"/>
        </w:rPr>
      </w:pPr>
      <w:r w:rsidRPr="00E94971">
        <w:rPr>
          <w:rFonts w:cstheme="minorHAnsi"/>
          <w:b/>
          <w:lang w:val="en-US" w:eastAsia="en-US"/>
        </w:rPr>
        <w:t>Rationale</w:t>
      </w:r>
    </w:p>
    <w:p w14:paraId="20A9DC9D" w14:textId="77777777" w:rsidR="005324FA" w:rsidRPr="00042C03" w:rsidRDefault="005324FA" w:rsidP="005324FA">
      <w:pPr>
        <w:pStyle w:val="01squarebullet"/>
        <w:numPr>
          <w:ilvl w:val="0"/>
          <w:numId w:val="24"/>
        </w:numPr>
        <w:spacing w:before="180" w:after="60" w:line="312" w:lineRule="auto"/>
        <w:rPr>
          <w:rFonts w:cstheme="minorHAnsi"/>
          <w:sz w:val="22"/>
          <w:szCs w:val="22"/>
        </w:rPr>
      </w:pPr>
      <w:r w:rsidRPr="00042C03">
        <w:rPr>
          <w:rFonts w:cstheme="minorHAnsi"/>
          <w:sz w:val="22"/>
          <w:szCs w:val="22"/>
        </w:rPr>
        <w:t>Detection of Y chromosome microdeletions is standard care worldwide for men with non-obstructive azoospermia, idiopathic infertility or sperm densities &lt;5 million/mL.</w:t>
      </w:r>
    </w:p>
    <w:p w14:paraId="2F81296F" w14:textId="77777777" w:rsidR="005324FA" w:rsidRPr="00042C03" w:rsidRDefault="005324FA" w:rsidP="005324FA">
      <w:pPr>
        <w:pStyle w:val="01squarebullet"/>
        <w:numPr>
          <w:ilvl w:val="0"/>
          <w:numId w:val="24"/>
        </w:numPr>
        <w:spacing w:before="180" w:after="60" w:line="312" w:lineRule="auto"/>
        <w:rPr>
          <w:rFonts w:cstheme="minorHAnsi"/>
          <w:sz w:val="22"/>
          <w:szCs w:val="22"/>
        </w:rPr>
      </w:pPr>
      <w:r w:rsidRPr="00042C03">
        <w:rPr>
          <w:rFonts w:cstheme="minorHAnsi"/>
          <w:sz w:val="22"/>
          <w:szCs w:val="22"/>
        </w:rPr>
        <w:t>This is a standardized Polymerase Chain Reaction Polymerase Chain Reaction</w:t>
      </w:r>
      <w:r w:rsidRPr="00042C03">
        <w:rPr>
          <w:rStyle w:val="e24kjd"/>
          <w:rFonts w:cstheme="minorHAnsi"/>
          <w:color w:val="222222"/>
          <w:sz w:val="22"/>
          <w:szCs w:val="22"/>
        </w:rPr>
        <w:t xml:space="preserve"> </w:t>
      </w:r>
      <w:r w:rsidRPr="00042C03">
        <w:rPr>
          <w:rFonts w:cstheme="minorHAnsi"/>
          <w:sz w:val="22"/>
          <w:szCs w:val="22"/>
        </w:rPr>
        <w:t>(PCR) test that detects microdeletions of the Y chromosome.</w:t>
      </w:r>
    </w:p>
    <w:p w14:paraId="091F5C39" w14:textId="77777777" w:rsidR="005324FA" w:rsidRPr="00042C03" w:rsidRDefault="005324FA" w:rsidP="005324FA">
      <w:pPr>
        <w:pStyle w:val="01squarebullet"/>
        <w:numPr>
          <w:ilvl w:val="0"/>
          <w:numId w:val="24"/>
        </w:numPr>
        <w:spacing w:before="180" w:after="60" w:line="312" w:lineRule="auto"/>
        <w:rPr>
          <w:rFonts w:cstheme="minorHAnsi"/>
          <w:sz w:val="22"/>
          <w:szCs w:val="22"/>
        </w:rPr>
      </w:pPr>
      <w:r w:rsidRPr="00042C03">
        <w:rPr>
          <w:rFonts w:cstheme="minorHAnsi"/>
          <w:sz w:val="22"/>
          <w:szCs w:val="22"/>
        </w:rPr>
        <w:t>If a particular type of deletion is found (AZFa and/or AZFb) there is effectively no chance of successful sperm recovery using micro-TESE making.</w:t>
      </w:r>
    </w:p>
    <w:p w14:paraId="1321A278" w14:textId="77777777" w:rsidR="005324FA" w:rsidRPr="00042C03" w:rsidRDefault="005324FA" w:rsidP="005324FA">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Such couples can then: </w:t>
      </w:r>
    </w:p>
    <w:p w14:paraId="0C628C12" w14:textId="77777777" w:rsidR="005324FA" w:rsidRPr="00042C03" w:rsidRDefault="005324FA" w:rsidP="005324FA">
      <w:pPr>
        <w:pStyle w:val="01squarebullet"/>
        <w:numPr>
          <w:ilvl w:val="0"/>
          <w:numId w:val="24"/>
        </w:numPr>
        <w:spacing w:before="180" w:after="60" w:line="312" w:lineRule="auto"/>
        <w:rPr>
          <w:rFonts w:cstheme="minorHAnsi"/>
          <w:sz w:val="22"/>
          <w:szCs w:val="22"/>
        </w:rPr>
      </w:pPr>
      <w:r w:rsidRPr="00042C03">
        <w:rPr>
          <w:rFonts w:cstheme="minorHAnsi"/>
          <w:sz w:val="22"/>
          <w:szCs w:val="22"/>
        </w:rPr>
        <w:t>Be directed towards donor insemination and avoid the trauma and expense of a futile micro-TESE attempt</w:t>
      </w:r>
    </w:p>
    <w:p w14:paraId="3BA4440A" w14:textId="77777777" w:rsidR="005324FA" w:rsidRPr="00042C03" w:rsidRDefault="005324FA" w:rsidP="005324FA">
      <w:pPr>
        <w:pStyle w:val="01squarebullet"/>
        <w:numPr>
          <w:ilvl w:val="0"/>
          <w:numId w:val="24"/>
        </w:numPr>
        <w:spacing w:before="180" w:after="60" w:line="312" w:lineRule="auto"/>
        <w:rPr>
          <w:rFonts w:cstheme="minorHAnsi"/>
          <w:sz w:val="22"/>
          <w:szCs w:val="22"/>
        </w:rPr>
      </w:pPr>
      <w:r w:rsidRPr="00042C03">
        <w:rPr>
          <w:rFonts w:cstheme="minorHAnsi"/>
          <w:sz w:val="22"/>
          <w:szCs w:val="22"/>
        </w:rPr>
        <w:t xml:space="preserve">Elect for sex selection to avoid male offspring with vertical transmission of infertility in adulthood or have the benefit of this information so it may be addressed in the future. </w:t>
      </w:r>
    </w:p>
    <w:p w14:paraId="27D301A3" w14:textId="77777777" w:rsidR="005324FA" w:rsidRPr="00042C03" w:rsidRDefault="005324FA" w:rsidP="005324FA">
      <w:pPr>
        <w:pStyle w:val="01squarebullet"/>
        <w:numPr>
          <w:ilvl w:val="0"/>
          <w:numId w:val="24"/>
        </w:numPr>
        <w:spacing w:before="180" w:after="60" w:line="312" w:lineRule="auto"/>
        <w:rPr>
          <w:rFonts w:cstheme="minorHAnsi"/>
          <w:sz w:val="22"/>
          <w:szCs w:val="22"/>
        </w:rPr>
      </w:pPr>
      <w:r w:rsidRPr="00042C03">
        <w:rPr>
          <w:rFonts w:cstheme="minorHAnsi"/>
          <w:sz w:val="22"/>
          <w:szCs w:val="22"/>
        </w:rPr>
        <w:t>The current cost of Y chromosome microdeletion testing (~$240) is a disincentive for patients to undergo testing and will subsequently undergo futile micro-TESE at great costs to themselves and, potentially, the MBS.</w:t>
      </w:r>
    </w:p>
    <w:p w14:paraId="64F2810F" w14:textId="77777777" w:rsidR="005324FA" w:rsidRPr="00042C03" w:rsidRDefault="005324FA" w:rsidP="005324FA">
      <w:pPr>
        <w:pStyle w:val="01squarebullet"/>
        <w:numPr>
          <w:ilvl w:val="0"/>
          <w:numId w:val="0"/>
        </w:numPr>
        <w:spacing w:before="180" w:after="60" w:line="312" w:lineRule="auto"/>
        <w:ind w:left="360" w:hanging="360"/>
        <w:rPr>
          <w:rFonts w:cstheme="minorHAnsi"/>
          <w:sz w:val="22"/>
          <w:szCs w:val="22"/>
        </w:rPr>
      </w:pPr>
      <w:r w:rsidRPr="00042C03">
        <w:rPr>
          <w:rFonts w:cstheme="minorHAnsi"/>
          <w:sz w:val="22"/>
          <w:szCs w:val="22"/>
        </w:rPr>
        <w:br w:type="page"/>
      </w:r>
    </w:p>
    <w:p w14:paraId="1744392A" w14:textId="2631C691" w:rsidR="005324FA" w:rsidRDefault="005324FA" w:rsidP="007112D0">
      <w:pPr>
        <w:pStyle w:val="01squarebullet"/>
        <w:numPr>
          <w:ilvl w:val="0"/>
          <w:numId w:val="0"/>
        </w:numPr>
        <w:spacing w:before="180" w:after="60" w:line="312" w:lineRule="auto"/>
        <w:ind w:left="360" w:hanging="360"/>
        <w:rPr>
          <w:rFonts w:cstheme="minorHAnsi"/>
          <w:sz w:val="22"/>
          <w:szCs w:val="22"/>
        </w:rPr>
      </w:pPr>
    </w:p>
    <w:p w14:paraId="5E9B7840" w14:textId="76088F9C" w:rsidR="00792049" w:rsidRDefault="00792049" w:rsidP="007112D0">
      <w:pPr>
        <w:pStyle w:val="01squarebullet"/>
        <w:numPr>
          <w:ilvl w:val="0"/>
          <w:numId w:val="0"/>
        </w:numPr>
        <w:spacing w:before="180" w:after="60" w:line="312" w:lineRule="auto"/>
        <w:ind w:left="360" w:hanging="360"/>
        <w:rPr>
          <w:rFonts w:cstheme="minorHAnsi"/>
          <w:sz w:val="22"/>
          <w:szCs w:val="22"/>
        </w:rPr>
      </w:pPr>
      <w:r>
        <w:rPr>
          <w:rFonts w:cstheme="minorHAnsi"/>
          <w:sz w:val="22"/>
          <w:szCs w:val="22"/>
        </w:rPr>
        <w:t>Gynaecology Oncology</w:t>
      </w:r>
    </w:p>
    <w:p w14:paraId="417A43B1" w14:textId="089D114A" w:rsidR="00792049" w:rsidRPr="007112D0" w:rsidRDefault="00792049" w:rsidP="007112D0">
      <w:pPr>
        <w:pStyle w:val="01squarebullet"/>
        <w:numPr>
          <w:ilvl w:val="0"/>
          <w:numId w:val="0"/>
        </w:numPr>
        <w:spacing w:before="180" w:after="60" w:line="312" w:lineRule="auto"/>
        <w:ind w:left="360" w:hanging="360"/>
        <w:rPr>
          <w:rFonts w:cstheme="minorHAnsi"/>
          <w:b/>
          <w:sz w:val="22"/>
          <w:szCs w:val="22"/>
        </w:rPr>
      </w:pPr>
      <w:r w:rsidRPr="007112D0">
        <w:rPr>
          <w:rFonts w:cstheme="minorHAnsi"/>
          <w:b/>
          <w:sz w:val="22"/>
          <w:szCs w:val="22"/>
        </w:rPr>
        <w:t>Recommendation 78</w:t>
      </w:r>
    </w:p>
    <w:p w14:paraId="655897FC" w14:textId="77777777" w:rsidR="00792049" w:rsidRPr="00641F39" w:rsidRDefault="00792049" w:rsidP="00792049">
      <w:pPr>
        <w:pStyle w:val="Heading3"/>
        <w:spacing w:before="180" w:after="60" w:line="312" w:lineRule="auto"/>
        <w:ind w:left="709" w:hanging="709"/>
        <w:rPr>
          <w:rFonts w:cstheme="minorHAnsi"/>
          <w:i w:val="0"/>
          <w:color w:val="auto"/>
          <w:sz w:val="22"/>
          <w:szCs w:val="22"/>
        </w:rPr>
      </w:pPr>
      <w:r w:rsidRPr="00641F39">
        <w:rPr>
          <w:rFonts w:cstheme="minorHAnsi"/>
          <w:i w:val="0"/>
          <w:color w:val="auto"/>
          <w:sz w:val="22"/>
          <w:szCs w:val="22"/>
        </w:rPr>
        <w:t xml:space="preserve">Proposed new item: </w:t>
      </w:r>
      <w:r w:rsidRPr="00641F39">
        <w:rPr>
          <w:rFonts w:cstheme="minorHAnsi"/>
          <w:i w:val="0"/>
          <w:color w:val="auto"/>
          <w:sz w:val="22"/>
          <w:szCs w:val="22"/>
          <w:lang w:val="en-AU"/>
        </w:rPr>
        <w:t>Caesarean hysterectomy</w:t>
      </w:r>
    </w:p>
    <w:p w14:paraId="12CB7F5B" w14:textId="77777777" w:rsidR="00792049" w:rsidRPr="002B64EA" w:rsidRDefault="00792049" w:rsidP="00792049">
      <w:pPr>
        <w:pStyle w:val="01squarebullet"/>
        <w:numPr>
          <w:ilvl w:val="0"/>
          <w:numId w:val="24"/>
        </w:numPr>
        <w:spacing w:before="180" w:after="60" w:line="312" w:lineRule="auto"/>
        <w:rPr>
          <w:rFonts w:cstheme="minorHAnsi"/>
          <w:sz w:val="22"/>
          <w:szCs w:val="22"/>
        </w:rPr>
      </w:pPr>
      <w:r w:rsidRPr="002B64EA">
        <w:rPr>
          <w:rFonts w:cstheme="minorHAnsi"/>
          <w:sz w:val="22"/>
          <w:szCs w:val="22"/>
        </w:rPr>
        <w:t xml:space="preserve">Create a new item for caesarean hysterectomy. </w:t>
      </w:r>
    </w:p>
    <w:p w14:paraId="23E1939D" w14:textId="77777777" w:rsidR="00792049" w:rsidRPr="002B64EA" w:rsidRDefault="00792049" w:rsidP="00792049">
      <w:pPr>
        <w:pStyle w:val="01squarebullet"/>
        <w:numPr>
          <w:ilvl w:val="1"/>
          <w:numId w:val="24"/>
        </w:numPr>
        <w:spacing w:before="180" w:after="60" w:line="312" w:lineRule="auto"/>
        <w:ind w:left="709" w:hanging="425"/>
        <w:rPr>
          <w:rFonts w:cstheme="minorHAnsi"/>
          <w:sz w:val="22"/>
          <w:szCs w:val="22"/>
        </w:rPr>
      </w:pPr>
      <w:r w:rsidRPr="002B64EA">
        <w:rPr>
          <w:rFonts w:cstheme="minorHAnsi"/>
          <w:sz w:val="22"/>
          <w:szCs w:val="22"/>
        </w:rPr>
        <w:t>This procedure is often performed in dire emergencies and potentially life-threatening circumstances.</w:t>
      </w:r>
    </w:p>
    <w:p w14:paraId="1FE8A170" w14:textId="77777777" w:rsidR="00792049" w:rsidRPr="002B64EA" w:rsidRDefault="00792049" w:rsidP="00792049">
      <w:pPr>
        <w:pStyle w:val="01squarebullet"/>
        <w:numPr>
          <w:ilvl w:val="1"/>
          <w:numId w:val="24"/>
        </w:numPr>
        <w:spacing w:before="180" w:after="60" w:line="312" w:lineRule="auto"/>
        <w:ind w:left="709" w:hanging="425"/>
        <w:rPr>
          <w:rFonts w:cstheme="minorHAnsi"/>
          <w:sz w:val="22"/>
          <w:szCs w:val="22"/>
        </w:rPr>
      </w:pPr>
      <w:r w:rsidRPr="002B64EA">
        <w:rPr>
          <w:rFonts w:cstheme="minorHAnsi"/>
          <w:sz w:val="22"/>
          <w:szCs w:val="22"/>
          <w:lang w:val="en-AU"/>
        </w:rPr>
        <w:t>Creation of a new separate item number would allow appropriate audit of the occurrence of this surgery.</w:t>
      </w:r>
    </w:p>
    <w:p w14:paraId="3A861064" w14:textId="77777777" w:rsidR="00792049" w:rsidRPr="002B64EA" w:rsidRDefault="00792049" w:rsidP="00792049">
      <w:pPr>
        <w:pStyle w:val="01squarebullet"/>
        <w:numPr>
          <w:ilvl w:val="1"/>
          <w:numId w:val="24"/>
        </w:numPr>
        <w:spacing w:before="180" w:after="60" w:line="312" w:lineRule="auto"/>
        <w:ind w:left="709" w:hanging="425"/>
        <w:rPr>
          <w:rFonts w:cstheme="minorHAnsi"/>
          <w:sz w:val="22"/>
          <w:szCs w:val="22"/>
        </w:rPr>
      </w:pPr>
      <w:r w:rsidRPr="002B64EA">
        <w:rPr>
          <w:rFonts w:cstheme="minorHAnsi"/>
          <w:sz w:val="22"/>
          <w:szCs w:val="22"/>
          <w:lang w:val="en-AU"/>
        </w:rPr>
        <w:t>The Committee recommends a schedule fee equivalent to a radical hysterectomy (item 35664; $1,452.20).</w:t>
      </w:r>
    </w:p>
    <w:p w14:paraId="442FA9D7" w14:textId="4548D7B4" w:rsidR="00792049" w:rsidRPr="002B64EA" w:rsidRDefault="00792049" w:rsidP="00792049">
      <w:pPr>
        <w:pStyle w:val="01squarebullet"/>
        <w:numPr>
          <w:ilvl w:val="0"/>
          <w:numId w:val="24"/>
        </w:numPr>
        <w:spacing w:before="180" w:after="60" w:line="312" w:lineRule="auto"/>
        <w:rPr>
          <w:rFonts w:cstheme="minorHAnsi"/>
          <w:sz w:val="22"/>
          <w:szCs w:val="22"/>
        </w:rPr>
      </w:pPr>
      <w:r w:rsidRPr="002B64EA">
        <w:rPr>
          <w:rFonts w:cstheme="minorHAnsi"/>
          <w:sz w:val="22"/>
          <w:szCs w:val="22"/>
        </w:rPr>
        <w:t xml:space="preserve">The Committee agreed that the proposed item 35667Y would cover most difficult cases of hysterectomy at the time of caesarian section. In addition, for intractable </w:t>
      </w:r>
      <w:r w:rsidR="00124F81" w:rsidRPr="002B64EA">
        <w:rPr>
          <w:rFonts w:cstheme="minorHAnsi"/>
          <w:sz w:val="22"/>
          <w:szCs w:val="22"/>
        </w:rPr>
        <w:t>haemorrhage</w:t>
      </w:r>
      <w:r w:rsidRPr="002B64EA">
        <w:rPr>
          <w:rFonts w:cstheme="minorHAnsi"/>
          <w:sz w:val="22"/>
          <w:szCs w:val="22"/>
        </w:rPr>
        <w:t xml:space="preserve"> but no placenta accreta, a radical </w:t>
      </w:r>
      <w:r w:rsidR="00124F81" w:rsidRPr="002B64EA">
        <w:rPr>
          <w:rFonts w:cstheme="minorHAnsi"/>
          <w:sz w:val="22"/>
          <w:szCs w:val="22"/>
        </w:rPr>
        <w:t>hysterectomy</w:t>
      </w:r>
      <w:r w:rsidRPr="002B64EA">
        <w:rPr>
          <w:rFonts w:cstheme="minorHAnsi"/>
          <w:sz w:val="22"/>
          <w:szCs w:val="22"/>
        </w:rPr>
        <w:t xml:space="preserve"> item number would be appropriate.</w:t>
      </w:r>
    </w:p>
    <w:p w14:paraId="73936AF4" w14:textId="787AB80B" w:rsidR="00792049" w:rsidRPr="002B64EA" w:rsidRDefault="00792049" w:rsidP="00792049">
      <w:pPr>
        <w:pStyle w:val="01squarebullet"/>
        <w:numPr>
          <w:ilvl w:val="0"/>
          <w:numId w:val="24"/>
        </w:numPr>
        <w:spacing w:before="180" w:after="60" w:line="312" w:lineRule="auto"/>
        <w:rPr>
          <w:rFonts w:cstheme="minorHAnsi"/>
          <w:sz w:val="22"/>
          <w:szCs w:val="22"/>
        </w:rPr>
      </w:pPr>
      <w:r w:rsidRPr="002B64EA">
        <w:rPr>
          <w:rFonts w:cstheme="minorHAnsi"/>
          <w:sz w:val="22"/>
          <w:szCs w:val="22"/>
        </w:rPr>
        <w:t>Therefore, to avoid misuse this proposed new item should be limited only to cases of life-threatening haemorrhage with clear evidence of ongoing bleeding where other techniques (</w:t>
      </w:r>
      <w:r w:rsidR="001719D1" w:rsidRPr="002B64EA">
        <w:rPr>
          <w:rFonts w:cstheme="minorHAnsi"/>
          <w:sz w:val="22"/>
          <w:szCs w:val="22"/>
        </w:rPr>
        <w:t>Balloon</w:t>
      </w:r>
      <w:r w:rsidRPr="002B64EA">
        <w:rPr>
          <w:rFonts w:cstheme="minorHAnsi"/>
          <w:sz w:val="22"/>
          <w:szCs w:val="22"/>
        </w:rPr>
        <w:t>, B-Lynch sutures) have failed.</w:t>
      </w:r>
    </w:p>
    <w:p w14:paraId="797B0846" w14:textId="77777777" w:rsidR="00792049" w:rsidRPr="002B64EA" w:rsidRDefault="00792049" w:rsidP="00792049">
      <w:pPr>
        <w:pStyle w:val="01squarebullet"/>
        <w:numPr>
          <w:ilvl w:val="0"/>
          <w:numId w:val="24"/>
        </w:numPr>
        <w:spacing w:before="180" w:after="60" w:line="312" w:lineRule="auto"/>
        <w:rPr>
          <w:rFonts w:cstheme="minorHAnsi"/>
          <w:sz w:val="22"/>
          <w:szCs w:val="22"/>
        </w:rPr>
      </w:pPr>
      <w:r w:rsidRPr="002B64EA">
        <w:rPr>
          <w:rFonts w:cstheme="minorHAnsi"/>
          <w:sz w:val="22"/>
          <w:szCs w:val="22"/>
        </w:rPr>
        <w:t>The Committee acknowledges that MSAC evaluation would be required once a suitable sponsor has submitted an application.</w:t>
      </w:r>
    </w:p>
    <w:p w14:paraId="06A27D9B" w14:textId="03C8BCA0" w:rsidR="00792049" w:rsidRPr="002B64EA" w:rsidRDefault="00792049" w:rsidP="007112D0">
      <w:pPr>
        <w:pStyle w:val="01squarebullet"/>
        <w:numPr>
          <w:ilvl w:val="0"/>
          <w:numId w:val="0"/>
        </w:numPr>
        <w:spacing w:before="180" w:after="60" w:line="312" w:lineRule="auto"/>
        <w:ind w:left="360" w:hanging="360"/>
        <w:rPr>
          <w:rFonts w:cstheme="minorHAnsi"/>
          <w:sz w:val="22"/>
          <w:szCs w:val="22"/>
        </w:rPr>
      </w:pPr>
    </w:p>
    <w:p w14:paraId="66424B53" w14:textId="48BA64C5" w:rsidR="00670579" w:rsidRPr="00641F39" w:rsidRDefault="00670579" w:rsidP="008D208D">
      <w:pPr>
        <w:pStyle w:val="Heading1"/>
        <w:rPr>
          <w:rFonts w:cstheme="minorHAnsi"/>
          <w:sz w:val="40"/>
          <w:szCs w:val="40"/>
          <w:lang w:val="en-AU"/>
        </w:rPr>
      </w:pPr>
      <w:bookmarkStart w:id="549" w:name="_Toc459996819"/>
      <w:bookmarkStart w:id="550" w:name="_Toc458167009"/>
      <w:bookmarkStart w:id="551" w:name="_Toc522710892"/>
      <w:r w:rsidRPr="00641F39">
        <w:rPr>
          <w:rFonts w:cstheme="minorHAnsi"/>
          <w:sz w:val="40"/>
          <w:szCs w:val="40"/>
          <w:lang w:val="en-AU"/>
        </w:rPr>
        <w:lastRenderedPageBreak/>
        <w:t>Stakeholder impact statement</w:t>
      </w:r>
      <w:bookmarkEnd w:id="549"/>
      <w:bookmarkEnd w:id="550"/>
      <w:bookmarkEnd w:id="551"/>
      <w:r w:rsidR="00FB22D7" w:rsidRPr="00641F39">
        <w:rPr>
          <w:rFonts w:cstheme="minorHAnsi"/>
          <w:sz w:val="40"/>
          <w:szCs w:val="40"/>
          <w:lang w:val="en-AU"/>
        </w:rPr>
        <w:t xml:space="preserve"> </w:t>
      </w:r>
    </w:p>
    <w:p w14:paraId="1850A086" w14:textId="7647CEE8" w:rsidR="00BA7A90" w:rsidRPr="002B64EA" w:rsidRDefault="00BA7A90" w:rsidP="002B64EA">
      <w:pPr>
        <w:spacing w:before="180" w:after="60" w:line="312" w:lineRule="auto"/>
        <w:rPr>
          <w:rFonts w:cstheme="minorHAnsi"/>
          <w:sz w:val="22"/>
          <w:szCs w:val="22"/>
        </w:rPr>
      </w:pPr>
      <w:r w:rsidRPr="002B64EA">
        <w:rPr>
          <w:rFonts w:cstheme="minorHAnsi"/>
          <w:sz w:val="22"/>
          <w:szCs w:val="22"/>
        </w:rPr>
        <w:t xml:space="preserve">Both patients and providers are expected to benefit from these recommendations </w:t>
      </w:r>
      <w:r w:rsidR="00C83DAC" w:rsidRPr="002B64EA">
        <w:rPr>
          <w:rFonts w:cstheme="minorHAnsi"/>
          <w:sz w:val="22"/>
          <w:szCs w:val="22"/>
        </w:rPr>
        <w:t xml:space="preserve">because </w:t>
      </w:r>
      <w:r w:rsidRPr="002B64EA">
        <w:rPr>
          <w:rFonts w:cstheme="minorHAnsi"/>
          <w:sz w:val="22"/>
          <w:szCs w:val="22"/>
        </w:rPr>
        <w:t xml:space="preserve">they address concerns regarding patient safety and quality of care, and they take steps to simplify the MBS and make it easier to use and understand. Patient access to services was considered for each recommendation. The Committee also considered each recommendation’s impact on provider groups to ensure that </w:t>
      </w:r>
      <w:r w:rsidR="001616E2" w:rsidRPr="002B64EA">
        <w:rPr>
          <w:rFonts w:cstheme="minorHAnsi"/>
          <w:sz w:val="22"/>
          <w:szCs w:val="22"/>
        </w:rPr>
        <w:t xml:space="preserve">any </w:t>
      </w:r>
      <w:r w:rsidRPr="002B64EA">
        <w:rPr>
          <w:rFonts w:cstheme="minorHAnsi"/>
          <w:sz w:val="22"/>
          <w:szCs w:val="22"/>
        </w:rPr>
        <w:t xml:space="preserve">changes </w:t>
      </w:r>
      <w:r w:rsidR="001616E2" w:rsidRPr="002B64EA">
        <w:rPr>
          <w:rFonts w:cstheme="minorHAnsi"/>
          <w:sz w:val="22"/>
          <w:szCs w:val="22"/>
        </w:rPr>
        <w:t xml:space="preserve">were </w:t>
      </w:r>
      <w:r w:rsidRPr="002B64EA">
        <w:rPr>
          <w:rFonts w:cstheme="minorHAnsi"/>
          <w:sz w:val="22"/>
          <w:szCs w:val="22"/>
        </w:rPr>
        <w:t>reasonable and fair.</w:t>
      </w:r>
      <w:r w:rsidR="00440C1A" w:rsidRPr="002B64EA">
        <w:rPr>
          <w:rFonts w:cstheme="minorHAnsi"/>
          <w:sz w:val="22"/>
          <w:szCs w:val="22"/>
        </w:rPr>
        <w:t xml:space="preserve"> </w:t>
      </w:r>
      <w:r w:rsidRPr="002B64EA">
        <w:rPr>
          <w:rFonts w:cstheme="minorHAnsi"/>
          <w:sz w:val="22"/>
          <w:szCs w:val="22"/>
        </w:rPr>
        <w:t xml:space="preserve">However, if the Committee identified evidence of potential item misuse or safety concerns, recommendations were made to encourage best practice, in line with the overarching purpose of the MBS Review. </w:t>
      </w:r>
    </w:p>
    <w:p w14:paraId="682AE156" w14:textId="77777777" w:rsidR="00FA60CB" w:rsidRPr="002B64EA" w:rsidRDefault="00FA60CB" w:rsidP="002B64EA">
      <w:pPr>
        <w:spacing w:before="180" w:after="60" w:line="312" w:lineRule="auto"/>
        <w:rPr>
          <w:rFonts w:cstheme="minorHAnsi"/>
          <w:sz w:val="22"/>
          <w:szCs w:val="22"/>
          <w:highlight w:val="yellow"/>
          <w:lang w:eastAsia="en-US"/>
        </w:rPr>
      </w:pPr>
    </w:p>
    <w:p w14:paraId="48D665B7" w14:textId="77777777" w:rsidR="000D1757" w:rsidRDefault="001136B9" w:rsidP="00F50654">
      <w:pPr>
        <w:pStyle w:val="Bibliography"/>
      </w:pPr>
      <w:r w:rsidRPr="00A34B4C">
        <w:br w:type="page"/>
      </w:r>
      <w:bookmarkStart w:id="552" w:name="_Ref464682172"/>
      <w:bookmarkStart w:id="553" w:name="_Ref464682264"/>
      <w:bookmarkStart w:id="554" w:name="_Ref464682270"/>
    </w:p>
    <w:p w14:paraId="46CB590C" w14:textId="75134475" w:rsidR="000D1757" w:rsidRPr="00641F39" w:rsidRDefault="000D1757" w:rsidP="000D1757">
      <w:pPr>
        <w:pStyle w:val="Heading1"/>
        <w:rPr>
          <w:rFonts w:cstheme="minorHAnsi"/>
          <w:sz w:val="40"/>
          <w:szCs w:val="40"/>
          <w:lang w:val="en-AU"/>
        </w:rPr>
      </w:pPr>
      <w:r w:rsidRPr="00641F39">
        <w:rPr>
          <w:rFonts w:cstheme="minorHAnsi"/>
          <w:sz w:val="40"/>
          <w:szCs w:val="40"/>
          <w:lang w:val="en-AU"/>
        </w:rPr>
        <w:lastRenderedPageBreak/>
        <w:t xml:space="preserve"> Bibliography</w:t>
      </w:r>
    </w:p>
    <w:p w14:paraId="3A31DC26" w14:textId="77777777" w:rsidR="000D1757" w:rsidRPr="000D1757" w:rsidRDefault="000D1757" w:rsidP="000D1757"/>
    <w:p w14:paraId="2B852A45"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color w:val="FFFFFF" w:themeColor="background1"/>
          <w:sz w:val="22"/>
          <w:szCs w:val="22"/>
        </w:rPr>
        <w:fldChar w:fldCharType="begin"/>
      </w:r>
      <w:r w:rsidRPr="002B64EA">
        <w:rPr>
          <w:rFonts w:cstheme="minorHAnsi"/>
          <w:noProof/>
          <w:color w:val="FFFFFF" w:themeColor="background1"/>
          <w:sz w:val="22"/>
          <w:szCs w:val="22"/>
        </w:rPr>
        <w:instrText xml:space="preserve"> BIBLIOGRAPHY  \l 3081 </w:instrText>
      </w:r>
      <w:r w:rsidRPr="002B64EA">
        <w:rPr>
          <w:rFonts w:cstheme="minorHAnsi"/>
          <w:noProof/>
          <w:color w:val="FFFFFF" w:themeColor="background1"/>
          <w:sz w:val="22"/>
          <w:szCs w:val="22"/>
        </w:rPr>
        <w:fldChar w:fldCharType="separate"/>
      </w:r>
      <w:r w:rsidRPr="002B64EA">
        <w:rPr>
          <w:rFonts w:cstheme="minorHAnsi"/>
          <w:noProof/>
          <w:sz w:val="22"/>
          <w:szCs w:val="22"/>
        </w:rPr>
        <w:t xml:space="preserve">1. </w:t>
      </w:r>
      <w:r w:rsidRPr="002B64EA">
        <w:rPr>
          <w:rFonts w:cstheme="minorHAnsi"/>
          <w:b/>
          <w:bCs/>
          <w:noProof/>
          <w:sz w:val="22"/>
          <w:szCs w:val="22"/>
        </w:rPr>
        <w:t>Elshaug, A.</w:t>
      </w:r>
      <w:r w:rsidRPr="002B64EA">
        <w:rPr>
          <w:rFonts w:cstheme="minorHAnsi"/>
          <w:noProof/>
          <w:sz w:val="22"/>
          <w:szCs w:val="22"/>
        </w:rPr>
        <w:t xml:space="preserve"> Appropriate Use Criteria. Sydney : Menzies Centre for Healthcare Policy, 2016.</w:t>
      </w:r>
    </w:p>
    <w:p w14:paraId="2EB368DE"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 </w:t>
      </w:r>
      <w:r w:rsidRPr="002B64EA">
        <w:rPr>
          <w:rFonts w:cstheme="minorHAnsi"/>
          <w:b/>
          <w:bCs/>
          <w:noProof/>
          <w:sz w:val="22"/>
          <w:szCs w:val="22"/>
        </w:rPr>
        <w:t>Harris K, Fitzgerald O, Paul RC, et al.</w:t>
      </w:r>
      <w:r w:rsidRPr="002B64EA">
        <w:rPr>
          <w:rFonts w:cstheme="minorHAnsi"/>
          <w:noProof/>
          <w:sz w:val="22"/>
          <w:szCs w:val="22"/>
        </w:rPr>
        <w:t xml:space="preserve"> Assisted reproductive technology in Australia and New Zealand 2014. 2016.</w:t>
      </w:r>
    </w:p>
    <w:p w14:paraId="33CAD149"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 </w:t>
      </w:r>
      <w:r w:rsidRPr="002B64EA">
        <w:rPr>
          <w:rFonts w:cstheme="minorHAnsi"/>
          <w:b/>
          <w:bCs/>
          <w:noProof/>
          <w:sz w:val="22"/>
          <w:szCs w:val="22"/>
        </w:rPr>
        <w:t>ANZARD Data Management Team.</w:t>
      </w:r>
      <w:r w:rsidRPr="002B64EA">
        <w:rPr>
          <w:rFonts w:cstheme="minorHAnsi"/>
          <w:noProof/>
          <w:sz w:val="22"/>
          <w:szCs w:val="22"/>
        </w:rPr>
        <w:t xml:space="preserve"> Cumulative live-birth rates after repeated assisted reproduction technology treatment cycles in Australian and New Zealand. Feb 2017.</w:t>
      </w:r>
    </w:p>
    <w:p w14:paraId="06CB9FA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 </w:t>
      </w:r>
      <w:r w:rsidRPr="002B64EA">
        <w:rPr>
          <w:rFonts w:cstheme="minorHAnsi"/>
          <w:b/>
          <w:bCs/>
          <w:noProof/>
          <w:sz w:val="22"/>
          <w:szCs w:val="22"/>
        </w:rPr>
        <w:t>Dingle, S.</w:t>
      </w:r>
      <w:r w:rsidRPr="002B64EA">
        <w:rPr>
          <w:rFonts w:cstheme="minorHAnsi"/>
          <w:noProof/>
          <w:sz w:val="22"/>
          <w:szCs w:val="22"/>
        </w:rPr>
        <w:t xml:space="preserve"> The Baby Business. </w:t>
      </w:r>
      <w:r w:rsidRPr="002B64EA">
        <w:rPr>
          <w:rFonts w:cstheme="minorHAnsi"/>
          <w:i/>
          <w:iCs/>
          <w:noProof/>
          <w:sz w:val="22"/>
          <w:szCs w:val="22"/>
        </w:rPr>
        <w:t xml:space="preserve">Four Corners. </w:t>
      </w:r>
      <w:r w:rsidRPr="002B64EA">
        <w:rPr>
          <w:rFonts w:cstheme="minorHAnsi"/>
          <w:noProof/>
          <w:sz w:val="22"/>
          <w:szCs w:val="22"/>
        </w:rPr>
        <w:t>Sydney : Australian Broadcasting Corporation, 30 May 2016.</w:t>
      </w:r>
    </w:p>
    <w:p w14:paraId="4CB9BEF6"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 </w:t>
      </w:r>
      <w:r w:rsidRPr="002B64EA">
        <w:rPr>
          <w:rFonts w:cstheme="minorHAnsi"/>
          <w:b/>
          <w:bCs/>
          <w:noProof/>
          <w:sz w:val="22"/>
          <w:szCs w:val="22"/>
        </w:rPr>
        <w:t>ANZARD Data Management Team.</w:t>
      </w:r>
      <w:r w:rsidRPr="002B64EA">
        <w:rPr>
          <w:rFonts w:cstheme="minorHAnsi"/>
          <w:noProof/>
          <w:sz w:val="22"/>
          <w:szCs w:val="22"/>
        </w:rPr>
        <w:t xml:space="preserve"> Cumulative live-birth rates after repeated assisted reproduction technology treatment cycles in Australian and New Zealand. April 2017.</w:t>
      </w:r>
    </w:p>
    <w:p w14:paraId="0CDFBAA9"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 </w:t>
      </w:r>
      <w:r w:rsidRPr="002B64EA">
        <w:rPr>
          <w:rFonts w:cstheme="minorHAnsi"/>
          <w:b/>
          <w:bCs/>
          <w:noProof/>
          <w:sz w:val="22"/>
          <w:szCs w:val="22"/>
        </w:rPr>
        <w:t>Templeton A, Morris JK, Parslow W.</w:t>
      </w:r>
      <w:r w:rsidRPr="002B64EA">
        <w:rPr>
          <w:rFonts w:cstheme="minorHAnsi"/>
          <w:noProof/>
          <w:sz w:val="22"/>
          <w:szCs w:val="22"/>
        </w:rPr>
        <w:t xml:space="preserve"> Factors that affect outcome of in-vitro fertilisation treatment. </w:t>
      </w:r>
      <w:r w:rsidRPr="002B64EA">
        <w:rPr>
          <w:rFonts w:cstheme="minorHAnsi"/>
          <w:i/>
          <w:iCs/>
          <w:noProof/>
          <w:sz w:val="22"/>
          <w:szCs w:val="22"/>
        </w:rPr>
        <w:t xml:space="preserve">Lancet. </w:t>
      </w:r>
      <w:r w:rsidRPr="002B64EA">
        <w:rPr>
          <w:rFonts w:cstheme="minorHAnsi"/>
          <w:noProof/>
          <w:sz w:val="22"/>
          <w:szCs w:val="22"/>
        </w:rPr>
        <w:t>1996. Vol. 348, 9039. 1402–6.</w:t>
      </w:r>
    </w:p>
    <w:p w14:paraId="7E08B052"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 </w:t>
      </w:r>
      <w:r w:rsidRPr="002B64EA">
        <w:rPr>
          <w:rFonts w:cstheme="minorHAnsi"/>
          <w:b/>
          <w:bCs/>
          <w:noProof/>
          <w:sz w:val="22"/>
          <w:szCs w:val="22"/>
        </w:rPr>
        <w:t>Dyer S, Chambers GM, De Mouzon J, et al.</w:t>
      </w:r>
      <w:r w:rsidRPr="002B64EA">
        <w:rPr>
          <w:rFonts w:cstheme="minorHAnsi"/>
          <w:noProof/>
          <w:sz w:val="22"/>
          <w:szCs w:val="22"/>
        </w:rPr>
        <w:t xml:space="preserve"> International committee for monitoring assisted reproductive technologies world report: Assisted reproductive technology 2008, 2009 and 2010. </w:t>
      </w:r>
      <w:r w:rsidRPr="002B64EA">
        <w:rPr>
          <w:rFonts w:cstheme="minorHAnsi"/>
          <w:i/>
          <w:iCs/>
          <w:noProof/>
          <w:sz w:val="22"/>
          <w:szCs w:val="22"/>
        </w:rPr>
        <w:t xml:space="preserve">Hum Reprod. </w:t>
      </w:r>
      <w:r w:rsidRPr="002B64EA">
        <w:rPr>
          <w:rFonts w:cstheme="minorHAnsi"/>
          <w:noProof/>
          <w:sz w:val="22"/>
          <w:szCs w:val="22"/>
        </w:rPr>
        <w:t>2016. Vol. 31, 7. 1588–6.</w:t>
      </w:r>
    </w:p>
    <w:p w14:paraId="2E612C35"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 </w:t>
      </w:r>
      <w:r w:rsidRPr="002B64EA">
        <w:rPr>
          <w:rFonts w:cstheme="minorHAnsi"/>
          <w:b/>
          <w:bCs/>
          <w:noProof/>
          <w:sz w:val="22"/>
          <w:szCs w:val="22"/>
        </w:rPr>
        <w:t>ANZARD Data Management Team.</w:t>
      </w:r>
      <w:r w:rsidRPr="002B64EA">
        <w:rPr>
          <w:rFonts w:cstheme="minorHAnsi"/>
          <w:noProof/>
          <w:sz w:val="22"/>
          <w:szCs w:val="22"/>
        </w:rPr>
        <w:t xml:space="preserve"> Cumulative live-birth rates after repeated assisted reproduction technology treatment cycles in Australian and New Zealand. December 2016.</w:t>
      </w:r>
    </w:p>
    <w:p w14:paraId="60E9AED1"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 </w:t>
      </w:r>
      <w:r w:rsidRPr="002B64EA">
        <w:rPr>
          <w:rFonts w:cstheme="minorHAnsi"/>
          <w:b/>
          <w:bCs/>
          <w:noProof/>
          <w:sz w:val="22"/>
          <w:szCs w:val="22"/>
        </w:rPr>
        <w:t>Gameiro S, Boivin J, Peronace L, Verhaak CM.</w:t>
      </w:r>
      <w:r w:rsidRPr="002B64EA">
        <w:rPr>
          <w:rFonts w:cstheme="minorHAnsi"/>
          <w:noProof/>
          <w:sz w:val="22"/>
          <w:szCs w:val="22"/>
        </w:rPr>
        <w:t xml:space="preserve"> Why do patients discontinue fertility treatment? A systematic review of reasons and predictors of discontinuation in fertility treatment. </w:t>
      </w:r>
      <w:r w:rsidRPr="002B64EA">
        <w:rPr>
          <w:rFonts w:cstheme="minorHAnsi"/>
          <w:i/>
          <w:iCs/>
          <w:noProof/>
          <w:sz w:val="22"/>
          <w:szCs w:val="22"/>
        </w:rPr>
        <w:t xml:space="preserve">Hum Reprod Update. </w:t>
      </w:r>
      <w:r w:rsidRPr="002B64EA">
        <w:rPr>
          <w:rFonts w:cstheme="minorHAnsi"/>
          <w:noProof/>
          <w:sz w:val="22"/>
          <w:szCs w:val="22"/>
        </w:rPr>
        <w:t>2012. Vol. 18, 6. 652–69.</w:t>
      </w:r>
    </w:p>
    <w:p w14:paraId="7FE45F4A"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 </w:t>
      </w:r>
      <w:r w:rsidRPr="002B64EA">
        <w:rPr>
          <w:rFonts w:cstheme="minorHAnsi"/>
          <w:b/>
          <w:bCs/>
          <w:noProof/>
          <w:sz w:val="22"/>
          <w:szCs w:val="22"/>
        </w:rPr>
        <w:t>Milazzo A, Mnatzaganian G, Elshaug AG, Hemphill SA, Hiller JE.</w:t>
      </w:r>
      <w:r w:rsidRPr="002B64EA">
        <w:rPr>
          <w:rFonts w:cstheme="minorHAnsi"/>
          <w:noProof/>
          <w:sz w:val="22"/>
          <w:szCs w:val="22"/>
        </w:rPr>
        <w:t xml:space="preserve"> Depression and anxiety outcomes associated with failed assisted reproductive technologies: A systematic review and meta-analysis. </w:t>
      </w:r>
      <w:r w:rsidRPr="002B64EA">
        <w:rPr>
          <w:rFonts w:cstheme="minorHAnsi"/>
          <w:i/>
          <w:iCs/>
          <w:noProof/>
          <w:sz w:val="22"/>
          <w:szCs w:val="22"/>
        </w:rPr>
        <w:t xml:space="preserve">PLoS One. </w:t>
      </w:r>
      <w:r w:rsidRPr="002B64EA">
        <w:rPr>
          <w:rFonts w:cstheme="minorHAnsi"/>
          <w:noProof/>
          <w:sz w:val="22"/>
          <w:szCs w:val="22"/>
        </w:rPr>
        <w:t>2016. Vol. 11, 11. 1–19.</w:t>
      </w:r>
    </w:p>
    <w:p w14:paraId="7728922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 </w:t>
      </w:r>
      <w:r w:rsidRPr="002B64EA">
        <w:rPr>
          <w:rFonts w:cstheme="minorHAnsi"/>
          <w:b/>
          <w:bCs/>
          <w:noProof/>
          <w:sz w:val="22"/>
          <w:szCs w:val="22"/>
        </w:rPr>
        <w:t>Kjaer TK, Jensen A, Dalton SO, et al.</w:t>
      </w:r>
      <w:r w:rsidRPr="002B64EA">
        <w:rPr>
          <w:rFonts w:cstheme="minorHAnsi"/>
          <w:noProof/>
          <w:sz w:val="22"/>
          <w:szCs w:val="22"/>
        </w:rPr>
        <w:t xml:space="preserve"> Suicide in Danish women evaluated for fertility problems. </w:t>
      </w:r>
      <w:r w:rsidRPr="002B64EA">
        <w:rPr>
          <w:rFonts w:cstheme="minorHAnsi"/>
          <w:i/>
          <w:iCs/>
          <w:noProof/>
          <w:sz w:val="22"/>
          <w:szCs w:val="22"/>
        </w:rPr>
        <w:t xml:space="preserve">Hum Reprod. </w:t>
      </w:r>
      <w:r w:rsidRPr="002B64EA">
        <w:rPr>
          <w:rFonts w:cstheme="minorHAnsi"/>
          <w:noProof/>
          <w:sz w:val="22"/>
          <w:szCs w:val="22"/>
        </w:rPr>
        <w:t>2011. Vol. 26, 9. 2401–7.</w:t>
      </w:r>
    </w:p>
    <w:p w14:paraId="6A7B5D72"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12. </w:t>
      </w:r>
      <w:r w:rsidRPr="002B64EA">
        <w:rPr>
          <w:rFonts w:cstheme="minorHAnsi"/>
          <w:b/>
          <w:bCs/>
          <w:noProof/>
          <w:sz w:val="22"/>
          <w:szCs w:val="22"/>
        </w:rPr>
        <w:t>Zegers-Hochschild F, Adamson GD, de Mouzon J, et al.</w:t>
      </w:r>
      <w:r w:rsidRPr="002B64EA">
        <w:rPr>
          <w:rFonts w:cstheme="minorHAnsi"/>
          <w:noProof/>
          <w:sz w:val="22"/>
          <w:szCs w:val="22"/>
        </w:rPr>
        <w:t xml:space="preserve"> International Committee for Monitoring Assisted Reproductive Technology (ICMART) and the World Health Organization (WHO) revised glossary of ART terminology, 2009. </w:t>
      </w:r>
      <w:r w:rsidRPr="002B64EA">
        <w:rPr>
          <w:rFonts w:cstheme="minorHAnsi"/>
          <w:i/>
          <w:iCs/>
          <w:noProof/>
          <w:sz w:val="22"/>
          <w:szCs w:val="22"/>
        </w:rPr>
        <w:t xml:space="preserve">Fertil Steril. </w:t>
      </w:r>
      <w:r w:rsidRPr="002B64EA">
        <w:rPr>
          <w:rFonts w:cstheme="minorHAnsi"/>
          <w:noProof/>
          <w:sz w:val="22"/>
          <w:szCs w:val="22"/>
        </w:rPr>
        <w:t>2009. Vol. 92, 5. 1520–4.</w:t>
      </w:r>
    </w:p>
    <w:p w14:paraId="19BCCDA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13. </w:t>
      </w:r>
      <w:r w:rsidRPr="002B64EA">
        <w:rPr>
          <w:rFonts w:cstheme="minorHAnsi"/>
          <w:b/>
          <w:bCs/>
          <w:noProof/>
          <w:sz w:val="22"/>
          <w:szCs w:val="22"/>
        </w:rPr>
        <w:t>Braat DDM, Schutte JM, Bernardus RE, Mooij TM, Van Leeuwen FE.</w:t>
      </w:r>
      <w:r w:rsidRPr="002B64EA">
        <w:rPr>
          <w:rFonts w:cstheme="minorHAnsi"/>
          <w:noProof/>
          <w:sz w:val="22"/>
          <w:szCs w:val="22"/>
        </w:rPr>
        <w:t xml:space="preserve"> Maternal death related to IVF in the Netherlands 1984-2008. </w:t>
      </w:r>
      <w:r w:rsidRPr="002B64EA">
        <w:rPr>
          <w:rFonts w:cstheme="minorHAnsi"/>
          <w:i/>
          <w:iCs/>
          <w:noProof/>
          <w:sz w:val="22"/>
          <w:szCs w:val="22"/>
        </w:rPr>
        <w:t xml:space="preserve">Hum Reprod. </w:t>
      </w:r>
      <w:r w:rsidRPr="002B64EA">
        <w:rPr>
          <w:rFonts w:cstheme="minorHAnsi"/>
          <w:noProof/>
          <w:sz w:val="22"/>
          <w:szCs w:val="22"/>
        </w:rPr>
        <w:t>2010. Vol. 25, 7. 1782–6.</w:t>
      </w:r>
    </w:p>
    <w:p w14:paraId="7B2B824B"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lastRenderedPageBreak/>
        <w:t xml:space="preserve">14. </w:t>
      </w:r>
      <w:r w:rsidRPr="002B64EA">
        <w:rPr>
          <w:rFonts w:cstheme="minorHAnsi"/>
          <w:b/>
          <w:bCs/>
          <w:noProof/>
          <w:sz w:val="22"/>
          <w:szCs w:val="22"/>
        </w:rPr>
        <w:t>Ben-David A, Glasser S, Schiff E, et al.</w:t>
      </w:r>
      <w:r w:rsidRPr="002B64EA">
        <w:rPr>
          <w:rFonts w:cstheme="minorHAnsi"/>
          <w:noProof/>
          <w:sz w:val="22"/>
          <w:szCs w:val="22"/>
        </w:rPr>
        <w:t xml:space="preserve"> Pregnancy and birth outcomes among primiparae at very advanced maternal age: at what price? </w:t>
      </w:r>
      <w:r w:rsidRPr="002B64EA">
        <w:rPr>
          <w:rFonts w:cstheme="minorHAnsi"/>
          <w:i/>
          <w:iCs/>
          <w:noProof/>
          <w:sz w:val="22"/>
          <w:szCs w:val="22"/>
        </w:rPr>
        <w:t xml:space="preserve">Matern Child Health J. </w:t>
      </w:r>
      <w:r w:rsidRPr="002B64EA">
        <w:rPr>
          <w:rFonts w:cstheme="minorHAnsi"/>
          <w:noProof/>
          <w:sz w:val="22"/>
          <w:szCs w:val="22"/>
        </w:rPr>
        <w:t>2016. Vol. 20, 4. 833–42.</w:t>
      </w:r>
    </w:p>
    <w:p w14:paraId="4F3281A3"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15. </w:t>
      </w:r>
      <w:r w:rsidRPr="002B64EA">
        <w:rPr>
          <w:rFonts w:cstheme="minorHAnsi"/>
          <w:b/>
          <w:bCs/>
          <w:noProof/>
          <w:sz w:val="22"/>
          <w:szCs w:val="22"/>
        </w:rPr>
        <w:t>National Health and Medical Research Council.</w:t>
      </w:r>
      <w:r w:rsidRPr="002B64EA">
        <w:rPr>
          <w:rFonts w:cstheme="minorHAnsi"/>
          <w:noProof/>
          <w:sz w:val="22"/>
          <w:szCs w:val="22"/>
        </w:rPr>
        <w:t xml:space="preserve"> Ethical guidelines on the use of assisted reproductive technology in clinical practice and research. 2017.</w:t>
      </w:r>
    </w:p>
    <w:p w14:paraId="5FA436E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16. </w:t>
      </w:r>
      <w:r w:rsidRPr="002B64EA">
        <w:rPr>
          <w:rFonts w:cstheme="minorHAnsi"/>
          <w:b/>
          <w:bCs/>
          <w:noProof/>
          <w:sz w:val="22"/>
          <w:szCs w:val="22"/>
        </w:rPr>
        <w:t>Australian Competition &amp; Consumer Commission.</w:t>
      </w:r>
      <w:r w:rsidRPr="002B64EA">
        <w:rPr>
          <w:rFonts w:cstheme="minorHAnsi"/>
          <w:noProof/>
          <w:sz w:val="22"/>
          <w:szCs w:val="22"/>
        </w:rPr>
        <w:t xml:space="preserve"> IVF success rate claims under the microscope [MR 212/16]. </w:t>
      </w:r>
      <w:r w:rsidRPr="002B64EA">
        <w:rPr>
          <w:rFonts w:cstheme="minorHAnsi"/>
          <w:i/>
          <w:iCs/>
          <w:noProof/>
          <w:sz w:val="22"/>
          <w:szCs w:val="22"/>
        </w:rPr>
        <w:t xml:space="preserve">Australian Competition &amp; Consumer Commission Media Releases. </w:t>
      </w:r>
      <w:r w:rsidRPr="002B64EA">
        <w:rPr>
          <w:rFonts w:cstheme="minorHAnsi"/>
          <w:noProof/>
          <w:sz w:val="22"/>
          <w:szCs w:val="22"/>
        </w:rPr>
        <w:t>[Online] 14 November 2016. https://www.accc.gov.au/media-release/ivf-success-rate-claims-under-the-microscope.</w:t>
      </w:r>
    </w:p>
    <w:p w14:paraId="39DC5E2B"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17. </w:t>
      </w:r>
      <w:r w:rsidRPr="002B64EA">
        <w:rPr>
          <w:rFonts w:cstheme="minorHAnsi"/>
          <w:b/>
          <w:bCs/>
          <w:noProof/>
          <w:sz w:val="22"/>
          <w:szCs w:val="22"/>
        </w:rPr>
        <w:t>Han, M.</w:t>
      </w:r>
      <w:r w:rsidRPr="002B64EA">
        <w:rPr>
          <w:rFonts w:cstheme="minorHAnsi"/>
          <w:noProof/>
          <w:sz w:val="22"/>
          <w:szCs w:val="22"/>
        </w:rPr>
        <w:t xml:space="preserve"> IVF clinics pull down success rate claims after ACCC probe. </w:t>
      </w:r>
      <w:r w:rsidRPr="002B64EA">
        <w:rPr>
          <w:rFonts w:cstheme="minorHAnsi"/>
          <w:i/>
          <w:iCs/>
          <w:noProof/>
          <w:sz w:val="22"/>
          <w:szCs w:val="22"/>
        </w:rPr>
        <w:t xml:space="preserve">Australian Financial Review. </w:t>
      </w:r>
      <w:r w:rsidRPr="002B64EA">
        <w:rPr>
          <w:rFonts w:cstheme="minorHAnsi"/>
          <w:noProof/>
          <w:sz w:val="22"/>
          <w:szCs w:val="22"/>
        </w:rPr>
        <w:t>[Online] 14 November 2016. http://www.afr.com/news/ivf-clinics-pull-down-success-rate-claims-after-accc-probe-20161113-gsojxj.</w:t>
      </w:r>
    </w:p>
    <w:p w14:paraId="56156E50"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18. </w:t>
      </w:r>
      <w:r w:rsidRPr="002B64EA">
        <w:rPr>
          <w:rFonts w:cstheme="minorHAnsi"/>
          <w:b/>
          <w:bCs/>
          <w:noProof/>
          <w:sz w:val="22"/>
          <w:szCs w:val="22"/>
        </w:rPr>
        <w:t>Harris K, Fitzgerald O, Paul RC, et al.</w:t>
      </w:r>
      <w:r w:rsidRPr="002B64EA">
        <w:rPr>
          <w:rFonts w:cstheme="minorHAnsi"/>
          <w:noProof/>
          <w:sz w:val="22"/>
          <w:szCs w:val="22"/>
        </w:rPr>
        <w:t xml:space="preserve"> Assisted reproductive technology in Australia and New Zealand 2014 Supplementary Tables. September 2016.</w:t>
      </w:r>
    </w:p>
    <w:p w14:paraId="0F35D2F9"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19. </w:t>
      </w:r>
      <w:r w:rsidRPr="002B64EA">
        <w:rPr>
          <w:rFonts w:cstheme="minorHAnsi"/>
          <w:b/>
          <w:bCs/>
          <w:noProof/>
          <w:sz w:val="22"/>
          <w:szCs w:val="22"/>
        </w:rPr>
        <w:t>Deruyver Y, Vanderschueren D, Van der Aa F.</w:t>
      </w:r>
      <w:r w:rsidRPr="002B64EA">
        <w:rPr>
          <w:rFonts w:cstheme="minorHAnsi"/>
          <w:noProof/>
          <w:sz w:val="22"/>
          <w:szCs w:val="22"/>
        </w:rPr>
        <w:t xml:space="preserve"> Outcome of microdissection TESE compared with conventional TESE in non-obstructive azoospermia: A systematic review. </w:t>
      </w:r>
      <w:r w:rsidRPr="002B64EA">
        <w:rPr>
          <w:rFonts w:cstheme="minorHAnsi"/>
          <w:i/>
          <w:iCs/>
          <w:noProof/>
          <w:sz w:val="22"/>
          <w:szCs w:val="22"/>
        </w:rPr>
        <w:t xml:space="preserve">Andrology. </w:t>
      </w:r>
      <w:r w:rsidRPr="002B64EA">
        <w:rPr>
          <w:rFonts w:cstheme="minorHAnsi"/>
          <w:noProof/>
          <w:sz w:val="22"/>
          <w:szCs w:val="22"/>
        </w:rPr>
        <w:t>2014. Vol. 2, 1. 20–4.</w:t>
      </w:r>
    </w:p>
    <w:p w14:paraId="1EEB611E"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20. </w:t>
      </w:r>
      <w:r w:rsidRPr="002B64EA">
        <w:rPr>
          <w:rFonts w:cstheme="minorHAnsi"/>
          <w:b/>
          <w:bCs/>
          <w:noProof/>
          <w:sz w:val="22"/>
          <w:szCs w:val="22"/>
        </w:rPr>
        <w:t>Nastri CO, Lensen SF, Gibreel A, et al.</w:t>
      </w:r>
      <w:r w:rsidRPr="002B64EA">
        <w:rPr>
          <w:rFonts w:cstheme="minorHAnsi"/>
          <w:noProof/>
          <w:sz w:val="22"/>
          <w:szCs w:val="22"/>
        </w:rPr>
        <w:t xml:space="preserve"> Endometrial injury in women undergoing assisted reproductive techniques. </w:t>
      </w:r>
      <w:r w:rsidRPr="002B64EA">
        <w:rPr>
          <w:rFonts w:cstheme="minorHAnsi"/>
          <w:i/>
          <w:iCs/>
          <w:noProof/>
          <w:sz w:val="22"/>
          <w:szCs w:val="22"/>
        </w:rPr>
        <w:t xml:space="preserve">Cochrane Database Syst Rev. </w:t>
      </w:r>
      <w:r w:rsidRPr="002B64EA">
        <w:rPr>
          <w:rFonts w:cstheme="minorHAnsi"/>
          <w:noProof/>
          <w:sz w:val="22"/>
          <w:szCs w:val="22"/>
        </w:rPr>
        <w:t>2015. Vol. Mar 22, 3. CD009517.</w:t>
      </w:r>
    </w:p>
    <w:p w14:paraId="46F97A63"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21. </w:t>
      </w:r>
      <w:r w:rsidRPr="002B64EA">
        <w:rPr>
          <w:rFonts w:cstheme="minorHAnsi"/>
          <w:b/>
          <w:bCs/>
          <w:noProof/>
          <w:sz w:val="22"/>
          <w:szCs w:val="22"/>
        </w:rPr>
        <w:t>Garry R, Fountain J, Mason S, et al.</w:t>
      </w:r>
      <w:r w:rsidRPr="002B64EA">
        <w:rPr>
          <w:rFonts w:cstheme="minorHAnsi"/>
          <w:noProof/>
          <w:sz w:val="22"/>
          <w:szCs w:val="22"/>
        </w:rPr>
        <w:t xml:space="preserve"> The eVALuate study: two parallel randomised trials, one comparing laparoscopic with abdominal hysterectomy, the other comparing laparoscopic with vaginal hysterectomy. </w:t>
      </w:r>
      <w:r w:rsidRPr="002B64EA">
        <w:rPr>
          <w:rFonts w:cstheme="minorHAnsi"/>
          <w:i/>
          <w:iCs/>
          <w:noProof/>
          <w:sz w:val="22"/>
          <w:szCs w:val="22"/>
        </w:rPr>
        <w:t xml:space="preserve">BMJ. </w:t>
      </w:r>
      <w:r w:rsidRPr="002B64EA">
        <w:rPr>
          <w:rFonts w:cstheme="minorHAnsi"/>
          <w:noProof/>
          <w:sz w:val="22"/>
          <w:szCs w:val="22"/>
        </w:rPr>
        <w:t>2004. Vol. 328, 7432. 129.</w:t>
      </w:r>
    </w:p>
    <w:p w14:paraId="6BD91489"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22. </w:t>
      </w:r>
      <w:r w:rsidRPr="002B64EA">
        <w:rPr>
          <w:rFonts w:cstheme="minorHAnsi"/>
          <w:b/>
          <w:bCs/>
          <w:noProof/>
          <w:sz w:val="22"/>
          <w:szCs w:val="22"/>
        </w:rPr>
        <w:t>Sculpher M, Manca A, Abbott J, et al.</w:t>
      </w:r>
      <w:r w:rsidRPr="002B64EA">
        <w:rPr>
          <w:rFonts w:cstheme="minorHAnsi"/>
          <w:noProof/>
          <w:sz w:val="22"/>
          <w:szCs w:val="22"/>
        </w:rPr>
        <w:t xml:space="preserve"> Cost effectiveness analysis of laparoscopic hysterectomy compared with standard hysterectomy: results from a randomised trial. </w:t>
      </w:r>
      <w:r w:rsidRPr="002B64EA">
        <w:rPr>
          <w:rFonts w:cstheme="minorHAnsi"/>
          <w:i/>
          <w:iCs/>
          <w:noProof/>
          <w:sz w:val="22"/>
          <w:szCs w:val="22"/>
        </w:rPr>
        <w:t xml:space="preserve">BMJ. </w:t>
      </w:r>
      <w:r w:rsidRPr="002B64EA">
        <w:rPr>
          <w:rFonts w:cstheme="minorHAnsi"/>
          <w:noProof/>
          <w:sz w:val="22"/>
          <w:szCs w:val="22"/>
        </w:rPr>
        <w:t>2004. Vol. 328, 7432. 134.</w:t>
      </w:r>
    </w:p>
    <w:p w14:paraId="01F5AD2E"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23. </w:t>
      </w:r>
      <w:r w:rsidRPr="002B64EA">
        <w:rPr>
          <w:rFonts w:cstheme="minorHAnsi"/>
          <w:b/>
          <w:bCs/>
          <w:noProof/>
          <w:sz w:val="22"/>
          <w:szCs w:val="22"/>
        </w:rPr>
        <w:t>Committee on Gynecologic Practice.</w:t>
      </w:r>
      <w:r w:rsidRPr="002B64EA">
        <w:rPr>
          <w:rFonts w:cstheme="minorHAnsi"/>
          <w:noProof/>
          <w:sz w:val="22"/>
          <w:szCs w:val="22"/>
        </w:rPr>
        <w:t xml:space="preserve"> Committee opinion no. 620: Salpingectomy for ovarian cancer prevention. </w:t>
      </w:r>
      <w:r w:rsidRPr="002B64EA">
        <w:rPr>
          <w:rFonts w:cstheme="minorHAnsi"/>
          <w:i/>
          <w:iCs/>
          <w:noProof/>
          <w:sz w:val="22"/>
          <w:szCs w:val="22"/>
        </w:rPr>
        <w:t xml:space="preserve">Obstet Gynecol. </w:t>
      </w:r>
      <w:r w:rsidRPr="002B64EA">
        <w:rPr>
          <w:rFonts w:cstheme="minorHAnsi"/>
          <w:noProof/>
          <w:sz w:val="22"/>
          <w:szCs w:val="22"/>
        </w:rPr>
        <w:t>2015. Vol. 125, 1. 279-81.</w:t>
      </w:r>
    </w:p>
    <w:p w14:paraId="49017648"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24. </w:t>
      </w:r>
      <w:r w:rsidRPr="002B64EA">
        <w:rPr>
          <w:rFonts w:cstheme="minorHAnsi"/>
          <w:b/>
          <w:bCs/>
          <w:noProof/>
          <w:sz w:val="22"/>
          <w:szCs w:val="22"/>
        </w:rPr>
        <w:t>Readman E, Maher P.</w:t>
      </w:r>
      <w:r w:rsidRPr="002B64EA">
        <w:rPr>
          <w:rFonts w:cstheme="minorHAnsi"/>
          <w:noProof/>
          <w:sz w:val="22"/>
          <w:szCs w:val="22"/>
        </w:rPr>
        <w:t xml:space="preserve"> Pain relief and outpatient hysteroscopy: a literature review. </w:t>
      </w:r>
      <w:r w:rsidRPr="002B64EA">
        <w:rPr>
          <w:rFonts w:cstheme="minorHAnsi"/>
          <w:i/>
          <w:iCs/>
          <w:noProof/>
          <w:sz w:val="22"/>
          <w:szCs w:val="22"/>
        </w:rPr>
        <w:t xml:space="preserve">J Am Assoc Gynaecol Laparosc. </w:t>
      </w:r>
      <w:r w:rsidRPr="002B64EA">
        <w:rPr>
          <w:rFonts w:cstheme="minorHAnsi"/>
          <w:noProof/>
          <w:sz w:val="22"/>
          <w:szCs w:val="22"/>
        </w:rPr>
        <w:t>2014. Vol. 11, 3. 315–9.</w:t>
      </w:r>
    </w:p>
    <w:p w14:paraId="58238751"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25. </w:t>
      </w:r>
      <w:r w:rsidRPr="002B64EA">
        <w:rPr>
          <w:rFonts w:cstheme="minorHAnsi"/>
          <w:b/>
          <w:bCs/>
          <w:noProof/>
          <w:sz w:val="22"/>
          <w:szCs w:val="22"/>
        </w:rPr>
        <w:t>Kremer C, Duffy S, Moroney M.</w:t>
      </w:r>
      <w:r w:rsidRPr="002B64EA">
        <w:rPr>
          <w:rFonts w:cstheme="minorHAnsi"/>
          <w:noProof/>
          <w:sz w:val="22"/>
          <w:szCs w:val="22"/>
        </w:rPr>
        <w:t xml:space="preserve"> Patient satisfaction with outpatient hysteroscopy versus day case hysteroscopy: randomised controlled trial. </w:t>
      </w:r>
      <w:r w:rsidRPr="002B64EA">
        <w:rPr>
          <w:rFonts w:cstheme="minorHAnsi"/>
          <w:i/>
          <w:iCs/>
          <w:noProof/>
          <w:sz w:val="22"/>
          <w:szCs w:val="22"/>
        </w:rPr>
        <w:t xml:space="preserve">BMJ. </w:t>
      </w:r>
      <w:r w:rsidRPr="002B64EA">
        <w:rPr>
          <w:rFonts w:cstheme="minorHAnsi"/>
          <w:noProof/>
          <w:sz w:val="22"/>
          <w:szCs w:val="22"/>
        </w:rPr>
        <w:t>2000 . Vol. 320, 7230. 279–82.</w:t>
      </w:r>
    </w:p>
    <w:p w14:paraId="660B1321"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26. </w:t>
      </w:r>
      <w:r w:rsidRPr="002B64EA">
        <w:rPr>
          <w:rFonts w:cstheme="minorHAnsi"/>
          <w:b/>
          <w:bCs/>
          <w:noProof/>
          <w:sz w:val="22"/>
          <w:szCs w:val="22"/>
        </w:rPr>
        <w:t>McIlwaine K, Readman E, Cameron M, Maher P.</w:t>
      </w:r>
      <w:r w:rsidRPr="002B64EA">
        <w:rPr>
          <w:rFonts w:cstheme="minorHAnsi"/>
          <w:noProof/>
          <w:sz w:val="22"/>
          <w:szCs w:val="22"/>
        </w:rPr>
        <w:t xml:space="preserve"> Outpatient hysteroscopy: Factors influencing post-procedure acceptability in patients attending a tertiary referral centre. </w:t>
      </w:r>
      <w:r w:rsidRPr="002B64EA">
        <w:rPr>
          <w:rFonts w:cstheme="minorHAnsi"/>
          <w:i/>
          <w:iCs/>
          <w:noProof/>
          <w:sz w:val="22"/>
          <w:szCs w:val="22"/>
        </w:rPr>
        <w:t xml:space="preserve">Aust New Zeal J Obstet Gynaecol. </w:t>
      </w:r>
      <w:r w:rsidRPr="002B64EA">
        <w:rPr>
          <w:rFonts w:cstheme="minorHAnsi"/>
          <w:noProof/>
          <w:sz w:val="22"/>
          <w:szCs w:val="22"/>
        </w:rPr>
        <w:t>2009. Vol. 49, 6. 650–2.</w:t>
      </w:r>
    </w:p>
    <w:p w14:paraId="51E9B79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lastRenderedPageBreak/>
        <w:t xml:space="preserve">27. </w:t>
      </w:r>
      <w:r w:rsidRPr="002B64EA">
        <w:rPr>
          <w:rFonts w:cstheme="minorHAnsi"/>
          <w:b/>
          <w:bCs/>
          <w:noProof/>
          <w:sz w:val="22"/>
          <w:szCs w:val="22"/>
        </w:rPr>
        <w:t>Ma T, Readman E, Hicks L, et al.</w:t>
      </w:r>
      <w:r w:rsidRPr="002B64EA">
        <w:rPr>
          <w:rFonts w:cstheme="minorHAnsi"/>
          <w:noProof/>
          <w:sz w:val="22"/>
          <w:szCs w:val="22"/>
        </w:rPr>
        <w:t xml:space="preserve"> Is outpatient hysteroscopy the new gold standard? Results from an 11 year prospective observational study. </w:t>
      </w:r>
      <w:r w:rsidRPr="002B64EA">
        <w:rPr>
          <w:rFonts w:cstheme="minorHAnsi"/>
          <w:i/>
          <w:iCs/>
          <w:noProof/>
          <w:sz w:val="22"/>
          <w:szCs w:val="22"/>
        </w:rPr>
        <w:t xml:space="preserve">Aust N Z J Obstet Gynaecol. </w:t>
      </w:r>
      <w:r w:rsidRPr="002B64EA">
        <w:rPr>
          <w:rFonts w:cstheme="minorHAnsi"/>
          <w:noProof/>
          <w:sz w:val="22"/>
          <w:szCs w:val="22"/>
        </w:rPr>
        <w:t>2017. Vol. 57, 1. 74–80.</w:t>
      </w:r>
    </w:p>
    <w:p w14:paraId="0E36386A"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28. </w:t>
      </w:r>
      <w:r w:rsidRPr="002B64EA">
        <w:rPr>
          <w:rFonts w:cstheme="minorHAnsi"/>
          <w:b/>
          <w:bCs/>
          <w:noProof/>
          <w:sz w:val="22"/>
          <w:szCs w:val="22"/>
        </w:rPr>
        <w:t>Ghaly S, de Abreu Lourenco R, Abbott JA.</w:t>
      </w:r>
      <w:r w:rsidRPr="002B64EA">
        <w:rPr>
          <w:rFonts w:cstheme="minorHAnsi"/>
          <w:noProof/>
          <w:sz w:val="22"/>
          <w:szCs w:val="22"/>
        </w:rPr>
        <w:t xml:space="preserve"> Audit of endometrial biopsy at outpatient hysteroscopy. </w:t>
      </w:r>
      <w:r w:rsidRPr="002B64EA">
        <w:rPr>
          <w:rFonts w:cstheme="minorHAnsi"/>
          <w:i/>
          <w:iCs/>
          <w:noProof/>
          <w:sz w:val="22"/>
          <w:szCs w:val="22"/>
        </w:rPr>
        <w:t xml:space="preserve">Aust New Zeal J Obstet Gynaecol. </w:t>
      </w:r>
      <w:r w:rsidRPr="002B64EA">
        <w:rPr>
          <w:rFonts w:cstheme="minorHAnsi"/>
          <w:noProof/>
          <w:sz w:val="22"/>
          <w:szCs w:val="22"/>
        </w:rPr>
        <w:t>2008 . Vol. 48, 2. 202-6.</w:t>
      </w:r>
    </w:p>
    <w:p w14:paraId="511EF25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29. </w:t>
      </w:r>
      <w:r w:rsidRPr="002B64EA">
        <w:rPr>
          <w:rFonts w:cstheme="minorHAnsi"/>
          <w:b/>
          <w:bCs/>
          <w:noProof/>
          <w:sz w:val="22"/>
          <w:szCs w:val="22"/>
        </w:rPr>
        <w:t>Ahmad G, O'Flynn H, Attarbashi S, Duffy JM, Watson A.</w:t>
      </w:r>
      <w:r w:rsidRPr="002B64EA">
        <w:rPr>
          <w:rFonts w:cstheme="minorHAnsi"/>
          <w:noProof/>
          <w:sz w:val="22"/>
          <w:szCs w:val="22"/>
        </w:rPr>
        <w:t xml:space="preserve"> Pain relief for outpatient hysteroscopy. </w:t>
      </w:r>
      <w:r w:rsidRPr="002B64EA">
        <w:rPr>
          <w:rFonts w:cstheme="minorHAnsi"/>
          <w:i/>
          <w:iCs/>
          <w:noProof/>
          <w:sz w:val="22"/>
          <w:szCs w:val="22"/>
        </w:rPr>
        <w:t xml:space="preserve">Cochrane Database Syst Rev. </w:t>
      </w:r>
      <w:r w:rsidRPr="002B64EA">
        <w:rPr>
          <w:rFonts w:cstheme="minorHAnsi"/>
          <w:noProof/>
          <w:sz w:val="22"/>
          <w:szCs w:val="22"/>
        </w:rPr>
        <w:t>2010. Vol. Nov 10, 11. CD007710.</w:t>
      </w:r>
    </w:p>
    <w:p w14:paraId="2B4366B8"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30. </w:t>
      </w:r>
      <w:r w:rsidRPr="002B64EA">
        <w:rPr>
          <w:rFonts w:cstheme="minorHAnsi"/>
          <w:b/>
          <w:bCs/>
          <w:noProof/>
          <w:sz w:val="22"/>
          <w:szCs w:val="22"/>
        </w:rPr>
        <w:t>O'Flynn H, Murphy LL, Ahmad G, Watson AJ.</w:t>
      </w:r>
      <w:r w:rsidRPr="002B64EA">
        <w:rPr>
          <w:rFonts w:cstheme="minorHAnsi"/>
          <w:noProof/>
          <w:sz w:val="22"/>
          <w:szCs w:val="22"/>
        </w:rPr>
        <w:t xml:space="preserve"> Pain relief in outpatient hysteroscopy: a survey of current UK clinical practice. </w:t>
      </w:r>
      <w:r w:rsidRPr="002B64EA">
        <w:rPr>
          <w:rFonts w:cstheme="minorHAnsi"/>
          <w:i/>
          <w:iCs/>
          <w:noProof/>
          <w:sz w:val="22"/>
          <w:szCs w:val="22"/>
        </w:rPr>
        <w:t xml:space="preserve">Eur J Obstet Gynecol Reprod Biol. </w:t>
      </w:r>
      <w:r w:rsidRPr="002B64EA">
        <w:rPr>
          <w:rFonts w:cstheme="minorHAnsi"/>
          <w:noProof/>
          <w:sz w:val="22"/>
          <w:szCs w:val="22"/>
        </w:rPr>
        <w:t>2011. Vol. 154, 1. 9-15.</w:t>
      </w:r>
    </w:p>
    <w:p w14:paraId="53C8716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31. </w:t>
      </w:r>
      <w:r w:rsidRPr="002B64EA">
        <w:rPr>
          <w:rFonts w:cstheme="minorHAnsi"/>
          <w:b/>
          <w:bCs/>
          <w:noProof/>
          <w:sz w:val="22"/>
          <w:szCs w:val="22"/>
        </w:rPr>
        <w:t>Ban-Frangez H, Tomazevic T, Virant-Klun I, et al.</w:t>
      </w:r>
      <w:r w:rsidRPr="002B64EA">
        <w:rPr>
          <w:rFonts w:cstheme="minorHAnsi"/>
          <w:noProof/>
          <w:sz w:val="22"/>
          <w:szCs w:val="22"/>
        </w:rPr>
        <w:t xml:space="preserve"> The outcome of singleton pregnancies after IVF/ICSI in women before and after hysteroscopic resection of a uterine septum compared to normal controls. </w:t>
      </w:r>
      <w:r w:rsidRPr="002B64EA">
        <w:rPr>
          <w:rFonts w:cstheme="minorHAnsi"/>
          <w:i/>
          <w:iCs/>
          <w:noProof/>
          <w:sz w:val="22"/>
          <w:szCs w:val="22"/>
        </w:rPr>
        <w:t xml:space="preserve">Eur J Obstet Gynecol Reprod Biol. </w:t>
      </w:r>
      <w:r w:rsidRPr="002B64EA">
        <w:rPr>
          <w:rFonts w:cstheme="minorHAnsi"/>
          <w:noProof/>
          <w:sz w:val="22"/>
          <w:szCs w:val="22"/>
        </w:rPr>
        <w:t>2009. Vol. 146, 2. 184-7.</w:t>
      </w:r>
    </w:p>
    <w:p w14:paraId="4BB2ED48"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32. </w:t>
      </w:r>
      <w:r w:rsidRPr="002B64EA">
        <w:rPr>
          <w:rFonts w:cstheme="minorHAnsi"/>
          <w:b/>
          <w:bCs/>
          <w:noProof/>
          <w:sz w:val="22"/>
          <w:szCs w:val="22"/>
        </w:rPr>
        <w:t>Grimbizis GF, Camus M, Tarlatzis BC, Bontis JN, Devroey P.</w:t>
      </w:r>
      <w:r w:rsidRPr="002B64EA">
        <w:rPr>
          <w:rFonts w:cstheme="minorHAnsi"/>
          <w:noProof/>
          <w:sz w:val="22"/>
          <w:szCs w:val="22"/>
        </w:rPr>
        <w:t xml:space="preserve"> Clinical implications of uterine malformations and hysteroscopic treatment results. </w:t>
      </w:r>
      <w:r w:rsidRPr="002B64EA">
        <w:rPr>
          <w:rFonts w:cstheme="minorHAnsi"/>
          <w:i/>
          <w:iCs/>
          <w:noProof/>
          <w:sz w:val="22"/>
          <w:szCs w:val="22"/>
        </w:rPr>
        <w:t xml:space="preserve">Hum Reprod Update. </w:t>
      </w:r>
      <w:r w:rsidRPr="002B64EA">
        <w:rPr>
          <w:rFonts w:cstheme="minorHAnsi"/>
          <w:noProof/>
          <w:sz w:val="22"/>
          <w:szCs w:val="22"/>
        </w:rPr>
        <w:t>2001. Vol. 7, 2. 161-74.</w:t>
      </w:r>
    </w:p>
    <w:p w14:paraId="2A45C8D6"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33. </w:t>
      </w:r>
      <w:r w:rsidRPr="002B64EA">
        <w:rPr>
          <w:rFonts w:cstheme="minorHAnsi"/>
          <w:b/>
          <w:bCs/>
          <w:noProof/>
          <w:sz w:val="22"/>
          <w:szCs w:val="22"/>
        </w:rPr>
        <w:t>Deans R, Abbott J.</w:t>
      </w:r>
      <w:r w:rsidRPr="002B64EA">
        <w:rPr>
          <w:rFonts w:cstheme="minorHAnsi"/>
          <w:noProof/>
          <w:sz w:val="22"/>
          <w:szCs w:val="22"/>
        </w:rPr>
        <w:t xml:space="preserve"> Review of intrauterine adhesions. </w:t>
      </w:r>
      <w:r w:rsidRPr="002B64EA">
        <w:rPr>
          <w:rFonts w:cstheme="minorHAnsi"/>
          <w:i/>
          <w:iCs/>
          <w:noProof/>
          <w:sz w:val="22"/>
          <w:szCs w:val="22"/>
        </w:rPr>
        <w:t xml:space="preserve">J Minim Invasive Gynecol. </w:t>
      </w:r>
      <w:r w:rsidRPr="002B64EA">
        <w:rPr>
          <w:rFonts w:cstheme="minorHAnsi"/>
          <w:noProof/>
          <w:sz w:val="22"/>
          <w:szCs w:val="22"/>
        </w:rPr>
        <w:t>2010. Vol. 17, 5. 555-69.</w:t>
      </w:r>
    </w:p>
    <w:p w14:paraId="52367FE0"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34. </w:t>
      </w:r>
      <w:r w:rsidRPr="002B64EA">
        <w:rPr>
          <w:rFonts w:cstheme="minorHAnsi"/>
          <w:b/>
          <w:bCs/>
          <w:noProof/>
          <w:sz w:val="22"/>
          <w:szCs w:val="22"/>
        </w:rPr>
        <w:t>AAGL Elevating Gynecologic Surgery.</w:t>
      </w:r>
      <w:r w:rsidRPr="002B64EA">
        <w:rPr>
          <w:rFonts w:cstheme="minorHAnsi"/>
          <w:noProof/>
          <w:sz w:val="22"/>
          <w:szCs w:val="22"/>
        </w:rPr>
        <w:t xml:space="preserve"> AAGL Practice Report: Practice Guidelines on Intrauterine Adhesions Developed in Collaboration With the European Society of Gynaecological Endoscopy (ESGE). </w:t>
      </w:r>
      <w:r w:rsidRPr="002B64EA">
        <w:rPr>
          <w:rFonts w:cstheme="minorHAnsi"/>
          <w:i/>
          <w:iCs/>
          <w:noProof/>
          <w:sz w:val="22"/>
          <w:szCs w:val="22"/>
        </w:rPr>
        <w:t xml:space="preserve">J Minim Invasive Gynecol. </w:t>
      </w:r>
      <w:r w:rsidRPr="002B64EA">
        <w:rPr>
          <w:rFonts w:cstheme="minorHAnsi"/>
          <w:noProof/>
          <w:sz w:val="22"/>
          <w:szCs w:val="22"/>
        </w:rPr>
        <w:t>2017. Vol. 24, 5. 695-705.</w:t>
      </w:r>
    </w:p>
    <w:p w14:paraId="0FD48ED1"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35. </w:t>
      </w:r>
      <w:r w:rsidRPr="002B64EA">
        <w:rPr>
          <w:rFonts w:cstheme="minorHAnsi"/>
          <w:b/>
          <w:bCs/>
          <w:noProof/>
          <w:sz w:val="22"/>
          <w:szCs w:val="22"/>
        </w:rPr>
        <w:t>American Association of Gynecologic Laparoscopists.</w:t>
      </w:r>
      <w:r w:rsidRPr="002B64EA">
        <w:rPr>
          <w:rFonts w:cstheme="minorHAnsi"/>
          <w:noProof/>
          <w:sz w:val="22"/>
          <w:szCs w:val="22"/>
        </w:rPr>
        <w:t xml:space="preserve"> AAGL practice report: practice guidelines for the diagnosis and management of endometrial polyps. </w:t>
      </w:r>
      <w:r w:rsidRPr="002B64EA">
        <w:rPr>
          <w:rFonts w:cstheme="minorHAnsi"/>
          <w:i/>
          <w:iCs/>
          <w:noProof/>
          <w:sz w:val="22"/>
          <w:szCs w:val="22"/>
        </w:rPr>
        <w:t xml:space="preserve">J Minim Invasive Gynecol. </w:t>
      </w:r>
      <w:r w:rsidRPr="002B64EA">
        <w:rPr>
          <w:rFonts w:cstheme="minorHAnsi"/>
          <w:noProof/>
          <w:sz w:val="22"/>
          <w:szCs w:val="22"/>
        </w:rPr>
        <w:t>2012. Vol. 19, 1. 3-10.</w:t>
      </w:r>
    </w:p>
    <w:p w14:paraId="6877A49E"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36. </w:t>
      </w:r>
      <w:r w:rsidRPr="002B64EA">
        <w:rPr>
          <w:rFonts w:cstheme="minorHAnsi"/>
          <w:b/>
          <w:bCs/>
          <w:noProof/>
          <w:sz w:val="22"/>
          <w:szCs w:val="22"/>
        </w:rPr>
        <w:t>Black KI, Bateson D, Harvey C.</w:t>
      </w:r>
      <w:r w:rsidRPr="002B64EA">
        <w:rPr>
          <w:rFonts w:cstheme="minorHAnsi"/>
          <w:noProof/>
          <w:sz w:val="22"/>
          <w:szCs w:val="22"/>
        </w:rPr>
        <w:t xml:space="preserve"> Australian women need increased access to long-acting reversible contraception. </w:t>
      </w:r>
      <w:r w:rsidRPr="002B64EA">
        <w:rPr>
          <w:rFonts w:cstheme="minorHAnsi"/>
          <w:i/>
          <w:iCs/>
          <w:noProof/>
          <w:sz w:val="22"/>
          <w:szCs w:val="22"/>
        </w:rPr>
        <w:t xml:space="preserve">Med J Aust. </w:t>
      </w:r>
      <w:r w:rsidRPr="002B64EA">
        <w:rPr>
          <w:rFonts w:cstheme="minorHAnsi"/>
          <w:noProof/>
          <w:sz w:val="22"/>
          <w:szCs w:val="22"/>
        </w:rPr>
        <w:t>2013. Vol. 199, 5. 317–8.</w:t>
      </w:r>
    </w:p>
    <w:p w14:paraId="50F3202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37. </w:t>
      </w:r>
      <w:r w:rsidRPr="002B64EA">
        <w:rPr>
          <w:rFonts w:cstheme="minorHAnsi"/>
          <w:b/>
          <w:bCs/>
          <w:noProof/>
          <w:sz w:val="22"/>
          <w:szCs w:val="22"/>
        </w:rPr>
        <w:t>United Nations Department of Economic and Social Affairs Population Division.</w:t>
      </w:r>
      <w:r w:rsidRPr="002B64EA">
        <w:rPr>
          <w:rFonts w:cstheme="minorHAnsi"/>
          <w:noProof/>
          <w:sz w:val="22"/>
          <w:szCs w:val="22"/>
        </w:rPr>
        <w:t xml:space="preserve"> World Contraceptive Use. 2011.</w:t>
      </w:r>
    </w:p>
    <w:p w14:paraId="1A267C4D"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38. </w:t>
      </w:r>
      <w:r w:rsidRPr="002B64EA">
        <w:rPr>
          <w:rFonts w:cstheme="minorHAnsi"/>
          <w:b/>
          <w:bCs/>
          <w:noProof/>
          <w:sz w:val="22"/>
          <w:szCs w:val="22"/>
        </w:rPr>
        <w:t>Gray E, McDonald P.</w:t>
      </w:r>
      <w:r w:rsidRPr="002B64EA">
        <w:rPr>
          <w:rFonts w:cstheme="minorHAnsi"/>
          <w:noProof/>
          <w:sz w:val="22"/>
          <w:szCs w:val="22"/>
        </w:rPr>
        <w:t xml:space="preserve"> Using a reproductive life course approach to understand contraceptive method use in Australia. </w:t>
      </w:r>
      <w:r w:rsidRPr="002B64EA">
        <w:rPr>
          <w:rFonts w:cstheme="minorHAnsi"/>
          <w:i/>
          <w:iCs/>
          <w:noProof/>
          <w:sz w:val="22"/>
          <w:szCs w:val="22"/>
        </w:rPr>
        <w:t xml:space="preserve">J Biosoc Sci. </w:t>
      </w:r>
      <w:r w:rsidRPr="002B64EA">
        <w:rPr>
          <w:rFonts w:cstheme="minorHAnsi"/>
          <w:noProof/>
          <w:sz w:val="22"/>
          <w:szCs w:val="22"/>
        </w:rPr>
        <w:t>2010. Vol. 42, 1. 43.</w:t>
      </w:r>
    </w:p>
    <w:p w14:paraId="517B458D"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39. </w:t>
      </w:r>
      <w:r w:rsidRPr="002B64EA">
        <w:rPr>
          <w:rFonts w:cstheme="minorHAnsi"/>
          <w:b/>
          <w:bCs/>
          <w:noProof/>
          <w:sz w:val="22"/>
          <w:szCs w:val="22"/>
        </w:rPr>
        <w:t>United Nations Department of Economic and Social Affairs Population Division.</w:t>
      </w:r>
      <w:r w:rsidRPr="002B64EA">
        <w:rPr>
          <w:rFonts w:cstheme="minorHAnsi"/>
          <w:noProof/>
          <w:sz w:val="22"/>
          <w:szCs w:val="22"/>
        </w:rPr>
        <w:t xml:space="preserve"> Trends in Contraceptive Use Worldwide. 2015.</w:t>
      </w:r>
    </w:p>
    <w:p w14:paraId="0128192E"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40. </w:t>
      </w:r>
      <w:r w:rsidRPr="002B64EA">
        <w:rPr>
          <w:rFonts w:cstheme="minorHAnsi"/>
          <w:b/>
          <w:bCs/>
          <w:noProof/>
          <w:sz w:val="22"/>
          <w:szCs w:val="22"/>
        </w:rPr>
        <w:t>Mazza D, Harrison C, Taft A, et al.</w:t>
      </w:r>
      <w:r w:rsidRPr="002B64EA">
        <w:rPr>
          <w:rFonts w:cstheme="minorHAnsi"/>
          <w:noProof/>
          <w:sz w:val="22"/>
          <w:szCs w:val="22"/>
        </w:rPr>
        <w:t xml:space="preserve"> Current contraceptive management in Australian general practice: an analysis of BEACH data. </w:t>
      </w:r>
      <w:r w:rsidRPr="002B64EA">
        <w:rPr>
          <w:rFonts w:cstheme="minorHAnsi"/>
          <w:i/>
          <w:iCs/>
          <w:noProof/>
          <w:sz w:val="22"/>
          <w:szCs w:val="22"/>
        </w:rPr>
        <w:t xml:space="preserve">Med J Aust. </w:t>
      </w:r>
      <w:r w:rsidRPr="002B64EA">
        <w:rPr>
          <w:rFonts w:cstheme="minorHAnsi"/>
          <w:noProof/>
          <w:sz w:val="22"/>
          <w:szCs w:val="22"/>
        </w:rPr>
        <w:t>2012 . Vol. 197, 2. 110-4.</w:t>
      </w:r>
    </w:p>
    <w:p w14:paraId="7A5A9CD9"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lastRenderedPageBreak/>
        <w:t xml:space="preserve">41. </w:t>
      </w:r>
      <w:r w:rsidRPr="002B64EA">
        <w:rPr>
          <w:rFonts w:cstheme="minorHAnsi"/>
          <w:b/>
          <w:bCs/>
          <w:noProof/>
          <w:sz w:val="22"/>
          <w:szCs w:val="22"/>
        </w:rPr>
        <w:t>Sedgh G, Singh S, Shah IH, et al.</w:t>
      </w:r>
      <w:r w:rsidRPr="002B64EA">
        <w:rPr>
          <w:rFonts w:cstheme="minorHAnsi"/>
          <w:noProof/>
          <w:sz w:val="22"/>
          <w:szCs w:val="22"/>
        </w:rPr>
        <w:t xml:space="preserve"> Induced abortion: incidence and trends worldwide from 1995 to 2008. </w:t>
      </w:r>
      <w:r w:rsidRPr="002B64EA">
        <w:rPr>
          <w:rFonts w:cstheme="minorHAnsi"/>
          <w:i/>
          <w:iCs/>
          <w:noProof/>
          <w:sz w:val="22"/>
          <w:szCs w:val="22"/>
        </w:rPr>
        <w:t xml:space="preserve">Lancet. </w:t>
      </w:r>
      <w:r w:rsidRPr="002B64EA">
        <w:rPr>
          <w:rFonts w:cstheme="minorHAnsi"/>
          <w:noProof/>
          <w:sz w:val="22"/>
          <w:szCs w:val="22"/>
        </w:rPr>
        <w:t>2012 . Vol. 379, 9816. 625-32.</w:t>
      </w:r>
    </w:p>
    <w:p w14:paraId="0140384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42. </w:t>
      </w:r>
      <w:r w:rsidRPr="002B64EA">
        <w:rPr>
          <w:rFonts w:cstheme="minorHAnsi"/>
          <w:b/>
          <w:bCs/>
          <w:noProof/>
          <w:sz w:val="22"/>
          <w:szCs w:val="22"/>
        </w:rPr>
        <w:t>Australian Commission on Safety and Quality in Health Care.</w:t>
      </w:r>
      <w:r w:rsidRPr="002B64EA">
        <w:rPr>
          <w:rFonts w:cstheme="minorHAnsi"/>
          <w:noProof/>
          <w:sz w:val="22"/>
          <w:szCs w:val="22"/>
        </w:rPr>
        <w:t xml:space="preserve"> Heavy menstrual bleeding clinical care standard. October 2017.</w:t>
      </w:r>
    </w:p>
    <w:p w14:paraId="17BCD6F0"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43. </w:t>
      </w:r>
      <w:r w:rsidRPr="002B64EA">
        <w:rPr>
          <w:rFonts w:cstheme="minorHAnsi"/>
          <w:b/>
          <w:bCs/>
          <w:noProof/>
          <w:sz w:val="22"/>
          <w:szCs w:val="22"/>
        </w:rPr>
        <w:t>The Royal College of Obstetricians and Gynaecologists.</w:t>
      </w:r>
      <w:r w:rsidRPr="002B64EA">
        <w:rPr>
          <w:rFonts w:cstheme="minorHAnsi"/>
          <w:noProof/>
          <w:sz w:val="22"/>
          <w:szCs w:val="22"/>
        </w:rPr>
        <w:t xml:space="preserve"> National heavy menstrual bleeding audit: Final report. London : s.n., July 2014.</w:t>
      </w:r>
    </w:p>
    <w:p w14:paraId="428E7D6B"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44. </w:t>
      </w:r>
      <w:r w:rsidRPr="002B64EA">
        <w:rPr>
          <w:rFonts w:cstheme="minorHAnsi"/>
          <w:b/>
          <w:bCs/>
          <w:noProof/>
          <w:sz w:val="22"/>
          <w:szCs w:val="22"/>
        </w:rPr>
        <w:t>Stewart M, Digiusto E, Bateson D, South R, Black KI.</w:t>
      </w:r>
      <w:r w:rsidRPr="002B64EA">
        <w:rPr>
          <w:rFonts w:cstheme="minorHAnsi"/>
          <w:noProof/>
          <w:sz w:val="22"/>
          <w:szCs w:val="22"/>
        </w:rPr>
        <w:t xml:space="preserve"> Outcomes of intrauterine device insertion training for doctors working in primary care. </w:t>
      </w:r>
      <w:r w:rsidRPr="002B64EA">
        <w:rPr>
          <w:rFonts w:cstheme="minorHAnsi"/>
          <w:i/>
          <w:iCs/>
          <w:noProof/>
          <w:sz w:val="22"/>
          <w:szCs w:val="22"/>
        </w:rPr>
        <w:t xml:space="preserve">Aust Fam Physician. </w:t>
      </w:r>
      <w:r w:rsidRPr="002B64EA">
        <w:rPr>
          <w:rFonts w:cstheme="minorHAnsi"/>
          <w:noProof/>
          <w:sz w:val="22"/>
          <w:szCs w:val="22"/>
        </w:rPr>
        <w:t>2016 . Vol. 45, 11. 837-841.</w:t>
      </w:r>
    </w:p>
    <w:p w14:paraId="6F6E5B1B"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45. </w:t>
      </w:r>
      <w:r w:rsidRPr="002B64EA">
        <w:rPr>
          <w:rFonts w:cstheme="minorHAnsi"/>
          <w:b/>
          <w:bCs/>
          <w:noProof/>
          <w:sz w:val="22"/>
          <w:szCs w:val="22"/>
        </w:rPr>
        <w:t>Garrett CC, Keogh LA, Kavanagh A, Tomnay J, Hocking JS.</w:t>
      </w:r>
      <w:r w:rsidRPr="002B64EA">
        <w:rPr>
          <w:rFonts w:cstheme="minorHAnsi"/>
          <w:noProof/>
          <w:sz w:val="22"/>
          <w:szCs w:val="22"/>
        </w:rPr>
        <w:t xml:space="preserve"> Understanding the low uptake of long-acting reversible contraception by young women in Australia: a qualitative study. </w:t>
      </w:r>
      <w:r w:rsidRPr="002B64EA">
        <w:rPr>
          <w:rFonts w:cstheme="minorHAnsi"/>
          <w:i/>
          <w:iCs/>
          <w:noProof/>
          <w:sz w:val="22"/>
          <w:szCs w:val="22"/>
        </w:rPr>
        <w:t xml:space="preserve">BMC Womens Health. </w:t>
      </w:r>
      <w:r w:rsidRPr="002B64EA">
        <w:rPr>
          <w:rFonts w:cstheme="minorHAnsi"/>
          <w:noProof/>
          <w:sz w:val="22"/>
          <w:szCs w:val="22"/>
        </w:rPr>
        <w:t>2015. Vol. 15. 72.</w:t>
      </w:r>
    </w:p>
    <w:p w14:paraId="77AA0C3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46. </w:t>
      </w:r>
      <w:r w:rsidRPr="002B64EA">
        <w:rPr>
          <w:rFonts w:cstheme="minorHAnsi"/>
          <w:b/>
          <w:bCs/>
          <w:noProof/>
          <w:sz w:val="22"/>
          <w:szCs w:val="22"/>
        </w:rPr>
        <w:t>Black KI, Lotke P, Lira J, Peers T, Zite NB.</w:t>
      </w:r>
      <w:r w:rsidRPr="002B64EA">
        <w:rPr>
          <w:rFonts w:cstheme="minorHAnsi"/>
          <w:noProof/>
          <w:sz w:val="22"/>
          <w:szCs w:val="22"/>
        </w:rPr>
        <w:t xml:space="preserve"> Global survey of healthcare practitioners’ beliefs and practices around intrauterine contraceptive method use in nulliparous women. </w:t>
      </w:r>
      <w:r w:rsidRPr="002B64EA">
        <w:rPr>
          <w:rFonts w:cstheme="minorHAnsi"/>
          <w:i/>
          <w:iCs/>
          <w:noProof/>
          <w:sz w:val="22"/>
          <w:szCs w:val="22"/>
        </w:rPr>
        <w:t xml:space="preserve">Contraception. </w:t>
      </w:r>
      <w:r w:rsidRPr="002B64EA">
        <w:rPr>
          <w:rFonts w:cstheme="minorHAnsi"/>
          <w:noProof/>
          <w:sz w:val="22"/>
          <w:szCs w:val="22"/>
        </w:rPr>
        <w:t>2013. Vol. 88, 5. 650–6.</w:t>
      </w:r>
    </w:p>
    <w:p w14:paraId="51A4CD63"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47. </w:t>
      </w:r>
      <w:r w:rsidRPr="002B64EA">
        <w:rPr>
          <w:rFonts w:cstheme="minorHAnsi"/>
          <w:b/>
          <w:bCs/>
          <w:noProof/>
          <w:sz w:val="22"/>
          <w:szCs w:val="22"/>
        </w:rPr>
        <w:t>Black KI, Sakhaei T, Garland SM.</w:t>
      </w:r>
      <w:r w:rsidRPr="002B64EA">
        <w:rPr>
          <w:rFonts w:cstheme="minorHAnsi"/>
          <w:noProof/>
          <w:sz w:val="22"/>
          <w:szCs w:val="22"/>
        </w:rPr>
        <w:t xml:space="preserve"> A study investigating obstetricians' and gynaecologists' management of women requesting an intrauterine device. </w:t>
      </w:r>
      <w:r w:rsidRPr="002B64EA">
        <w:rPr>
          <w:rFonts w:cstheme="minorHAnsi"/>
          <w:i/>
          <w:iCs/>
          <w:noProof/>
          <w:sz w:val="22"/>
          <w:szCs w:val="22"/>
        </w:rPr>
        <w:t xml:space="preserve">Aust N Z J Obstet Gynaecol. </w:t>
      </w:r>
      <w:r w:rsidRPr="002B64EA">
        <w:rPr>
          <w:rFonts w:cstheme="minorHAnsi"/>
          <w:noProof/>
          <w:sz w:val="22"/>
          <w:szCs w:val="22"/>
        </w:rPr>
        <w:t>2010. Vol. 50, 2. 184-8.</w:t>
      </w:r>
    </w:p>
    <w:p w14:paraId="3A683C96"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48. </w:t>
      </w:r>
      <w:r w:rsidRPr="002B64EA">
        <w:rPr>
          <w:rFonts w:cstheme="minorHAnsi"/>
          <w:b/>
          <w:bCs/>
          <w:noProof/>
          <w:sz w:val="22"/>
          <w:szCs w:val="22"/>
        </w:rPr>
        <w:t>The Therapeutic Goods Administration.</w:t>
      </w:r>
      <w:r w:rsidRPr="002B64EA">
        <w:rPr>
          <w:rFonts w:cstheme="minorHAnsi"/>
          <w:noProof/>
          <w:sz w:val="22"/>
          <w:szCs w:val="22"/>
        </w:rPr>
        <w:t xml:space="preserve"> TGA undertakes regulatory actions after review into urogynaecological surgical mesh implants. </w:t>
      </w:r>
      <w:r w:rsidRPr="002B64EA">
        <w:rPr>
          <w:rFonts w:cstheme="minorHAnsi"/>
          <w:i/>
          <w:iCs/>
          <w:noProof/>
          <w:sz w:val="22"/>
          <w:szCs w:val="22"/>
        </w:rPr>
        <w:t xml:space="preserve">https://www.tga.gov.au/alert/tga-actions-after-review-urogynaecological-surgical-mesh-implants. </w:t>
      </w:r>
      <w:r w:rsidRPr="002B64EA">
        <w:rPr>
          <w:rFonts w:cstheme="minorHAnsi"/>
          <w:noProof/>
          <w:sz w:val="22"/>
          <w:szCs w:val="22"/>
        </w:rPr>
        <w:t>22 December 2017.</w:t>
      </w:r>
    </w:p>
    <w:p w14:paraId="4BE9165E"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49. </w:t>
      </w:r>
      <w:r w:rsidRPr="002B64EA">
        <w:rPr>
          <w:rFonts w:cstheme="minorHAnsi"/>
          <w:b/>
          <w:bCs/>
          <w:noProof/>
          <w:sz w:val="22"/>
          <w:szCs w:val="22"/>
        </w:rPr>
        <w:t>Abrams P, Cardozo L, Khoury S, Wein A (Eds).</w:t>
      </w:r>
      <w:r w:rsidRPr="002B64EA">
        <w:rPr>
          <w:rFonts w:cstheme="minorHAnsi"/>
          <w:noProof/>
          <w:sz w:val="22"/>
          <w:szCs w:val="22"/>
        </w:rPr>
        <w:t xml:space="preserve"> Incontinence. </w:t>
      </w:r>
      <w:r w:rsidRPr="002B64EA">
        <w:rPr>
          <w:rFonts w:cstheme="minorHAnsi"/>
          <w:i/>
          <w:iCs/>
          <w:noProof/>
          <w:sz w:val="22"/>
          <w:szCs w:val="22"/>
        </w:rPr>
        <w:t xml:space="preserve">5th International Consultation on Incontinence, February, 2012. </w:t>
      </w:r>
      <w:r w:rsidRPr="002B64EA">
        <w:rPr>
          <w:rFonts w:cstheme="minorHAnsi"/>
          <w:noProof/>
          <w:sz w:val="22"/>
          <w:szCs w:val="22"/>
        </w:rPr>
        <w:t>Paris  : EAU European Association of Urology, 2013. 1377-1442.</w:t>
      </w:r>
    </w:p>
    <w:p w14:paraId="480BDFC0"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50. </w:t>
      </w:r>
      <w:r w:rsidRPr="002B64EA">
        <w:rPr>
          <w:rFonts w:cstheme="minorHAnsi"/>
          <w:b/>
          <w:bCs/>
          <w:noProof/>
          <w:sz w:val="22"/>
          <w:szCs w:val="22"/>
        </w:rPr>
        <w:t>Groen J, Pannek J, Castro Diaz D et al.</w:t>
      </w:r>
      <w:r w:rsidRPr="002B64EA">
        <w:rPr>
          <w:rFonts w:cstheme="minorHAnsi"/>
          <w:noProof/>
          <w:sz w:val="22"/>
          <w:szCs w:val="22"/>
        </w:rPr>
        <w:t xml:space="preserve"> Summary of European Association of Urology (EAU) Guidelines on Neuro-Urology. </w:t>
      </w:r>
      <w:r w:rsidRPr="002B64EA">
        <w:rPr>
          <w:rFonts w:cstheme="minorHAnsi"/>
          <w:i/>
          <w:iCs/>
          <w:noProof/>
          <w:sz w:val="22"/>
          <w:szCs w:val="22"/>
        </w:rPr>
        <w:t xml:space="preserve">Eur Urol. </w:t>
      </w:r>
      <w:r w:rsidRPr="002B64EA">
        <w:rPr>
          <w:rFonts w:cstheme="minorHAnsi"/>
          <w:noProof/>
          <w:sz w:val="22"/>
          <w:szCs w:val="22"/>
        </w:rPr>
        <w:t>2016. Vol. 69, 2. 324–33.</w:t>
      </w:r>
    </w:p>
    <w:p w14:paraId="0A93AD28"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51. </w:t>
      </w:r>
      <w:r w:rsidRPr="002B64EA">
        <w:rPr>
          <w:rFonts w:cstheme="minorHAnsi"/>
          <w:b/>
          <w:bCs/>
          <w:noProof/>
          <w:sz w:val="22"/>
          <w:szCs w:val="22"/>
        </w:rPr>
        <w:t>National Institute for Health and Care Excellence.</w:t>
      </w:r>
      <w:r w:rsidRPr="002B64EA">
        <w:rPr>
          <w:rFonts w:cstheme="minorHAnsi"/>
          <w:noProof/>
          <w:sz w:val="22"/>
          <w:szCs w:val="22"/>
        </w:rPr>
        <w:t xml:space="preserve"> Urinary incontinence in women: management. September 2013. Updated November, 2015.</w:t>
      </w:r>
    </w:p>
    <w:p w14:paraId="5E669A4A"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52. </w:t>
      </w:r>
      <w:r w:rsidRPr="002B64EA">
        <w:rPr>
          <w:rFonts w:cstheme="minorHAnsi"/>
          <w:b/>
          <w:bCs/>
          <w:noProof/>
          <w:sz w:val="22"/>
          <w:szCs w:val="22"/>
        </w:rPr>
        <w:t>Gormley EA, Lightner DJ, Burgio KL et al.</w:t>
      </w:r>
      <w:r w:rsidRPr="002B64EA">
        <w:rPr>
          <w:rFonts w:cstheme="minorHAnsi"/>
          <w:noProof/>
          <w:sz w:val="22"/>
          <w:szCs w:val="22"/>
        </w:rPr>
        <w:t xml:space="preserve"> Diagnosis and treatment of overactive bladder (non-neurogenic) in adults: AUA/SUFU guideline. </w:t>
      </w:r>
      <w:r w:rsidRPr="002B64EA">
        <w:rPr>
          <w:rFonts w:cstheme="minorHAnsi"/>
          <w:i/>
          <w:iCs/>
          <w:noProof/>
          <w:sz w:val="22"/>
          <w:szCs w:val="22"/>
        </w:rPr>
        <w:t xml:space="preserve">J Urol. </w:t>
      </w:r>
      <w:r w:rsidRPr="002B64EA">
        <w:rPr>
          <w:rFonts w:cstheme="minorHAnsi"/>
          <w:noProof/>
          <w:sz w:val="22"/>
          <w:szCs w:val="22"/>
        </w:rPr>
        <w:t>2012. Vol. 188, 6 Suppl. 2455-63.</w:t>
      </w:r>
    </w:p>
    <w:p w14:paraId="213A0305"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53. </w:t>
      </w:r>
      <w:r w:rsidRPr="002B64EA">
        <w:rPr>
          <w:rFonts w:cstheme="minorHAnsi"/>
          <w:b/>
          <w:bCs/>
          <w:noProof/>
          <w:sz w:val="22"/>
          <w:szCs w:val="22"/>
        </w:rPr>
        <w:t>Rosier PFWM, Schaefer W, Lose G et al.</w:t>
      </w:r>
      <w:r w:rsidRPr="002B64EA">
        <w:rPr>
          <w:rFonts w:cstheme="minorHAnsi"/>
          <w:noProof/>
          <w:sz w:val="22"/>
          <w:szCs w:val="22"/>
        </w:rPr>
        <w:t xml:space="preserve"> International Continence Society Good Urodynamic Practices and Terms 2016: Urodynamics, uroflowmetry, cystometry, and pressure-flow study. </w:t>
      </w:r>
      <w:r w:rsidRPr="002B64EA">
        <w:rPr>
          <w:rFonts w:cstheme="minorHAnsi"/>
          <w:i/>
          <w:iCs/>
          <w:noProof/>
          <w:sz w:val="22"/>
          <w:szCs w:val="22"/>
        </w:rPr>
        <w:t xml:space="preserve">Neurourol Urodyn. </w:t>
      </w:r>
      <w:r w:rsidRPr="002B64EA">
        <w:rPr>
          <w:rFonts w:cstheme="minorHAnsi"/>
          <w:noProof/>
          <w:sz w:val="22"/>
          <w:szCs w:val="22"/>
        </w:rPr>
        <w:t>2017. Vol. 36, 5. 1243-1260.</w:t>
      </w:r>
    </w:p>
    <w:p w14:paraId="49928D2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54. </w:t>
      </w:r>
      <w:r w:rsidRPr="002B64EA">
        <w:rPr>
          <w:rFonts w:cstheme="minorHAnsi"/>
          <w:b/>
          <w:bCs/>
          <w:noProof/>
          <w:sz w:val="22"/>
          <w:szCs w:val="22"/>
        </w:rPr>
        <w:t>Cimentepe E, Bayrak O, Unsal A et al.</w:t>
      </w:r>
      <w:r w:rsidRPr="002B64EA">
        <w:rPr>
          <w:rFonts w:cstheme="minorHAnsi"/>
          <w:noProof/>
          <w:sz w:val="22"/>
          <w:szCs w:val="22"/>
        </w:rPr>
        <w:t xml:space="preserve"> Urethral adenocarcinoma mimicking urethral caruncle. </w:t>
      </w:r>
      <w:r w:rsidRPr="002B64EA">
        <w:rPr>
          <w:rFonts w:cstheme="minorHAnsi"/>
          <w:i/>
          <w:iCs/>
          <w:noProof/>
          <w:sz w:val="22"/>
          <w:szCs w:val="22"/>
        </w:rPr>
        <w:t xml:space="preserve">Int Urogynecol J Pelvic Floor Dysfunct. </w:t>
      </w:r>
      <w:r w:rsidRPr="002B64EA">
        <w:rPr>
          <w:rFonts w:cstheme="minorHAnsi"/>
          <w:noProof/>
          <w:sz w:val="22"/>
          <w:szCs w:val="22"/>
        </w:rPr>
        <w:t>2006. Vol. 17, 1. 96-8.</w:t>
      </w:r>
    </w:p>
    <w:p w14:paraId="163D6C02"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lastRenderedPageBreak/>
        <w:t xml:space="preserve">55. </w:t>
      </w:r>
      <w:r w:rsidRPr="002B64EA">
        <w:rPr>
          <w:rFonts w:cstheme="minorHAnsi"/>
          <w:b/>
          <w:bCs/>
          <w:noProof/>
          <w:sz w:val="22"/>
          <w:szCs w:val="22"/>
        </w:rPr>
        <w:t>Rickey LM.</w:t>
      </w:r>
      <w:r w:rsidRPr="002B64EA">
        <w:rPr>
          <w:rFonts w:cstheme="minorHAnsi"/>
          <w:noProof/>
          <w:sz w:val="22"/>
          <w:szCs w:val="22"/>
        </w:rPr>
        <w:t xml:space="preserve"> Urethral caruncle. </w:t>
      </w:r>
      <w:r w:rsidRPr="002B64EA">
        <w:rPr>
          <w:rFonts w:cstheme="minorHAnsi"/>
          <w:i/>
          <w:iCs/>
          <w:noProof/>
          <w:sz w:val="22"/>
          <w:szCs w:val="22"/>
        </w:rPr>
        <w:t xml:space="preserve">UpToDate. </w:t>
      </w:r>
      <w:r w:rsidRPr="002B64EA">
        <w:rPr>
          <w:rFonts w:cstheme="minorHAnsi"/>
          <w:noProof/>
          <w:sz w:val="22"/>
          <w:szCs w:val="22"/>
        </w:rPr>
        <w:t>[Online] 2015. https://www.uptodate.com/contents/urethral-caruncle.</w:t>
      </w:r>
    </w:p>
    <w:p w14:paraId="4D65389B"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56. </w:t>
      </w:r>
      <w:r w:rsidRPr="002B64EA">
        <w:rPr>
          <w:rFonts w:cstheme="minorHAnsi"/>
          <w:b/>
          <w:bCs/>
          <w:noProof/>
          <w:sz w:val="22"/>
          <w:szCs w:val="22"/>
        </w:rPr>
        <w:t>Tolstrup CK, Lose G, Klarskov N.</w:t>
      </w:r>
      <w:r w:rsidRPr="002B64EA">
        <w:rPr>
          <w:rFonts w:cstheme="minorHAnsi"/>
          <w:noProof/>
          <w:sz w:val="22"/>
          <w:szCs w:val="22"/>
        </w:rPr>
        <w:t xml:space="preserve"> The Manchester procedure versus vaginal hysterectomy in the treatment of uterine prolapse: a review. </w:t>
      </w:r>
      <w:r w:rsidRPr="002B64EA">
        <w:rPr>
          <w:rFonts w:cstheme="minorHAnsi"/>
          <w:i/>
          <w:iCs/>
          <w:noProof/>
          <w:sz w:val="22"/>
          <w:szCs w:val="22"/>
        </w:rPr>
        <w:t xml:space="preserve">Int Urogynecol J. </w:t>
      </w:r>
      <w:r w:rsidRPr="002B64EA">
        <w:rPr>
          <w:rFonts w:cstheme="minorHAnsi"/>
          <w:noProof/>
          <w:sz w:val="22"/>
          <w:szCs w:val="22"/>
        </w:rPr>
        <w:t>2017. Vol. 28, 1. 33-40.</w:t>
      </w:r>
    </w:p>
    <w:p w14:paraId="3F396EC5"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57. </w:t>
      </w:r>
      <w:r w:rsidRPr="002B64EA">
        <w:rPr>
          <w:rFonts w:cstheme="minorHAnsi"/>
          <w:b/>
          <w:bCs/>
          <w:noProof/>
          <w:sz w:val="22"/>
          <w:szCs w:val="22"/>
        </w:rPr>
        <w:t>Kenton K.</w:t>
      </w:r>
      <w:r w:rsidRPr="002B64EA">
        <w:rPr>
          <w:rFonts w:cstheme="minorHAnsi"/>
          <w:noProof/>
          <w:sz w:val="22"/>
          <w:szCs w:val="22"/>
        </w:rPr>
        <w:t xml:space="preserve"> Pelvic organ prolapse in women: Obliterative procedures (colpocleisis) Pelvic organ. </w:t>
      </w:r>
      <w:r w:rsidRPr="002B64EA">
        <w:rPr>
          <w:rFonts w:cstheme="minorHAnsi"/>
          <w:i/>
          <w:iCs/>
          <w:noProof/>
          <w:sz w:val="22"/>
          <w:szCs w:val="22"/>
        </w:rPr>
        <w:t xml:space="preserve">UpToDate. </w:t>
      </w:r>
      <w:r w:rsidRPr="002B64EA">
        <w:rPr>
          <w:rFonts w:cstheme="minorHAnsi"/>
          <w:noProof/>
          <w:sz w:val="22"/>
          <w:szCs w:val="22"/>
        </w:rPr>
        <w:t>[Online] 2011. https://www.uptodate.com/contents/pelvic-organ-prolapse-in-women-obliterative-procedures-colpocleisis.</w:t>
      </w:r>
    </w:p>
    <w:p w14:paraId="195B5AF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58. </w:t>
      </w:r>
      <w:r w:rsidRPr="002B64EA">
        <w:rPr>
          <w:rFonts w:cstheme="minorHAnsi"/>
          <w:b/>
          <w:bCs/>
          <w:noProof/>
          <w:sz w:val="22"/>
          <w:szCs w:val="22"/>
        </w:rPr>
        <w:t>Maher C, Feiner B, Baessler K, et al.</w:t>
      </w:r>
      <w:r w:rsidRPr="002B64EA">
        <w:rPr>
          <w:rFonts w:cstheme="minorHAnsi"/>
          <w:noProof/>
          <w:sz w:val="22"/>
          <w:szCs w:val="22"/>
        </w:rPr>
        <w:t xml:space="preserve"> Transvaginal mesh or grafts compared with native tissue repair for vaginal prolapse. </w:t>
      </w:r>
      <w:r w:rsidRPr="002B64EA">
        <w:rPr>
          <w:rFonts w:cstheme="minorHAnsi"/>
          <w:i/>
          <w:iCs/>
          <w:noProof/>
          <w:sz w:val="22"/>
          <w:szCs w:val="22"/>
        </w:rPr>
        <w:t xml:space="preserve">Cochrane Database of Systematic Reviews. </w:t>
      </w:r>
      <w:r w:rsidRPr="002B64EA">
        <w:rPr>
          <w:rFonts w:cstheme="minorHAnsi"/>
          <w:noProof/>
          <w:sz w:val="22"/>
          <w:szCs w:val="22"/>
        </w:rPr>
        <w:t>2016. 2. CD012079.</w:t>
      </w:r>
    </w:p>
    <w:p w14:paraId="60BCFEE2"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59. </w:t>
      </w:r>
      <w:r w:rsidRPr="002B64EA">
        <w:rPr>
          <w:rFonts w:cstheme="minorHAnsi"/>
          <w:b/>
          <w:bCs/>
          <w:noProof/>
          <w:sz w:val="22"/>
          <w:szCs w:val="22"/>
        </w:rPr>
        <w:t>The Royal Australian and New Zealand College of Obstetricians and Gynaecologists.</w:t>
      </w:r>
      <w:r w:rsidRPr="002B64EA">
        <w:rPr>
          <w:rFonts w:cstheme="minorHAnsi"/>
          <w:noProof/>
          <w:sz w:val="22"/>
          <w:szCs w:val="22"/>
        </w:rPr>
        <w:t xml:space="preserve"> Polypropylene vaginal mesh implants for vaginal prolapse. 2016.</w:t>
      </w:r>
    </w:p>
    <w:p w14:paraId="4D8AFF70"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60. </w:t>
      </w:r>
      <w:r w:rsidRPr="002B64EA">
        <w:rPr>
          <w:rFonts w:cstheme="minorHAnsi"/>
          <w:b/>
          <w:bCs/>
          <w:noProof/>
          <w:sz w:val="22"/>
          <w:szCs w:val="22"/>
        </w:rPr>
        <w:t>Hokenstad ED, El-Nashar SA, Blandon RE, et al.</w:t>
      </w:r>
      <w:r w:rsidRPr="002B64EA">
        <w:rPr>
          <w:rFonts w:cstheme="minorHAnsi"/>
          <w:noProof/>
          <w:sz w:val="22"/>
          <w:szCs w:val="22"/>
        </w:rPr>
        <w:t xml:space="preserve"> Health-related quality of life and outcomes after surgical treatment of complications from vaginally placed mesh. </w:t>
      </w:r>
      <w:r w:rsidRPr="002B64EA">
        <w:rPr>
          <w:rFonts w:cstheme="minorHAnsi"/>
          <w:i/>
          <w:iCs/>
          <w:noProof/>
          <w:sz w:val="22"/>
          <w:szCs w:val="22"/>
        </w:rPr>
        <w:t xml:space="preserve">Female Pelvic Med Reconstr Surg. </w:t>
      </w:r>
      <w:r w:rsidRPr="002B64EA">
        <w:rPr>
          <w:rFonts w:cstheme="minorHAnsi"/>
          <w:noProof/>
          <w:sz w:val="22"/>
          <w:szCs w:val="22"/>
        </w:rPr>
        <w:t>2015. Vol. 21, 3. 176-80.</w:t>
      </w:r>
    </w:p>
    <w:p w14:paraId="687655A2"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61. </w:t>
      </w:r>
      <w:r w:rsidRPr="002B64EA">
        <w:rPr>
          <w:rFonts w:cstheme="minorHAnsi"/>
          <w:b/>
          <w:bCs/>
          <w:noProof/>
          <w:sz w:val="22"/>
          <w:szCs w:val="22"/>
        </w:rPr>
        <w:t>Wolff GF, Winters JC, Krlin RM.</w:t>
      </w:r>
      <w:r w:rsidRPr="002B64EA">
        <w:rPr>
          <w:rFonts w:cstheme="minorHAnsi"/>
          <w:noProof/>
          <w:sz w:val="22"/>
          <w:szCs w:val="22"/>
        </w:rPr>
        <w:t xml:space="preserve"> Mesh excision: is total mesh excision necessary? </w:t>
      </w:r>
      <w:r w:rsidRPr="002B64EA">
        <w:rPr>
          <w:rFonts w:cstheme="minorHAnsi"/>
          <w:i/>
          <w:iCs/>
          <w:noProof/>
          <w:sz w:val="22"/>
          <w:szCs w:val="22"/>
        </w:rPr>
        <w:t xml:space="preserve">Curr Urol Rep. </w:t>
      </w:r>
      <w:r w:rsidRPr="002B64EA">
        <w:rPr>
          <w:rFonts w:cstheme="minorHAnsi"/>
          <w:noProof/>
          <w:sz w:val="22"/>
          <w:szCs w:val="22"/>
        </w:rPr>
        <w:t>2016. Vol. 17. 34.</w:t>
      </w:r>
    </w:p>
    <w:p w14:paraId="1EC021E9"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62. </w:t>
      </w:r>
      <w:r w:rsidRPr="002B64EA">
        <w:rPr>
          <w:rFonts w:cstheme="minorHAnsi"/>
          <w:b/>
          <w:bCs/>
          <w:noProof/>
          <w:sz w:val="22"/>
          <w:szCs w:val="22"/>
        </w:rPr>
        <w:t>Cancer Council Australia Cervical Cancer Screening Guidelines Working Party.</w:t>
      </w:r>
      <w:r w:rsidRPr="002B64EA">
        <w:rPr>
          <w:rFonts w:cstheme="minorHAnsi"/>
          <w:noProof/>
          <w:sz w:val="22"/>
          <w:szCs w:val="22"/>
        </w:rPr>
        <w:t xml:space="preserve"> National Cervical Screening Program: Guidelines for the management of screen-detected abnormalities, screening in specific populations and investigation of abnormal vaginal bleeding. </w:t>
      </w:r>
      <w:r w:rsidRPr="002B64EA">
        <w:rPr>
          <w:rFonts w:cstheme="minorHAnsi"/>
          <w:i/>
          <w:iCs/>
          <w:noProof/>
          <w:sz w:val="22"/>
          <w:szCs w:val="22"/>
        </w:rPr>
        <w:t xml:space="preserve">Cancer Council Australia Cancer Guidelines Wiki. </w:t>
      </w:r>
      <w:r w:rsidRPr="002B64EA">
        <w:rPr>
          <w:rFonts w:cstheme="minorHAnsi"/>
          <w:noProof/>
          <w:sz w:val="22"/>
          <w:szCs w:val="22"/>
        </w:rPr>
        <w:t>[Online] 2017. https://wiki.cancer.org.au/australiawiki/index.php?oldid=174048.</w:t>
      </w:r>
    </w:p>
    <w:p w14:paraId="4BE1BD5D"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63. </w:t>
      </w:r>
      <w:r w:rsidRPr="002B64EA">
        <w:rPr>
          <w:rFonts w:cstheme="minorHAnsi"/>
          <w:b/>
          <w:bCs/>
          <w:noProof/>
          <w:sz w:val="22"/>
          <w:szCs w:val="22"/>
        </w:rPr>
        <w:t>Cancer Australia.</w:t>
      </w:r>
      <w:r w:rsidRPr="002B64EA">
        <w:rPr>
          <w:rFonts w:cstheme="minorHAnsi"/>
          <w:noProof/>
          <w:sz w:val="22"/>
          <w:szCs w:val="22"/>
        </w:rPr>
        <w:t xml:space="preserve"> National Framework for Gynaecological Cancer Control. </w:t>
      </w:r>
      <w:r w:rsidRPr="002B64EA">
        <w:rPr>
          <w:rFonts w:cstheme="minorHAnsi"/>
          <w:i/>
          <w:iCs/>
          <w:noProof/>
          <w:sz w:val="22"/>
          <w:szCs w:val="22"/>
        </w:rPr>
        <w:t xml:space="preserve">Cancer Australia. </w:t>
      </w:r>
      <w:r w:rsidRPr="002B64EA">
        <w:rPr>
          <w:rFonts w:cstheme="minorHAnsi"/>
          <w:noProof/>
          <w:sz w:val="22"/>
          <w:szCs w:val="22"/>
        </w:rPr>
        <w:t>[Online] 2016. https://canceraustralia.gov.au/system/tdf/publications/national-framework-gynaecological-cancer-control/pdf/2016_gcnf_gynae_framework.pdf?file=1&amp;type=node&amp;id=4382.</w:t>
      </w:r>
    </w:p>
    <w:p w14:paraId="2E2A6AD5"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64. </w:t>
      </w:r>
      <w:r w:rsidRPr="002B64EA">
        <w:rPr>
          <w:rFonts w:cstheme="minorHAnsi"/>
          <w:b/>
          <w:bCs/>
          <w:noProof/>
          <w:sz w:val="22"/>
          <w:szCs w:val="22"/>
        </w:rPr>
        <w:t>Smith MA, Liu B, McIntyre P et al.</w:t>
      </w:r>
      <w:r w:rsidRPr="002B64EA">
        <w:rPr>
          <w:rFonts w:cstheme="minorHAnsi"/>
          <w:noProof/>
          <w:sz w:val="22"/>
          <w:szCs w:val="22"/>
        </w:rPr>
        <w:t xml:space="preserve"> Fall in genital warts diagnoses in the general and indigenous Australian population following implementation of a national human papillomavirus vaccination program: analysis of routinely collected national hospital data. </w:t>
      </w:r>
      <w:r w:rsidRPr="002B64EA">
        <w:rPr>
          <w:rFonts w:cstheme="minorHAnsi"/>
          <w:i/>
          <w:iCs/>
          <w:noProof/>
          <w:sz w:val="22"/>
          <w:szCs w:val="22"/>
        </w:rPr>
        <w:t xml:space="preserve">J Infect Dis. </w:t>
      </w:r>
      <w:r w:rsidRPr="002B64EA">
        <w:rPr>
          <w:rFonts w:cstheme="minorHAnsi"/>
          <w:noProof/>
          <w:sz w:val="22"/>
          <w:szCs w:val="22"/>
        </w:rPr>
        <w:t>2015. Vol. 211, 1. 91-9.</w:t>
      </w:r>
    </w:p>
    <w:p w14:paraId="2C514340"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65. </w:t>
      </w:r>
      <w:r w:rsidRPr="002B64EA">
        <w:rPr>
          <w:rFonts w:cstheme="minorHAnsi"/>
          <w:b/>
          <w:bCs/>
          <w:noProof/>
          <w:sz w:val="22"/>
          <w:szCs w:val="22"/>
        </w:rPr>
        <w:t>Ansari M, Rad MA, Hassanzadeh M et al.</w:t>
      </w:r>
      <w:r w:rsidRPr="002B64EA">
        <w:rPr>
          <w:rFonts w:cstheme="minorHAnsi"/>
          <w:noProof/>
          <w:sz w:val="22"/>
          <w:szCs w:val="22"/>
        </w:rPr>
        <w:t xml:space="preserve"> Sentinel node biopsy in endometrial cancer: systematic review and meta-analysis of the literature. </w:t>
      </w:r>
      <w:r w:rsidRPr="002B64EA">
        <w:rPr>
          <w:rFonts w:cstheme="minorHAnsi"/>
          <w:i/>
          <w:iCs/>
          <w:noProof/>
          <w:sz w:val="22"/>
          <w:szCs w:val="22"/>
        </w:rPr>
        <w:t xml:space="preserve">Eur J Gynaecol Oncol. </w:t>
      </w:r>
      <w:r w:rsidRPr="002B64EA">
        <w:rPr>
          <w:rFonts w:cstheme="minorHAnsi"/>
          <w:noProof/>
          <w:sz w:val="22"/>
          <w:szCs w:val="22"/>
        </w:rPr>
        <w:t>2013. Vol. 34, 5. 387-401.</w:t>
      </w:r>
    </w:p>
    <w:p w14:paraId="448DA7D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66. </w:t>
      </w:r>
      <w:r w:rsidRPr="002B64EA">
        <w:rPr>
          <w:rFonts w:cstheme="minorHAnsi"/>
          <w:b/>
          <w:bCs/>
          <w:noProof/>
          <w:sz w:val="22"/>
          <w:szCs w:val="22"/>
        </w:rPr>
        <w:t>Beesley VL, Rowlands IJ, Hayes SC et al.</w:t>
      </w:r>
      <w:r w:rsidRPr="002B64EA">
        <w:rPr>
          <w:rFonts w:cstheme="minorHAnsi"/>
          <w:noProof/>
          <w:sz w:val="22"/>
          <w:szCs w:val="22"/>
        </w:rPr>
        <w:t xml:space="preserve"> Incidence, risk factors and estimates of a woman's risk of developing secondary lower limb lymphedema and lymphedema-specific supportive care needs in women treated for endometrial cancer. </w:t>
      </w:r>
      <w:r w:rsidRPr="002B64EA">
        <w:rPr>
          <w:rFonts w:cstheme="minorHAnsi"/>
          <w:i/>
          <w:iCs/>
          <w:noProof/>
          <w:sz w:val="22"/>
          <w:szCs w:val="22"/>
        </w:rPr>
        <w:t xml:space="preserve">Gynecol Oncol. </w:t>
      </w:r>
      <w:r w:rsidRPr="002B64EA">
        <w:rPr>
          <w:rFonts w:cstheme="minorHAnsi"/>
          <w:noProof/>
          <w:sz w:val="22"/>
          <w:szCs w:val="22"/>
        </w:rPr>
        <w:t>2015 . Vol. 136, 1. 87-93.</w:t>
      </w:r>
    </w:p>
    <w:p w14:paraId="096DE3A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67. </w:t>
      </w:r>
      <w:r w:rsidRPr="002B64EA">
        <w:rPr>
          <w:rFonts w:cstheme="minorHAnsi"/>
          <w:b/>
          <w:bCs/>
          <w:noProof/>
          <w:sz w:val="22"/>
          <w:szCs w:val="22"/>
        </w:rPr>
        <w:t>Heaton KW, Parker D, Cripps H.</w:t>
      </w:r>
      <w:r w:rsidRPr="002B64EA">
        <w:rPr>
          <w:rFonts w:cstheme="minorHAnsi"/>
          <w:noProof/>
          <w:sz w:val="22"/>
          <w:szCs w:val="22"/>
        </w:rPr>
        <w:t xml:space="preserve"> Bowel function and irritable bowel symptoms after hysterectomy and cholecystectomy--a population based study. </w:t>
      </w:r>
      <w:r w:rsidRPr="002B64EA">
        <w:rPr>
          <w:rFonts w:cstheme="minorHAnsi"/>
          <w:i/>
          <w:iCs/>
          <w:noProof/>
          <w:sz w:val="22"/>
          <w:szCs w:val="22"/>
        </w:rPr>
        <w:t xml:space="preserve">Gut. </w:t>
      </w:r>
      <w:r w:rsidRPr="002B64EA">
        <w:rPr>
          <w:rFonts w:cstheme="minorHAnsi"/>
          <w:noProof/>
          <w:sz w:val="22"/>
          <w:szCs w:val="22"/>
        </w:rPr>
        <w:t>1993. Vol. 34, 8. 1108–11.</w:t>
      </w:r>
    </w:p>
    <w:p w14:paraId="57C2C4F2"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lastRenderedPageBreak/>
        <w:t xml:space="preserve">68. </w:t>
      </w:r>
      <w:r w:rsidRPr="002B64EA">
        <w:rPr>
          <w:rFonts w:cstheme="minorHAnsi"/>
          <w:b/>
          <w:bCs/>
          <w:noProof/>
          <w:sz w:val="22"/>
          <w:szCs w:val="22"/>
        </w:rPr>
        <w:t>Bergmark K, Avall-Lundqvist E, Dickman PW, Henningsohn L, Steineck G.</w:t>
      </w:r>
      <w:r w:rsidRPr="002B64EA">
        <w:rPr>
          <w:rFonts w:cstheme="minorHAnsi"/>
          <w:noProof/>
          <w:sz w:val="22"/>
          <w:szCs w:val="22"/>
        </w:rPr>
        <w:t xml:space="preserve"> Vaginal changes and sexuality in women with a history of cervical cancer. </w:t>
      </w:r>
      <w:r w:rsidRPr="002B64EA">
        <w:rPr>
          <w:rFonts w:cstheme="minorHAnsi"/>
          <w:i/>
          <w:iCs/>
          <w:noProof/>
          <w:sz w:val="22"/>
          <w:szCs w:val="22"/>
        </w:rPr>
        <w:t xml:space="preserve">N Engl J Med. </w:t>
      </w:r>
      <w:r w:rsidRPr="002B64EA">
        <w:rPr>
          <w:rFonts w:cstheme="minorHAnsi"/>
          <w:noProof/>
          <w:sz w:val="22"/>
          <w:szCs w:val="22"/>
        </w:rPr>
        <w:t>1999. Vol. 340, 18. 1383-9.</w:t>
      </w:r>
    </w:p>
    <w:p w14:paraId="660A64DC"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69. </w:t>
      </w:r>
      <w:r w:rsidRPr="002B64EA">
        <w:rPr>
          <w:rFonts w:cstheme="minorHAnsi"/>
          <w:b/>
          <w:bCs/>
          <w:noProof/>
          <w:sz w:val="22"/>
          <w:szCs w:val="22"/>
        </w:rPr>
        <w:t>Zullo MA, Manci N, Angioli R, Muzii L, Panici PB.</w:t>
      </w:r>
      <w:r w:rsidRPr="002B64EA">
        <w:rPr>
          <w:rFonts w:cstheme="minorHAnsi"/>
          <w:noProof/>
          <w:sz w:val="22"/>
          <w:szCs w:val="22"/>
        </w:rPr>
        <w:t xml:space="preserve"> Vesical dysfunctions after radical hysterectomy for cervical cancer: a critical review. </w:t>
      </w:r>
      <w:r w:rsidRPr="002B64EA">
        <w:rPr>
          <w:rFonts w:cstheme="minorHAnsi"/>
          <w:i/>
          <w:iCs/>
          <w:noProof/>
          <w:sz w:val="22"/>
          <w:szCs w:val="22"/>
        </w:rPr>
        <w:t xml:space="preserve">Crit Rev Oncol Hematol. </w:t>
      </w:r>
      <w:r w:rsidRPr="002B64EA">
        <w:rPr>
          <w:rFonts w:cstheme="minorHAnsi"/>
          <w:noProof/>
          <w:sz w:val="22"/>
          <w:szCs w:val="22"/>
        </w:rPr>
        <w:t>2003. Vol. 48, 3. 287–93.</w:t>
      </w:r>
    </w:p>
    <w:p w14:paraId="37CC29C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70. </w:t>
      </w:r>
      <w:r w:rsidRPr="002B64EA">
        <w:rPr>
          <w:rFonts w:cstheme="minorHAnsi"/>
          <w:b/>
          <w:bCs/>
          <w:noProof/>
          <w:sz w:val="22"/>
          <w:szCs w:val="22"/>
        </w:rPr>
        <w:t>Charoenkwan K, Pranpanas S.</w:t>
      </w:r>
      <w:r w:rsidRPr="002B64EA">
        <w:rPr>
          <w:rFonts w:cstheme="minorHAnsi"/>
          <w:noProof/>
          <w:sz w:val="22"/>
          <w:szCs w:val="22"/>
        </w:rPr>
        <w:t xml:space="preserve"> Prevalence and characteristics of late postoperative voiding dysfunction in early-stage cervical cancer patients treated with radical hysterectomy. </w:t>
      </w:r>
      <w:r w:rsidRPr="002B64EA">
        <w:rPr>
          <w:rFonts w:cstheme="minorHAnsi"/>
          <w:i/>
          <w:iCs/>
          <w:noProof/>
          <w:sz w:val="22"/>
          <w:szCs w:val="22"/>
        </w:rPr>
        <w:t xml:space="preserve">Asian Pac J Cancer Prev. </w:t>
      </w:r>
      <w:r w:rsidRPr="002B64EA">
        <w:rPr>
          <w:rFonts w:cstheme="minorHAnsi"/>
          <w:noProof/>
          <w:sz w:val="22"/>
          <w:szCs w:val="22"/>
        </w:rPr>
        <w:t>2007. Vol. 8, 3. 387–9.</w:t>
      </w:r>
    </w:p>
    <w:p w14:paraId="2E6CB488"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71. </w:t>
      </w:r>
      <w:r w:rsidRPr="002B64EA">
        <w:rPr>
          <w:rFonts w:cstheme="minorHAnsi"/>
          <w:b/>
          <w:bCs/>
          <w:noProof/>
          <w:sz w:val="22"/>
          <w:szCs w:val="22"/>
        </w:rPr>
        <w:t>Bodurka-Bevers D, Morris M, Eifel PJ, et al.</w:t>
      </w:r>
      <w:r w:rsidRPr="002B64EA">
        <w:rPr>
          <w:rFonts w:cstheme="minorHAnsi"/>
          <w:noProof/>
          <w:sz w:val="22"/>
          <w:szCs w:val="22"/>
        </w:rPr>
        <w:t xml:space="preserve"> Posttherapy surveillance of women with cervical cancer: an outcomes analysis. </w:t>
      </w:r>
      <w:r w:rsidRPr="002B64EA">
        <w:rPr>
          <w:rFonts w:cstheme="minorHAnsi"/>
          <w:i/>
          <w:iCs/>
          <w:noProof/>
          <w:sz w:val="22"/>
          <w:szCs w:val="22"/>
        </w:rPr>
        <w:t xml:space="preserve">Gynecol Oncol. </w:t>
      </w:r>
      <w:r w:rsidRPr="002B64EA">
        <w:rPr>
          <w:rFonts w:cstheme="minorHAnsi"/>
          <w:noProof/>
          <w:sz w:val="22"/>
          <w:szCs w:val="22"/>
        </w:rPr>
        <w:t>2000. Vol. 78, 2. 187–93.</w:t>
      </w:r>
    </w:p>
    <w:p w14:paraId="1B56801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72. </w:t>
      </w:r>
      <w:r w:rsidRPr="002B64EA">
        <w:rPr>
          <w:rFonts w:cstheme="minorHAnsi"/>
          <w:b/>
          <w:bCs/>
          <w:noProof/>
          <w:sz w:val="22"/>
          <w:szCs w:val="22"/>
        </w:rPr>
        <w:t>Samlal RAK, van der Velden J, Ketting BW, et al.</w:t>
      </w:r>
      <w:r w:rsidRPr="002B64EA">
        <w:rPr>
          <w:rFonts w:cstheme="minorHAnsi"/>
          <w:noProof/>
          <w:sz w:val="22"/>
          <w:szCs w:val="22"/>
        </w:rPr>
        <w:t xml:space="preserve"> Disease-free interval and recurrence pattern after the Okabayashi variant of Wertheim’s radical hysterectomy for stage IB and IIA cervical carcinom. </w:t>
      </w:r>
      <w:r w:rsidRPr="002B64EA">
        <w:rPr>
          <w:rFonts w:cstheme="minorHAnsi"/>
          <w:i/>
          <w:iCs/>
          <w:noProof/>
          <w:sz w:val="22"/>
          <w:szCs w:val="22"/>
        </w:rPr>
        <w:t xml:space="preserve">Int J Gynecol Cancer. </w:t>
      </w:r>
      <w:r w:rsidRPr="002B64EA">
        <w:rPr>
          <w:rFonts w:cstheme="minorHAnsi"/>
          <w:noProof/>
          <w:sz w:val="22"/>
          <w:szCs w:val="22"/>
        </w:rPr>
        <w:t>1996. Vol. 6. 120–7.</w:t>
      </w:r>
    </w:p>
    <w:p w14:paraId="607C3B5B"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73. </w:t>
      </w:r>
      <w:r w:rsidRPr="002B64EA">
        <w:rPr>
          <w:rFonts w:cstheme="minorHAnsi"/>
          <w:b/>
          <w:bCs/>
          <w:noProof/>
          <w:sz w:val="22"/>
          <w:szCs w:val="22"/>
        </w:rPr>
        <w:t>Chen Y, Xu H, Li Y, et al.</w:t>
      </w:r>
      <w:r w:rsidRPr="002B64EA">
        <w:rPr>
          <w:rFonts w:cstheme="minorHAnsi"/>
          <w:noProof/>
          <w:sz w:val="22"/>
          <w:szCs w:val="22"/>
        </w:rPr>
        <w:t xml:space="preserve"> The outcome of laparoscopic radical hysterectomy and lymphadenectomy for cervical cancer: a prospective analysis of 295 patients. </w:t>
      </w:r>
      <w:r w:rsidRPr="002B64EA">
        <w:rPr>
          <w:rFonts w:cstheme="minorHAnsi"/>
          <w:i/>
          <w:iCs/>
          <w:noProof/>
          <w:sz w:val="22"/>
          <w:szCs w:val="22"/>
        </w:rPr>
        <w:t xml:space="preserve">Ann Surg Oncol. </w:t>
      </w:r>
      <w:r w:rsidRPr="002B64EA">
        <w:rPr>
          <w:rFonts w:cstheme="minorHAnsi"/>
          <w:noProof/>
          <w:sz w:val="22"/>
          <w:szCs w:val="22"/>
        </w:rPr>
        <w:t>2008. Vol. 15, 10. 2847–55.</w:t>
      </w:r>
    </w:p>
    <w:p w14:paraId="18FE05D3"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74. </w:t>
      </w:r>
      <w:r w:rsidRPr="002B64EA">
        <w:rPr>
          <w:rFonts w:cstheme="minorHAnsi"/>
          <w:b/>
          <w:bCs/>
          <w:noProof/>
          <w:sz w:val="22"/>
          <w:szCs w:val="22"/>
        </w:rPr>
        <w:t>Bergmark K, Åvall-Lundqvist E, Dickman PW, Henningsohn L, Steineck G.</w:t>
      </w:r>
      <w:r w:rsidRPr="002B64EA">
        <w:rPr>
          <w:rFonts w:cstheme="minorHAnsi"/>
          <w:noProof/>
          <w:sz w:val="22"/>
          <w:szCs w:val="22"/>
        </w:rPr>
        <w:t xml:space="preserve"> Lymphedema and bladder-emptying difficulties after radical hysterectomy for early cervical cancer and among population controls. </w:t>
      </w:r>
      <w:r w:rsidRPr="002B64EA">
        <w:rPr>
          <w:rFonts w:cstheme="minorHAnsi"/>
          <w:i/>
          <w:iCs/>
          <w:noProof/>
          <w:sz w:val="22"/>
          <w:szCs w:val="22"/>
        </w:rPr>
        <w:t xml:space="preserve">Int J Gynecol Cancer. </w:t>
      </w:r>
      <w:r w:rsidRPr="002B64EA">
        <w:rPr>
          <w:rFonts w:cstheme="minorHAnsi"/>
          <w:noProof/>
          <w:sz w:val="22"/>
          <w:szCs w:val="22"/>
        </w:rPr>
        <w:t>2006. Vol. 16, 3. 1130–9.</w:t>
      </w:r>
    </w:p>
    <w:p w14:paraId="64323B7A"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75. </w:t>
      </w:r>
      <w:r w:rsidRPr="002B64EA">
        <w:rPr>
          <w:rFonts w:cstheme="minorHAnsi"/>
          <w:b/>
          <w:bCs/>
          <w:noProof/>
          <w:sz w:val="22"/>
          <w:szCs w:val="22"/>
        </w:rPr>
        <w:t>Maas CP, Trimbos JB, Deruiter MC, Van De Velde CJ, Kenter GG.</w:t>
      </w:r>
      <w:r w:rsidRPr="002B64EA">
        <w:rPr>
          <w:rFonts w:cstheme="minorHAnsi"/>
          <w:noProof/>
          <w:sz w:val="22"/>
          <w:szCs w:val="22"/>
        </w:rPr>
        <w:t xml:space="preserve"> Nerve sparing radical hysterectomy: latest developments and historical perspective. </w:t>
      </w:r>
      <w:r w:rsidRPr="002B64EA">
        <w:rPr>
          <w:rFonts w:cstheme="minorHAnsi"/>
          <w:i/>
          <w:iCs/>
          <w:noProof/>
          <w:sz w:val="22"/>
          <w:szCs w:val="22"/>
        </w:rPr>
        <w:t xml:space="preserve">Crit Rev Oncol Hematol. </w:t>
      </w:r>
      <w:r w:rsidRPr="002B64EA">
        <w:rPr>
          <w:rFonts w:cstheme="minorHAnsi"/>
          <w:noProof/>
          <w:sz w:val="22"/>
          <w:szCs w:val="22"/>
        </w:rPr>
        <w:t>2003. Vol. 48, 3. 271–9.</w:t>
      </w:r>
    </w:p>
    <w:p w14:paraId="7620B0A0"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76. </w:t>
      </w:r>
      <w:r w:rsidRPr="002B64EA">
        <w:rPr>
          <w:rFonts w:cstheme="minorHAnsi"/>
          <w:b/>
          <w:bCs/>
          <w:noProof/>
          <w:sz w:val="22"/>
          <w:szCs w:val="22"/>
        </w:rPr>
        <w:t>Sakuragi N, Todo Y, Kudo M, Yamamoto R, Sato T.</w:t>
      </w:r>
      <w:r w:rsidRPr="002B64EA">
        <w:rPr>
          <w:rFonts w:cstheme="minorHAnsi"/>
          <w:noProof/>
          <w:sz w:val="22"/>
          <w:szCs w:val="22"/>
        </w:rPr>
        <w:t xml:space="preserve"> A systematic nerve-sparing radical hysterectomy technique in invasive cervical cancer for preserving postsurgical bladder function. </w:t>
      </w:r>
      <w:r w:rsidRPr="002B64EA">
        <w:rPr>
          <w:rFonts w:cstheme="minorHAnsi"/>
          <w:i/>
          <w:iCs/>
          <w:noProof/>
          <w:sz w:val="22"/>
          <w:szCs w:val="22"/>
        </w:rPr>
        <w:t xml:space="preserve">Int J Gynecol Cancer. </w:t>
      </w:r>
      <w:r w:rsidRPr="002B64EA">
        <w:rPr>
          <w:rFonts w:cstheme="minorHAnsi"/>
          <w:noProof/>
          <w:sz w:val="22"/>
          <w:szCs w:val="22"/>
        </w:rPr>
        <w:t>2005. Vol. 15, 2. 389–97.</w:t>
      </w:r>
    </w:p>
    <w:p w14:paraId="5F24ED3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77. </w:t>
      </w:r>
      <w:r w:rsidRPr="002B64EA">
        <w:rPr>
          <w:rFonts w:cstheme="minorHAnsi"/>
          <w:b/>
          <w:bCs/>
          <w:noProof/>
          <w:sz w:val="22"/>
          <w:szCs w:val="22"/>
        </w:rPr>
        <w:t>Sood AK, Nygaard I, Shahin MS, et al.</w:t>
      </w:r>
      <w:r w:rsidRPr="002B64EA">
        <w:rPr>
          <w:rFonts w:cstheme="minorHAnsi"/>
          <w:noProof/>
          <w:sz w:val="22"/>
          <w:szCs w:val="22"/>
        </w:rPr>
        <w:t xml:space="preserve"> Anorectal dysfunction after surgical treatment for cervical cancer. </w:t>
      </w:r>
      <w:r w:rsidRPr="002B64EA">
        <w:rPr>
          <w:rFonts w:cstheme="minorHAnsi"/>
          <w:i/>
          <w:iCs/>
          <w:noProof/>
          <w:sz w:val="22"/>
          <w:szCs w:val="22"/>
        </w:rPr>
        <w:t xml:space="preserve">J Am Coll Surg. </w:t>
      </w:r>
      <w:r w:rsidRPr="002B64EA">
        <w:rPr>
          <w:rFonts w:cstheme="minorHAnsi"/>
          <w:noProof/>
          <w:sz w:val="22"/>
          <w:szCs w:val="22"/>
        </w:rPr>
        <w:t>2002. Vol. 195, 4. 513-9.</w:t>
      </w:r>
    </w:p>
    <w:p w14:paraId="26AE854C"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78. </w:t>
      </w:r>
      <w:r w:rsidRPr="002B64EA">
        <w:rPr>
          <w:rFonts w:cstheme="minorHAnsi"/>
          <w:b/>
          <w:bCs/>
          <w:noProof/>
          <w:sz w:val="22"/>
          <w:szCs w:val="22"/>
        </w:rPr>
        <w:t>Maas CP, ter Kuile MM, Laan E, et al.</w:t>
      </w:r>
      <w:r w:rsidRPr="002B64EA">
        <w:rPr>
          <w:rFonts w:cstheme="minorHAnsi"/>
          <w:noProof/>
          <w:sz w:val="22"/>
          <w:szCs w:val="22"/>
        </w:rPr>
        <w:t xml:space="preserve"> Objective assessment of sexual arousal in women with a history of hysterectomy. </w:t>
      </w:r>
      <w:r w:rsidRPr="002B64EA">
        <w:rPr>
          <w:rFonts w:cstheme="minorHAnsi"/>
          <w:i/>
          <w:iCs/>
          <w:noProof/>
          <w:sz w:val="22"/>
          <w:szCs w:val="22"/>
        </w:rPr>
        <w:t xml:space="preserve">BJOG. </w:t>
      </w:r>
      <w:r w:rsidRPr="002B64EA">
        <w:rPr>
          <w:rFonts w:cstheme="minorHAnsi"/>
          <w:noProof/>
          <w:sz w:val="22"/>
          <w:szCs w:val="22"/>
        </w:rPr>
        <w:t>2004. Vol. 111, 5. 456–62.</w:t>
      </w:r>
    </w:p>
    <w:p w14:paraId="103C6E4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79. </w:t>
      </w:r>
      <w:r w:rsidRPr="002B64EA">
        <w:rPr>
          <w:rFonts w:cstheme="minorHAnsi"/>
          <w:b/>
          <w:bCs/>
          <w:noProof/>
          <w:sz w:val="22"/>
          <w:szCs w:val="22"/>
        </w:rPr>
        <w:t>Trimbos JB, Maas CP, Deruiter MC, Peters AAW, Kenter GG.</w:t>
      </w:r>
      <w:r w:rsidRPr="002B64EA">
        <w:rPr>
          <w:rFonts w:cstheme="minorHAnsi"/>
          <w:noProof/>
          <w:sz w:val="22"/>
          <w:szCs w:val="22"/>
        </w:rPr>
        <w:t xml:space="preserve"> A nerve-sparing radical hysterectomy: guidelines and feasibility in Western patients. </w:t>
      </w:r>
      <w:r w:rsidRPr="002B64EA">
        <w:rPr>
          <w:rFonts w:cstheme="minorHAnsi"/>
          <w:i/>
          <w:iCs/>
          <w:noProof/>
          <w:sz w:val="22"/>
          <w:szCs w:val="22"/>
        </w:rPr>
        <w:t xml:space="preserve">Int J Gynecol Cancer. </w:t>
      </w:r>
      <w:r w:rsidRPr="002B64EA">
        <w:rPr>
          <w:rFonts w:cstheme="minorHAnsi"/>
          <w:noProof/>
          <w:sz w:val="22"/>
          <w:szCs w:val="22"/>
        </w:rPr>
        <w:t>2001. Vol. 11, 3. 180–6.</w:t>
      </w:r>
    </w:p>
    <w:p w14:paraId="79607AED"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lastRenderedPageBreak/>
        <w:t xml:space="preserve">80. </w:t>
      </w:r>
      <w:r w:rsidRPr="002B64EA">
        <w:rPr>
          <w:rFonts w:cstheme="minorHAnsi"/>
          <w:b/>
          <w:bCs/>
          <w:noProof/>
          <w:sz w:val="22"/>
          <w:szCs w:val="22"/>
        </w:rPr>
        <w:t>Classe JM, Rauch P, Rodier JF et al.</w:t>
      </w:r>
      <w:r w:rsidRPr="002B64EA">
        <w:rPr>
          <w:rFonts w:cstheme="minorHAnsi"/>
          <w:noProof/>
          <w:sz w:val="22"/>
          <w:szCs w:val="22"/>
        </w:rPr>
        <w:t xml:space="preserve"> Surgery after concurrent chemoradiotherapy and brachytherapy for the treatment of advanced cervical cancer. </w:t>
      </w:r>
      <w:r w:rsidRPr="002B64EA">
        <w:rPr>
          <w:rFonts w:cstheme="minorHAnsi"/>
          <w:i/>
          <w:iCs/>
          <w:noProof/>
          <w:sz w:val="22"/>
          <w:szCs w:val="22"/>
        </w:rPr>
        <w:t xml:space="preserve">Gynaecol Oncol. </w:t>
      </w:r>
      <w:r w:rsidRPr="002B64EA">
        <w:rPr>
          <w:rFonts w:cstheme="minorHAnsi"/>
          <w:noProof/>
          <w:sz w:val="22"/>
          <w:szCs w:val="22"/>
        </w:rPr>
        <w:t>2006. Vol. 102. 523–9.</w:t>
      </w:r>
    </w:p>
    <w:p w14:paraId="0558D91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81. </w:t>
      </w:r>
      <w:r w:rsidRPr="002B64EA">
        <w:rPr>
          <w:rFonts w:cstheme="minorHAnsi"/>
          <w:b/>
          <w:bCs/>
          <w:noProof/>
          <w:sz w:val="22"/>
          <w:szCs w:val="22"/>
        </w:rPr>
        <w:t>Dormand EL, Banwell PE, Goodacre TE.</w:t>
      </w:r>
      <w:r w:rsidRPr="002B64EA">
        <w:rPr>
          <w:rFonts w:cstheme="minorHAnsi"/>
          <w:noProof/>
          <w:sz w:val="22"/>
          <w:szCs w:val="22"/>
        </w:rPr>
        <w:t xml:space="preserve"> Radiotherapy and wound healing. </w:t>
      </w:r>
      <w:r w:rsidRPr="002B64EA">
        <w:rPr>
          <w:rFonts w:cstheme="minorHAnsi"/>
          <w:i/>
          <w:iCs/>
          <w:noProof/>
          <w:sz w:val="22"/>
          <w:szCs w:val="22"/>
        </w:rPr>
        <w:t xml:space="preserve">Int Wound J. </w:t>
      </w:r>
      <w:r w:rsidRPr="002B64EA">
        <w:rPr>
          <w:rFonts w:cstheme="minorHAnsi"/>
          <w:noProof/>
          <w:sz w:val="22"/>
          <w:szCs w:val="22"/>
        </w:rPr>
        <w:t>2005. Vol. 2, 2. 112–27.</w:t>
      </w:r>
    </w:p>
    <w:p w14:paraId="3C8C74DC"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82. </w:t>
      </w:r>
      <w:r w:rsidRPr="002B64EA">
        <w:rPr>
          <w:rFonts w:cstheme="minorHAnsi"/>
          <w:b/>
          <w:bCs/>
          <w:noProof/>
          <w:sz w:val="22"/>
          <w:szCs w:val="22"/>
        </w:rPr>
        <w:t>Morrison J, Haldar K, Kehoe S, Lawrie T et al.</w:t>
      </w:r>
      <w:r w:rsidRPr="002B64EA">
        <w:rPr>
          <w:rFonts w:cstheme="minorHAnsi"/>
          <w:noProof/>
          <w:sz w:val="22"/>
          <w:szCs w:val="22"/>
        </w:rPr>
        <w:t xml:space="preserve"> Chemotherapy versus surgery for initial treatment in advanced ovarian epithelial cancer. </w:t>
      </w:r>
      <w:r w:rsidRPr="002B64EA">
        <w:rPr>
          <w:rFonts w:cstheme="minorHAnsi"/>
          <w:i/>
          <w:iCs/>
          <w:noProof/>
          <w:sz w:val="22"/>
          <w:szCs w:val="22"/>
        </w:rPr>
        <w:t xml:space="preserve">Cochrane Database Syst Rev. </w:t>
      </w:r>
      <w:r w:rsidRPr="002B64EA">
        <w:rPr>
          <w:rFonts w:cstheme="minorHAnsi"/>
          <w:noProof/>
          <w:sz w:val="22"/>
          <w:szCs w:val="22"/>
        </w:rPr>
        <w:t>2012. Vol. 15, 8. D005343.</w:t>
      </w:r>
    </w:p>
    <w:p w14:paraId="736BF648"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83. </w:t>
      </w:r>
      <w:r w:rsidRPr="002B64EA">
        <w:rPr>
          <w:rFonts w:cstheme="minorHAnsi"/>
          <w:b/>
          <w:bCs/>
          <w:noProof/>
          <w:sz w:val="22"/>
          <w:szCs w:val="22"/>
        </w:rPr>
        <w:t>van der Burg MEL, van Lent M, Buyse M, et al.</w:t>
      </w:r>
      <w:r w:rsidRPr="002B64EA">
        <w:rPr>
          <w:rFonts w:cstheme="minorHAnsi"/>
          <w:noProof/>
          <w:sz w:val="22"/>
          <w:szCs w:val="22"/>
        </w:rPr>
        <w:t xml:space="preserve"> The effect of debulking surgery after induction chemotherapy on the prognosis in advanced epithelial ovarian cancer. </w:t>
      </w:r>
      <w:r w:rsidRPr="002B64EA">
        <w:rPr>
          <w:rFonts w:cstheme="minorHAnsi"/>
          <w:i/>
          <w:iCs/>
          <w:noProof/>
          <w:sz w:val="22"/>
          <w:szCs w:val="22"/>
        </w:rPr>
        <w:t xml:space="preserve">Obstet Gynecol Surv. </w:t>
      </w:r>
      <w:r w:rsidRPr="002B64EA">
        <w:rPr>
          <w:rFonts w:cstheme="minorHAnsi"/>
          <w:noProof/>
          <w:sz w:val="22"/>
          <w:szCs w:val="22"/>
        </w:rPr>
        <w:t>1995. Vol. 50, 7. 516–8.</w:t>
      </w:r>
    </w:p>
    <w:p w14:paraId="0FD42A9C"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84. </w:t>
      </w:r>
      <w:r w:rsidRPr="002B64EA">
        <w:rPr>
          <w:rFonts w:cstheme="minorHAnsi"/>
          <w:b/>
          <w:bCs/>
          <w:noProof/>
          <w:sz w:val="22"/>
          <w:szCs w:val="22"/>
        </w:rPr>
        <w:t>Bae JH, Lee SJ, Lee A, et al.</w:t>
      </w:r>
      <w:r w:rsidRPr="002B64EA">
        <w:rPr>
          <w:rFonts w:cstheme="minorHAnsi"/>
          <w:noProof/>
          <w:sz w:val="22"/>
          <w:szCs w:val="22"/>
        </w:rPr>
        <w:t xml:space="preserve"> Neoadjuvant cisplatin and etoposide followed by radical hysterectomy for stage 1B-2B cervical cancer. </w:t>
      </w:r>
      <w:r w:rsidRPr="002B64EA">
        <w:rPr>
          <w:rFonts w:cstheme="minorHAnsi"/>
          <w:i/>
          <w:iCs/>
          <w:noProof/>
          <w:sz w:val="22"/>
          <w:szCs w:val="22"/>
        </w:rPr>
        <w:t xml:space="preserve">Gynecol Oncol. </w:t>
      </w:r>
      <w:r w:rsidRPr="002B64EA">
        <w:rPr>
          <w:rFonts w:cstheme="minorHAnsi"/>
          <w:noProof/>
          <w:sz w:val="22"/>
          <w:szCs w:val="22"/>
        </w:rPr>
        <w:t>2008. Vol. 111, 3. 444–8.</w:t>
      </w:r>
    </w:p>
    <w:p w14:paraId="59735F4A"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85. </w:t>
      </w:r>
      <w:r w:rsidRPr="002B64EA">
        <w:rPr>
          <w:rFonts w:cstheme="minorHAnsi"/>
          <w:b/>
          <w:bCs/>
          <w:noProof/>
          <w:sz w:val="22"/>
          <w:szCs w:val="22"/>
        </w:rPr>
        <w:t>Australian Institute of Health and Welfare.</w:t>
      </w:r>
      <w:r w:rsidRPr="002B64EA">
        <w:rPr>
          <w:rFonts w:cstheme="minorHAnsi"/>
          <w:noProof/>
          <w:sz w:val="22"/>
          <w:szCs w:val="22"/>
        </w:rPr>
        <w:t xml:space="preserve"> Peripartum hysterectomy in Australia: a working paper. [Online] 2016. https://www.aihw.gov.au/getmedia/a90aa924-d773-41d4-a4e5-4a5dc583e2a8/20001.pdf.aspx?inline=true.</w:t>
      </w:r>
    </w:p>
    <w:p w14:paraId="3A1B71B3"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86. </w:t>
      </w:r>
      <w:r w:rsidRPr="002B64EA">
        <w:rPr>
          <w:rFonts w:cstheme="minorHAnsi"/>
          <w:b/>
          <w:bCs/>
          <w:noProof/>
          <w:sz w:val="22"/>
          <w:szCs w:val="22"/>
        </w:rPr>
        <w:t>Machado LSM.</w:t>
      </w:r>
      <w:r w:rsidRPr="002B64EA">
        <w:rPr>
          <w:rFonts w:cstheme="minorHAnsi"/>
          <w:noProof/>
          <w:sz w:val="22"/>
          <w:szCs w:val="22"/>
        </w:rPr>
        <w:t xml:space="preserve"> Emergency peripartum hysterectomy: Incidence, indications, risk factors and outcome. </w:t>
      </w:r>
      <w:r w:rsidRPr="002B64EA">
        <w:rPr>
          <w:rFonts w:cstheme="minorHAnsi"/>
          <w:i/>
          <w:iCs/>
          <w:noProof/>
          <w:sz w:val="22"/>
          <w:szCs w:val="22"/>
        </w:rPr>
        <w:t xml:space="preserve">N Am J Med Sci. </w:t>
      </w:r>
      <w:r w:rsidRPr="002B64EA">
        <w:rPr>
          <w:rFonts w:cstheme="minorHAnsi"/>
          <w:noProof/>
          <w:sz w:val="22"/>
          <w:szCs w:val="22"/>
        </w:rPr>
        <w:t>2011. Vol. 3, 8. 358–61.</w:t>
      </w:r>
    </w:p>
    <w:p w14:paraId="49E5B55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87. </w:t>
      </w:r>
      <w:r w:rsidRPr="002B64EA">
        <w:rPr>
          <w:rFonts w:cstheme="minorHAnsi"/>
          <w:b/>
          <w:bCs/>
          <w:noProof/>
          <w:sz w:val="22"/>
          <w:szCs w:val="22"/>
        </w:rPr>
        <w:t>The Society of Gynecologic Oncologists.</w:t>
      </w:r>
      <w:r w:rsidRPr="002B64EA">
        <w:rPr>
          <w:rFonts w:cstheme="minorHAnsi"/>
          <w:noProof/>
          <w:sz w:val="22"/>
          <w:szCs w:val="22"/>
        </w:rPr>
        <w:t xml:space="preserve"> Guidelines for referral to a gynecologic oncologist: rationale and benefits. </w:t>
      </w:r>
      <w:r w:rsidRPr="002B64EA">
        <w:rPr>
          <w:rFonts w:cstheme="minorHAnsi"/>
          <w:i/>
          <w:iCs/>
          <w:noProof/>
          <w:sz w:val="22"/>
          <w:szCs w:val="22"/>
        </w:rPr>
        <w:t xml:space="preserve">Gynecol Oncol. </w:t>
      </w:r>
      <w:r w:rsidRPr="002B64EA">
        <w:rPr>
          <w:rFonts w:cstheme="minorHAnsi"/>
          <w:noProof/>
          <w:sz w:val="22"/>
          <w:szCs w:val="22"/>
        </w:rPr>
        <w:t>2000. Vol. 78, 3 Pt 2. S1-13.</w:t>
      </w:r>
    </w:p>
    <w:p w14:paraId="0C6BD315"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88. </w:t>
      </w:r>
      <w:r w:rsidRPr="002B64EA">
        <w:rPr>
          <w:rFonts w:cstheme="minorHAnsi"/>
          <w:b/>
          <w:bCs/>
          <w:noProof/>
          <w:sz w:val="22"/>
          <w:szCs w:val="22"/>
        </w:rPr>
        <w:t>Giede KC, Kieser K, Dodge J, Rosen B.</w:t>
      </w:r>
      <w:r w:rsidRPr="002B64EA">
        <w:rPr>
          <w:rFonts w:cstheme="minorHAnsi"/>
          <w:noProof/>
          <w:sz w:val="22"/>
          <w:szCs w:val="22"/>
        </w:rPr>
        <w:t xml:space="preserve"> Who should operate on patients with ovarian cancer? An evidence-based review. </w:t>
      </w:r>
      <w:r w:rsidRPr="002B64EA">
        <w:rPr>
          <w:rFonts w:cstheme="minorHAnsi"/>
          <w:i/>
          <w:iCs/>
          <w:noProof/>
          <w:sz w:val="22"/>
          <w:szCs w:val="22"/>
        </w:rPr>
        <w:t xml:space="preserve">Gynaecol Oncol. </w:t>
      </w:r>
      <w:r w:rsidRPr="002B64EA">
        <w:rPr>
          <w:rFonts w:cstheme="minorHAnsi"/>
          <w:noProof/>
          <w:sz w:val="22"/>
          <w:szCs w:val="22"/>
        </w:rPr>
        <w:t>2005. Vol. 99, 2. 447–61.</w:t>
      </w:r>
    </w:p>
    <w:p w14:paraId="1F8D90BE"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89. </w:t>
      </w:r>
      <w:r w:rsidRPr="002B64EA">
        <w:rPr>
          <w:rFonts w:cstheme="minorHAnsi"/>
          <w:b/>
          <w:bCs/>
          <w:noProof/>
          <w:sz w:val="22"/>
          <w:szCs w:val="22"/>
        </w:rPr>
        <w:t>NIH Consensus Development Panel on Ovarian Cancer.</w:t>
      </w:r>
      <w:r w:rsidRPr="002B64EA">
        <w:rPr>
          <w:rFonts w:cstheme="minorHAnsi"/>
          <w:noProof/>
          <w:sz w:val="22"/>
          <w:szCs w:val="22"/>
        </w:rPr>
        <w:t xml:space="preserve"> NIH consensus conference. Ovarian cancer. Screening, treatment, and follow-up. </w:t>
      </w:r>
      <w:r w:rsidRPr="002B64EA">
        <w:rPr>
          <w:rFonts w:cstheme="minorHAnsi"/>
          <w:i/>
          <w:iCs/>
          <w:noProof/>
          <w:sz w:val="22"/>
          <w:szCs w:val="22"/>
        </w:rPr>
        <w:t xml:space="preserve">JAMA. </w:t>
      </w:r>
      <w:r w:rsidRPr="002B64EA">
        <w:rPr>
          <w:rFonts w:cstheme="minorHAnsi"/>
          <w:noProof/>
          <w:sz w:val="22"/>
          <w:szCs w:val="22"/>
        </w:rPr>
        <w:t>1995. Vol. 273, 6. 491-7.</w:t>
      </w:r>
    </w:p>
    <w:p w14:paraId="14F680C6"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90. </w:t>
      </w:r>
      <w:r w:rsidRPr="002B64EA">
        <w:rPr>
          <w:rFonts w:cstheme="minorHAnsi"/>
          <w:b/>
          <w:bCs/>
          <w:noProof/>
          <w:sz w:val="22"/>
          <w:szCs w:val="22"/>
        </w:rPr>
        <w:t>Bristow RE, Tomacruz RS, Armstrong DK, Trimble EL, Montz FJ.</w:t>
      </w:r>
      <w:r w:rsidRPr="002B64EA">
        <w:rPr>
          <w:rFonts w:cstheme="minorHAnsi"/>
          <w:noProof/>
          <w:sz w:val="22"/>
          <w:szCs w:val="22"/>
        </w:rPr>
        <w:t xml:space="preserve"> Survival effect of maximal cytoreductive surgery for advanced ovarian carcinoma during the platinum era: a meta-analysis. </w:t>
      </w:r>
      <w:r w:rsidRPr="002B64EA">
        <w:rPr>
          <w:rFonts w:cstheme="minorHAnsi"/>
          <w:i/>
          <w:iCs/>
          <w:noProof/>
          <w:sz w:val="22"/>
          <w:szCs w:val="22"/>
        </w:rPr>
        <w:t xml:space="preserve">J Clin Oncol. </w:t>
      </w:r>
      <w:r w:rsidRPr="002B64EA">
        <w:rPr>
          <w:rFonts w:cstheme="minorHAnsi"/>
          <w:noProof/>
          <w:sz w:val="22"/>
          <w:szCs w:val="22"/>
        </w:rPr>
        <w:t>2002. Vol. 20, 5. 1248-59.</w:t>
      </w:r>
    </w:p>
    <w:p w14:paraId="4FB6E4CD"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91. </w:t>
      </w:r>
      <w:r w:rsidRPr="002B64EA">
        <w:rPr>
          <w:rFonts w:cstheme="minorHAnsi"/>
          <w:b/>
          <w:bCs/>
          <w:noProof/>
          <w:sz w:val="22"/>
          <w:szCs w:val="22"/>
        </w:rPr>
        <w:t>Al Rawahi T, Lopes A, Bristow R, et al.</w:t>
      </w:r>
      <w:r w:rsidRPr="002B64EA">
        <w:rPr>
          <w:rFonts w:cstheme="minorHAnsi"/>
          <w:noProof/>
          <w:sz w:val="22"/>
          <w:szCs w:val="22"/>
        </w:rPr>
        <w:t xml:space="preserve"> Surgical cytoreduction for recurrent epithelial ovarian cancer. </w:t>
      </w:r>
      <w:r w:rsidRPr="002B64EA">
        <w:rPr>
          <w:rFonts w:cstheme="minorHAnsi"/>
          <w:i/>
          <w:iCs/>
          <w:noProof/>
          <w:sz w:val="22"/>
          <w:szCs w:val="22"/>
        </w:rPr>
        <w:t xml:space="preserve">Cochrane Database Syst Rev. </w:t>
      </w:r>
      <w:r w:rsidRPr="002B64EA">
        <w:rPr>
          <w:rFonts w:cstheme="minorHAnsi"/>
          <w:noProof/>
          <w:sz w:val="22"/>
          <w:szCs w:val="22"/>
        </w:rPr>
        <w:t>2013. 2. CD008765.</w:t>
      </w:r>
    </w:p>
    <w:p w14:paraId="3674612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92. </w:t>
      </w:r>
      <w:r w:rsidRPr="002B64EA">
        <w:rPr>
          <w:rFonts w:cstheme="minorHAnsi"/>
          <w:b/>
          <w:bCs/>
          <w:noProof/>
          <w:sz w:val="22"/>
          <w:szCs w:val="22"/>
        </w:rPr>
        <w:t>Schrag D, Earle C, Xu F, et al.</w:t>
      </w:r>
      <w:r w:rsidRPr="002B64EA">
        <w:rPr>
          <w:rFonts w:cstheme="minorHAnsi"/>
          <w:noProof/>
          <w:sz w:val="22"/>
          <w:szCs w:val="22"/>
        </w:rPr>
        <w:t xml:space="preserve"> Associations between hospital and surgeon procedure volumes and patient outcomes after ovarian cancer resection. </w:t>
      </w:r>
      <w:r w:rsidRPr="002B64EA">
        <w:rPr>
          <w:rFonts w:cstheme="minorHAnsi"/>
          <w:i/>
          <w:iCs/>
          <w:noProof/>
          <w:sz w:val="22"/>
          <w:szCs w:val="22"/>
        </w:rPr>
        <w:t xml:space="preserve">J Natl Cancer Inst. </w:t>
      </w:r>
      <w:r w:rsidRPr="002B64EA">
        <w:rPr>
          <w:rFonts w:cstheme="minorHAnsi"/>
          <w:noProof/>
          <w:sz w:val="22"/>
          <w:szCs w:val="22"/>
        </w:rPr>
        <w:t>2006. Vol. 98, 3. 163–71.</w:t>
      </w:r>
    </w:p>
    <w:p w14:paraId="29BF85A9"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93. </w:t>
      </w:r>
      <w:r w:rsidRPr="002B64EA">
        <w:rPr>
          <w:rFonts w:cstheme="minorHAnsi"/>
          <w:b/>
          <w:bCs/>
          <w:noProof/>
          <w:sz w:val="22"/>
          <w:szCs w:val="22"/>
        </w:rPr>
        <w:t>Earle CC, Schrag D, Neville BA, et al.</w:t>
      </w:r>
      <w:r w:rsidRPr="002B64EA">
        <w:rPr>
          <w:rFonts w:cstheme="minorHAnsi"/>
          <w:noProof/>
          <w:sz w:val="22"/>
          <w:szCs w:val="22"/>
        </w:rPr>
        <w:t xml:space="preserve"> Effect of surgeon specialty on processes of care and outcomes for ovarian cancer patients. </w:t>
      </w:r>
      <w:r w:rsidRPr="002B64EA">
        <w:rPr>
          <w:rFonts w:cstheme="minorHAnsi"/>
          <w:i/>
          <w:iCs/>
          <w:noProof/>
          <w:sz w:val="22"/>
          <w:szCs w:val="22"/>
        </w:rPr>
        <w:t xml:space="preserve">J Natl Cancer Inst. </w:t>
      </w:r>
      <w:r w:rsidRPr="002B64EA">
        <w:rPr>
          <w:rFonts w:cstheme="minorHAnsi"/>
          <w:noProof/>
          <w:sz w:val="22"/>
          <w:szCs w:val="22"/>
        </w:rPr>
        <w:t>2006. Vol. 98, 3. 172–80.</w:t>
      </w:r>
    </w:p>
    <w:p w14:paraId="3377673B"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lastRenderedPageBreak/>
        <w:t xml:space="preserve">94. </w:t>
      </w:r>
      <w:r w:rsidRPr="002B64EA">
        <w:rPr>
          <w:rFonts w:cstheme="minorHAnsi"/>
          <w:b/>
          <w:bCs/>
          <w:noProof/>
          <w:sz w:val="22"/>
          <w:szCs w:val="22"/>
        </w:rPr>
        <w:t>Engelen MJA, Kos HE, Willemse PHB, et al.</w:t>
      </w:r>
      <w:r w:rsidRPr="002B64EA">
        <w:rPr>
          <w:rFonts w:cstheme="minorHAnsi"/>
          <w:noProof/>
          <w:sz w:val="22"/>
          <w:szCs w:val="22"/>
        </w:rPr>
        <w:t xml:space="preserve"> Surgery by consultant gynecologic oncologists improves survival in patients with ovarian carcinoma. </w:t>
      </w:r>
      <w:r w:rsidRPr="002B64EA">
        <w:rPr>
          <w:rFonts w:cstheme="minorHAnsi"/>
          <w:i/>
          <w:iCs/>
          <w:noProof/>
          <w:sz w:val="22"/>
          <w:szCs w:val="22"/>
        </w:rPr>
        <w:t xml:space="preserve">Cancer. </w:t>
      </w:r>
      <w:r w:rsidRPr="002B64EA">
        <w:rPr>
          <w:rFonts w:cstheme="minorHAnsi"/>
          <w:noProof/>
          <w:sz w:val="22"/>
          <w:szCs w:val="22"/>
        </w:rPr>
        <w:t>2006. Vol. 106, 3. 589–98.</w:t>
      </w:r>
    </w:p>
    <w:p w14:paraId="06C01D2D"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95. </w:t>
      </w:r>
      <w:r w:rsidRPr="002B64EA">
        <w:rPr>
          <w:rFonts w:cstheme="minorHAnsi"/>
          <w:b/>
          <w:bCs/>
          <w:noProof/>
          <w:sz w:val="22"/>
          <w:szCs w:val="22"/>
        </w:rPr>
        <w:t>Goff BA, Matthews BJ, Larson EH, et al.</w:t>
      </w:r>
      <w:r w:rsidRPr="002B64EA">
        <w:rPr>
          <w:rFonts w:cstheme="minorHAnsi"/>
          <w:noProof/>
          <w:sz w:val="22"/>
          <w:szCs w:val="22"/>
        </w:rPr>
        <w:t xml:space="preserve"> Predictors of comprehensive surgical treatment in patients with ovarian cancer. </w:t>
      </w:r>
      <w:r w:rsidRPr="002B64EA">
        <w:rPr>
          <w:rFonts w:cstheme="minorHAnsi"/>
          <w:i/>
          <w:iCs/>
          <w:noProof/>
          <w:sz w:val="22"/>
          <w:szCs w:val="22"/>
        </w:rPr>
        <w:t xml:space="preserve">Cancer. </w:t>
      </w:r>
      <w:r w:rsidRPr="002B64EA">
        <w:rPr>
          <w:rFonts w:cstheme="minorHAnsi"/>
          <w:noProof/>
          <w:sz w:val="22"/>
          <w:szCs w:val="22"/>
        </w:rPr>
        <w:t>2007. Vol. 109, 10. 2031–42.</w:t>
      </w:r>
    </w:p>
    <w:p w14:paraId="132BF98D"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96. </w:t>
      </w:r>
      <w:r w:rsidRPr="002B64EA">
        <w:rPr>
          <w:rFonts w:cstheme="minorHAnsi"/>
          <w:b/>
          <w:bCs/>
          <w:noProof/>
          <w:sz w:val="22"/>
          <w:szCs w:val="22"/>
        </w:rPr>
        <w:t>Munstedt K, von Georgi R, Misselwitz B, et al.</w:t>
      </w:r>
      <w:r w:rsidRPr="002B64EA">
        <w:rPr>
          <w:rFonts w:cstheme="minorHAnsi"/>
          <w:noProof/>
          <w:sz w:val="22"/>
          <w:szCs w:val="22"/>
        </w:rPr>
        <w:t xml:space="preserve"> Centralizing surgery for gynaecologic oncology - a strategy assuring better quality treatment? </w:t>
      </w:r>
      <w:r w:rsidRPr="002B64EA">
        <w:rPr>
          <w:rFonts w:cstheme="minorHAnsi"/>
          <w:i/>
          <w:iCs/>
          <w:noProof/>
          <w:sz w:val="22"/>
          <w:szCs w:val="22"/>
        </w:rPr>
        <w:t xml:space="preserve">Gynaecol Oncol. </w:t>
      </w:r>
      <w:r w:rsidRPr="002B64EA">
        <w:rPr>
          <w:rFonts w:cstheme="minorHAnsi"/>
          <w:noProof/>
          <w:sz w:val="22"/>
          <w:szCs w:val="22"/>
        </w:rPr>
        <w:t>2003. Vol. 89, 1. 4–8.</w:t>
      </w:r>
    </w:p>
    <w:p w14:paraId="19116487"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97. </w:t>
      </w:r>
      <w:r w:rsidRPr="002B64EA">
        <w:rPr>
          <w:rFonts w:cstheme="minorHAnsi"/>
          <w:b/>
          <w:bCs/>
          <w:noProof/>
          <w:sz w:val="22"/>
          <w:szCs w:val="22"/>
        </w:rPr>
        <w:t>Petignat P, Vajda D, Joris F, Obrist R.</w:t>
      </w:r>
      <w:r w:rsidRPr="002B64EA">
        <w:rPr>
          <w:rFonts w:cstheme="minorHAnsi"/>
          <w:noProof/>
          <w:sz w:val="22"/>
          <w:szCs w:val="22"/>
        </w:rPr>
        <w:t xml:space="preserve"> Surgical management of epithelial ovarian cancer at community hospitals: a population-based study. </w:t>
      </w:r>
      <w:r w:rsidRPr="002B64EA">
        <w:rPr>
          <w:rFonts w:cstheme="minorHAnsi"/>
          <w:i/>
          <w:iCs/>
          <w:noProof/>
          <w:sz w:val="22"/>
          <w:szCs w:val="22"/>
        </w:rPr>
        <w:t xml:space="preserve">J Surg Oncol. </w:t>
      </w:r>
      <w:r w:rsidRPr="002B64EA">
        <w:rPr>
          <w:rFonts w:cstheme="minorHAnsi"/>
          <w:noProof/>
          <w:sz w:val="22"/>
          <w:szCs w:val="22"/>
        </w:rPr>
        <w:t>2000. Vol. 75, 1. 19–23.</w:t>
      </w:r>
    </w:p>
    <w:p w14:paraId="4B4A3B66"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98. </w:t>
      </w:r>
      <w:r w:rsidRPr="002B64EA">
        <w:rPr>
          <w:rFonts w:cstheme="minorHAnsi"/>
          <w:b/>
          <w:bCs/>
          <w:noProof/>
          <w:sz w:val="22"/>
          <w:szCs w:val="22"/>
        </w:rPr>
        <w:t>Chan JK, Sherman AE, Kapp DS, et al.</w:t>
      </w:r>
      <w:r w:rsidRPr="002B64EA">
        <w:rPr>
          <w:rFonts w:cstheme="minorHAnsi"/>
          <w:noProof/>
          <w:sz w:val="22"/>
          <w:szCs w:val="22"/>
        </w:rPr>
        <w:t xml:space="preserve"> Influence of gynecologic oncologists on the survival of patients with endometrial cancer. </w:t>
      </w:r>
      <w:r w:rsidRPr="002B64EA">
        <w:rPr>
          <w:rFonts w:cstheme="minorHAnsi"/>
          <w:i/>
          <w:iCs/>
          <w:noProof/>
          <w:sz w:val="22"/>
          <w:szCs w:val="22"/>
        </w:rPr>
        <w:t xml:space="preserve">J Clin Oncol. </w:t>
      </w:r>
      <w:r w:rsidRPr="002B64EA">
        <w:rPr>
          <w:rFonts w:cstheme="minorHAnsi"/>
          <w:noProof/>
          <w:sz w:val="22"/>
          <w:szCs w:val="22"/>
        </w:rPr>
        <w:t>2011. Vol. 29, 7. 832–8.</w:t>
      </w:r>
    </w:p>
    <w:p w14:paraId="79D5A645"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99. </w:t>
      </w:r>
      <w:r w:rsidRPr="002B64EA">
        <w:rPr>
          <w:rFonts w:cstheme="minorHAnsi"/>
          <w:b/>
          <w:bCs/>
          <w:noProof/>
          <w:sz w:val="22"/>
          <w:szCs w:val="22"/>
        </w:rPr>
        <w:t>Ball H, Berman M.</w:t>
      </w:r>
      <w:r w:rsidRPr="002B64EA">
        <w:rPr>
          <w:rFonts w:cstheme="minorHAnsi"/>
          <w:noProof/>
          <w:sz w:val="22"/>
          <w:szCs w:val="22"/>
        </w:rPr>
        <w:t xml:space="preserve"> Management of primary vaginal carcinoma. </w:t>
      </w:r>
      <w:r w:rsidRPr="002B64EA">
        <w:rPr>
          <w:rFonts w:cstheme="minorHAnsi"/>
          <w:i/>
          <w:iCs/>
          <w:noProof/>
          <w:sz w:val="22"/>
          <w:szCs w:val="22"/>
        </w:rPr>
        <w:t xml:space="preserve">Gynaecol Oncol. </w:t>
      </w:r>
      <w:r w:rsidRPr="002B64EA">
        <w:rPr>
          <w:rFonts w:cstheme="minorHAnsi"/>
          <w:noProof/>
          <w:sz w:val="22"/>
          <w:szCs w:val="22"/>
        </w:rPr>
        <w:t>1982. Vol. 14, 2. 154–63.</w:t>
      </w:r>
    </w:p>
    <w:p w14:paraId="1458ACB1"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100. </w:t>
      </w:r>
      <w:r w:rsidRPr="002B64EA">
        <w:rPr>
          <w:rFonts w:cstheme="minorHAnsi"/>
          <w:b/>
          <w:bCs/>
          <w:noProof/>
          <w:sz w:val="22"/>
          <w:szCs w:val="22"/>
        </w:rPr>
        <w:t>Kirkbride P, Fyles A, Rawlings GA, et al.</w:t>
      </w:r>
      <w:r w:rsidRPr="002B64EA">
        <w:rPr>
          <w:rFonts w:cstheme="minorHAnsi"/>
          <w:noProof/>
          <w:sz w:val="22"/>
          <w:szCs w:val="22"/>
        </w:rPr>
        <w:t xml:space="preserve"> Carcinoma of the vagina--experience at the Princess Margaret Hospital (1974-1989). </w:t>
      </w:r>
      <w:r w:rsidRPr="002B64EA">
        <w:rPr>
          <w:rFonts w:cstheme="minorHAnsi"/>
          <w:i/>
          <w:iCs/>
          <w:noProof/>
          <w:sz w:val="22"/>
          <w:szCs w:val="22"/>
        </w:rPr>
        <w:t xml:space="preserve">Gynecol Oncol. </w:t>
      </w:r>
      <w:r w:rsidRPr="002B64EA">
        <w:rPr>
          <w:rFonts w:cstheme="minorHAnsi"/>
          <w:noProof/>
          <w:sz w:val="22"/>
          <w:szCs w:val="22"/>
        </w:rPr>
        <w:t>1995. Vol. 56, 3. 435-43.</w:t>
      </w:r>
    </w:p>
    <w:p w14:paraId="28E5AD16"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101. </w:t>
      </w:r>
      <w:r w:rsidRPr="002B64EA">
        <w:rPr>
          <w:rFonts w:cstheme="minorHAnsi"/>
          <w:b/>
          <w:bCs/>
          <w:noProof/>
          <w:sz w:val="22"/>
          <w:szCs w:val="22"/>
        </w:rPr>
        <w:t>Rubin SC, Young J, Mikuta JJ.</w:t>
      </w:r>
      <w:r w:rsidRPr="002B64EA">
        <w:rPr>
          <w:rFonts w:cstheme="minorHAnsi"/>
          <w:noProof/>
          <w:sz w:val="22"/>
          <w:szCs w:val="22"/>
        </w:rPr>
        <w:t xml:space="preserve"> Squamous carcinoma of the vagina: treatment, complications, and long-term follow-up. </w:t>
      </w:r>
      <w:r w:rsidRPr="002B64EA">
        <w:rPr>
          <w:rFonts w:cstheme="minorHAnsi"/>
          <w:i/>
          <w:iCs/>
          <w:noProof/>
          <w:sz w:val="22"/>
          <w:szCs w:val="22"/>
        </w:rPr>
        <w:t xml:space="preserve">Gynaecol Oncol. </w:t>
      </w:r>
      <w:r w:rsidRPr="002B64EA">
        <w:rPr>
          <w:rFonts w:cstheme="minorHAnsi"/>
          <w:noProof/>
          <w:sz w:val="22"/>
          <w:szCs w:val="22"/>
        </w:rPr>
        <w:t>1985. Vol. 20. 346–53.</w:t>
      </w:r>
    </w:p>
    <w:p w14:paraId="0E2DF3F8"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102. </w:t>
      </w:r>
      <w:r w:rsidRPr="002B64EA">
        <w:rPr>
          <w:rFonts w:cstheme="minorHAnsi"/>
          <w:b/>
          <w:bCs/>
          <w:noProof/>
          <w:sz w:val="22"/>
          <w:szCs w:val="22"/>
        </w:rPr>
        <w:t>Stock RG, Chen AS, Seski J.</w:t>
      </w:r>
      <w:r w:rsidRPr="002B64EA">
        <w:rPr>
          <w:rFonts w:cstheme="minorHAnsi"/>
          <w:noProof/>
          <w:sz w:val="22"/>
          <w:szCs w:val="22"/>
        </w:rPr>
        <w:t xml:space="preserve"> A 30-year experience in the management of primary carcinoma of the vagina: analysis of prognostic factors and treatment modalities. </w:t>
      </w:r>
      <w:r w:rsidRPr="002B64EA">
        <w:rPr>
          <w:rFonts w:cstheme="minorHAnsi"/>
          <w:i/>
          <w:iCs/>
          <w:noProof/>
          <w:sz w:val="22"/>
          <w:szCs w:val="22"/>
        </w:rPr>
        <w:t xml:space="preserve">Gynecol Oncol. </w:t>
      </w:r>
      <w:r w:rsidRPr="002B64EA">
        <w:rPr>
          <w:rFonts w:cstheme="minorHAnsi"/>
          <w:noProof/>
          <w:sz w:val="22"/>
          <w:szCs w:val="22"/>
        </w:rPr>
        <w:t>1995. Vol. 56, 1. 45-52.</w:t>
      </w:r>
    </w:p>
    <w:p w14:paraId="13F535CE"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103. </w:t>
      </w:r>
      <w:r w:rsidRPr="002B64EA">
        <w:rPr>
          <w:rFonts w:cstheme="minorHAnsi"/>
          <w:b/>
          <w:bCs/>
          <w:noProof/>
          <w:sz w:val="22"/>
          <w:szCs w:val="22"/>
        </w:rPr>
        <w:t>Morrow CP, Curtin JP (Eds).</w:t>
      </w:r>
      <w:r w:rsidRPr="002B64EA">
        <w:rPr>
          <w:rFonts w:cstheme="minorHAnsi"/>
          <w:noProof/>
          <w:sz w:val="22"/>
          <w:szCs w:val="22"/>
        </w:rPr>
        <w:t xml:space="preserve"> </w:t>
      </w:r>
      <w:r w:rsidRPr="002B64EA">
        <w:rPr>
          <w:rFonts w:cstheme="minorHAnsi"/>
          <w:i/>
          <w:iCs/>
          <w:noProof/>
          <w:sz w:val="22"/>
          <w:szCs w:val="22"/>
        </w:rPr>
        <w:t xml:space="preserve">Morrow's Gynecologic cancer surgery. </w:t>
      </w:r>
      <w:r w:rsidRPr="002B64EA">
        <w:rPr>
          <w:rFonts w:cstheme="minorHAnsi"/>
          <w:noProof/>
          <w:sz w:val="22"/>
          <w:szCs w:val="22"/>
        </w:rPr>
        <w:t>Encinitas, CA : South Coast Medical, 1996.</w:t>
      </w:r>
    </w:p>
    <w:p w14:paraId="411DE8F7"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104. </w:t>
      </w:r>
      <w:r w:rsidRPr="002B64EA">
        <w:rPr>
          <w:rFonts w:cstheme="minorHAnsi"/>
          <w:b/>
          <w:bCs/>
          <w:noProof/>
          <w:sz w:val="22"/>
          <w:szCs w:val="22"/>
        </w:rPr>
        <w:t>Berek JS, Hacker NF (Eds).</w:t>
      </w:r>
      <w:r w:rsidRPr="002B64EA">
        <w:rPr>
          <w:rFonts w:cstheme="minorHAnsi"/>
          <w:noProof/>
          <w:sz w:val="22"/>
          <w:szCs w:val="22"/>
        </w:rPr>
        <w:t xml:space="preserve"> </w:t>
      </w:r>
      <w:r w:rsidRPr="002B64EA">
        <w:rPr>
          <w:rFonts w:cstheme="minorHAnsi"/>
          <w:i/>
          <w:iCs/>
          <w:noProof/>
          <w:sz w:val="22"/>
          <w:szCs w:val="22"/>
        </w:rPr>
        <w:t xml:space="preserve">Berek &amp; Hacker’s gynecologic oncology (6th edition). </w:t>
      </w:r>
      <w:r w:rsidRPr="002B64EA">
        <w:rPr>
          <w:rFonts w:cstheme="minorHAnsi"/>
          <w:noProof/>
          <w:sz w:val="22"/>
          <w:szCs w:val="22"/>
        </w:rPr>
        <w:t>Philadelphia, PA : Wolters Kluwer Health/Lippincott Williams &amp; Wilkins, 2015.</w:t>
      </w:r>
    </w:p>
    <w:p w14:paraId="337F305C"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105. </w:t>
      </w:r>
      <w:r w:rsidRPr="002B64EA">
        <w:rPr>
          <w:rFonts w:cstheme="minorHAnsi"/>
          <w:b/>
          <w:bCs/>
          <w:noProof/>
          <w:sz w:val="22"/>
          <w:szCs w:val="22"/>
        </w:rPr>
        <w:t>Landoni F, Proserpio M, Maneo A.</w:t>
      </w:r>
      <w:r w:rsidRPr="002B64EA">
        <w:rPr>
          <w:rFonts w:cstheme="minorHAnsi"/>
          <w:noProof/>
          <w:sz w:val="22"/>
          <w:szCs w:val="22"/>
        </w:rPr>
        <w:t xml:space="preserve"> Repair of the perineal defect after radical vulvar surgery: direct closure versus skin flaps reconstruction. </w:t>
      </w:r>
      <w:r w:rsidRPr="002B64EA">
        <w:rPr>
          <w:rFonts w:cstheme="minorHAnsi"/>
          <w:i/>
          <w:iCs/>
          <w:noProof/>
          <w:sz w:val="22"/>
          <w:szCs w:val="22"/>
        </w:rPr>
        <w:t xml:space="preserve">Aust New Zeal J Obstet Gynaecol. </w:t>
      </w:r>
      <w:r w:rsidRPr="002B64EA">
        <w:rPr>
          <w:rFonts w:cstheme="minorHAnsi"/>
          <w:noProof/>
          <w:sz w:val="22"/>
          <w:szCs w:val="22"/>
        </w:rPr>
        <w:t>1995. Vol. 35, 3. 300-304.</w:t>
      </w:r>
    </w:p>
    <w:p w14:paraId="316F1117"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106. </w:t>
      </w:r>
      <w:r w:rsidRPr="002B64EA">
        <w:rPr>
          <w:rFonts w:cstheme="minorHAnsi"/>
          <w:b/>
          <w:bCs/>
          <w:noProof/>
          <w:sz w:val="22"/>
          <w:szCs w:val="22"/>
        </w:rPr>
        <w:t>Gardner GJ, Jewell EL, Gemignani ML.</w:t>
      </w:r>
      <w:r w:rsidRPr="002B64EA">
        <w:rPr>
          <w:rFonts w:cstheme="minorHAnsi"/>
          <w:noProof/>
          <w:sz w:val="22"/>
          <w:szCs w:val="22"/>
        </w:rPr>
        <w:t xml:space="preserve"> Surgery for carcinoma of the vulva . [book auth.] Barakat RR, Levine DA Abu-Rustum NR. </w:t>
      </w:r>
      <w:r w:rsidRPr="002B64EA">
        <w:rPr>
          <w:rFonts w:cstheme="minorHAnsi"/>
          <w:i/>
          <w:iCs/>
          <w:noProof/>
          <w:sz w:val="22"/>
          <w:szCs w:val="22"/>
        </w:rPr>
        <w:t xml:space="preserve">Atlas of Procedures in Gynaecologic Oncology (Third Edition). </w:t>
      </w:r>
      <w:r w:rsidRPr="002B64EA">
        <w:rPr>
          <w:rFonts w:cstheme="minorHAnsi"/>
          <w:noProof/>
          <w:sz w:val="22"/>
          <w:szCs w:val="22"/>
        </w:rPr>
        <w:t>Boca Raton FL : CRC Press , 2013.</w:t>
      </w:r>
    </w:p>
    <w:p w14:paraId="0CEF66C4"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107. </w:t>
      </w:r>
      <w:r w:rsidRPr="002B64EA">
        <w:rPr>
          <w:rFonts w:cstheme="minorHAnsi"/>
          <w:b/>
          <w:bCs/>
          <w:noProof/>
          <w:sz w:val="22"/>
          <w:szCs w:val="22"/>
        </w:rPr>
        <w:t>Al-Benna S, Tzakas E.</w:t>
      </w:r>
      <w:r w:rsidRPr="002B64EA">
        <w:rPr>
          <w:rFonts w:cstheme="minorHAnsi"/>
          <w:noProof/>
          <w:sz w:val="22"/>
          <w:szCs w:val="22"/>
        </w:rPr>
        <w:t xml:space="preserve"> Postablative reconstruction of vulvar defects with local fasciocutaneous flaps and superficial fascial system repair. </w:t>
      </w:r>
      <w:r w:rsidRPr="002B64EA">
        <w:rPr>
          <w:rFonts w:cstheme="minorHAnsi"/>
          <w:i/>
          <w:iCs/>
          <w:noProof/>
          <w:sz w:val="22"/>
          <w:szCs w:val="22"/>
        </w:rPr>
        <w:t xml:space="preserve">Arch Gynecol Obstet. </w:t>
      </w:r>
      <w:r w:rsidRPr="002B64EA">
        <w:rPr>
          <w:rFonts w:cstheme="minorHAnsi"/>
          <w:noProof/>
          <w:sz w:val="22"/>
          <w:szCs w:val="22"/>
        </w:rPr>
        <w:t>2012. Vol. 286, 2. 443–8.</w:t>
      </w:r>
    </w:p>
    <w:p w14:paraId="574624A6"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lastRenderedPageBreak/>
        <w:t xml:space="preserve">108. </w:t>
      </w:r>
      <w:r w:rsidRPr="002B64EA">
        <w:rPr>
          <w:rFonts w:cstheme="minorHAnsi"/>
          <w:b/>
          <w:bCs/>
          <w:noProof/>
          <w:sz w:val="22"/>
          <w:szCs w:val="22"/>
        </w:rPr>
        <w:t>Höckel M, Dornhöfer N.</w:t>
      </w:r>
      <w:r w:rsidRPr="002B64EA">
        <w:rPr>
          <w:rFonts w:cstheme="minorHAnsi"/>
          <w:noProof/>
          <w:sz w:val="22"/>
          <w:szCs w:val="22"/>
        </w:rPr>
        <w:t xml:space="preserve"> Vulvovaginal reconstruction for neoplastic disease. </w:t>
      </w:r>
      <w:r w:rsidRPr="002B64EA">
        <w:rPr>
          <w:rFonts w:cstheme="minorHAnsi"/>
          <w:i/>
          <w:iCs/>
          <w:noProof/>
          <w:sz w:val="22"/>
          <w:szCs w:val="22"/>
        </w:rPr>
        <w:t xml:space="preserve">Lancet Oncol. </w:t>
      </w:r>
      <w:r w:rsidRPr="002B64EA">
        <w:rPr>
          <w:rFonts w:cstheme="minorHAnsi"/>
          <w:noProof/>
          <w:sz w:val="22"/>
          <w:szCs w:val="22"/>
        </w:rPr>
        <w:t>2008. Vol. 9, 6. 559–68.</w:t>
      </w:r>
    </w:p>
    <w:p w14:paraId="38F8DE07"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109. </w:t>
      </w:r>
      <w:r w:rsidRPr="002B64EA">
        <w:rPr>
          <w:rFonts w:cstheme="minorHAnsi"/>
          <w:b/>
          <w:bCs/>
          <w:noProof/>
          <w:sz w:val="22"/>
          <w:szCs w:val="22"/>
        </w:rPr>
        <w:t>Weikel W, Hofmann M, Steiner E, Knapstein PG, Koelbl H.</w:t>
      </w:r>
      <w:r w:rsidRPr="002B64EA">
        <w:rPr>
          <w:rFonts w:cstheme="minorHAnsi"/>
          <w:noProof/>
          <w:sz w:val="22"/>
          <w:szCs w:val="22"/>
        </w:rPr>
        <w:t xml:space="preserve"> Reconstructive surgery following resection of primary vulvar cancers. </w:t>
      </w:r>
      <w:r w:rsidRPr="002B64EA">
        <w:rPr>
          <w:rFonts w:cstheme="minorHAnsi"/>
          <w:i/>
          <w:iCs/>
          <w:noProof/>
          <w:sz w:val="22"/>
          <w:szCs w:val="22"/>
        </w:rPr>
        <w:t xml:space="preserve">Gynecol Oncol. </w:t>
      </w:r>
      <w:r w:rsidRPr="002B64EA">
        <w:rPr>
          <w:rFonts w:cstheme="minorHAnsi"/>
          <w:noProof/>
          <w:sz w:val="22"/>
          <w:szCs w:val="22"/>
        </w:rPr>
        <w:t>2005. Vol. 99, 1. 92–100.</w:t>
      </w:r>
    </w:p>
    <w:p w14:paraId="3E6A97B2"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110. </w:t>
      </w:r>
      <w:r w:rsidRPr="002B64EA">
        <w:rPr>
          <w:rFonts w:cstheme="minorHAnsi"/>
          <w:b/>
          <w:bCs/>
          <w:noProof/>
          <w:sz w:val="22"/>
          <w:szCs w:val="22"/>
        </w:rPr>
        <w:t>Fuh KC, Berek JS.</w:t>
      </w:r>
      <w:r w:rsidRPr="002B64EA">
        <w:rPr>
          <w:rFonts w:cstheme="minorHAnsi"/>
          <w:noProof/>
          <w:sz w:val="22"/>
          <w:szCs w:val="22"/>
        </w:rPr>
        <w:t xml:space="preserve"> Current management of vulvar cancer. </w:t>
      </w:r>
      <w:r w:rsidRPr="002B64EA">
        <w:rPr>
          <w:rFonts w:cstheme="minorHAnsi"/>
          <w:i/>
          <w:iCs/>
          <w:noProof/>
          <w:sz w:val="22"/>
          <w:szCs w:val="22"/>
        </w:rPr>
        <w:t xml:space="preserve">Hematol Oncol Clin North Am. </w:t>
      </w:r>
      <w:r w:rsidRPr="002B64EA">
        <w:rPr>
          <w:rFonts w:cstheme="minorHAnsi"/>
          <w:noProof/>
          <w:sz w:val="22"/>
          <w:szCs w:val="22"/>
        </w:rPr>
        <w:t>2012. Vol. 26, 1. 45–62.</w:t>
      </w:r>
    </w:p>
    <w:p w14:paraId="1A4A69B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111. </w:t>
      </w:r>
      <w:r w:rsidRPr="002B64EA">
        <w:rPr>
          <w:rFonts w:cstheme="minorHAnsi"/>
          <w:b/>
          <w:bCs/>
          <w:noProof/>
          <w:sz w:val="22"/>
          <w:szCs w:val="22"/>
        </w:rPr>
        <w:t>Konidaris S, Bakas P, Gregoriou O, Kalampokas T, Kondi-Pafiti A.</w:t>
      </w:r>
      <w:r w:rsidRPr="002B64EA">
        <w:rPr>
          <w:rFonts w:cstheme="minorHAnsi"/>
          <w:noProof/>
          <w:sz w:val="22"/>
          <w:szCs w:val="22"/>
        </w:rPr>
        <w:t xml:space="preserve"> Surgical management of invasive carcinoma of the vulva. A retrospective analysis and review. </w:t>
      </w:r>
      <w:r w:rsidRPr="002B64EA">
        <w:rPr>
          <w:rFonts w:cstheme="minorHAnsi"/>
          <w:i/>
          <w:iCs/>
          <w:noProof/>
          <w:sz w:val="22"/>
          <w:szCs w:val="22"/>
        </w:rPr>
        <w:t xml:space="preserve">Eur J Gynaecol Oncol. </w:t>
      </w:r>
      <w:r w:rsidRPr="002B64EA">
        <w:rPr>
          <w:rFonts w:cstheme="minorHAnsi"/>
          <w:noProof/>
          <w:sz w:val="22"/>
          <w:szCs w:val="22"/>
        </w:rPr>
        <w:t>2011. Vol. 32, 5. 505-8.</w:t>
      </w:r>
    </w:p>
    <w:p w14:paraId="33C7954F"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112. </w:t>
      </w:r>
      <w:r w:rsidRPr="002B64EA">
        <w:rPr>
          <w:rFonts w:cstheme="minorHAnsi"/>
          <w:b/>
          <w:bCs/>
          <w:noProof/>
          <w:sz w:val="22"/>
          <w:szCs w:val="22"/>
        </w:rPr>
        <w:t>Dittmer C, Fischer D, Diedrich K, Thill M.</w:t>
      </w:r>
      <w:r w:rsidRPr="002B64EA">
        <w:rPr>
          <w:rFonts w:cstheme="minorHAnsi"/>
          <w:noProof/>
          <w:sz w:val="22"/>
          <w:szCs w:val="22"/>
        </w:rPr>
        <w:t xml:space="preserve"> Diagnosis and treatment options of vulvar cancer: a review. </w:t>
      </w:r>
      <w:r w:rsidRPr="002B64EA">
        <w:rPr>
          <w:rFonts w:cstheme="minorHAnsi"/>
          <w:i/>
          <w:iCs/>
          <w:noProof/>
          <w:sz w:val="22"/>
          <w:szCs w:val="22"/>
        </w:rPr>
        <w:t xml:space="preserve">Arch Gynecol Obstet. </w:t>
      </w:r>
      <w:r w:rsidRPr="002B64EA">
        <w:rPr>
          <w:rFonts w:cstheme="minorHAnsi"/>
          <w:noProof/>
          <w:sz w:val="22"/>
          <w:szCs w:val="22"/>
        </w:rPr>
        <w:t>2012. Vol. 285, 1. 183–93.</w:t>
      </w:r>
    </w:p>
    <w:p w14:paraId="0AB7D823"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113. </w:t>
      </w:r>
      <w:r w:rsidRPr="002B64EA">
        <w:rPr>
          <w:rFonts w:cstheme="minorHAnsi"/>
          <w:b/>
          <w:bCs/>
          <w:noProof/>
          <w:sz w:val="22"/>
          <w:szCs w:val="22"/>
        </w:rPr>
        <w:t>Woelber L, Kock L, Gieseking F, et al.</w:t>
      </w:r>
      <w:r w:rsidRPr="002B64EA">
        <w:rPr>
          <w:rFonts w:cstheme="minorHAnsi"/>
          <w:noProof/>
          <w:sz w:val="22"/>
          <w:szCs w:val="22"/>
        </w:rPr>
        <w:t xml:space="preserve"> Clinical management of primary vulvar cancer. </w:t>
      </w:r>
      <w:r w:rsidRPr="002B64EA">
        <w:rPr>
          <w:rFonts w:cstheme="minorHAnsi"/>
          <w:i/>
          <w:iCs/>
          <w:noProof/>
          <w:sz w:val="22"/>
          <w:szCs w:val="22"/>
        </w:rPr>
        <w:t xml:space="preserve">Eur J Cancer. </w:t>
      </w:r>
      <w:r w:rsidRPr="002B64EA">
        <w:rPr>
          <w:rFonts w:cstheme="minorHAnsi"/>
          <w:noProof/>
          <w:sz w:val="22"/>
          <w:szCs w:val="22"/>
        </w:rPr>
        <w:t>2011. Vol. 47, 15. 2315–21.</w:t>
      </w:r>
    </w:p>
    <w:p w14:paraId="49EB616C"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114. </w:t>
      </w:r>
      <w:r w:rsidRPr="002B64EA">
        <w:rPr>
          <w:rFonts w:cstheme="minorHAnsi"/>
          <w:b/>
          <w:bCs/>
          <w:noProof/>
          <w:sz w:val="22"/>
          <w:szCs w:val="22"/>
        </w:rPr>
        <w:t>Siller BS, Alvarez RD, Conner WD et al.</w:t>
      </w:r>
      <w:r w:rsidRPr="002B64EA">
        <w:rPr>
          <w:rFonts w:cstheme="minorHAnsi"/>
          <w:noProof/>
          <w:sz w:val="22"/>
          <w:szCs w:val="22"/>
        </w:rPr>
        <w:t xml:space="preserve"> T2/3 vulva cancer: a case-control study of triple incision versus en bloc radical vulvectomy and inguinal lymphadenectomy. </w:t>
      </w:r>
      <w:r w:rsidRPr="002B64EA">
        <w:rPr>
          <w:rFonts w:cstheme="minorHAnsi"/>
          <w:i/>
          <w:iCs/>
          <w:noProof/>
          <w:sz w:val="22"/>
          <w:szCs w:val="22"/>
        </w:rPr>
        <w:t xml:space="preserve">Gynecol Oncol. </w:t>
      </w:r>
      <w:r w:rsidRPr="002B64EA">
        <w:rPr>
          <w:rFonts w:cstheme="minorHAnsi"/>
          <w:noProof/>
          <w:sz w:val="22"/>
          <w:szCs w:val="22"/>
        </w:rPr>
        <w:t>1995. Vol. 57, 3. 335-9.</w:t>
      </w:r>
    </w:p>
    <w:p w14:paraId="66055A9A"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115. </w:t>
      </w:r>
      <w:r w:rsidRPr="002B64EA">
        <w:rPr>
          <w:rFonts w:cstheme="minorHAnsi"/>
          <w:b/>
          <w:bCs/>
          <w:noProof/>
          <w:sz w:val="22"/>
          <w:szCs w:val="22"/>
        </w:rPr>
        <w:t>Cancer Care Ontario.</w:t>
      </w:r>
      <w:r w:rsidRPr="002B64EA">
        <w:rPr>
          <w:rFonts w:cstheme="minorHAnsi"/>
          <w:noProof/>
          <w:sz w:val="22"/>
          <w:szCs w:val="22"/>
        </w:rPr>
        <w:t xml:space="preserve"> Imaging strategies for definitive intracavitary brachytherapy of cervical cancer: recommendation report. 2014.</w:t>
      </w:r>
    </w:p>
    <w:p w14:paraId="7671B523"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116. </w:t>
      </w:r>
      <w:r w:rsidRPr="002B64EA">
        <w:rPr>
          <w:rFonts w:cstheme="minorHAnsi"/>
          <w:b/>
          <w:bCs/>
          <w:noProof/>
          <w:sz w:val="22"/>
          <w:szCs w:val="22"/>
        </w:rPr>
        <w:t>Harkenrider MM, Alite F, Silva SR, Small W Jr.</w:t>
      </w:r>
      <w:r w:rsidRPr="002B64EA">
        <w:rPr>
          <w:rFonts w:cstheme="minorHAnsi"/>
          <w:noProof/>
          <w:sz w:val="22"/>
          <w:szCs w:val="22"/>
        </w:rPr>
        <w:t xml:space="preserve"> Image-based brachytherapy for the treatment of cervical cancer. </w:t>
      </w:r>
      <w:r w:rsidRPr="002B64EA">
        <w:rPr>
          <w:rFonts w:cstheme="minorHAnsi"/>
          <w:i/>
          <w:iCs/>
          <w:noProof/>
          <w:sz w:val="22"/>
          <w:szCs w:val="22"/>
        </w:rPr>
        <w:t xml:space="preserve">Int J Radiat Oncol Biol Phys. </w:t>
      </w:r>
      <w:r w:rsidRPr="002B64EA">
        <w:rPr>
          <w:rFonts w:cstheme="minorHAnsi"/>
          <w:noProof/>
          <w:sz w:val="22"/>
          <w:szCs w:val="22"/>
        </w:rPr>
        <w:t>2015. Vol. 92, 4. 921–34.</w:t>
      </w:r>
    </w:p>
    <w:p w14:paraId="033EEED6"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117. </w:t>
      </w:r>
      <w:r w:rsidRPr="002B64EA">
        <w:rPr>
          <w:rFonts w:cstheme="minorHAnsi"/>
          <w:b/>
          <w:bCs/>
          <w:noProof/>
          <w:sz w:val="22"/>
          <w:szCs w:val="22"/>
        </w:rPr>
        <w:t>Haie-Meder C, Pötter R, Van Limbergen E, et al.</w:t>
      </w:r>
      <w:r w:rsidRPr="002B64EA">
        <w:rPr>
          <w:rFonts w:cstheme="minorHAnsi"/>
          <w:noProof/>
          <w:sz w:val="22"/>
          <w:szCs w:val="22"/>
        </w:rPr>
        <w:t xml:space="preserve"> Recommendations from Gynaecological (GYN) GEC-ESTRO Working Group (I): concepts and terms in 3D image based 3D treatment planning in cervix cancer brachytherapy with emphasis on MRI assessment of GTV and CTV. </w:t>
      </w:r>
      <w:r w:rsidRPr="002B64EA">
        <w:rPr>
          <w:rFonts w:cstheme="minorHAnsi"/>
          <w:i/>
          <w:iCs/>
          <w:noProof/>
          <w:sz w:val="22"/>
          <w:szCs w:val="22"/>
        </w:rPr>
        <w:t xml:space="preserve">Radiother Oncol. </w:t>
      </w:r>
      <w:r w:rsidRPr="002B64EA">
        <w:rPr>
          <w:rFonts w:cstheme="minorHAnsi"/>
          <w:noProof/>
          <w:sz w:val="22"/>
          <w:szCs w:val="22"/>
        </w:rPr>
        <w:t>2005. Vol. 74, 3. 235-45.</w:t>
      </w:r>
    </w:p>
    <w:p w14:paraId="205D499B"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118. </w:t>
      </w:r>
      <w:r w:rsidRPr="002B64EA">
        <w:rPr>
          <w:rFonts w:cstheme="minorHAnsi"/>
          <w:b/>
          <w:bCs/>
          <w:noProof/>
          <w:sz w:val="22"/>
          <w:szCs w:val="22"/>
        </w:rPr>
        <w:t>Pötter R, Dimopoulos J, Georg P, et al.</w:t>
      </w:r>
      <w:r w:rsidRPr="002B64EA">
        <w:rPr>
          <w:rFonts w:cstheme="minorHAnsi"/>
          <w:noProof/>
          <w:sz w:val="22"/>
          <w:szCs w:val="22"/>
        </w:rPr>
        <w:t xml:space="preserve"> Clinical impact of MRI assisted dose volume adaptation and dose escalation in brachytherapy of locally advanced cervix cancer. </w:t>
      </w:r>
      <w:r w:rsidRPr="002B64EA">
        <w:rPr>
          <w:rFonts w:cstheme="minorHAnsi"/>
          <w:i/>
          <w:iCs/>
          <w:noProof/>
          <w:sz w:val="22"/>
          <w:szCs w:val="22"/>
        </w:rPr>
        <w:t xml:space="preserve">Radiother Oncol. </w:t>
      </w:r>
      <w:r w:rsidRPr="002B64EA">
        <w:rPr>
          <w:rFonts w:cstheme="minorHAnsi"/>
          <w:noProof/>
          <w:sz w:val="22"/>
          <w:szCs w:val="22"/>
        </w:rPr>
        <w:t>2007. Vol. 83, 2. 148–55.</w:t>
      </w:r>
    </w:p>
    <w:p w14:paraId="35DD8C30"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119. </w:t>
      </w:r>
      <w:r w:rsidRPr="002B64EA">
        <w:rPr>
          <w:rFonts w:cstheme="minorHAnsi"/>
          <w:b/>
          <w:bCs/>
          <w:noProof/>
          <w:sz w:val="22"/>
          <w:szCs w:val="22"/>
        </w:rPr>
        <w:t>The Royal College of Radiologists.</w:t>
      </w:r>
      <w:r w:rsidRPr="002B64EA">
        <w:rPr>
          <w:rFonts w:cstheme="minorHAnsi"/>
          <w:noProof/>
          <w:sz w:val="22"/>
          <w:szCs w:val="22"/>
        </w:rPr>
        <w:t xml:space="preserve"> Implementing image-guided brachytherapy for cervix cancer in the UK. 2009.</w:t>
      </w:r>
    </w:p>
    <w:p w14:paraId="0F57E5DB"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120. </w:t>
      </w:r>
      <w:r w:rsidRPr="002B64EA">
        <w:rPr>
          <w:rFonts w:cstheme="minorHAnsi"/>
          <w:b/>
          <w:bCs/>
          <w:noProof/>
          <w:sz w:val="22"/>
          <w:szCs w:val="22"/>
        </w:rPr>
        <w:t>Sturdza A, Pötter R, Fokdal LU, et al.</w:t>
      </w:r>
      <w:r w:rsidRPr="002B64EA">
        <w:rPr>
          <w:rFonts w:cstheme="minorHAnsi"/>
          <w:noProof/>
          <w:sz w:val="22"/>
          <w:szCs w:val="22"/>
        </w:rPr>
        <w:t xml:space="preserve"> Image guided brachytherapy in locally advanced cervical cancer: improved pelvic control and survival in RetroEMBRACE, a multicenter cohort study. </w:t>
      </w:r>
      <w:r w:rsidRPr="002B64EA">
        <w:rPr>
          <w:rFonts w:cstheme="minorHAnsi"/>
          <w:i/>
          <w:iCs/>
          <w:noProof/>
          <w:sz w:val="22"/>
          <w:szCs w:val="22"/>
        </w:rPr>
        <w:t xml:space="preserve">Radiother Oncol. </w:t>
      </w:r>
      <w:r w:rsidRPr="002B64EA">
        <w:rPr>
          <w:rFonts w:cstheme="minorHAnsi"/>
          <w:noProof/>
          <w:sz w:val="22"/>
          <w:szCs w:val="22"/>
        </w:rPr>
        <w:t>2016. Vol. 120, 3. 428–33.</w:t>
      </w:r>
    </w:p>
    <w:p w14:paraId="3A19C2EC"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lastRenderedPageBreak/>
        <w:t xml:space="preserve">121. </w:t>
      </w:r>
      <w:r w:rsidRPr="002B64EA">
        <w:rPr>
          <w:rFonts w:cstheme="minorHAnsi"/>
          <w:b/>
          <w:bCs/>
          <w:noProof/>
          <w:sz w:val="22"/>
          <w:szCs w:val="22"/>
        </w:rPr>
        <w:t>Thompson S, Delaney G, Gabriel GS, et al.</w:t>
      </w:r>
      <w:r w:rsidRPr="002B64EA">
        <w:rPr>
          <w:rFonts w:cstheme="minorHAnsi"/>
          <w:noProof/>
          <w:sz w:val="22"/>
          <w:szCs w:val="22"/>
        </w:rPr>
        <w:t xml:space="preserve"> Estimation of the optimal brachytherapy utilization rate in the treatment of carcinoma of the uterine cervix: Review of clinical practice guidelines and primary evidence. </w:t>
      </w:r>
      <w:r w:rsidRPr="002B64EA">
        <w:rPr>
          <w:rFonts w:cstheme="minorHAnsi"/>
          <w:i/>
          <w:iCs/>
          <w:noProof/>
          <w:sz w:val="22"/>
          <w:szCs w:val="22"/>
        </w:rPr>
        <w:t xml:space="preserve">Cancer. </w:t>
      </w:r>
      <w:r w:rsidRPr="002B64EA">
        <w:rPr>
          <w:rFonts w:cstheme="minorHAnsi"/>
          <w:noProof/>
          <w:sz w:val="22"/>
          <w:szCs w:val="22"/>
        </w:rPr>
        <w:t>2006. Vol. 107, 12. 29.</w:t>
      </w:r>
    </w:p>
    <w:p w14:paraId="0957B2B3"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122. </w:t>
      </w:r>
      <w:r w:rsidRPr="002B64EA">
        <w:rPr>
          <w:rFonts w:cstheme="minorHAnsi"/>
          <w:b/>
          <w:bCs/>
          <w:noProof/>
          <w:sz w:val="22"/>
          <w:szCs w:val="22"/>
        </w:rPr>
        <w:t>The Royal Australian and New Zealand College of Radiologists.</w:t>
      </w:r>
      <w:r w:rsidRPr="002B64EA">
        <w:rPr>
          <w:rFonts w:cstheme="minorHAnsi"/>
          <w:noProof/>
          <w:sz w:val="22"/>
          <w:szCs w:val="22"/>
        </w:rPr>
        <w:t xml:space="preserve"> Greater access to MRI for cervical cancer patients. 2017.</w:t>
      </w:r>
    </w:p>
    <w:p w14:paraId="046F4423" w14:textId="77777777" w:rsidR="00D308FD" w:rsidRPr="002B64EA" w:rsidRDefault="00D308FD" w:rsidP="002B64EA">
      <w:pPr>
        <w:pStyle w:val="Bibliography"/>
        <w:spacing w:before="180" w:after="60" w:line="312" w:lineRule="auto"/>
        <w:rPr>
          <w:rFonts w:cstheme="minorHAnsi"/>
          <w:noProof/>
          <w:sz w:val="22"/>
          <w:szCs w:val="22"/>
        </w:rPr>
      </w:pPr>
      <w:r w:rsidRPr="002B64EA">
        <w:rPr>
          <w:rFonts w:cstheme="minorHAnsi"/>
          <w:noProof/>
          <w:sz w:val="22"/>
          <w:szCs w:val="22"/>
        </w:rPr>
        <w:t xml:space="preserve">123. </w:t>
      </w:r>
      <w:r w:rsidRPr="002B64EA">
        <w:rPr>
          <w:rFonts w:cstheme="minorHAnsi"/>
          <w:b/>
          <w:bCs/>
          <w:noProof/>
          <w:sz w:val="22"/>
          <w:szCs w:val="22"/>
        </w:rPr>
        <w:t>Glazener CM, Cooper K.</w:t>
      </w:r>
      <w:r w:rsidRPr="002B64EA">
        <w:rPr>
          <w:rFonts w:cstheme="minorHAnsi"/>
          <w:noProof/>
          <w:sz w:val="22"/>
          <w:szCs w:val="22"/>
        </w:rPr>
        <w:t xml:space="preserve"> Bladder neck needle suspension for urinary incontinence in women. </w:t>
      </w:r>
      <w:r w:rsidRPr="002B64EA">
        <w:rPr>
          <w:rFonts w:cstheme="minorHAnsi"/>
          <w:i/>
          <w:iCs/>
          <w:noProof/>
          <w:sz w:val="22"/>
          <w:szCs w:val="22"/>
        </w:rPr>
        <w:t xml:space="preserve">Cochrane Database Syst Rev. </w:t>
      </w:r>
      <w:r w:rsidRPr="002B64EA">
        <w:rPr>
          <w:rFonts w:cstheme="minorHAnsi"/>
          <w:noProof/>
          <w:sz w:val="22"/>
          <w:szCs w:val="22"/>
        </w:rPr>
        <w:t>2004. 2. CD003636.</w:t>
      </w:r>
    </w:p>
    <w:p w14:paraId="171B8908" w14:textId="4CDA5299" w:rsidR="005A5DD8" w:rsidRPr="002B64EA" w:rsidRDefault="00D308FD" w:rsidP="002B64EA">
      <w:pPr>
        <w:widowControl w:val="0"/>
        <w:autoSpaceDE w:val="0"/>
        <w:autoSpaceDN w:val="0"/>
        <w:adjustRightInd w:val="0"/>
        <w:spacing w:before="180" w:after="60" w:line="312" w:lineRule="auto"/>
        <w:ind w:left="640" w:hanging="640"/>
        <w:rPr>
          <w:rFonts w:cstheme="minorHAnsi"/>
          <w:noProof/>
          <w:color w:val="FFFFFF" w:themeColor="background1"/>
          <w:sz w:val="22"/>
          <w:szCs w:val="22"/>
        </w:rPr>
      </w:pPr>
      <w:r w:rsidRPr="002B64EA">
        <w:rPr>
          <w:rFonts w:cstheme="minorHAnsi"/>
          <w:noProof/>
          <w:color w:val="FFFFFF" w:themeColor="background1"/>
          <w:sz w:val="22"/>
          <w:szCs w:val="22"/>
        </w:rPr>
        <w:fldChar w:fldCharType="end"/>
      </w:r>
    </w:p>
    <w:p w14:paraId="1BAF3243" w14:textId="77777777" w:rsidR="00D11E85" w:rsidRDefault="00D11E85" w:rsidP="00ED6D69">
      <w:pPr>
        <w:pStyle w:val="AppendixStyle1"/>
      </w:pPr>
      <w:r>
        <w:br w:type="page"/>
      </w:r>
    </w:p>
    <w:p w14:paraId="77F9F6BC" w14:textId="5F16F46F" w:rsidR="002F4A7A" w:rsidRPr="00641F39" w:rsidRDefault="000D1757" w:rsidP="000D1757">
      <w:pPr>
        <w:pStyle w:val="Heading1"/>
        <w:rPr>
          <w:rFonts w:cstheme="minorHAnsi"/>
          <w:sz w:val="40"/>
          <w:szCs w:val="40"/>
          <w:lang w:val="en-AU"/>
        </w:rPr>
      </w:pPr>
      <w:bookmarkStart w:id="555" w:name="_Toc522710893"/>
      <w:r w:rsidRPr="00641F39">
        <w:rPr>
          <w:rFonts w:cstheme="minorHAnsi"/>
          <w:sz w:val="40"/>
          <w:szCs w:val="40"/>
          <w:lang w:val="en-AU"/>
        </w:rPr>
        <w:lastRenderedPageBreak/>
        <w:t xml:space="preserve"> </w:t>
      </w:r>
      <w:r w:rsidR="002F4A7A" w:rsidRPr="00641F39">
        <w:rPr>
          <w:rFonts w:cstheme="minorHAnsi"/>
          <w:sz w:val="40"/>
          <w:szCs w:val="40"/>
          <w:lang w:val="en-AU"/>
        </w:rPr>
        <w:t>Appendix A – Notes on interpretation of selected ART graphs</w:t>
      </w:r>
      <w:bookmarkEnd w:id="555"/>
    </w:p>
    <w:p w14:paraId="72B71F8B" w14:textId="77777777" w:rsidR="002F4A7A" w:rsidRDefault="002F4A7A" w:rsidP="002F4A7A">
      <w:pPr>
        <w:rPr>
          <w:lang w:eastAsia="en-US"/>
        </w:rPr>
      </w:pPr>
    </w:p>
    <w:p w14:paraId="76421D8A" w14:textId="0C99DBB3" w:rsidR="002F4A7A" w:rsidRPr="002B64EA" w:rsidRDefault="002F4A7A" w:rsidP="002B64EA">
      <w:pPr>
        <w:spacing w:before="180" w:after="60" w:line="312" w:lineRule="auto"/>
        <w:rPr>
          <w:rFonts w:cstheme="minorHAnsi"/>
          <w:sz w:val="22"/>
          <w:szCs w:val="22"/>
          <w:lang w:eastAsia="en-US"/>
        </w:rPr>
      </w:pPr>
      <w:r w:rsidRPr="002B64EA">
        <w:rPr>
          <w:rFonts w:cstheme="minorHAnsi"/>
          <w:sz w:val="22"/>
          <w:szCs w:val="22"/>
          <w:lang w:eastAsia="en-US"/>
        </w:rPr>
        <w:t>The following explanations have been transcribed directly from the referenced papers</w:t>
      </w:r>
      <w:r w:rsidR="00FA01EF" w:rsidRPr="002B64EA">
        <w:rPr>
          <w:rFonts w:cstheme="minorHAnsi"/>
          <w:sz w:val="22"/>
          <w:szCs w:val="22"/>
          <w:lang w:eastAsia="en-US"/>
        </w:rPr>
        <w:t xml:space="preserve">. They are included here for the reader’s convenience, to provide context and assist in the interpretation of the statistics referenced in this report. For additional information, including the original graphs and tables, please refer to the papers themselves. </w:t>
      </w:r>
    </w:p>
    <w:p w14:paraId="7055995D" w14:textId="37EC329E" w:rsidR="00763586" w:rsidRPr="002B64EA" w:rsidRDefault="00763586" w:rsidP="002B64EA">
      <w:pPr>
        <w:pStyle w:val="Item"/>
        <w:spacing w:before="180" w:after="60" w:line="312" w:lineRule="auto"/>
        <w:rPr>
          <w:rFonts w:cstheme="minorHAnsi"/>
          <w:sz w:val="22"/>
        </w:rPr>
      </w:pPr>
      <w:r w:rsidRPr="002B64EA">
        <w:rPr>
          <w:rFonts w:cstheme="minorHAnsi"/>
          <w:sz w:val="22"/>
        </w:rPr>
        <w:t>Cumulative live-birth rates after repeated assisted reproduction technology treatment cycles in Australia</w:t>
      </w:r>
      <w:r w:rsidR="000F491D" w:rsidRPr="002B64EA">
        <w:rPr>
          <w:rFonts w:cstheme="minorHAnsi"/>
          <w:sz w:val="22"/>
        </w:rPr>
        <w:t>n</w:t>
      </w:r>
      <w:r w:rsidRPr="002B64EA">
        <w:rPr>
          <w:rFonts w:cstheme="minorHAnsi"/>
          <w:sz w:val="22"/>
        </w:rPr>
        <w:t xml:space="preserve"> and New Zealand. December 2016. National Perinatal Epidemiology and Statistics Unit, UNSW</w:t>
      </w:r>
    </w:p>
    <w:p w14:paraId="6FA0299D" w14:textId="03B4DAAF" w:rsidR="00FA01EF" w:rsidRPr="002B64EA" w:rsidRDefault="00FA01EF" w:rsidP="002B64EA">
      <w:pPr>
        <w:spacing w:before="180" w:after="60" w:line="312" w:lineRule="auto"/>
        <w:rPr>
          <w:rFonts w:cstheme="minorHAnsi"/>
          <w:sz w:val="22"/>
          <w:szCs w:val="22"/>
          <w:lang w:eastAsia="en-US"/>
        </w:rPr>
      </w:pPr>
      <w:r w:rsidRPr="002B64EA">
        <w:rPr>
          <w:rFonts w:cstheme="minorHAnsi"/>
          <w:sz w:val="22"/>
          <w:szCs w:val="22"/>
          <w:lang w:eastAsia="en-US"/>
        </w:rPr>
        <w:t xml:space="preserve">An extract of the 120,930 treatment cycles performed between 2009 and 2014 undertaken by the 56,652 women who embarked on </w:t>
      </w:r>
      <w:r w:rsidR="000F0624" w:rsidRPr="002B64EA">
        <w:rPr>
          <w:rFonts w:cstheme="minorHAnsi"/>
          <w:sz w:val="22"/>
          <w:szCs w:val="22"/>
          <w:lang w:eastAsia="en-US"/>
        </w:rPr>
        <w:t xml:space="preserve">autologous ART (using their </w:t>
      </w:r>
      <w:r w:rsidR="001719D1" w:rsidRPr="002B64EA">
        <w:rPr>
          <w:rFonts w:cstheme="minorHAnsi"/>
          <w:sz w:val="22"/>
          <w:szCs w:val="22"/>
          <w:lang w:eastAsia="en-US"/>
        </w:rPr>
        <w:t>oocytes</w:t>
      </w:r>
      <w:r w:rsidRPr="002B64EA">
        <w:rPr>
          <w:rFonts w:cstheme="minorHAnsi"/>
          <w:sz w:val="22"/>
          <w:szCs w:val="22"/>
          <w:lang w:eastAsia="en-US"/>
        </w:rPr>
        <w:t>) in Australia and New Zealand between 2009-2012 was obtained from Australian and New Zealand Assisted Reproductive Technology Database (ANZARD). This allowed a minimum of two years and maximum 6 years follow-up. Records of all frozen/thaw treatments were linked to the initial episode of ovarian stimulation for each individual woman. This allowed each ‘complete’ treatment cycle to be identified, and its reproductive outcome to be measured. Cycles were excluded for women who used donated oocytes or embryos, or surrogacy arrangements, and where the purpose of the treatment was the long-term storage of oocytes or embryos (e.g. onco-fertility preservation).</w:t>
      </w:r>
    </w:p>
    <w:p w14:paraId="6E694D11" w14:textId="77777777" w:rsidR="00FA01EF" w:rsidRPr="002B64EA" w:rsidRDefault="00FA01EF" w:rsidP="002B64EA">
      <w:pPr>
        <w:spacing w:before="180" w:after="60" w:line="312" w:lineRule="auto"/>
        <w:rPr>
          <w:rFonts w:cstheme="minorHAnsi"/>
          <w:sz w:val="22"/>
          <w:szCs w:val="22"/>
          <w:lang w:eastAsia="en-US"/>
        </w:rPr>
      </w:pPr>
      <w:r w:rsidRPr="002B64EA">
        <w:rPr>
          <w:rFonts w:cstheme="minorHAnsi"/>
          <w:sz w:val="22"/>
          <w:szCs w:val="22"/>
          <w:lang w:eastAsia="en-US"/>
        </w:rPr>
        <w:t>The follow-up period was chosen to allow sufficient time to achieve at least one live-birth, and to have sufficient number of ‘complete’ cycles to provide reliable estimates of live-birth rates. A live-birth was defined as the birth of at least one live born infant of 20 weeks or more gestation or 400grams or more birthweight. The birth of twins or triplets was defined as one live-birth. CLBRs were reported based on the women’s age at the commencement of treatment (&lt;30 years, 30-34 years, 35-39 years, 40-44 years and 45+ years old).</w:t>
      </w:r>
    </w:p>
    <w:p w14:paraId="58BE67B5" w14:textId="77777777" w:rsidR="00FA01EF" w:rsidRPr="002B64EA" w:rsidRDefault="00FA01EF" w:rsidP="002B64EA">
      <w:pPr>
        <w:spacing w:before="180" w:after="60" w:line="312" w:lineRule="auto"/>
        <w:rPr>
          <w:rFonts w:cstheme="minorHAnsi"/>
          <w:sz w:val="22"/>
          <w:szCs w:val="22"/>
          <w:lang w:eastAsia="en-US"/>
        </w:rPr>
      </w:pPr>
      <w:r w:rsidRPr="002B64EA">
        <w:rPr>
          <w:rFonts w:cstheme="minorHAnsi"/>
          <w:sz w:val="22"/>
          <w:szCs w:val="22"/>
          <w:lang w:eastAsia="en-US"/>
        </w:rPr>
        <w:t>Descriptive statistics related to women (age, type of infertility) and treatment factors (number of fresh and frozen/thaw cycles, number of embryos transferred, proportions of cycles using intracytoplasmic sperm injection (ICSI) and blastocyst culture) where generated to describe the cohort of women and ART cycles included in the analysis.</w:t>
      </w:r>
    </w:p>
    <w:p w14:paraId="1B9D5F33" w14:textId="77777777" w:rsidR="00FA01EF" w:rsidRPr="002B64EA" w:rsidRDefault="00FA01EF" w:rsidP="002B64EA">
      <w:pPr>
        <w:spacing w:before="180" w:after="60" w:line="312" w:lineRule="auto"/>
        <w:rPr>
          <w:rFonts w:cstheme="minorHAnsi"/>
          <w:sz w:val="22"/>
          <w:szCs w:val="22"/>
          <w:lang w:eastAsia="en-US"/>
        </w:rPr>
      </w:pPr>
      <w:r w:rsidRPr="002B64EA">
        <w:rPr>
          <w:rFonts w:cstheme="minorHAnsi"/>
          <w:sz w:val="22"/>
          <w:szCs w:val="22"/>
          <w:lang w:eastAsia="en-US"/>
        </w:rPr>
        <w:t xml:space="preserve">To ensure reliable estimates, CLBRs were calculated for complete cycles where at least 50 women attempted a cycle. Two types of CLBRs were calculated based on assumptions around the prognosis of women who discontinued with ART treatment. The conservative CLBRs assumed that women who discontinued with treatment would not have achieved a live-birth if they continues with treatment. The CLBR for each successive complete cycle was calculated as the total number of women who achieved an ART live-birth divided by the total number of women who commenced ART treatment </w:t>
      </w:r>
      <w:r w:rsidRPr="002B64EA">
        <w:rPr>
          <w:rFonts w:cstheme="minorHAnsi"/>
          <w:sz w:val="22"/>
          <w:szCs w:val="22"/>
          <w:lang w:eastAsia="en-US"/>
        </w:rPr>
        <w:lastRenderedPageBreak/>
        <w:t>between 2009 and 2012. The 95% confidence intervals were calculated using standard errors from the binomial distribution. Women were excluded from the analysis once they achieved their first live-birth. Women were considered to have discontinued from ART treatment if they did not have a treatment-dependent live-birth and did not return for further ART treatment before 31 December 2014.</w:t>
      </w:r>
    </w:p>
    <w:p w14:paraId="7F59F633" w14:textId="77777777" w:rsidR="00FA01EF" w:rsidRPr="002B64EA" w:rsidRDefault="00FA01EF" w:rsidP="002B64EA">
      <w:pPr>
        <w:spacing w:before="180" w:after="60" w:line="312" w:lineRule="auto"/>
        <w:rPr>
          <w:rFonts w:cstheme="minorHAnsi"/>
          <w:sz w:val="22"/>
          <w:szCs w:val="22"/>
          <w:lang w:eastAsia="en-US"/>
        </w:rPr>
      </w:pPr>
      <w:r w:rsidRPr="002B64EA">
        <w:rPr>
          <w:rFonts w:cstheme="minorHAnsi"/>
          <w:sz w:val="22"/>
          <w:szCs w:val="22"/>
          <w:lang w:eastAsia="en-US"/>
        </w:rPr>
        <w:t>The optimal CLBRs assumed that women who discontinued with treatment would have had the same chance of a live-birth with continued ART as those who did continue with treatment. The Kaplan-Meier method was used to estimate the optimal CLBRs and their 95% confidence intervals. Women discontinue ART treatment for a number of reasons (psychosocial, medical, financial). Given this information is not available in ART registries, the conservative and optimal CLBRs provide a range within which the true CLBRs would be expected to fall. However, a recent systematic review reported that ~60% of patients who had a failed ART cycle discontinued treatment due to reasons other than a poor prognosis, and a more recent study put his figure at ~85%. Assuming similar rates, gives a realistic estimate of between 55.2-57.3% after three complete cycles which is closer to the optimal rate (58.8%) that the conservative rate (49.9%).</w:t>
      </w:r>
    </w:p>
    <w:p w14:paraId="1060C200" w14:textId="77777777" w:rsidR="000F491D" w:rsidRPr="002B64EA" w:rsidRDefault="00FA01EF" w:rsidP="002B64EA">
      <w:pPr>
        <w:spacing w:before="180" w:after="60" w:line="312" w:lineRule="auto"/>
        <w:rPr>
          <w:rFonts w:cstheme="minorHAnsi"/>
          <w:sz w:val="22"/>
          <w:szCs w:val="22"/>
          <w:lang w:eastAsia="en-US"/>
        </w:rPr>
      </w:pPr>
      <w:r w:rsidRPr="002B64EA">
        <w:rPr>
          <w:rFonts w:cstheme="minorHAnsi"/>
          <w:sz w:val="22"/>
          <w:szCs w:val="22"/>
          <w:lang w:eastAsia="en-US"/>
        </w:rPr>
        <w:t>In addition to the CLBRs, cycle-specific live-birth rates were calculated as the number of live-births in a particular complete cycle divided by the number of women who commenced ART treatment in that cycle.</w:t>
      </w:r>
    </w:p>
    <w:p w14:paraId="48EAD3F5" w14:textId="49680DF4" w:rsidR="000F491D" w:rsidRPr="002B64EA" w:rsidRDefault="000F491D" w:rsidP="002B64EA">
      <w:pPr>
        <w:pStyle w:val="Item"/>
        <w:spacing w:before="180" w:after="60" w:line="312" w:lineRule="auto"/>
        <w:rPr>
          <w:rFonts w:cstheme="minorHAnsi"/>
          <w:sz w:val="22"/>
        </w:rPr>
      </w:pPr>
      <w:r w:rsidRPr="002B64EA">
        <w:rPr>
          <w:rFonts w:cstheme="minorHAnsi"/>
          <w:sz w:val="22"/>
        </w:rPr>
        <w:t>Cumulative live-birth rates after repeated assisted reproduction technology treatment cycles in Australian and New Zealand. February 2017. National Perinatal Epidemiology and Statistics Unit, UNSW</w:t>
      </w:r>
    </w:p>
    <w:p w14:paraId="32BE1ACD" w14:textId="57A9CB68"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Analysis 1: Cumulative Live-birth Rates for women commencing ART treatment in 2009-2012</w:t>
      </w:r>
    </w:p>
    <w:p w14:paraId="3B372764" w14:textId="4D6D690F"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How to interpret the following table</w:t>
      </w:r>
      <w:r w:rsidR="00BA703B" w:rsidRPr="002B64EA">
        <w:rPr>
          <w:rFonts w:cstheme="minorHAnsi"/>
          <w:noProof/>
          <w:sz w:val="22"/>
          <w:szCs w:val="22"/>
        </w:rPr>
        <w:t>s</w:t>
      </w:r>
      <w:r w:rsidRPr="002B64EA">
        <w:rPr>
          <w:rFonts w:cstheme="minorHAnsi"/>
          <w:noProof/>
          <w:sz w:val="22"/>
          <w:szCs w:val="22"/>
        </w:rPr>
        <w:t>:</w:t>
      </w:r>
    </w:p>
    <w:p w14:paraId="3B33605F" w14:textId="4DEEEFEF"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An extract of the 120,930 treatment cycles performed between 2009 and 2014 undertaken by the 56,652 women who embarked on autologous ART (using their own oocytes) in Australia and New Zealand between 2009-2012 was obtained from Australian and New Zealand Assisted Reproductive Technology Database (ANZARD). This allowed a minimum of two years and maximum 6 years’ follow-up up from commencement of their treatment. Records of all frozen/thaw treatments were linked to the initial episode of ovarian stimulation for each individual woman. This allowed each ‘complete’ treatment cycle to be identified, and its reproductive outcome to be measured. Cycles were excluded for women who used donated oocytes or embryos, or surrogacy arrangements, and where the purpose of the treatment was the long-term storage of oocytes or embryos (e.g. onco-fertility preservation).</w:t>
      </w:r>
    </w:p>
    <w:p w14:paraId="3D04E318"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 xml:space="preserve">The follow-up period was chosen to allow sufficient time to achieve at least one live-birth, and to have sufficient number of ‘complete’ cycles to provide reliable estimates of live-birth rates. A ‘live-birth’ was defined as the birth of at least one live born infant of 20 weeks or more gestation or 400 </w:t>
      </w:r>
      <w:r w:rsidRPr="002B64EA">
        <w:rPr>
          <w:rFonts w:cstheme="minorHAnsi"/>
          <w:noProof/>
          <w:sz w:val="22"/>
          <w:szCs w:val="22"/>
        </w:rPr>
        <w:lastRenderedPageBreak/>
        <w:t>grams or more birthweight. The birth of twins or triplets was defined as one live-birth. Cumulative live-birth rates (CLBRs) were reported based on the women’s age at the commencement of treatment (&lt;30 years, 30-31 years, 32-33 years, 34-35 years, 36-37 years, 38-39 years, 40-41 years, 42-43 years, 44-45 years and 45+ years old).</w:t>
      </w:r>
    </w:p>
    <w:p w14:paraId="7F88ED9A"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Descriptive statistics related to women (age, type of infertility) and treatment factors (number of fresh and frozen/thaw cycles, number of embryos transferred, proportions of cycles using intracytoplasmic sperm injection (ICSI) and blastocyst culture) were generated to describe the cohort of women and ART cycles included in the analysis.</w:t>
      </w:r>
    </w:p>
    <w:p w14:paraId="43101DA3"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To ensure reliable estimates, CLBRs were calculated for complete cycles where at least 50 women attempted a cycle. Two types of CLBRs were calculated based on assumptions around the prognosis of women who discontinued with ART treatment. The conservative CLBRs assumed that women who discontinued with treatment would not have achieved a live-birth if they continued with treatment. The CLBR for each successive complete cycle was calculated as the total number of women who achieved an ART live-birth divided by the total number of women who commenced ART treatment between 2009 and 2012. The 95% confidence intervals were calculated using standard errors from the binomial distribution. Women were excluded from the analysis once they achieved their first live-birth. Women were considered to have discontinued from ART treatment if they did not have a treatment-dependent live-birth and did not return for further ART treatment before 31 December 2014.</w:t>
      </w:r>
    </w:p>
    <w:p w14:paraId="5C4DD73F"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The optimal CLBRs assumed that women who discontinued with treatment would have had the same chance of a live-birth with continued ART as those who did continue with treatment. The Kaplan-Meier method was used to estimate the optimal CLBRs and their 95% confidence intervals.</w:t>
      </w:r>
    </w:p>
    <w:p w14:paraId="31476E58"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In addition to the CLBRs, cycle-specific live-birth rates were calculated as the number of live-births in a particular complete cycle divided by the number of women who commenced ART treatment in that cycle.</w:t>
      </w:r>
    </w:p>
    <w:p w14:paraId="1C60F35F"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Additional points to consider:</w:t>
      </w:r>
    </w:p>
    <w:p w14:paraId="4E654F57"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This analysis answers the questions;</w:t>
      </w:r>
    </w:p>
    <w:p w14:paraId="1FA18F8E" w14:textId="7ED9E953" w:rsidR="000F491D" w:rsidRPr="002B64EA" w:rsidRDefault="000F491D" w:rsidP="00D17E71">
      <w:pPr>
        <w:pStyle w:val="ListParagraph"/>
        <w:numPr>
          <w:ilvl w:val="0"/>
          <w:numId w:val="21"/>
        </w:numPr>
        <w:spacing w:before="180" w:after="60" w:line="312" w:lineRule="auto"/>
        <w:rPr>
          <w:rFonts w:cstheme="minorHAnsi"/>
          <w:noProof/>
          <w:sz w:val="22"/>
        </w:rPr>
      </w:pPr>
      <w:r w:rsidRPr="002B64EA">
        <w:rPr>
          <w:rFonts w:cstheme="minorHAnsi"/>
          <w:noProof/>
          <w:sz w:val="22"/>
        </w:rPr>
        <w:t>“What is a woman’s chance of achieving her first live-birth following repeated ART treatment cycles?” (CLBR), and</w:t>
      </w:r>
    </w:p>
    <w:p w14:paraId="5A67692C" w14:textId="41E71F67" w:rsidR="000F491D" w:rsidRPr="002B64EA" w:rsidRDefault="000F491D" w:rsidP="00D17E71">
      <w:pPr>
        <w:pStyle w:val="ListParagraph"/>
        <w:numPr>
          <w:ilvl w:val="0"/>
          <w:numId w:val="21"/>
        </w:numPr>
        <w:spacing w:before="180" w:after="60" w:line="312" w:lineRule="auto"/>
        <w:rPr>
          <w:rFonts w:cstheme="minorHAnsi"/>
          <w:noProof/>
          <w:sz w:val="22"/>
        </w:rPr>
      </w:pPr>
      <w:r w:rsidRPr="002B64EA">
        <w:rPr>
          <w:rFonts w:cstheme="minorHAnsi"/>
          <w:noProof/>
          <w:sz w:val="22"/>
        </w:rPr>
        <w:t>“What is a woman’s chance of achieving her first live-birth in a particular complete cycle if previous cycles failed”? (cycle specific rates).</w:t>
      </w:r>
    </w:p>
    <w:p w14:paraId="1EB693DA" w14:textId="61E182BD"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Women discontinue ART treatment for a number of reasons (psychosocial, medical, financial), however estimates indicate that ~60% of patients who had a failed ART cycle discontinued treatment due to reason</w:t>
      </w:r>
      <w:r w:rsidR="002A5830" w:rsidRPr="002B64EA">
        <w:rPr>
          <w:rFonts w:cstheme="minorHAnsi"/>
          <w:noProof/>
          <w:sz w:val="22"/>
          <w:szCs w:val="22"/>
        </w:rPr>
        <w:t>s other than a poor prognosis</w:t>
      </w:r>
      <w:r w:rsidRPr="002B64EA">
        <w:rPr>
          <w:rFonts w:cstheme="minorHAnsi"/>
          <w:noProof/>
          <w:sz w:val="22"/>
          <w:szCs w:val="22"/>
        </w:rPr>
        <w:t>, indicating that a realistic estimate would be closer to the optimal rates than the conservative rates.</w:t>
      </w:r>
    </w:p>
    <w:p w14:paraId="53C7D881" w14:textId="77777777" w:rsidR="000F491D" w:rsidRPr="002B64EA" w:rsidRDefault="000F491D" w:rsidP="002B64EA">
      <w:pPr>
        <w:spacing w:before="180" w:after="60" w:line="312" w:lineRule="auto"/>
        <w:rPr>
          <w:rFonts w:cstheme="minorHAnsi"/>
          <w:noProof/>
          <w:sz w:val="22"/>
          <w:szCs w:val="22"/>
        </w:rPr>
      </w:pPr>
    </w:p>
    <w:p w14:paraId="34C99D6A"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The woman’s age groupings are set at the time of her first initiated ART cycle. Therefore, her age at the time of subsequent cycles could be older. For example, all treatment outcomes for a woman who commenced ART at age 40 years of age would appear in the ‘Age 40-41 years’ table, even if she was aged 42 years for some of her later cycles.</w:t>
      </w:r>
    </w:p>
    <w:p w14:paraId="25BF43FA" w14:textId="77777777" w:rsidR="000F491D" w:rsidRPr="002B64EA" w:rsidRDefault="000F491D" w:rsidP="002B64EA">
      <w:pPr>
        <w:spacing w:before="180" w:after="60" w:line="312" w:lineRule="auto"/>
        <w:rPr>
          <w:rFonts w:cstheme="minorHAnsi"/>
          <w:noProof/>
          <w:sz w:val="22"/>
          <w:szCs w:val="22"/>
        </w:rPr>
      </w:pPr>
    </w:p>
    <w:p w14:paraId="118AA8EA" w14:textId="3DE209DE"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Analysis 2: Cumulative Live-birth rate per fresh cycle performed in 2014</w:t>
      </w:r>
    </w:p>
    <w:p w14:paraId="0F7EE54A"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Combined (fresh + thaw) live-birth rates per fresh cycles for cycles performed in 2014</w:t>
      </w:r>
    </w:p>
    <w:p w14:paraId="122EF7EA"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How to interpret the following table:</w:t>
      </w:r>
    </w:p>
    <w:p w14:paraId="2EE9900B" w14:textId="384B10EF"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This analysis was performed on a cross-sectional extract from ANZARD of the 43,579 autologous ART treatment cycles performed in 2014 in Australia and New Zealand. The age groupings are taken at the age a woman performed a fresh or thaw ART cycle in 2014. The ART cycles could be either the first or subsequent cycles a woman underwent. Cycles were excluded for women who used donated oocytes or embryos, or surrogacy arrangements.</w:t>
      </w:r>
    </w:p>
    <w:p w14:paraId="5147CD23"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The combined (fresh + thaw) live-birth rate per fresh cycle was computed by adding the live-births resulting from all fresh and thaw cycles performed in 2014, and dividing by the number of initiated fresh cycles in 2014.</w:t>
      </w:r>
    </w:p>
    <w:p w14:paraId="4A959B12"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Additional Points to consider:</w:t>
      </w:r>
    </w:p>
    <w:p w14:paraId="686AD5D5"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This analysis answers the question: ‘What was the estimated cumulative live-birth rate per initiated fresh cycle performed in 2014?’</w:t>
      </w:r>
    </w:p>
    <w:p w14:paraId="659A337A"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This calculation provides an approximation to the cumulative live-birth rate of a fresh cycle performed in 2014, and the live-birth rate resulting from the consumption of ART resources within a particular year.</w:t>
      </w:r>
    </w:p>
    <w:p w14:paraId="53D352F7" w14:textId="77777777"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rPr>
        <w:t>This calculation is reported by both the European Society of Human Reproduction and Embryology (ESHRE)</w:t>
      </w:r>
      <w:r w:rsidRPr="002B64EA">
        <w:rPr>
          <w:rFonts w:cstheme="minorHAnsi"/>
          <w:noProof/>
          <w:sz w:val="22"/>
          <w:szCs w:val="22"/>
          <w:vertAlign w:val="superscript"/>
        </w:rPr>
        <w:t>1</w:t>
      </w:r>
      <w:r w:rsidRPr="002B64EA">
        <w:rPr>
          <w:rFonts w:cstheme="minorHAnsi"/>
          <w:noProof/>
          <w:sz w:val="22"/>
          <w:szCs w:val="22"/>
        </w:rPr>
        <w:t xml:space="preserve"> and the International Committee for Monitoring Assisted Reproductive Technologies (ICMART)</w:t>
      </w:r>
      <w:r w:rsidRPr="002B64EA">
        <w:rPr>
          <w:rFonts w:cstheme="minorHAnsi"/>
          <w:noProof/>
          <w:sz w:val="22"/>
          <w:szCs w:val="22"/>
          <w:vertAlign w:val="superscript"/>
        </w:rPr>
        <w:t>2</w:t>
      </w:r>
      <w:r w:rsidRPr="002B64EA">
        <w:rPr>
          <w:rFonts w:cstheme="minorHAnsi"/>
          <w:noProof/>
          <w:sz w:val="22"/>
          <w:szCs w:val="22"/>
        </w:rPr>
        <w:t>. However, because this measure is computed using a cross-sectional analysis of all cycles performed in 2014, the fresh and thaw cycles are not linked to specific women and the embryos transferred in a thaw cycle may have originated from cycles performed in previous years.</w:t>
      </w:r>
    </w:p>
    <w:p w14:paraId="0FB91B9B" w14:textId="77777777" w:rsidR="002B64EA" w:rsidRDefault="002B64EA" w:rsidP="002B64EA">
      <w:pPr>
        <w:spacing w:before="180" w:after="60" w:line="312" w:lineRule="auto"/>
        <w:rPr>
          <w:rFonts w:cstheme="minorHAnsi"/>
          <w:noProof/>
          <w:sz w:val="22"/>
          <w:szCs w:val="22"/>
          <w:vertAlign w:val="superscript"/>
        </w:rPr>
      </w:pPr>
    </w:p>
    <w:p w14:paraId="147B47CF" w14:textId="0E669043"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vertAlign w:val="superscript"/>
        </w:rPr>
        <w:t>1</w:t>
      </w:r>
      <w:r w:rsidRPr="002B64EA">
        <w:rPr>
          <w:rFonts w:cstheme="minorHAnsi"/>
          <w:noProof/>
          <w:sz w:val="22"/>
          <w:szCs w:val="22"/>
        </w:rPr>
        <w:t xml:space="preserve"> Dyer, S., Chambers, G. M., De Mouzon, J., Nygren, K. G., Zegers-Hochschild, F., Mansour, R., Ishihara, O., Banker, M. &amp; Adamson, G. D. (2016). International committee for monitoring assisted reproductive technologies world report: assisted reproductive technology 2008, 2009 and 2010. Human Reproduction, 31(7), 1588-1609</w:t>
      </w:r>
      <w:r w:rsidR="00BA703B" w:rsidRPr="002B64EA">
        <w:rPr>
          <w:rFonts w:cstheme="minorHAnsi"/>
          <w:noProof/>
          <w:sz w:val="22"/>
          <w:szCs w:val="22"/>
        </w:rPr>
        <w:t>.</w:t>
      </w:r>
    </w:p>
    <w:p w14:paraId="0BF26E77" w14:textId="03FB1A7F" w:rsidR="000F491D" w:rsidRPr="002B64EA" w:rsidRDefault="000F491D" w:rsidP="002B64EA">
      <w:pPr>
        <w:spacing w:before="180" w:after="60" w:line="312" w:lineRule="auto"/>
        <w:rPr>
          <w:rFonts w:cstheme="minorHAnsi"/>
          <w:noProof/>
          <w:sz w:val="22"/>
          <w:szCs w:val="22"/>
        </w:rPr>
      </w:pPr>
      <w:r w:rsidRPr="002B64EA">
        <w:rPr>
          <w:rFonts w:cstheme="minorHAnsi"/>
          <w:noProof/>
          <w:sz w:val="22"/>
          <w:szCs w:val="22"/>
          <w:vertAlign w:val="superscript"/>
        </w:rPr>
        <w:lastRenderedPageBreak/>
        <w:t>2</w:t>
      </w:r>
      <w:r w:rsidRPr="002B64EA">
        <w:rPr>
          <w:rFonts w:cstheme="minorHAnsi"/>
          <w:noProof/>
          <w:sz w:val="22"/>
          <w:szCs w:val="22"/>
        </w:rPr>
        <w:t xml:space="preserve"> Kupka, M. S., Hooghe, T. D., Ferraretti, A. P., De Mouzon, J., Erb, K., Castilla, J. A., Geyter, C. D. &amp; Goossens, V. (2016). Assisted reproductive technology in Europe, 2011: results generated from European registers by ESHRE. Human Reproduction,29(10), 2099-2113.</w:t>
      </w:r>
    </w:p>
    <w:p w14:paraId="55FDCCC6" w14:textId="5DE8445D" w:rsidR="000F491D" w:rsidRPr="002B64EA" w:rsidRDefault="000F491D" w:rsidP="002B64EA">
      <w:pPr>
        <w:pStyle w:val="Item"/>
        <w:spacing w:before="180" w:after="60" w:line="312" w:lineRule="auto"/>
        <w:rPr>
          <w:rFonts w:cstheme="minorHAnsi"/>
          <w:sz w:val="22"/>
        </w:rPr>
      </w:pPr>
      <w:r w:rsidRPr="002B64EA">
        <w:rPr>
          <w:rFonts w:cstheme="minorHAnsi"/>
          <w:sz w:val="22"/>
        </w:rPr>
        <w:t>Cycle-specific live-birth rates during repeated assisted reproduction technology treatment cycles in Australian and New Zealand – based on women’s ages at time of treatment. April 2017. National Perinatal Epidemiology and Statistics Unit, UNSW</w:t>
      </w:r>
    </w:p>
    <w:p w14:paraId="57B0D7C1" w14:textId="77777777" w:rsidR="00DC317B" w:rsidRPr="002B64EA" w:rsidRDefault="00DC317B" w:rsidP="002B64EA">
      <w:pPr>
        <w:spacing w:before="180" w:after="60" w:line="312" w:lineRule="auto"/>
        <w:rPr>
          <w:rFonts w:cstheme="minorHAnsi"/>
          <w:sz w:val="22"/>
          <w:szCs w:val="22"/>
        </w:rPr>
      </w:pPr>
      <w:r w:rsidRPr="002B64EA">
        <w:rPr>
          <w:rFonts w:cstheme="minorHAnsi"/>
          <w:sz w:val="22"/>
          <w:szCs w:val="22"/>
        </w:rPr>
        <w:t>An extract of the 120,930 treatment cycles performed between 2009 and 2014 undertaken by the 56,652 women who embarked on autologous ART (using their own oocytes) in Australia and New Zealand in 2009-2012 was obtained from Australian and New Zealand Assisted Reproductive Technology Database (ANZARD). This allowed a minimum of two years and maximum 6 years’ follow-up up from commencement of their treatment. Records of all frozen/thaw treatments were linked to the initial episode of ovarian stimulation for each individual woman. This allowed each ‘complete’ treatment cycle to be identified, and its reproductive outcome to be measured. Cycles were excluded for women who used donated oocytes or embryos, surrogacy arrangements, and where the purpose of the treatment was the long-term storage of oocytes or embryos.</w:t>
      </w:r>
    </w:p>
    <w:p w14:paraId="3651FB2E" w14:textId="77777777" w:rsidR="00DC317B" w:rsidRPr="002B64EA" w:rsidRDefault="00DC317B" w:rsidP="002B64EA">
      <w:pPr>
        <w:spacing w:before="180" w:after="60" w:line="312" w:lineRule="auto"/>
        <w:rPr>
          <w:rFonts w:cstheme="minorHAnsi"/>
          <w:sz w:val="22"/>
          <w:szCs w:val="22"/>
        </w:rPr>
      </w:pPr>
      <w:r w:rsidRPr="002B64EA">
        <w:rPr>
          <w:rFonts w:cstheme="minorHAnsi"/>
          <w:sz w:val="22"/>
          <w:szCs w:val="22"/>
        </w:rPr>
        <w:t>This analysis presents the live birth rate (LBR) per complete cycle by woman’s age group at time of treatment (&lt;30 years, 30-31 years, 32-33 years, 34-35 years, 36-37 years, 38-39 years, 40-41 years, 42-43 years, 44-45 years and &gt;45 years old). This LBR was calculated for each complete cycle number and age group combination as the total number of woman who achieved an ART live-birth divided by the total number of women who underwent ART treatment in that cycle.</w:t>
      </w:r>
    </w:p>
    <w:p w14:paraId="021DD50D" w14:textId="77777777" w:rsidR="00DC317B" w:rsidRPr="002B64EA" w:rsidRDefault="00DC317B" w:rsidP="002B64EA">
      <w:pPr>
        <w:spacing w:before="180" w:after="60" w:line="312" w:lineRule="auto"/>
        <w:rPr>
          <w:rFonts w:cstheme="minorHAnsi"/>
          <w:sz w:val="22"/>
          <w:szCs w:val="22"/>
        </w:rPr>
      </w:pPr>
      <w:r w:rsidRPr="002B64EA">
        <w:rPr>
          <w:rFonts w:cstheme="minorHAnsi"/>
          <w:sz w:val="22"/>
          <w:szCs w:val="22"/>
        </w:rPr>
        <w:t>A ‘live-birth’ was defined as the birth of at least one live born infant of 20 weeks or more gestation or 400 grams or more birthweight. The birth of twins or triplets was defined as one live-birth. Women were excluded from the analysis once they achieved their first live-birth. Women were considered to have discontinued from ART treatment if they did not have a treatment-dependent live-birth and did not return for further ART treatment before 31 December 2014.</w:t>
      </w:r>
    </w:p>
    <w:p w14:paraId="4D83162F" w14:textId="77777777" w:rsidR="00DC317B" w:rsidRPr="002B64EA" w:rsidRDefault="00DC317B" w:rsidP="002B64EA">
      <w:pPr>
        <w:spacing w:before="180" w:after="60" w:line="312" w:lineRule="auto"/>
        <w:rPr>
          <w:rFonts w:cstheme="minorHAnsi"/>
          <w:sz w:val="22"/>
          <w:szCs w:val="22"/>
        </w:rPr>
      </w:pPr>
      <w:r w:rsidRPr="002B64EA">
        <w:rPr>
          <w:rFonts w:cstheme="minorHAnsi"/>
          <w:sz w:val="22"/>
          <w:szCs w:val="22"/>
        </w:rPr>
        <w:t>This analysis answers the question; “At a particular age, what is a woman’s chance of achieving her first live-birth given a certain number of previous failed ART cycles?”</w:t>
      </w:r>
    </w:p>
    <w:p w14:paraId="38F6E756" w14:textId="77777777" w:rsidR="00DC317B" w:rsidRPr="002B64EA" w:rsidRDefault="00DC317B" w:rsidP="002B64EA">
      <w:pPr>
        <w:spacing w:before="180" w:after="60" w:line="312" w:lineRule="auto"/>
        <w:rPr>
          <w:rFonts w:cstheme="minorHAnsi"/>
          <w:sz w:val="22"/>
          <w:szCs w:val="22"/>
        </w:rPr>
      </w:pPr>
      <w:r w:rsidRPr="002B64EA">
        <w:rPr>
          <w:rFonts w:cstheme="minorHAnsi"/>
          <w:sz w:val="22"/>
          <w:szCs w:val="22"/>
        </w:rPr>
        <w:t>For example, the estimated cycle-specific live-birth rate for women aged 43 years old in their fourth complete cycle (after three failed previous complete cycles), is 5.4%.</w:t>
      </w:r>
    </w:p>
    <w:p w14:paraId="64015E59" w14:textId="7315AC0D" w:rsidR="000F491D" w:rsidRPr="002B64EA" w:rsidRDefault="00DC317B" w:rsidP="002B64EA">
      <w:pPr>
        <w:spacing w:before="180" w:after="60" w:line="312" w:lineRule="auto"/>
        <w:rPr>
          <w:rFonts w:cstheme="minorHAnsi"/>
          <w:sz w:val="22"/>
          <w:szCs w:val="22"/>
        </w:rPr>
      </w:pPr>
      <w:r w:rsidRPr="002B64EA">
        <w:rPr>
          <w:rFonts w:cstheme="minorHAnsi"/>
          <w:sz w:val="22"/>
          <w:szCs w:val="22"/>
        </w:rPr>
        <w:t>The woman’s age groupings are set at the time of her ART treatment(s), and consider previous treatment cycles thereby allowing predictions of likely success rates. However, LBRs are population (mean) estimates and caution should be used if applying at an individual level.</w:t>
      </w:r>
    </w:p>
    <w:p w14:paraId="57FAA359" w14:textId="6E8493AF" w:rsidR="0022261F" w:rsidRPr="002B64EA" w:rsidRDefault="0022261F" w:rsidP="002B64EA">
      <w:pPr>
        <w:spacing w:before="180" w:after="60" w:line="312" w:lineRule="auto"/>
        <w:rPr>
          <w:rFonts w:cstheme="minorHAnsi"/>
          <w:sz w:val="22"/>
          <w:szCs w:val="22"/>
          <w:lang w:eastAsia="en-US"/>
        </w:rPr>
      </w:pPr>
      <w:r w:rsidRPr="002B64EA">
        <w:rPr>
          <w:rFonts w:cstheme="minorHAnsi"/>
          <w:noProof/>
          <w:sz w:val="22"/>
          <w:szCs w:val="22"/>
        </w:rPr>
        <w:br w:type="page"/>
      </w:r>
    </w:p>
    <w:p w14:paraId="78F6F559" w14:textId="45E29926" w:rsidR="00397AB8" w:rsidRPr="00641F39" w:rsidRDefault="000D1757" w:rsidP="000D1757">
      <w:pPr>
        <w:pStyle w:val="Heading1"/>
        <w:rPr>
          <w:rFonts w:cstheme="minorHAnsi"/>
          <w:sz w:val="40"/>
          <w:szCs w:val="40"/>
          <w:lang w:val="en-AU"/>
        </w:rPr>
      </w:pPr>
      <w:bookmarkStart w:id="556" w:name="_Toc522710894"/>
      <w:r w:rsidRPr="00641F39">
        <w:rPr>
          <w:rFonts w:cstheme="minorHAnsi"/>
          <w:sz w:val="40"/>
          <w:szCs w:val="40"/>
          <w:lang w:val="en-AU"/>
        </w:rPr>
        <w:lastRenderedPageBreak/>
        <w:t xml:space="preserve"> </w:t>
      </w:r>
      <w:bookmarkStart w:id="557" w:name="_Ref528054017"/>
      <w:r w:rsidR="003476C0" w:rsidRPr="00641F39">
        <w:rPr>
          <w:rFonts w:cstheme="minorHAnsi"/>
          <w:sz w:val="40"/>
          <w:szCs w:val="40"/>
          <w:lang w:val="en-AU"/>
        </w:rPr>
        <w:t>Appendix</w:t>
      </w:r>
      <w:r w:rsidR="001E0327" w:rsidRPr="00641F39">
        <w:rPr>
          <w:rFonts w:cstheme="minorHAnsi"/>
          <w:sz w:val="40"/>
          <w:szCs w:val="40"/>
          <w:lang w:val="en-AU"/>
        </w:rPr>
        <w:t xml:space="preserve"> B – Index of Items</w:t>
      </w:r>
      <w:bookmarkEnd w:id="556"/>
      <w:bookmarkEnd w:id="557"/>
    </w:p>
    <w:p w14:paraId="6B7908AA" w14:textId="77777777" w:rsidR="001E0327" w:rsidRPr="001E0327" w:rsidRDefault="001E0327" w:rsidP="001E0327">
      <w:pPr>
        <w:rPr>
          <w:lang w:eastAsia="en-US"/>
        </w:rPr>
      </w:pPr>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A is an index of all items assessed by the Anaesthesia Clinical Committee. There are 3 columns: column 1. List of items, Column 2. Recommendation, and column 3. Page number"/>
      </w:tblPr>
      <w:tblGrid>
        <w:gridCol w:w="4309"/>
        <w:gridCol w:w="3726"/>
        <w:gridCol w:w="981"/>
      </w:tblGrid>
      <w:tr w:rsidR="008B669E" w:rsidRPr="004F26EA" w14:paraId="333A83D7" w14:textId="77777777" w:rsidTr="005977D0">
        <w:trPr>
          <w:cnfStyle w:val="100000000000" w:firstRow="1" w:lastRow="0" w:firstColumn="0" w:lastColumn="0" w:oddVBand="0" w:evenVBand="0" w:oddHBand="0" w:evenHBand="0" w:firstRowFirstColumn="0" w:firstRowLastColumn="0" w:lastRowFirstColumn="0" w:lastRowLastColumn="0"/>
          <w:tblHeader/>
        </w:trPr>
        <w:tc>
          <w:tcPr>
            <w:tcW w:w="4309" w:type="dxa"/>
            <w:tcMar>
              <w:top w:w="57" w:type="dxa"/>
              <w:left w:w="57" w:type="dxa"/>
              <w:bottom w:w="57" w:type="dxa"/>
            </w:tcMar>
            <w:vAlign w:val="bottom"/>
          </w:tcPr>
          <w:p w14:paraId="06C066C9" w14:textId="77777777" w:rsidR="008B669E" w:rsidRPr="004F26EA" w:rsidRDefault="008B669E" w:rsidP="005977D0">
            <w:pPr>
              <w:pStyle w:val="01Tableheaderrow"/>
              <w:jc w:val="left"/>
              <w:rPr>
                <w:rFonts w:asciiTheme="minorHAnsi" w:hAnsiTheme="minorHAnsi"/>
                <w:b/>
                <w:color w:val="000000" w:themeColor="text1"/>
                <w:sz w:val="22"/>
                <w:szCs w:val="22"/>
              </w:rPr>
            </w:pPr>
            <w:bookmarkStart w:id="558" w:name="_Toc459707287"/>
            <w:bookmarkStart w:id="559" w:name="_Toc459996833"/>
            <w:bookmarkStart w:id="560" w:name="_Ref462783356"/>
            <w:bookmarkStart w:id="561" w:name="_Ref462783365"/>
            <w:bookmarkEnd w:id="552"/>
            <w:bookmarkEnd w:id="553"/>
            <w:bookmarkEnd w:id="554"/>
            <w:r w:rsidRPr="004F26EA">
              <w:rPr>
                <w:rFonts w:asciiTheme="minorHAnsi" w:hAnsiTheme="minorHAnsi"/>
                <w:b/>
                <w:color w:val="000000" w:themeColor="text1"/>
                <w:sz w:val="22"/>
                <w:szCs w:val="22"/>
              </w:rPr>
              <w:t>Item #</w:t>
            </w:r>
          </w:p>
        </w:tc>
        <w:tc>
          <w:tcPr>
            <w:tcW w:w="3726" w:type="dxa"/>
            <w:tcMar>
              <w:top w:w="57" w:type="dxa"/>
              <w:left w:w="57" w:type="dxa"/>
              <w:bottom w:w="57" w:type="dxa"/>
            </w:tcMar>
            <w:vAlign w:val="bottom"/>
          </w:tcPr>
          <w:p w14:paraId="1E33ED59" w14:textId="77777777" w:rsidR="008B669E" w:rsidRPr="004F26EA" w:rsidRDefault="008B669E" w:rsidP="005977D0">
            <w:pPr>
              <w:pStyle w:val="01Tableheaderrow"/>
              <w:jc w:val="left"/>
              <w:rPr>
                <w:rFonts w:asciiTheme="minorHAnsi" w:hAnsiTheme="minorHAnsi"/>
                <w:b/>
                <w:color w:val="000000" w:themeColor="text1"/>
                <w:sz w:val="22"/>
                <w:szCs w:val="22"/>
              </w:rPr>
            </w:pPr>
            <w:r w:rsidRPr="004F26EA">
              <w:rPr>
                <w:rFonts w:asciiTheme="minorHAnsi" w:hAnsiTheme="minorHAnsi"/>
                <w:b/>
                <w:color w:val="000000" w:themeColor="text1"/>
                <w:sz w:val="22"/>
                <w:szCs w:val="22"/>
              </w:rPr>
              <w:t>Recommendation</w:t>
            </w:r>
          </w:p>
        </w:tc>
        <w:tc>
          <w:tcPr>
            <w:tcW w:w="981" w:type="dxa"/>
            <w:tcMar>
              <w:top w:w="57" w:type="dxa"/>
              <w:left w:w="57" w:type="dxa"/>
              <w:bottom w:w="57" w:type="dxa"/>
            </w:tcMar>
            <w:vAlign w:val="bottom"/>
          </w:tcPr>
          <w:p w14:paraId="492533A1" w14:textId="77777777" w:rsidR="008B669E" w:rsidRPr="004F26EA" w:rsidRDefault="008B669E" w:rsidP="005977D0">
            <w:pPr>
              <w:pStyle w:val="01Tableheaderrow"/>
              <w:jc w:val="left"/>
              <w:rPr>
                <w:rFonts w:asciiTheme="minorHAnsi" w:hAnsiTheme="minorHAnsi"/>
                <w:b/>
                <w:color w:val="000000" w:themeColor="text1"/>
                <w:sz w:val="22"/>
                <w:szCs w:val="22"/>
              </w:rPr>
            </w:pPr>
            <w:r w:rsidRPr="004F26EA">
              <w:rPr>
                <w:rFonts w:asciiTheme="minorHAnsi" w:hAnsiTheme="minorHAnsi"/>
                <w:b/>
                <w:color w:val="000000" w:themeColor="text1"/>
                <w:sz w:val="22"/>
                <w:szCs w:val="22"/>
              </w:rPr>
              <w:t>Page #</w:t>
            </w:r>
          </w:p>
        </w:tc>
      </w:tr>
      <w:tr w:rsidR="008B669E" w:rsidRPr="004F26EA" w14:paraId="5153073D" w14:textId="77777777" w:rsidTr="005977D0">
        <w:tc>
          <w:tcPr>
            <w:tcW w:w="4309" w:type="dxa"/>
            <w:tcMar>
              <w:top w:w="57" w:type="dxa"/>
              <w:left w:w="57" w:type="dxa"/>
              <w:bottom w:w="57" w:type="dxa"/>
            </w:tcMar>
          </w:tcPr>
          <w:p w14:paraId="66E090E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11900</w:t>
            </w:r>
          </w:p>
        </w:tc>
        <w:tc>
          <w:tcPr>
            <w:tcW w:w="3726" w:type="dxa"/>
            <w:tcMar>
              <w:top w:w="57" w:type="dxa"/>
              <w:left w:w="57" w:type="dxa"/>
              <w:bottom w:w="57" w:type="dxa"/>
            </w:tcMar>
            <w:vAlign w:val="bottom"/>
          </w:tcPr>
          <w:p w14:paraId="50236719"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93715FA" w14:textId="44373660" w:rsidR="008B669E" w:rsidRPr="004F26EA" w:rsidRDefault="00577051"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_Ref486882327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AD503F">
              <w:rPr>
                <w:rFonts w:asciiTheme="minorHAnsi" w:hAnsiTheme="minorHAnsi"/>
                <w:noProof/>
                <w:color w:val="000000" w:themeColor="text1"/>
                <w:sz w:val="22"/>
                <w:szCs w:val="22"/>
                <w:shd w:val="clear" w:color="auto" w:fill="FFFFFF"/>
              </w:rPr>
              <w:t>100</w:t>
            </w:r>
            <w:r>
              <w:rPr>
                <w:rFonts w:asciiTheme="minorHAnsi" w:hAnsiTheme="minorHAnsi"/>
                <w:color w:val="000000" w:themeColor="text1"/>
                <w:sz w:val="22"/>
                <w:szCs w:val="22"/>
                <w:shd w:val="clear" w:color="auto" w:fill="FFFFFF"/>
              </w:rPr>
              <w:fldChar w:fldCharType="end"/>
            </w:r>
          </w:p>
        </w:tc>
      </w:tr>
      <w:tr w:rsidR="008B669E" w:rsidRPr="004F26EA" w14:paraId="3E2AF2E3" w14:textId="77777777" w:rsidTr="005977D0">
        <w:tc>
          <w:tcPr>
            <w:tcW w:w="4309" w:type="dxa"/>
            <w:tcMar>
              <w:top w:w="57" w:type="dxa"/>
              <w:left w:w="57" w:type="dxa"/>
              <w:bottom w:w="57" w:type="dxa"/>
            </w:tcMar>
          </w:tcPr>
          <w:p w14:paraId="79498CE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11903</w:t>
            </w:r>
          </w:p>
        </w:tc>
        <w:tc>
          <w:tcPr>
            <w:tcW w:w="3726" w:type="dxa"/>
            <w:tcMar>
              <w:top w:w="57" w:type="dxa"/>
              <w:left w:w="57" w:type="dxa"/>
              <w:bottom w:w="57" w:type="dxa"/>
            </w:tcMar>
            <w:vAlign w:val="bottom"/>
          </w:tcPr>
          <w:p w14:paraId="15AF0FF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7803A056" w14:textId="152DD03A" w:rsidR="008B669E" w:rsidRPr="004F26EA" w:rsidRDefault="0057705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_Ref486882353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100</w:t>
            </w:r>
            <w:r>
              <w:rPr>
                <w:rFonts w:asciiTheme="minorHAnsi" w:hAnsiTheme="minorHAnsi"/>
                <w:color w:val="000000" w:themeColor="text1"/>
                <w:sz w:val="22"/>
                <w:szCs w:val="22"/>
              </w:rPr>
              <w:fldChar w:fldCharType="end"/>
            </w:r>
          </w:p>
        </w:tc>
      </w:tr>
      <w:tr w:rsidR="008B669E" w:rsidRPr="004F26EA" w14:paraId="54D3B0A0" w14:textId="77777777" w:rsidTr="005977D0">
        <w:tc>
          <w:tcPr>
            <w:tcW w:w="4309" w:type="dxa"/>
            <w:tcMar>
              <w:top w:w="57" w:type="dxa"/>
              <w:left w:w="57" w:type="dxa"/>
              <w:bottom w:w="57" w:type="dxa"/>
            </w:tcMar>
          </w:tcPr>
          <w:p w14:paraId="10B4BAD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11906</w:t>
            </w:r>
          </w:p>
        </w:tc>
        <w:tc>
          <w:tcPr>
            <w:tcW w:w="3726" w:type="dxa"/>
            <w:tcMar>
              <w:top w:w="57" w:type="dxa"/>
              <w:left w:w="57" w:type="dxa"/>
              <w:bottom w:w="57" w:type="dxa"/>
            </w:tcMar>
            <w:vAlign w:val="bottom"/>
          </w:tcPr>
          <w:p w14:paraId="006FC14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A56F3CC" w14:textId="199A0243" w:rsidR="008B669E" w:rsidRPr="004F26EA" w:rsidRDefault="0057705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_Ref486882363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100</w:t>
            </w:r>
            <w:r>
              <w:rPr>
                <w:rFonts w:asciiTheme="minorHAnsi" w:hAnsiTheme="minorHAnsi"/>
                <w:color w:val="000000" w:themeColor="text1"/>
                <w:sz w:val="22"/>
                <w:szCs w:val="22"/>
              </w:rPr>
              <w:fldChar w:fldCharType="end"/>
            </w:r>
          </w:p>
        </w:tc>
      </w:tr>
      <w:tr w:rsidR="008B669E" w:rsidRPr="004F26EA" w14:paraId="592B06AB" w14:textId="77777777" w:rsidTr="005977D0">
        <w:tc>
          <w:tcPr>
            <w:tcW w:w="4309" w:type="dxa"/>
            <w:tcMar>
              <w:top w:w="57" w:type="dxa"/>
              <w:left w:w="57" w:type="dxa"/>
              <w:bottom w:w="57" w:type="dxa"/>
            </w:tcMar>
          </w:tcPr>
          <w:p w14:paraId="582BD56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11909</w:t>
            </w:r>
          </w:p>
        </w:tc>
        <w:tc>
          <w:tcPr>
            <w:tcW w:w="3726" w:type="dxa"/>
            <w:tcMar>
              <w:top w:w="57" w:type="dxa"/>
              <w:left w:w="57" w:type="dxa"/>
              <w:bottom w:w="57" w:type="dxa"/>
            </w:tcMar>
            <w:vAlign w:val="bottom"/>
          </w:tcPr>
          <w:p w14:paraId="24A76E4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463E2555" w14:textId="445578DD" w:rsidR="008B669E" w:rsidRPr="004F26EA" w:rsidRDefault="0057705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_Ref486882376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100</w:t>
            </w:r>
            <w:r>
              <w:rPr>
                <w:rFonts w:asciiTheme="minorHAnsi" w:hAnsiTheme="minorHAnsi"/>
                <w:color w:val="000000" w:themeColor="text1"/>
                <w:sz w:val="22"/>
                <w:szCs w:val="22"/>
              </w:rPr>
              <w:fldChar w:fldCharType="end"/>
            </w:r>
          </w:p>
        </w:tc>
      </w:tr>
      <w:tr w:rsidR="008B669E" w:rsidRPr="004F26EA" w14:paraId="72C4DCE6" w14:textId="77777777" w:rsidTr="005977D0">
        <w:tc>
          <w:tcPr>
            <w:tcW w:w="4309" w:type="dxa"/>
            <w:tcMar>
              <w:top w:w="57" w:type="dxa"/>
              <w:left w:w="57" w:type="dxa"/>
              <w:bottom w:w="57" w:type="dxa"/>
            </w:tcMar>
          </w:tcPr>
          <w:p w14:paraId="62ABB15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11912</w:t>
            </w:r>
          </w:p>
        </w:tc>
        <w:tc>
          <w:tcPr>
            <w:tcW w:w="3726" w:type="dxa"/>
            <w:tcMar>
              <w:top w:w="57" w:type="dxa"/>
              <w:left w:w="57" w:type="dxa"/>
              <w:bottom w:w="57" w:type="dxa"/>
            </w:tcMar>
            <w:vAlign w:val="bottom"/>
          </w:tcPr>
          <w:p w14:paraId="6FBEA9D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0087BF5C" w14:textId="1E0A9CCA" w:rsidR="008B669E" w:rsidRPr="004F26EA" w:rsidRDefault="00577051"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_Ref486882388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AD503F">
              <w:rPr>
                <w:rFonts w:asciiTheme="minorHAnsi" w:hAnsiTheme="minorHAnsi"/>
                <w:noProof/>
                <w:color w:val="000000" w:themeColor="text1"/>
                <w:sz w:val="22"/>
                <w:szCs w:val="22"/>
                <w:shd w:val="clear" w:color="auto" w:fill="FFFFFF"/>
              </w:rPr>
              <w:t>100</w:t>
            </w:r>
            <w:r>
              <w:rPr>
                <w:rFonts w:asciiTheme="minorHAnsi" w:hAnsiTheme="minorHAnsi"/>
                <w:color w:val="000000" w:themeColor="text1"/>
                <w:sz w:val="22"/>
                <w:szCs w:val="22"/>
                <w:shd w:val="clear" w:color="auto" w:fill="FFFFFF"/>
              </w:rPr>
              <w:fldChar w:fldCharType="end"/>
            </w:r>
          </w:p>
        </w:tc>
      </w:tr>
      <w:tr w:rsidR="008B669E" w:rsidRPr="004F26EA" w14:paraId="561EAFDF" w14:textId="77777777" w:rsidTr="005977D0">
        <w:trPr>
          <w:trHeight w:val="446"/>
        </w:trPr>
        <w:tc>
          <w:tcPr>
            <w:tcW w:w="4309" w:type="dxa"/>
            <w:tcMar>
              <w:top w:w="57" w:type="dxa"/>
              <w:left w:w="57" w:type="dxa"/>
              <w:bottom w:w="57" w:type="dxa"/>
            </w:tcMar>
          </w:tcPr>
          <w:p w14:paraId="055B5168"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11915</w:t>
            </w:r>
          </w:p>
        </w:tc>
        <w:tc>
          <w:tcPr>
            <w:tcW w:w="3726" w:type="dxa"/>
            <w:tcMar>
              <w:top w:w="57" w:type="dxa"/>
              <w:left w:w="57" w:type="dxa"/>
              <w:bottom w:w="57" w:type="dxa"/>
            </w:tcMar>
            <w:vAlign w:val="bottom"/>
          </w:tcPr>
          <w:p w14:paraId="1B4EA66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33516F11" w14:textId="182DB772" w:rsidR="008B669E" w:rsidRPr="004F26EA" w:rsidRDefault="0057705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_Ref486882398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100</w:t>
            </w:r>
            <w:r>
              <w:rPr>
                <w:rFonts w:asciiTheme="minorHAnsi" w:hAnsiTheme="minorHAnsi"/>
                <w:color w:val="000000" w:themeColor="text1"/>
                <w:sz w:val="22"/>
                <w:szCs w:val="22"/>
              </w:rPr>
              <w:fldChar w:fldCharType="end"/>
            </w:r>
          </w:p>
        </w:tc>
      </w:tr>
      <w:tr w:rsidR="008B669E" w:rsidRPr="004F26EA" w14:paraId="25B633D2" w14:textId="77777777" w:rsidTr="005977D0">
        <w:tc>
          <w:tcPr>
            <w:tcW w:w="4309" w:type="dxa"/>
            <w:tcMar>
              <w:top w:w="57" w:type="dxa"/>
              <w:left w:w="57" w:type="dxa"/>
              <w:bottom w:w="57" w:type="dxa"/>
            </w:tcMar>
          </w:tcPr>
          <w:p w14:paraId="724DEFE6"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11917</w:t>
            </w:r>
          </w:p>
        </w:tc>
        <w:tc>
          <w:tcPr>
            <w:tcW w:w="3726" w:type="dxa"/>
            <w:tcMar>
              <w:top w:w="57" w:type="dxa"/>
              <w:left w:w="57" w:type="dxa"/>
              <w:bottom w:w="57" w:type="dxa"/>
            </w:tcMar>
            <w:vAlign w:val="bottom"/>
          </w:tcPr>
          <w:p w14:paraId="32F94E5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213FC005" w14:textId="2CE33D86" w:rsidR="008B669E" w:rsidRPr="004F26EA" w:rsidRDefault="00C7473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_Ref486882422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102</w:t>
            </w:r>
            <w:r>
              <w:rPr>
                <w:rFonts w:asciiTheme="minorHAnsi" w:hAnsiTheme="minorHAnsi"/>
                <w:color w:val="000000" w:themeColor="text1"/>
                <w:sz w:val="22"/>
                <w:szCs w:val="22"/>
              </w:rPr>
              <w:fldChar w:fldCharType="end"/>
            </w:r>
          </w:p>
        </w:tc>
      </w:tr>
      <w:tr w:rsidR="008B669E" w:rsidRPr="004F26EA" w14:paraId="7DFD3F82" w14:textId="77777777" w:rsidTr="005977D0">
        <w:tc>
          <w:tcPr>
            <w:tcW w:w="4309" w:type="dxa"/>
            <w:tcMar>
              <w:top w:w="57" w:type="dxa"/>
              <w:left w:w="57" w:type="dxa"/>
              <w:bottom w:w="57" w:type="dxa"/>
            </w:tcMar>
          </w:tcPr>
          <w:p w14:paraId="59EEB50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11919</w:t>
            </w:r>
          </w:p>
        </w:tc>
        <w:tc>
          <w:tcPr>
            <w:tcW w:w="3726" w:type="dxa"/>
            <w:tcMar>
              <w:top w:w="57" w:type="dxa"/>
              <w:left w:w="57" w:type="dxa"/>
              <w:bottom w:w="57" w:type="dxa"/>
            </w:tcMar>
            <w:vAlign w:val="bottom"/>
          </w:tcPr>
          <w:p w14:paraId="35A316F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4CB6057C" w14:textId="24BBFE7F" w:rsidR="008B669E" w:rsidRPr="004F26EA" w:rsidRDefault="007249E0" w:rsidP="007249E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_Ref488326892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156</w:t>
            </w:r>
            <w:r>
              <w:rPr>
                <w:rFonts w:asciiTheme="minorHAnsi" w:hAnsiTheme="minorHAnsi"/>
                <w:color w:val="000000" w:themeColor="text1"/>
                <w:sz w:val="22"/>
                <w:szCs w:val="22"/>
              </w:rPr>
              <w:fldChar w:fldCharType="end"/>
            </w:r>
          </w:p>
        </w:tc>
      </w:tr>
      <w:tr w:rsidR="008B669E" w:rsidRPr="004F26EA" w14:paraId="63CEE0F0" w14:textId="77777777" w:rsidTr="005977D0">
        <w:tc>
          <w:tcPr>
            <w:tcW w:w="4309" w:type="dxa"/>
            <w:tcMar>
              <w:top w:w="57" w:type="dxa"/>
              <w:left w:w="57" w:type="dxa"/>
              <w:bottom w:w="57" w:type="dxa"/>
            </w:tcMar>
          </w:tcPr>
          <w:p w14:paraId="777A59C8"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11921</w:t>
            </w:r>
          </w:p>
        </w:tc>
        <w:tc>
          <w:tcPr>
            <w:tcW w:w="3726" w:type="dxa"/>
            <w:tcMar>
              <w:top w:w="57" w:type="dxa"/>
              <w:left w:w="57" w:type="dxa"/>
              <w:bottom w:w="57" w:type="dxa"/>
            </w:tcMar>
            <w:vAlign w:val="bottom"/>
          </w:tcPr>
          <w:p w14:paraId="2BD33BB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61A721F7" w14:textId="5B1F062F" w:rsidR="008B669E" w:rsidRPr="004F26EA" w:rsidRDefault="00C7473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_Ref486882481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103</w:t>
            </w:r>
            <w:r>
              <w:rPr>
                <w:rFonts w:asciiTheme="minorHAnsi" w:hAnsiTheme="minorHAnsi"/>
                <w:color w:val="000000" w:themeColor="text1"/>
                <w:sz w:val="22"/>
                <w:szCs w:val="22"/>
              </w:rPr>
              <w:fldChar w:fldCharType="end"/>
            </w:r>
          </w:p>
        </w:tc>
      </w:tr>
      <w:tr w:rsidR="008B669E" w:rsidRPr="004F26EA" w14:paraId="54CD0055" w14:textId="77777777" w:rsidTr="005977D0">
        <w:tc>
          <w:tcPr>
            <w:tcW w:w="4309" w:type="dxa"/>
            <w:tcMar>
              <w:top w:w="57" w:type="dxa"/>
              <w:left w:w="57" w:type="dxa"/>
              <w:bottom w:w="57" w:type="dxa"/>
            </w:tcMar>
          </w:tcPr>
          <w:p w14:paraId="129839B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13200</w:t>
            </w:r>
          </w:p>
        </w:tc>
        <w:tc>
          <w:tcPr>
            <w:tcW w:w="3726" w:type="dxa"/>
            <w:tcMar>
              <w:top w:w="57" w:type="dxa"/>
              <w:left w:w="57" w:type="dxa"/>
              <w:bottom w:w="57" w:type="dxa"/>
            </w:tcMar>
            <w:vAlign w:val="bottom"/>
          </w:tcPr>
          <w:p w14:paraId="74EB1C36"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AA631AF" w14:textId="503D0DD1" w:rsidR="008B669E" w:rsidRPr="004F26EA" w:rsidRDefault="00C74730"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_Ref484353735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AD503F">
              <w:rPr>
                <w:rFonts w:asciiTheme="minorHAnsi" w:hAnsiTheme="minorHAnsi"/>
                <w:noProof/>
                <w:color w:val="000000" w:themeColor="text1"/>
                <w:sz w:val="22"/>
                <w:szCs w:val="22"/>
                <w:shd w:val="clear" w:color="auto" w:fill="FFFFFF"/>
              </w:rPr>
              <w:t>27</w:t>
            </w:r>
            <w:r>
              <w:rPr>
                <w:rFonts w:asciiTheme="minorHAnsi" w:hAnsiTheme="minorHAnsi"/>
                <w:color w:val="000000" w:themeColor="text1"/>
                <w:sz w:val="22"/>
                <w:szCs w:val="22"/>
                <w:shd w:val="clear" w:color="auto" w:fill="FFFFFF"/>
              </w:rPr>
              <w:fldChar w:fldCharType="end"/>
            </w:r>
          </w:p>
        </w:tc>
      </w:tr>
      <w:tr w:rsidR="008B669E" w:rsidRPr="004F26EA" w14:paraId="0714DEA3" w14:textId="77777777" w:rsidTr="005977D0">
        <w:tc>
          <w:tcPr>
            <w:tcW w:w="4309" w:type="dxa"/>
            <w:tcMar>
              <w:top w:w="57" w:type="dxa"/>
              <w:left w:w="57" w:type="dxa"/>
              <w:bottom w:w="57" w:type="dxa"/>
            </w:tcMar>
          </w:tcPr>
          <w:p w14:paraId="57929D29"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13201</w:t>
            </w:r>
          </w:p>
        </w:tc>
        <w:tc>
          <w:tcPr>
            <w:tcW w:w="3726" w:type="dxa"/>
            <w:tcMar>
              <w:top w:w="57" w:type="dxa"/>
              <w:left w:w="57" w:type="dxa"/>
              <w:bottom w:w="57" w:type="dxa"/>
            </w:tcMar>
            <w:vAlign w:val="bottom"/>
          </w:tcPr>
          <w:p w14:paraId="2EA4176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8224DF0" w14:textId="5147F579"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_Ref484353735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27</w:t>
            </w:r>
            <w:r>
              <w:rPr>
                <w:rFonts w:asciiTheme="minorHAnsi" w:hAnsiTheme="minorHAnsi"/>
                <w:color w:val="000000" w:themeColor="text1"/>
                <w:sz w:val="22"/>
                <w:szCs w:val="22"/>
              </w:rPr>
              <w:fldChar w:fldCharType="end"/>
            </w:r>
          </w:p>
        </w:tc>
      </w:tr>
      <w:tr w:rsidR="008B669E" w:rsidRPr="004F26EA" w14:paraId="50BD69E3" w14:textId="77777777" w:rsidTr="005977D0">
        <w:tc>
          <w:tcPr>
            <w:tcW w:w="4309" w:type="dxa"/>
            <w:tcMar>
              <w:top w:w="57" w:type="dxa"/>
              <w:left w:w="57" w:type="dxa"/>
              <w:bottom w:w="57" w:type="dxa"/>
            </w:tcMar>
          </w:tcPr>
          <w:p w14:paraId="46ADBCA6"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13202</w:t>
            </w:r>
          </w:p>
        </w:tc>
        <w:tc>
          <w:tcPr>
            <w:tcW w:w="3726" w:type="dxa"/>
            <w:tcMar>
              <w:top w:w="57" w:type="dxa"/>
              <w:left w:w="57" w:type="dxa"/>
              <w:bottom w:w="57" w:type="dxa"/>
            </w:tcMar>
            <w:vAlign w:val="bottom"/>
          </w:tcPr>
          <w:p w14:paraId="122B174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A29CD80" w14:textId="50A10809"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_Ref484353735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27</w:t>
            </w:r>
            <w:r>
              <w:rPr>
                <w:rFonts w:asciiTheme="minorHAnsi" w:hAnsiTheme="minorHAnsi"/>
                <w:color w:val="000000" w:themeColor="text1"/>
                <w:sz w:val="22"/>
                <w:szCs w:val="22"/>
              </w:rPr>
              <w:fldChar w:fldCharType="end"/>
            </w:r>
          </w:p>
        </w:tc>
      </w:tr>
      <w:tr w:rsidR="008B669E" w:rsidRPr="004F26EA" w14:paraId="2DCD953C" w14:textId="77777777" w:rsidTr="005977D0">
        <w:tc>
          <w:tcPr>
            <w:tcW w:w="4309" w:type="dxa"/>
            <w:tcMar>
              <w:top w:w="57" w:type="dxa"/>
              <w:left w:w="57" w:type="dxa"/>
              <w:bottom w:w="57" w:type="dxa"/>
            </w:tcMar>
          </w:tcPr>
          <w:p w14:paraId="0D9400C2"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13203</w:t>
            </w:r>
          </w:p>
        </w:tc>
        <w:tc>
          <w:tcPr>
            <w:tcW w:w="3726" w:type="dxa"/>
            <w:tcMar>
              <w:top w:w="57" w:type="dxa"/>
              <w:left w:w="57" w:type="dxa"/>
              <w:bottom w:w="57" w:type="dxa"/>
            </w:tcMar>
            <w:vAlign w:val="bottom"/>
          </w:tcPr>
          <w:p w14:paraId="01EDDD6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D53AAD6" w14:textId="4CBE1C62"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_Ref486882596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50</w:t>
            </w:r>
            <w:r>
              <w:rPr>
                <w:rFonts w:asciiTheme="minorHAnsi" w:hAnsiTheme="minorHAnsi"/>
                <w:color w:val="000000" w:themeColor="text1"/>
                <w:sz w:val="22"/>
                <w:szCs w:val="22"/>
              </w:rPr>
              <w:fldChar w:fldCharType="end"/>
            </w:r>
          </w:p>
        </w:tc>
      </w:tr>
      <w:tr w:rsidR="008B669E" w:rsidRPr="004F26EA" w14:paraId="4588BBAB" w14:textId="77777777" w:rsidTr="005977D0">
        <w:tc>
          <w:tcPr>
            <w:tcW w:w="4309" w:type="dxa"/>
            <w:tcMar>
              <w:top w:w="57" w:type="dxa"/>
              <w:left w:w="57" w:type="dxa"/>
              <w:bottom w:w="57" w:type="dxa"/>
            </w:tcMar>
          </w:tcPr>
          <w:p w14:paraId="42E2DFD6"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13206</w:t>
            </w:r>
          </w:p>
        </w:tc>
        <w:tc>
          <w:tcPr>
            <w:tcW w:w="3726" w:type="dxa"/>
            <w:tcMar>
              <w:top w:w="57" w:type="dxa"/>
              <w:left w:w="57" w:type="dxa"/>
              <w:bottom w:w="57" w:type="dxa"/>
            </w:tcMar>
            <w:vAlign w:val="bottom"/>
          </w:tcPr>
          <w:p w14:paraId="14B1E1B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72C320C" w14:textId="3453B0A5"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_Ref486882635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51</w:t>
            </w:r>
            <w:r>
              <w:rPr>
                <w:rFonts w:asciiTheme="minorHAnsi" w:hAnsiTheme="minorHAnsi"/>
                <w:color w:val="000000" w:themeColor="text1"/>
                <w:sz w:val="22"/>
                <w:szCs w:val="22"/>
              </w:rPr>
              <w:fldChar w:fldCharType="end"/>
            </w:r>
          </w:p>
        </w:tc>
      </w:tr>
      <w:tr w:rsidR="008B669E" w:rsidRPr="004F26EA" w14:paraId="40844A3B" w14:textId="77777777" w:rsidTr="005977D0">
        <w:tc>
          <w:tcPr>
            <w:tcW w:w="4309" w:type="dxa"/>
            <w:tcMar>
              <w:top w:w="57" w:type="dxa"/>
              <w:left w:w="57" w:type="dxa"/>
              <w:bottom w:w="57" w:type="dxa"/>
            </w:tcMar>
          </w:tcPr>
          <w:p w14:paraId="299469A3"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13209</w:t>
            </w:r>
          </w:p>
        </w:tc>
        <w:tc>
          <w:tcPr>
            <w:tcW w:w="3726" w:type="dxa"/>
            <w:tcMar>
              <w:top w:w="57" w:type="dxa"/>
              <w:left w:w="57" w:type="dxa"/>
              <w:bottom w:w="57" w:type="dxa"/>
            </w:tcMar>
            <w:vAlign w:val="bottom"/>
          </w:tcPr>
          <w:p w14:paraId="3DA555E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0ADC4D0B" w14:textId="09AC8A01"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_Ref486882661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57</w:t>
            </w:r>
            <w:r>
              <w:rPr>
                <w:rFonts w:asciiTheme="minorHAnsi" w:hAnsiTheme="minorHAnsi"/>
                <w:color w:val="000000" w:themeColor="text1"/>
                <w:sz w:val="22"/>
                <w:szCs w:val="22"/>
              </w:rPr>
              <w:fldChar w:fldCharType="end"/>
            </w:r>
          </w:p>
        </w:tc>
      </w:tr>
      <w:tr w:rsidR="008B669E" w:rsidRPr="004F26EA" w14:paraId="140DC7E5" w14:textId="77777777" w:rsidTr="005977D0">
        <w:tc>
          <w:tcPr>
            <w:tcW w:w="4309" w:type="dxa"/>
            <w:tcMar>
              <w:top w:w="57" w:type="dxa"/>
              <w:left w:w="57" w:type="dxa"/>
              <w:bottom w:w="57" w:type="dxa"/>
            </w:tcMar>
          </w:tcPr>
          <w:p w14:paraId="2E208BDB"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13210</w:t>
            </w:r>
          </w:p>
        </w:tc>
        <w:tc>
          <w:tcPr>
            <w:tcW w:w="3726" w:type="dxa"/>
            <w:tcMar>
              <w:top w:w="57" w:type="dxa"/>
              <w:left w:w="57" w:type="dxa"/>
              <w:bottom w:w="57" w:type="dxa"/>
            </w:tcMar>
            <w:vAlign w:val="bottom"/>
          </w:tcPr>
          <w:p w14:paraId="31A222E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3421E9A9" w14:textId="3B36F698"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_Ref486882681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57</w:t>
            </w:r>
            <w:r>
              <w:rPr>
                <w:rFonts w:asciiTheme="minorHAnsi" w:hAnsiTheme="minorHAnsi"/>
                <w:color w:val="000000" w:themeColor="text1"/>
                <w:sz w:val="22"/>
                <w:szCs w:val="22"/>
              </w:rPr>
              <w:fldChar w:fldCharType="end"/>
            </w:r>
          </w:p>
        </w:tc>
      </w:tr>
      <w:tr w:rsidR="008B669E" w:rsidRPr="004F26EA" w14:paraId="0201DCA3" w14:textId="77777777" w:rsidTr="005977D0">
        <w:tc>
          <w:tcPr>
            <w:tcW w:w="4309" w:type="dxa"/>
            <w:tcMar>
              <w:top w:w="57" w:type="dxa"/>
              <w:left w:w="57" w:type="dxa"/>
              <w:bottom w:w="57" w:type="dxa"/>
            </w:tcMar>
          </w:tcPr>
          <w:p w14:paraId="6FBA6B50"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13212</w:t>
            </w:r>
          </w:p>
        </w:tc>
        <w:tc>
          <w:tcPr>
            <w:tcW w:w="3726" w:type="dxa"/>
            <w:tcMar>
              <w:top w:w="57" w:type="dxa"/>
              <w:left w:w="57" w:type="dxa"/>
              <w:bottom w:w="57" w:type="dxa"/>
            </w:tcMar>
            <w:vAlign w:val="bottom"/>
          </w:tcPr>
          <w:p w14:paraId="5DB3D51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701FADD" w14:textId="469F01D4"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_Ref486882699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52</w:t>
            </w:r>
            <w:r>
              <w:rPr>
                <w:rFonts w:asciiTheme="minorHAnsi" w:hAnsiTheme="minorHAnsi"/>
                <w:color w:val="000000" w:themeColor="text1"/>
                <w:sz w:val="22"/>
                <w:szCs w:val="22"/>
              </w:rPr>
              <w:fldChar w:fldCharType="end"/>
            </w:r>
          </w:p>
        </w:tc>
      </w:tr>
      <w:tr w:rsidR="008B669E" w:rsidRPr="004F26EA" w14:paraId="38BF7743" w14:textId="77777777" w:rsidTr="005977D0">
        <w:tc>
          <w:tcPr>
            <w:tcW w:w="4309" w:type="dxa"/>
            <w:tcMar>
              <w:top w:w="57" w:type="dxa"/>
              <w:left w:w="57" w:type="dxa"/>
              <w:bottom w:w="57" w:type="dxa"/>
            </w:tcMar>
          </w:tcPr>
          <w:p w14:paraId="1C79FF5B" w14:textId="77777777" w:rsidR="008B669E" w:rsidRPr="004F26EA" w:rsidRDefault="008B669E" w:rsidP="005977D0">
            <w:pPr>
              <w:pStyle w:val="02Tabletext"/>
              <w:rPr>
                <w:rFonts w:asciiTheme="minorHAnsi" w:hAnsiTheme="minorHAnsi"/>
                <w:b/>
                <w:color w:val="000000" w:themeColor="text1"/>
                <w:sz w:val="22"/>
                <w:szCs w:val="22"/>
              </w:rPr>
            </w:pPr>
            <w:r w:rsidRPr="004F26EA">
              <w:rPr>
                <w:rFonts w:ascii="Calibri" w:hAnsi="Calibri"/>
                <w:color w:val="000000" w:themeColor="text1"/>
                <w:sz w:val="22"/>
                <w:szCs w:val="22"/>
              </w:rPr>
              <w:t>13215</w:t>
            </w:r>
          </w:p>
        </w:tc>
        <w:tc>
          <w:tcPr>
            <w:tcW w:w="3726" w:type="dxa"/>
            <w:tcMar>
              <w:top w:w="57" w:type="dxa"/>
              <w:left w:w="57" w:type="dxa"/>
              <w:bottom w:w="57" w:type="dxa"/>
            </w:tcMar>
            <w:vAlign w:val="bottom"/>
          </w:tcPr>
          <w:p w14:paraId="0F460B0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0D20A751" w14:textId="5D160F56"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_Ref486882731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53</w:t>
            </w:r>
            <w:r>
              <w:rPr>
                <w:rFonts w:asciiTheme="minorHAnsi" w:hAnsiTheme="minorHAnsi"/>
                <w:color w:val="000000" w:themeColor="text1"/>
                <w:sz w:val="22"/>
                <w:szCs w:val="22"/>
              </w:rPr>
              <w:fldChar w:fldCharType="end"/>
            </w:r>
          </w:p>
        </w:tc>
      </w:tr>
      <w:tr w:rsidR="008B669E" w:rsidRPr="004F26EA" w14:paraId="2D19D6E4" w14:textId="77777777" w:rsidTr="005977D0">
        <w:tc>
          <w:tcPr>
            <w:tcW w:w="4309" w:type="dxa"/>
            <w:tcMar>
              <w:top w:w="57" w:type="dxa"/>
              <w:left w:w="57" w:type="dxa"/>
              <w:bottom w:w="57" w:type="dxa"/>
            </w:tcMar>
          </w:tcPr>
          <w:p w14:paraId="244F1EF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13218</w:t>
            </w:r>
          </w:p>
        </w:tc>
        <w:tc>
          <w:tcPr>
            <w:tcW w:w="3726" w:type="dxa"/>
            <w:tcMar>
              <w:top w:w="57" w:type="dxa"/>
              <w:left w:w="57" w:type="dxa"/>
              <w:bottom w:w="57" w:type="dxa"/>
            </w:tcMar>
            <w:vAlign w:val="bottom"/>
          </w:tcPr>
          <w:p w14:paraId="0A6359C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2077C052" w14:textId="3257309B"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_Ref486882761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53</w:t>
            </w:r>
            <w:r>
              <w:rPr>
                <w:rFonts w:asciiTheme="minorHAnsi" w:hAnsiTheme="minorHAnsi"/>
                <w:color w:val="000000" w:themeColor="text1"/>
                <w:sz w:val="22"/>
                <w:szCs w:val="22"/>
              </w:rPr>
              <w:fldChar w:fldCharType="end"/>
            </w:r>
          </w:p>
        </w:tc>
      </w:tr>
      <w:tr w:rsidR="008B669E" w:rsidRPr="004F26EA" w14:paraId="52DDE769" w14:textId="77777777" w:rsidTr="005977D0">
        <w:tc>
          <w:tcPr>
            <w:tcW w:w="4309" w:type="dxa"/>
            <w:tcMar>
              <w:top w:w="57" w:type="dxa"/>
              <w:left w:w="57" w:type="dxa"/>
              <w:bottom w:w="57" w:type="dxa"/>
            </w:tcMar>
          </w:tcPr>
          <w:p w14:paraId="5355BF25"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13221</w:t>
            </w:r>
          </w:p>
        </w:tc>
        <w:tc>
          <w:tcPr>
            <w:tcW w:w="3726" w:type="dxa"/>
            <w:tcMar>
              <w:top w:w="57" w:type="dxa"/>
              <w:left w:w="57" w:type="dxa"/>
              <w:bottom w:w="57" w:type="dxa"/>
            </w:tcMar>
            <w:vAlign w:val="bottom"/>
          </w:tcPr>
          <w:p w14:paraId="1B92D1E0"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6A8A3346" w14:textId="55F08665" w:rsidR="008B669E" w:rsidRPr="004F26EA" w:rsidRDefault="00784F4B"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_Ref486882778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AD503F">
              <w:rPr>
                <w:rFonts w:asciiTheme="minorHAnsi" w:hAnsiTheme="minorHAnsi"/>
                <w:noProof/>
                <w:color w:val="000000" w:themeColor="text1"/>
                <w:sz w:val="22"/>
                <w:szCs w:val="22"/>
                <w:shd w:val="clear" w:color="auto" w:fill="FFFFFF"/>
              </w:rPr>
              <w:t>53</w:t>
            </w:r>
            <w:r>
              <w:rPr>
                <w:rFonts w:asciiTheme="minorHAnsi" w:hAnsiTheme="minorHAnsi"/>
                <w:color w:val="000000" w:themeColor="text1"/>
                <w:sz w:val="22"/>
                <w:szCs w:val="22"/>
                <w:shd w:val="clear" w:color="auto" w:fill="FFFFFF"/>
              </w:rPr>
              <w:fldChar w:fldCharType="end"/>
            </w:r>
          </w:p>
        </w:tc>
      </w:tr>
      <w:tr w:rsidR="008B669E" w:rsidRPr="004F26EA" w14:paraId="17AB2B33" w14:textId="77777777" w:rsidTr="005977D0">
        <w:tc>
          <w:tcPr>
            <w:tcW w:w="4309" w:type="dxa"/>
            <w:tcMar>
              <w:top w:w="57" w:type="dxa"/>
              <w:left w:w="57" w:type="dxa"/>
              <w:bottom w:w="57" w:type="dxa"/>
            </w:tcMar>
          </w:tcPr>
          <w:p w14:paraId="26037EF6"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13251</w:t>
            </w:r>
          </w:p>
        </w:tc>
        <w:tc>
          <w:tcPr>
            <w:tcW w:w="3726" w:type="dxa"/>
            <w:tcMar>
              <w:top w:w="57" w:type="dxa"/>
              <w:left w:w="57" w:type="dxa"/>
              <w:bottom w:w="57" w:type="dxa"/>
            </w:tcMar>
            <w:vAlign w:val="bottom"/>
          </w:tcPr>
          <w:p w14:paraId="6F2A78B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 change schedule fee</w:t>
            </w:r>
          </w:p>
        </w:tc>
        <w:tc>
          <w:tcPr>
            <w:tcW w:w="981" w:type="dxa"/>
            <w:tcMar>
              <w:top w:w="57" w:type="dxa"/>
              <w:left w:w="57" w:type="dxa"/>
              <w:bottom w:w="57" w:type="dxa"/>
            </w:tcMar>
          </w:tcPr>
          <w:p w14:paraId="4B65B3AF" w14:textId="0760B39A"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_Ref486882788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53</w:t>
            </w:r>
            <w:r>
              <w:rPr>
                <w:rFonts w:asciiTheme="minorHAnsi" w:hAnsiTheme="minorHAnsi"/>
                <w:color w:val="000000" w:themeColor="text1"/>
                <w:sz w:val="22"/>
                <w:szCs w:val="22"/>
              </w:rPr>
              <w:fldChar w:fldCharType="end"/>
            </w:r>
          </w:p>
        </w:tc>
      </w:tr>
      <w:tr w:rsidR="008B669E" w:rsidRPr="004F26EA" w14:paraId="09A1F7E6" w14:textId="77777777" w:rsidTr="005977D0">
        <w:tc>
          <w:tcPr>
            <w:tcW w:w="4309" w:type="dxa"/>
            <w:tcMar>
              <w:top w:w="57" w:type="dxa"/>
              <w:left w:w="57" w:type="dxa"/>
              <w:bottom w:w="57" w:type="dxa"/>
            </w:tcMar>
          </w:tcPr>
          <w:p w14:paraId="1CA50937"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t>13290</w:t>
            </w:r>
          </w:p>
        </w:tc>
        <w:tc>
          <w:tcPr>
            <w:tcW w:w="3726" w:type="dxa"/>
            <w:tcMar>
              <w:top w:w="57" w:type="dxa"/>
              <w:left w:w="57" w:type="dxa"/>
              <w:bottom w:w="57" w:type="dxa"/>
            </w:tcMar>
            <w:vAlign w:val="bottom"/>
          </w:tcPr>
          <w:p w14:paraId="025F339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194BBD18" w14:textId="23D6C56F"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_Ref486882806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52</w:t>
            </w:r>
            <w:r>
              <w:rPr>
                <w:rFonts w:asciiTheme="minorHAnsi" w:hAnsiTheme="minorHAnsi"/>
                <w:color w:val="000000" w:themeColor="text1"/>
                <w:sz w:val="22"/>
                <w:szCs w:val="22"/>
              </w:rPr>
              <w:fldChar w:fldCharType="end"/>
            </w:r>
          </w:p>
        </w:tc>
      </w:tr>
      <w:tr w:rsidR="008B669E" w:rsidRPr="004F26EA" w14:paraId="7997120C" w14:textId="77777777" w:rsidTr="005977D0">
        <w:tc>
          <w:tcPr>
            <w:tcW w:w="4309" w:type="dxa"/>
            <w:tcMar>
              <w:top w:w="57" w:type="dxa"/>
              <w:left w:w="57" w:type="dxa"/>
              <w:bottom w:w="57" w:type="dxa"/>
            </w:tcMar>
          </w:tcPr>
          <w:p w14:paraId="25AFE32F"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13292</w:t>
            </w:r>
          </w:p>
        </w:tc>
        <w:tc>
          <w:tcPr>
            <w:tcW w:w="3726" w:type="dxa"/>
            <w:tcMar>
              <w:top w:w="57" w:type="dxa"/>
              <w:left w:w="57" w:type="dxa"/>
              <w:bottom w:w="57" w:type="dxa"/>
            </w:tcMar>
            <w:vAlign w:val="bottom"/>
          </w:tcPr>
          <w:p w14:paraId="67AB577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33485950" w14:textId="0160E66E" w:rsidR="008B669E" w:rsidRPr="004F26EA" w:rsidRDefault="00784F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_Ref486882815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52</w:t>
            </w:r>
            <w:r>
              <w:rPr>
                <w:rFonts w:asciiTheme="minorHAnsi" w:hAnsiTheme="minorHAnsi"/>
                <w:color w:val="000000" w:themeColor="text1"/>
                <w:sz w:val="22"/>
                <w:szCs w:val="22"/>
              </w:rPr>
              <w:fldChar w:fldCharType="end"/>
            </w:r>
          </w:p>
        </w:tc>
      </w:tr>
      <w:tr w:rsidR="008B669E" w:rsidRPr="004F26EA" w14:paraId="4F4D42E0" w14:textId="77777777" w:rsidTr="005977D0">
        <w:tc>
          <w:tcPr>
            <w:tcW w:w="4309" w:type="dxa"/>
            <w:tcMar>
              <w:top w:w="57" w:type="dxa"/>
              <w:left w:w="57" w:type="dxa"/>
              <w:bottom w:w="57" w:type="dxa"/>
            </w:tcMar>
          </w:tcPr>
          <w:p w14:paraId="339C5B35"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35500</w:t>
            </w:r>
          </w:p>
        </w:tc>
        <w:tc>
          <w:tcPr>
            <w:tcW w:w="3726" w:type="dxa"/>
            <w:tcMar>
              <w:top w:w="57" w:type="dxa"/>
              <w:left w:w="57" w:type="dxa"/>
              <w:bottom w:w="57" w:type="dxa"/>
            </w:tcMar>
            <w:vAlign w:val="bottom"/>
          </w:tcPr>
          <w:p w14:paraId="1063DC0B"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61FD5907" w14:textId="7D74B8CA" w:rsidR="008B669E" w:rsidRPr="004F26EA" w:rsidRDefault="005977D0"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_Ref486882846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AD503F">
              <w:rPr>
                <w:rFonts w:asciiTheme="minorHAnsi" w:hAnsiTheme="minorHAnsi"/>
                <w:noProof/>
                <w:color w:val="000000" w:themeColor="text1"/>
                <w:sz w:val="22"/>
                <w:szCs w:val="22"/>
                <w:shd w:val="clear" w:color="auto" w:fill="FFFFFF"/>
              </w:rPr>
              <w:t>95</w:t>
            </w:r>
            <w:r>
              <w:rPr>
                <w:rFonts w:asciiTheme="minorHAnsi" w:hAnsiTheme="minorHAnsi"/>
                <w:color w:val="000000" w:themeColor="text1"/>
                <w:sz w:val="22"/>
                <w:szCs w:val="22"/>
                <w:shd w:val="clear" w:color="auto" w:fill="FFFFFF"/>
              </w:rPr>
              <w:fldChar w:fldCharType="end"/>
            </w:r>
          </w:p>
        </w:tc>
      </w:tr>
      <w:tr w:rsidR="008B669E" w:rsidRPr="004F26EA" w14:paraId="555A589B" w14:textId="77777777" w:rsidTr="005977D0">
        <w:tc>
          <w:tcPr>
            <w:tcW w:w="4309" w:type="dxa"/>
            <w:tcMar>
              <w:top w:w="57" w:type="dxa"/>
              <w:left w:w="57" w:type="dxa"/>
              <w:bottom w:w="57" w:type="dxa"/>
            </w:tcMar>
          </w:tcPr>
          <w:p w14:paraId="620B635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35502</w:t>
            </w:r>
          </w:p>
        </w:tc>
        <w:tc>
          <w:tcPr>
            <w:tcW w:w="3726" w:type="dxa"/>
            <w:tcMar>
              <w:top w:w="57" w:type="dxa"/>
              <w:left w:w="57" w:type="dxa"/>
              <w:bottom w:w="57" w:type="dxa"/>
            </w:tcMar>
            <w:vAlign w:val="bottom"/>
          </w:tcPr>
          <w:p w14:paraId="69EEE3E2" w14:textId="77777777" w:rsidR="008B669E" w:rsidRPr="004F26EA" w:rsidRDefault="008B669E" w:rsidP="005977D0">
            <w:pPr>
              <w:pStyle w:val="02Tabletext"/>
              <w:rPr>
                <w:rFonts w:asciiTheme="minorHAnsi" w:hAnsiTheme="minorHAnsi"/>
                <w:color w:val="000000" w:themeColor="text1"/>
                <w:sz w:val="22"/>
                <w:szCs w:val="22"/>
                <w:shd w:val="clear" w:color="auto" w:fill="FFFFFF"/>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0CA948CB" w14:textId="01E20B62" w:rsidR="008B669E" w:rsidRPr="004F26EA" w:rsidRDefault="005977D0" w:rsidP="005977D0">
            <w:pPr>
              <w:pStyle w:val="02Tabletext"/>
              <w:rPr>
                <w:rFonts w:asciiTheme="minorHAnsi" w:hAnsiTheme="minorHAnsi"/>
                <w:color w:val="000000" w:themeColor="text1"/>
                <w:sz w:val="22"/>
                <w:szCs w:val="22"/>
                <w:shd w:val="clear" w:color="auto" w:fill="FFFFFF"/>
              </w:rPr>
            </w:pPr>
            <w:r>
              <w:rPr>
                <w:rFonts w:asciiTheme="minorHAnsi" w:hAnsiTheme="minorHAnsi"/>
                <w:color w:val="000000" w:themeColor="text1"/>
                <w:sz w:val="22"/>
                <w:szCs w:val="22"/>
                <w:shd w:val="clear" w:color="auto" w:fill="FFFFFF"/>
              </w:rPr>
              <w:fldChar w:fldCharType="begin"/>
            </w:r>
            <w:r>
              <w:rPr>
                <w:rFonts w:asciiTheme="minorHAnsi" w:hAnsiTheme="minorHAnsi"/>
                <w:color w:val="000000" w:themeColor="text1"/>
                <w:sz w:val="22"/>
                <w:szCs w:val="22"/>
                <w:shd w:val="clear" w:color="auto" w:fill="FFFFFF"/>
              </w:rPr>
              <w:instrText xml:space="preserve"> PAGEREF _Ref486882886 \h </w:instrText>
            </w:r>
            <w:r>
              <w:rPr>
                <w:rFonts w:asciiTheme="minorHAnsi" w:hAnsiTheme="minorHAnsi"/>
                <w:color w:val="000000" w:themeColor="text1"/>
                <w:sz w:val="22"/>
                <w:szCs w:val="22"/>
                <w:shd w:val="clear" w:color="auto" w:fill="FFFFFF"/>
              </w:rPr>
            </w:r>
            <w:r>
              <w:rPr>
                <w:rFonts w:asciiTheme="minorHAnsi" w:hAnsiTheme="minorHAnsi"/>
                <w:color w:val="000000" w:themeColor="text1"/>
                <w:sz w:val="22"/>
                <w:szCs w:val="22"/>
                <w:shd w:val="clear" w:color="auto" w:fill="FFFFFF"/>
              </w:rPr>
              <w:fldChar w:fldCharType="separate"/>
            </w:r>
            <w:r w:rsidR="00AD503F">
              <w:rPr>
                <w:rFonts w:asciiTheme="minorHAnsi" w:hAnsiTheme="minorHAnsi"/>
                <w:noProof/>
                <w:color w:val="000000" w:themeColor="text1"/>
                <w:sz w:val="22"/>
                <w:szCs w:val="22"/>
                <w:shd w:val="clear" w:color="auto" w:fill="FFFFFF"/>
              </w:rPr>
              <w:t>87</w:t>
            </w:r>
            <w:r>
              <w:rPr>
                <w:rFonts w:asciiTheme="minorHAnsi" w:hAnsiTheme="minorHAnsi"/>
                <w:color w:val="000000" w:themeColor="text1"/>
                <w:sz w:val="22"/>
                <w:szCs w:val="22"/>
                <w:shd w:val="clear" w:color="auto" w:fill="FFFFFF"/>
              </w:rPr>
              <w:fldChar w:fldCharType="end"/>
            </w:r>
          </w:p>
        </w:tc>
      </w:tr>
      <w:tr w:rsidR="008B669E" w:rsidRPr="004F26EA" w14:paraId="7F1390D6" w14:textId="77777777" w:rsidTr="005977D0">
        <w:tc>
          <w:tcPr>
            <w:tcW w:w="4309" w:type="dxa"/>
            <w:tcMar>
              <w:top w:w="57" w:type="dxa"/>
              <w:left w:w="57" w:type="dxa"/>
              <w:bottom w:w="57" w:type="dxa"/>
            </w:tcMar>
          </w:tcPr>
          <w:p w14:paraId="06060961"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35503</w:t>
            </w:r>
          </w:p>
        </w:tc>
        <w:tc>
          <w:tcPr>
            <w:tcW w:w="3726" w:type="dxa"/>
            <w:tcMar>
              <w:top w:w="57" w:type="dxa"/>
              <w:left w:w="57" w:type="dxa"/>
              <w:bottom w:w="57" w:type="dxa"/>
            </w:tcMar>
            <w:vAlign w:val="bottom"/>
          </w:tcPr>
          <w:p w14:paraId="30A2844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65B8D6C1" w14:textId="57DB6021"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_Ref486882898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87</w:t>
            </w:r>
            <w:r>
              <w:rPr>
                <w:rFonts w:asciiTheme="minorHAnsi" w:hAnsiTheme="minorHAnsi"/>
                <w:color w:val="000000" w:themeColor="text1"/>
                <w:sz w:val="22"/>
                <w:szCs w:val="22"/>
              </w:rPr>
              <w:fldChar w:fldCharType="end"/>
            </w:r>
          </w:p>
        </w:tc>
      </w:tr>
      <w:tr w:rsidR="008B669E" w:rsidRPr="004F26EA" w14:paraId="6277BC26" w14:textId="77777777" w:rsidTr="005977D0">
        <w:tc>
          <w:tcPr>
            <w:tcW w:w="4309" w:type="dxa"/>
            <w:tcMar>
              <w:top w:w="57" w:type="dxa"/>
              <w:left w:w="57" w:type="dxa"/>
              <w:bottom w:w="57" w:type="dxa"/>
            </w:tcMar>
          </w:tcPr>
          <w:p w14:paraId="2CA86312"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35506</w:t>
            </w:r>
          </w:p>
        </w:tc>
        <w:tc>
          <w:tcPr>
            <w:tcW w:w="3726" w:type="dxa"/>
            <w:tcMar>
              <w:top w:w="57" w:type="dxa"/>
              <w:left w:w="57" w:type="dxa"/>
              <w:bottom w:w="57" w:type="dxa"/>
            </w:tcMar>
            <w:vAlign w:val="bottom"/>
          </w:tcPr>
          <w:p w14:paraId="52ED70C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7A0D11FB" w14:textId="1603AE4E"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_Ref486882913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87</w:t>
            </w:r>
            <w:r>
              <w:rPr>
                <w:rFonts w:asciiTheme="minorHAnsi" w:hAnsiTheme="minorHAnsi"/>
                <w:color w:val="000000" w:themeColor="text1"/>
                <w:sz w:val="22"/>
                <w:szCs w:val="22"/>
              </w:rPr>
              <w:fldChar w:fldCharType="end"/>
            </w:r>
          </w:p>
        </w:tc>
      </w:tr>
      <w:tr w:rsidR="008B669E" w:rsidRPr="004F26EA" w14:paraId="145AD69E" w14:textId="77777777" w:rsidTr="005977D0">
        <w:trPr>
          <w:trHeight w:val="419"/>
        </w:trPr>
        <w:tc>
          <w:tcPr>
            <w:tcW w:w="4309" w:type="dxa"/>
            <w:tcMar>
              <w:top w:w="57" w:type="dxa"/>
              <w:left w:w="57" w:type="dxa"/>
              <w:bottom w:w="57" w:type="dxa"/>
            </w:tcMar>
          </w:tcPr>
          <w:p w14:paraId="2679E249" w14:textId="77777777" w:rsidR="008B669E" w:rsidRPr="004F26EA" w:rsidRDefault="008B669E" w:rsidP="005977D0">
            <w:pPr>
              <w:pStyle w:val="02Tabletext"/>
              <w:rPr>
                <w:rFonts w:asciiTheme="minorHAnsi" w:hAnsiTheme="minorHAnsi"/>
                <w:b/>
                <w:color w:val="000000" w:themeColor="text1"/>
                <w:sz w:val="22"/>
                <w:szCs w:val="22"/>
                <w:highlight w:val="yellow"/>
              </w:rPr>
            </w:pPr>
            <w:r w:rsidRPr="004F26EA">
              <w:rPr>
                <w:rFonts w:ascii="Calibri" w:hAnsi="Calibri"/>
                <w:color w:val="000000" w:themeColor="text1"/>
                <w:sz w:val="22"/>
                <w:szCs w:val="22"/>
              </w:rPr>
              <w:t>35507</w:t>
            </w:r>
          </w:p>
        </w:tc>
        <w:tc>
          <w:tcPr>
            <w:tcW w:w="3726" w:type="dxa"/>
            <w:tcMar>
              <w:top w:w="57" w:type="dxa"/>
              <w:left w:w="57" w:type="dxa"/>
              <w:bottom w:w="57" w:type="dxa"/>
            </w:tcMar>
            <w:vAlign w:val="bottom"/>
          </w:tcPr>
          <w:p w14:paraId="2CEAD44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47DD6AE6" w14:textId="2642A86D"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_Ref486882945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7DACB405" w14:textId="77777777" w:rsidTr="005977D0">
        <w:tc>
          <w:tcPr>
            <w:tcW w:w="4309" w:type="dxa"/>
            <w:tcMar>
              <w:top w:w="57" w:type="dxa"/>
              <w:left w:w="57" w:type="dxa"/>
              <w:bottom w:w="57" w:type="dxa"/>
            </w:tcMar>
          </w:tcPr>
          <w:p w14:paraId="7BE835CD" w14:textId="77777777" w:rsidR="008B669E" w:rsidRPr="004F26EA" w:rsidRDefault="008B669E" w:rsidP="005977D0">
            <w:pPr>
              <w:pStyle w:val="02Tabletext"/>
              <w:rPr>
                <w:rFonts w:asciiTheme="minorHAnsi" w:hAnsiTheme="minorHAnsi"/>
                <w:color w:val="000000" w:themeColor="text1"/>
                <w:sz w:val="22"/>
                <w:szCs w:val="22"/>
                <w:highlight w:val="yellow"/>
              </w:rPr>
            </w:pPr>
            <w:r w:rsidRPr="004F26EA">
              <w:rPr>
                <w:rFonts w:ascii="Calibri" w:hAnsi="Calibri"/>
                <w:color w:val="000000" w:themeColor="text1"/>
                <w:sz w:val="22"/>
                <w:szCs w:val="22"/>
              </w:rPr>
              <w:lastRenderedPageBreak/>
              <w:t>35508</w:t>
            </w:r>
          </w:p>
        </w:tc>
        <w:tc>
          <w:tcPr>
            <w:tcW w:w="3726" w:type="dxa"/>
            <w:tcMar>
              <w:top w:w="57" w:type="dxa"/>
              <w:left w:w="57" w:type="dxa"/>
              <w:bottom w:w="57" w:type="dxa"/>
            </w:tcMar>
            <w:vAlign w:val="bottom"/>
          </w:tcPr>
          <w:p w14:paraId="1664E17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372ABD4B" w14:textId="66441904"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_Ref486882960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1C84F225" w14:textId="77777777" w:rsidTr="005977D0">
        <w:tc>
          <w:tcPr>
            <w:tcW w:w="4309" w:type="dxa"/>
            <w:tcMar>
              <w:top w:w="57" w:type="dxa"/>
              <w:left w:w="57" w:type="dxa"/>
              <w:bottom w:w="57" w:type="dxa"/>
            </w:tcMar>
          </w:tcPr>
          <w:p w14:paraId="6583127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35509</w:t>
            </w:r>
          </w:p>
        </w:tc>
        <w:tc>
          <w:tcPr>
            <w:tcW w:w="3726" w:type="dxa"/>
            <w:tcMar>
              <w:top w:w="57" w:type="dxa"/>
              <w:left w:w="57" w:type="dxa"/>
              <w:bottom w:w="57" w:type="dxa"/>
            </w:tcMar>
            <w:vAlign w:val="bottom"/>
          </w:tcPr>
          <w:p w14:paraId="706903D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07C49B42" w14:textId="5D8089DD"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_Ref486882970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54105CF7" w14:textId="77777777" w:rsidTr="005977D0">
        <w:tc>
          <w:tcPr>
            <w:tcW w:w="4309" w:type="dxa"/>
            <w:tcMar>
              <w:top w:w="57" w:type="dxa"/>
              <w:left w:w="57" w:type="dxa"/>
              <w:bottom w:w="57" w:type="dxa"/>
            </w:tcMar>
          </w:tcPr>
          <w:p w14:paraId="334A2DA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35512</w:t>
            </w:r>
          </w:p>
        </w:tc>
        <w:tc>
          <w:tcPr>
            <w:tcW w:w="3726" w:type="dxa"/>
            <w:tcMar>
              <w:top w:w="57" w:type="dxa"/>
              <w:left w:w="57" w:type="dxa"/>
              <w:bottom w:w="57" w:type="dxa"/>
            </w:tcMar>
            <w:vAlign w:val="bottom"/>
          </w:tcPr>
          <w:p w14:paraId="3FC5A8E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1CED3B80" w14:textId="2735D434"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_Ref486883016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92</w:t>
            </w:r>
            <w:r>
              <w:rPr>
                <w:rFonts w:asciiTheme="minorHAnsi" w:hAnsiTheme="minorHAnsi"/>
                <w:color w:val="000000" w:themeColor="text1"/>
                <w:sz w:val="22"/>
                <w:szCs w:val="22"/>
              </w:rPr>
              <w:fldChar w:fldCharType="end"/>
            </w:r>
          </w:p>
        </w:tc>
      </w:tr>
      <w:tr w:rsidR="008B669E" w:rsidRPr="004F26EA" w14:paraId="03019BD8" w14:textId="77777777" w:rsidTr="005977D0">
        <w:tc>
          <w:tcPr>
            <w:tcW w:w="4309" w:type="dxa"/>
            <w:tcMar>
              <w:top w:w="57" w:type="dxa"/>
              <w:left w:w="57" w:type="dxa"/>
              <w:bottom w:w="57" w:type="dxa"/>
            </w:tcMar>
          </w:tcPr>
          <w:p w14:paraId="12CB43C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35513</w:t>
            </w:r>
          </w:p>
        </w:tc>
        <w:tc>
          <w:tcPr>
            <w:tcW w:w="3726" w:type="dxa"/>
            <w:tcMar>
              <w:top w:w="57" w:type="dxa"/>
              <w:left w:w="57" w:type="dxa"/>
              <w:bottom w:w="57" w:type="dxa"/>
            </w:tcMar>
            <w:vAlign w:val="bottom"/>
          </w:tcPr>
          <w:p w14:paraId="1AF4E1A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F8240ED" w14:textId="571A9E77"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_Ref486883024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92</w:t>
            </w:r>
            <w:r>
              <w:rPr>
                <w:rFonts w:asciiTheme="minorHAnsi" w:hAnsiTheme="minorHAnsi"/>
                <w:color w:val="000000" w:themeColor="text1"/>
                <w:sz w:val="22"/>
                <w:szCs w:val="22"/>
              </w:rPr>
              <w:fldChar w:fldCharType="end"/>
            </w:r>
          </w:p>
        </w:tc>
      </w:tr>
      <w:tr w:rsidR="008B669E" w:rsidRPr="004F26EA" w14:paraId="3B0CB99A" w14:textId="77777777" w:rsidTr="005977D0">
        <w:tc>
          <w:tcPr>
            <w:tcW w:w="4309" w:type="dxa"/>
            <w:tcMar>
              <w:top w:w="57" w:type="dxa"/>
              <w:left w:w="57" w:type="dxa"/>
              <w:bottom w:w="57" w:type="dxa"/>
            </w:tcMar>
          </w:tcPr>
          <w:p w14:paraId="6FC4557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35516</w:t>
            </w:r>
          </w:p>
        </w:tc>
        <w:tc>
          <w:tcPr>
            <w:tcW w:w="3726" w:type="dxa"/>
            <w:tcMar>
              <w:top w:w="57" w:type="dxa"/>
              <w:left w:w="57" w:type="dxa"/>
              <w:bottom w:w="57" w:type="dxa"/>
            </w:tcMar>
            <w:vAlign w:val="bottom"/>
          </w:tcPr>
          <w:p w14:paraId="5A10296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3910229D" w14:textId="333E1153" w:rsidR="008B669E" w:rsidRPr="004F26EA" w:rsidRDefault="005977D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_Ref486883034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92</w:t>
            </w:r>
            <w:r>
              <w:rPr>
                <w:rFonts w:asciiTheme="minorHAnsi" w:hAnsiTheme="minorHAnsi"/>
                <w:color w:val="000000" w:themeColor="text1"/>
                <w:sz w:val="22"/>
                <w:szCs w:val="22"/>
              </w:rPr>
              <w:fldChar w:fldCharType="end"/>
            </w:r>
          </w:p>
        </w:tc>
      </w:tr>
      <w:tr w:rsidR="008B669E" w:rsidRPr="004F26EA" w14:paraId="503AB24D" w14:textId="77777777" w:rsidTr="005977D0">
        <w:tc>
          <w:tcPr>
            <w:tcW w:w="4309" w:type="dxa"/>
            <w:tcMar>
              <w:top w:w="57" w:type="dxa"/>
              <w:left w:w="57" w:type="dxa"/>
              <w:bottom w:w="57" w:type="dxa"/>
            </w:tcMar>
          </w:tcPr>
          <w:p w14:paraId="7239173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35517</w:t>
            </w:r>
          </w:p>
        </w:tc>
        <w:tc>
          <w:tcPr>
            <w:tcW w:w="3726" w:type="dxa"/>
            <w:tcMar>
              <w:top w:w="57" w:type="dxa"/>
              <w:left w:w="57" w:type="dxa"/>
              <w:bottom w:w="57" w:type="dxa"/>
            </w:tcMar>
            <w:vAlign w:val="bottom"/>
          </w:tcPr>
          <w:p w14:paraId="133D9E9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DFA8E87" w14:textId="6F2B6BAD" w:rsidR="008B669E" w:rsidRPr="004F26EA" w:rsidRDefault="00D00F6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_Ref486883057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92</w:t>
            </w:r>
            <w:r>
              <w:rPr>
                <w:rFonts w:asciiTheme="minorHAnsi" w:hAnsiTheme="minorHAnsi"/>
                <w:color w:val="000000" w:themeColor="text1"/>
                <w:sz w:val="22"/>
                <w:szCs w:val="22"/>
              </w:rPr>
              <w:fldChar w:fldCharType="end"/>
            </w:r>
          </w:p>
        </w:tc>
      </w:tr>
      <w:tr w:rsidR="008B669E" w:rsidRPr="004F26EA" w14:paraId="486E08BC" w14:textId="77777777" w:rsidTr="005977D0">
        <w:tc>
          <w:tcPr>
            <w:tcW w:w="4309" w:type="dxa"/>
            <w:tcMar>
              <w:top w:w="57" w:type="dxa"/>
              <w:left w:w="57" w:type="dxa"/>
              <w:bottom w:w="57" w:type="dxa"/>
            </w:tcMar>
          </w:tcPr>
          <w:p w14:paraId="76D704F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35518</w:t>
            </w:r>
          </w:p>
        </w:tc>
        <w:tc>
          <w:tcPr>
            <w:tcW w:w="3726" w:type="dxa"/>
            <w:tcMar>
              <w:top w:w="57" w:type="dxa"/>
              <w:left w:w="57" w:type="dxa"/>
              <w:bottom w:w="57" w:type="dxa"/>
            </w:tcMar>
            <w:vAlign w:val="bottom"/>
          </w:tcPr>
          <w:p w14:paraId="31E6857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739C2616" w14:textId="6FCEB379" w:rsidR="008B669E" w:rsidRPr="004F26EA" w:rsidRDefault="00390822" w:rsidP="000D4F11">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_Ref486883164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95</w:t>
            </w:r>
            <w:r>
              <w:rPr>
                <w:rFonts w:asciiTheme="minorHAnsi" w:hAnsiTheme="minorHAnsi"/>
                <w:color w:val="000000" w:themeColor="text1"/>
                <w:sz w:val="22"/>
                <w:szCs w:val="22"/>
              </w:rPr>
              <w:fldChar w:fldCharType="end"/>
            </w:r>
          </w:p>
        </w:tc>
      </w:tr>
      <w:tr w:rsidR="008B669E" w:rsidRPr="004F26EA" w14:paraId="1C366AF3" w14:textId="77777777" w:rsidTr="005977D0">
        <w:tc>
          <w:tcPr>
            <w:tcW w:w="4309" w:type="dxa"/>
            <w:tcMar>
              <w:top w:w="57" w:type="dxa"/>
              <w:left w:w="57" w:type="dxa"/>
              <w:bottom w:w="57" w:type="dxa"/>
            </w:tcMar>
          </w:tcPr>
          <w:p w14:paraId="4052001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35520</w:t>
            </w:r>
          </w:p>
        </w:tc>
        <w:tc>
          <w:tcPr>
            <w:tcW w:w="3726" w:type="dxa"/>
            <w:tcMar>
              <w:top w:w="57" w:type="dxa"/>
              <w:left w:w="57" w:type="dxa"/>
              <w:bottom w:w="57" w:type="dxa"/>
            </w:tcMar>
            <w:vAlign w:val="bottom"/>
          </w:tcPr>
          <w:p w14:paraId="24DB675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1018A31E" w14:textId="67C80AE3" w:rsidR="008B669E" w:rsidRPr="004F26EA" w:rsidRDefault="00D00F6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_Ref486883103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92</w:t>
            </w:r>
            <w:r>
              <w:rPr>
                <w:rFonts w:asciiTheme="minorHAnsi" w:hAnsiTheme="minorHAnsi"/>
                <w:color w:val="000000" w:themeColor="text1"/>
                <w:sz w:val="22"/>
                <w:szCs w:val="22"/>
              </w:rPr>
              <w:fldChar w:fldCharType="end"/>
            </w:r>
          </w:p>
        </w:tc>
      </w:tr>
      <w:tr w:rsidR="008B669E" w:rsidRPr="004F26EA" w14:paraId="745D608F" w14:textId="77777777" w:rsidTr="005977D0">
        <w:tc>
          <w:tcPr>
            <w:tcW w:w="4309" w:type="dxa"/>
            <w:tcMar>
              <w:top w:w="57" w:type="dxa"/>
              <w:left w:w="57" w:type="dxa"/>
              <w:bottom w:w="57" w:type="dxa"/>
            </w:tcMar>
          </w:tcPr>
          <w:p w14:paraId="6EB1B6D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35523</w:t>
            </w:r>
          </w:p>
        </w:tc>
        <w:tc>
          <w:tcPr>
            <w:tcW w:w="3726" w:type="dxa"/>
            <w:tcMar>
              <w:top w:w="57" w:type="dxa"/>
              <w:left w:w="57" w:type="dxa"/>
              <w:bottom w:w="57" w:type="dxa"/>
            </w:tcMar>
            <w:vAlign w:val="bottom"/>
          </w:tcPr>
          <w:p w14:paraId="32BFD8F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4F2DEE3" w14:textId="00568FE5"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_Ref486883209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103</w:t>
            </w:r>
            <w:r>
              <w:rPr>
                <w:rFonts w:asciiTheme="minorHAnsi" w:hAnsiTheme="minorHAnsi"/>
                <w:color w:val="000000" w:themeColor="text1"/>
                <w:sz w:val="22"/>
                <w:szCs w:val="22"/>
              </w:rPr>
              <w:fldChar w:fldCharType="end"/>
            </w:r>
          </w:p>
        </w:tc>
      </w:tr>
      <w:tr w:rsidR="008B669E" w:rsidRPr="004F26EA" w14:paraId="563DD342" w14:textId="77777777" w:rsidTr="005977D0">
        <w:tc>
          <w:tcPr>
            <w:tcW w:w="4309" w:type="dxa"/>
            <w:tcMar>
              <w:top w:w="57" w:type="dxa"/>
              <w:left w:w="57" w:type="dxa"/>
              <w:bottom w:w="57" w:type="dxa"/>
            </w:tcMar>
          </w:tcPr>
          <w:p w14:paraId="3D4E53B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35526</w:t>
            </w:r>
          </w:p>
        </w:tc>
        <w:tc>
          <w:tcPr>
            <w:tcW w:w="3726" w:type="dxa"/>
            <w:tcMar>
              <w:top w:w="57" w:type="dxa"/>
              <w:left w:w="57" w:type="dxa"/>
              <w:bottom w:w="57" w:type="dxa"/>
            </w:tcMar>
            <w:vAlign w:val="bottom"/>
          </w:tcPr>
          <w:p w14:paraId="00EDB65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3A793046" w14:textId="13DAE71C"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_Ref486883222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103</w:t>
            </w:r>
            <w:r>
              <w:rPr>
                <w:rFonts w:asciiTheme="minorHAnsi" w:hAnsiTheme="minorHAnsi"/>
                <w:color w:val="000000" w:themeColor="text1"/>
                <w:sz w:val="22"/>
                <w:szCs w:val="22"/>
              </w:rPr>
              <w:fldChar w:fldCharType="end"/>
            </w:r>
          </w:p>
        </w:tc>
      </w:tr>
      <w:tr w:rsidR="008B669E" w:rsidRPr="004F26EA" w14:paraId="04334B19" w14:textId="77777777" w:rsidTr="005977D0">
        <w:tc>
          <w:tcPr>
            <w:tcW w:w="4309" w:type="dxa"/>
            <w:tcMar>
              <w:top w:w="57" w:type="dxa"/>
              <w:left w:w="57" w:type="dxa"/>
              <w:bottom w:w="57" w:type="dxa"/>
            </w:tcMar>
          </w:tcPr>
          <w:p w14:paraId="1CDE6A8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35527</w:t>
            </w:r>
          </w:p>
        </w:tc>
        <w:tc>
          <w:tcPr>
            <w:tcW w:w="3726" w:type="dxa"/>
            <w:tcMar>
              <w:top w:w="57" w:type="dxa"/>
              <w:left w:w="57" w:type="dxa"/>
              <w:bottom w:w="57" w:type="dxa"/>
            </w:tcMar>
            <w:vAlign w:val="bottom"/>
          </w:tcPr>
          <w:p w14:paraId="1BA8EDC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AB671AA" w14:textId="4FE0E960"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_Ref486883234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103</w:t>
            </w:r>
            <w:r>
              <w:rPr>
                <w:rFonts w:asciiTheme="minorHAnsi" w:hAnsiTheme="minorHAnsi"/>
                <w:color w:val="000000" w:themeColor="text1"/>
                <w:sz w:val="22"/>
                <w:szCs w:val="22"/>
              </w:rPr>
              <w:fldChar w:fldCharType="end"/>
            </w:r>
          </w:p>
        </w:tc>
      </w:tr>
      <w:tr w:rsidR="008B669E" w:rsidRPr="004F26EA" w14:paraId="037247C9" w14:textId="77777777" w:rsidTr="005977D0">
        <w:tc>
          <w:tcPr>
            <w:tcW w:w="4309" w:type="dxa"/>
            <w:tcMar>
              <w:top w:w="57" w:type="dxa"/>
              <w:left w:w="57" w:type="dxa"/>
              <w:bottom w:w="57" w:type="dxa"/>
            </w:tcMar>
          </w:tcPr>
          <w:p w14:paraId="3ED4A45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35530</w:t>
            </w:r>
          </w:p>
        </w:tc>
        <w:tc>
          <w:tcPr>
            <w:tcW w:w="3726" w:type="dxa"/>
            <w:tcMar>
              <w:top w:w="57" w:type="dxa"/>
              <w:left w:w="57" w:type="dxa"/>
              <w:bottom w:w="57" w:type="dxa"/>
            </w:tcMar>
          </w:tcPr>
          <w:p w14:paraId="7EB2A36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2632BC65" w14:textId="0265E5AC"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_Ref486883278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151</w:t>
            </w:r>
            <w:r>
              <w:rPr>
                <w:rFonts w:asciiTheme="minorHAnsi" w:hAnsiTheme="minorHAnsi"/>
                <w:color w:val="000000" w:themeColor="text1"/>
                <w:sz w:val="22"/>
                <w:szCs w:val="22"/>
              </w:rPr>
              <w:fldChar w:fldCharType="end"/>
            </w:r>
          </w:p>
        </w:tc>
      </w:tr>
      <w:tr w:rsidR="008B669E" w:rsidRPr="004F26EA" w14:paraId="3E87D40A" w14:textId="77777777" w:rsidTr="005977D0">
        <w:tc>
          <w:tcPr>
            <w:tcW w:w="4309" w:type="dxa"/>
            <w:tcMar>
              <w:top w:w="57" w:type="dxa"/>
              <w:left w:w="57" w:type="dxa"/>
              <w:bottom w:w="57" w:type="dxa"/>
            </w:tcMar>
          </w:tcPr>
          <w:p w14:paraId="52389C5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35533</w:t>
            </w:r>
          </w:p>
        </w:tc>
        <w:tc>
          <w:tcPr>
            <w:tcW w:w="3726" w:type="dxa"/>
            <w:tcMar>
              <w:top w:w="57" w:type="dxa"/>
              <w:left w:w="57" w:type="dxa"/>
              <w:bottom w:w="57" w:type="dxa"/>
            </w:tcMar>
            <w:vAlign w:val="bottom"/>
          </w:tcPr>
          <w:p w14:paraId="60D3C4B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372FC43B" w14:textId="1A289C5A"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_Ref486883325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41C707D9" w14:textId="77777777" w:rsidTr="005977D0">
        <w:tc>
          <w:tcPr>
            <w:tcW w:w="4309" w:type="dxa"/>
            <w:tcMar>
              <w:top w:w="57" w:type="dxa"/>
              <w:left w:w="57" w:type="dxa"/>
              <w:bottom w:w="57" w:type="dxa"/>
            </w:tcMar>
          </w:tcPr>
          <w:p w14:paraId="7BDE5DD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35534</w:t>
            </w:r>
          </w:p>
        </w:tc>
        <w:tc>
          <w:tcPr>
            <w:tcW w:w="3726" w:type="dxa"/>
            <w:tcMar>
              <w:top w:w="57" w:type="dxa"/>
              <w:left w:w="57" w:type="dxa"/>
              <w:bottom w:w="57" w:type="dxa"/>
            </w:tcMar>
            <w:vAlign w:val="bottom"/>
          </w:tcPr>
          <w:p w14:paraId="1CC31BF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04155769" w14:textId="2302EA43"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_Ref486883451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7F3AD2DA" w14:textId="77777777" w:rsidTr="005977D0">
        <w:tc>
          <w:tcPr>
            <w:tcW w:w="4309" w:type="dxa"/>
            <w:tcMar>
              <w:top w:w="57" w:type="dxa"/>
              <w:left w:w="57" w:type="dxa"/>
              <w:bottom w:w="57" w:type="dxa"/>
            </w:tcMar>
          </w:tcPr>
          <w:p w14:paraId="0B84EC3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35536</w:t>
            </w:r>
          </w:p>
        </w:tc>
        <w:tc>
          <w:tcPr>
            <w:tcW w:w="3726" w:type="dxa"/>
            <w:tcMar>
              <w:top w:w="57" w:type="dxa"/>
              <w:left w:w="57" w:type="dxa"/>
              <w:bottom w:w="57" w:type="dxa"/>
            </w:tcMar>
          </w:tcPr>
          <w:p w14:paraId="0566F8C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A621134" w14:textId="41E1D459" w:rsidR="008B669E" w:rsidRPr="004F26EA" w:rsidRDefault="003908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_Ref486883503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151</w:t>
            </w:r>
            <w:r>
              <w:rPr>
                <w:rFonts w:asciiTheme="minorHAnsi" w:hAnsiTheme="minorHAnsi"/>
                <w:color w:val="000000" w:themeColor="text1"/>
                <w:sz w:val="22"/>
                <w:szCs w:val="22"/>
              </w:rPr>
              <w:fldChar w:fldCharType="end"/>
            </w:r>
          </w:p>
        </w:tc>
      </w:tr>
      <w:tr w:rsidR="008B669E" w:rsidRPr="004F26EA" w14:paraId="184ECDCB" w14:textId="77777777" w:rsidTr="005977D0">
        <w:tc>
          <w:tcPr>
            <w:tcW w:w="4309" w:type="dxa"/>
            <w:tcMar>
              <w:top w:w="57" w:type="dxa"/>
              <w:left w:w="57" w:type="dxa"/>
              <w:bottom w:w="57" w:type="dxa"/>
            </w:tcMar>
          </w:tcPr>
          <w:p w14:paraId="0EB7E2A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35539</w:t>
            </w:r>
          </w:p>
        </w:tc>
        <w:tc>
          <w:tcPr>
            <w:tcW w:w="3726" w:type="dxa"/>
            <w:tcMar>
              <w:top w:w="57" w:type="dxa"/>
              <w:left w:w="57" w:type="dxa"/>
              <w:bottom w:w="57" w:type="dxa"/>
            </w:tcMar>
          </w:tcPr>
          <w:p w14:paraId="3F7F7C2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8C9FF2B" w14:textId="0F9C232A" w:rsidR="008B669E" w:rsidRPr="004F26EA" w:rsidRDefault="00865B3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_Ref486884417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121</w:t>
            </w:r>
            <w:r>
              <w:rPr>
                <w:rFonts w:asciiTheme="minorHAnsi" w:hAnsiTheme="minorHAnsi"/>
                <w:color w:val="000000" w:themeColor="text1"/>
                <w:sz w:val="22"/>
                <w:szCs w:val="22"/>
              </w:rPr>
              <w:fldChar w:fldCharType="end"/>
            </w:r>
          </w:p>
        </w:tc>
      </w:tr>
      <w:tr w:rsidR="008B669E" w:rsidRPr="004F26EA" w14:paraId="0A87AA28" w14:textId="77777777" w:rsidTr="005977D0">
        <w:tc>
          <w:tcPr>
            <w:tcW w:w="4309" w:type="dxa"/>
            <w:tcMar>
              <w:top w:w="57" w:type="dxa"/>
              <w:left w:w="57" w:type="dxa"/>
              <w:bottom w:w="57" w:type="dxa"/>
            </w:tcMar>
          </w:tcPr>
          <w:p w14:paraId="2239AEE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35542</w:t>
            </w:r>
          </w:p>
        </w:tc>
        <w:tc>
          <w:tcPr>
            <w:tcW w:w="3726" w:type="dxa"/>
            <w:tcMar>
              <w:top w:w="57" w:type="dxa"/>
              <w:left w:w="57" w:type="dxa"/>
              <w:bottom w:w="57" w:type="dxa"/>
            </w:tcMar>
          </w:tcPr>
          <w:p w14:paraId="19F88D3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 Delete item</w:t>
            </w:r>
          </w:p>
        </w:tc>
        <w:tc>
          <w:tcPr>
            <w:tcW w:w="981" w:type="dxa"/>
            <w:tcMar>
              <w:top w:w="57" w:type="dxa"/>
              <w:left w:w="57" w:type="dxa"/>
              <w:bottom w:w="57" w:type="dxa"/>
            </w:tcMar>
          </w:tcPr>
          <w:p w14:paraId="6F4D7B7F" w14:textId="73FDCB03" w:rsidR="008B669E" w:rsidRPr="004F26EA" w:rsidRDefault="00865B3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_Ref486884470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121</w:t>
            </w:r>
            <w:r>
              <w:rPr>
                <w:rFonts w:asciiTheme="minorHAnsi" w:hAnsiTheme="minorHAnsi"/>
                <w:color w:val="000000" w:themeColor="text1"/>
                <w:sz w:val="22"/>
                <w:szCs w:val="22"/>
              </w:rPr>
              <w:fldChar w:fldCharType="end"/>
            </w:r>
          </w:p>
        </w:tc>
      </w:tr>
      <w:tr w:rsidR="008B669E" w:rsidRPr="004F26EA" w14:paraId="06FD3D10" w14:textId="77777777" w:rsidTr="005977D0">
        <w:tc>
          <w:tcPr>
            <w:tcW w:w="4309" w:type="dxa"/>
            <w:tcMar>
              <w:top w:w="57" w:type="dxa"/>
              <w:left w:w="57" w:type="dxa"/>
              <w:bottom w:w="57" w:type="dxa"/>
            </w:tcMar>
          </w:tcPr>
          <w:p w14:paraId="11976D1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35545</w:t>
            </w:r>
          </w:p>
        </w:tc>
        <w:tc>
          <w:tcPr>
            <w:tcW w:w="3726" w:type="dxa"/>
            <w:tcMar>
              <w:top w:w="57" w:type="dxa"/>
              <w:left w:w="57" w:type="dxa"/>
              <w:bottom w:w="57" w:type="dxa"/>
            </w:tcMar>
          </w:tcPr>
          <w:p w14:paraId="7941CE4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C940E80" w14:textId="6A621A3D" w:rsidR="008B669E" w:rsidRPr="004F26EA" w:rsidRDefault="00865B3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_Ref486884479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121</w:t>
            </w:r>
            <w:r>
              <w:rPr>
                <w:rFonts w:asciiTheme="minorHAnsi" w:hAnsiTheme="minorHAnsi"/>
                <w:color w:val="000000" w:themeColor="text1"/>
                <w:sz w:val="22"/>
                <w:szCs w:val="22"/>
              </w:rPr>
              <w:fldChar w:fldCharType="end"/>
            </w:r>
          </w:p>
        </w:tc>
      </w:tr>
      <w:tr w:rsidR="008B669E" w:rsidRPr="004F26EA" w14:paraId="6B745237" w14:textId="77777777" w:rsidTr="005977D0">
        <w:tc>
          <w:tcPr>
            <w:tcW w:w="4309" w:type="dxa"/>
            <w:tcMar>
              <w:top w:w="57" w:type="dxa"/>
              <w:left w:w="57" w:type="dxa"/>
              <w:bottom w:w="57" w:type="dxa"/>
            </w:tcMar>
          </w:tcPr>
          <w:p w14:paraId="3C1C4C5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35548</w:t>
            </w:r>
          </w:p>
        </w:tc>
        <w:tc>
          <w:tcPr>
            <w:tcW w:w="3726" w:type="dxa"/>
            <w:tcMar>
              <w:top w:w="57" w:type="dxa"/>
              <w:left w:w="57" w:type="dxa"/>
              <w:bottom w:w="57" w:type="dxa"/>
            </w:tcMar>
          </w:tcPr>
          <w:p w14:paraId="24A9113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0506A854" w14:textId="50958295"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_Ref486884569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151</w:t>
            </w:r>
            <w:r>
              <w:rPr>
                <w:rFonts w:asciiTheme="minorHAnsi" w:hAnsiTheme="minorHAnsi"/>
                <w:color w:val="000000" w:themeColor="text1"/>
                <w:sz w:val="22"/>
                <w:szCs w:val="22"/>
              </w:rPr>
              <w:fldChar w:fldCharType="end"/>
            </w:r>
          </w:p>
        </w:tc>
      </w:tr>
      <w:tr w:rsidR="008B669E" w:rsidRPr="004F26EA" w14:paraId="38316111" w14:textId="77777777" w:rsidTr="005977D0">
        <w:tc>
          <w:tcPr>
            <w:tcW w:w="4309" w:type="dxa"/>
            <w:tcMar>
              <w:top w:w="57" w:type="dxa"/>
              <w:left w:w="57" w:type="dxa"/>
              <w:bottom w:w="57" w:type="dxa"/>
            </w:tcMar>
          </w:tcPr>
          <w:p w14:paraId="6882EE8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35551</w:t>
            </w:r>
          </w:p>
        </w:tc>
        <w:tc>
          <w:tcPr>
            <w:tcW w:w="3726" w:type="dxa"/>
            <w:tcMar>
              <w:top w:w="57" w:type="dxa"/>
              <w:left w:w="57" w:type="dxa"/>
              <w:bottom w:w="57" w:type="dxa"/>
            </w:tcMar>
          </w:tcPr>
          <w:p w14:paraId="0206B10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55C3160A" w14:textId="12BF619A"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_Ref486884626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132</w:t>
            </w:r>
            <w:r>
              <w:rPr>
                <w:rFonts w:asciiTheme="minorHAnsi" w:hAnsiTheme="minorHAnsi"/>
                <w:color w:val="000000" w:themeColor="text1"/>
                <w:sz w:val="22"/>
                <w:szCs w:val="22"/>
              </w:rPr>
              <w:fldChar w:fldCharType="end"/>
            </w:r>
          </w:p>
        </w:tc>
      </w:tr>
      <w:tr w:rsidR="008B669E" w:rsidRPr="004F26EA" w14:paraId="235E44F7" w14:textId="77777777" w:rsidTr="005977D0">
        <w:tc>
          <w:tcPr>
            <w:tcW w:w="4309" w:type="dxa"/>
            <w:tcMar>
              <w:top w:w="57" w:type="dxa"/>
              <w:left w:w="57" w:type="dxa"/>
              <w:bottom w:w="57" w:type="dxa"/>
            </w:tcMar>
          </w:tcPr>
          <w:p w14:paraId="5965951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35554</w:t>
            </w:r>
          </w:p>
        </w:tc>
        <w:tc>
          <w:tcPr>
            <w:tcW w:w="3726" w:type="dxa"/>
            <w:tcMar>
              <w:top w:w="57" w:type="dxa"/>
              <w:left w:w="57" w:type="dxa"/>
              <w:bottom w:w="57" w:type="dxa"/>
            </w:tcMar>
          </w:tcPr>
          <w:p w14:paraId="2914FA2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24CE8F5A" w14:textId="531011C2"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_Ref486884671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147</w:t>
            </w:r>
            <w:r>
              <w:rPr>
                <w:rFonts w:asciiTheme="minorHAnsi" w:hAnsiTheme="minorHAnsi"/>
                <w:color w:val="000000" w:themeColor="text1"/>
                <w:sz w:val="22"/>
                <w:szCs w:val="22"/>
              </w:rPr>
              <w:fldChar w:fldCharType="end"/>
            </w:r>
          </w:p>
        </w:tc>
      </w:tr>
      <w:tr w:rsidR="008B669E" w:rsidRPr="004F26EA" w14:paraId="2931251D" w14:textId="77777777" w:rsidTr="005977D0">
        <w:tc>
          <w:tcPr>
            <w:tcW w:w="4309" w:type="dxa"/>
            <w:tcMar>
              <w:top w:w="57" w:type="dxa"/>
              <w:left w:w="57" w:type="dxa"/>
              <w:bottom w:w="57" w:type="dxa"/>
            </w:tcMar>
          </w:tcPr>
          <w:p w14:paraId="7288865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35557</w:t>
            </w:r>
          </w:p>
        </w:tc>
        <w:tc>
          <w:tcPr>
            <w:tcW w:w="3726" w:type="dxa"/>
            <w:tcMar>
              <w:top w:w="57" w:type="dxa"/>
              <w:left w:w="57" w:type="dxa"/>
              <w:bottom w:w="57" w:type="dxa"/>
            </w:tcMar>
          </w:tcPr>
          <w:p w14:paraId="7A96331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F3396E8" w14:textId="2A861DE3"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_Ref486884685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147</w:t>
            </w:r>
            <w:r>
              <w:rPr>
                <w:rFonts w:asciiTheme="minorHAnsi" w:hAnsiTheme="minorHAnsi"/>
                <w:color w:val="000000" w:themeColor="text1"/>
                <w:sz w:val="22"/>
                <w:szCs w:val="22"/>
              </w:rPr>
              <w:fldChar w:fldCharType="end"/>
            </w:r>
          </w:p>
        </w:tc>
      </w:tr>
      <w:tr w:rsidR="008B669E" w:rsidRPr="004F26EA" w14:paraId="1DCE017E" w14:textId="77777777" w:rsidTr="005977D0">
        <w:tc>
          <w:tcPr>
            <w:tcW w:w="4309" w:type="dxa"/>
            <w:tcMar>
              <w:top w:w="57" w:type="dxa"/>
              <w:left w:w="57" w:type="dxa"/>
              <w:bottom w:w="57" w:type="dxa"/>
            </w:tcMar>
          </w:tcPr>
          <w:p w14:paraId="5D69937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35560</w:t>
            </w:r>
          </w:p>
        </w:tc>
        <w:tc>
          <w:tcPr>
            <w:tcW w:w="3726" w:type="dxa"/>
            <w:tcMar>
              <w:top w:w="57" w:type="dxa"/>
              <w:left w:w="57" w:type="dxa"/>
              <w:bottom w:w="57" w:type="dxa"/>
            </w:tcMar>
          </w:tcPr>
          <w:p w14:paraId="364C06F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DB4026E" w14:textId="76356235" w:rsidR="008B669E" w:rsidRPr="004F26EA" w:rsidRDefault="001C7C9B" w:rsidP="000D4F11">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_Ref486884700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147</w:t>
            </w:r>
            <w:r>
              <w:rPr>
                <w:rFonts w:asciiTheme="minorHAnsi" w:hAnsiTheme="minorHAnsi"/>
                <w:color w:val="000000" w:themeColor="text1"/>
                <w:sz w:val="22"/>
                <w:szCs w:val="22"/>
              </w:rPr>
              <w:fldChar w:fldCharType="end"/>
            </w:r>
          </w:p>
        </w:tc>
      </w:tr>
      <w:tr w:rsidR="008B669E" w:rsidRPr="004F26EA" w14:paraId="040A1797" w14:textId="77777777" w:rsidTr="005977D0">
        <w:tc>
          <w:tcPr>
            <w:tcW w:w="4309" w:type="dxa"/>
            <w:tcMar>
              <w:top w:w="57" w:type="dxa"/>
              <w:left w:w="57" w:type="dxa"/>
              <w:bottom w:w="57" w:type="dxa"/>
            </w:tcMar>
          </w:tcPr>
          <w:p w14:paraId="031BF5D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35561</w:t>
            </w:r>
          </w:p>
        </w:tc>
        <w:tc>
          <w:tcPr>
            <w:tcW w:w="3726" w:type="dxa"/>
            <w:tcMar>
              <w:top w:w="57" w:type="dxa"/>
              <w:left w:w="57" w:type="dxa"/>
              <w:bottom w:w="57" w:type="dxa"/>
            </w:tcMar>
          </w:tcPr>
          <w:p w14:paraId="62B34CB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1392DBE2" w14:textId="790575CC" w:rsidR="008B669E" w:rsidRPr="004F26EA" w:rsidRDefault="001C7C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_Ref486884714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147</w:t>
            </w:r>
            <w:r>
              <w:rPr>
                <w:rFonts w:asciiTheme="minorHAnsi" w:hAnsiTheme="minorHAnsi"/>
                <w:color w:val="000000" w:themeColor="text1"/>
                <w:sz w:val="22"/>
                <w:szCs w:val="22"/>
              </w:rPr>
              <w:fldChar w:fldCharType="end"/>
            </w:r>
          </w:p>
        </w:tc>
      </w:tr>
      <w:tr w:rsidR="008B669E" w:rsidRPr="004F26EA" w14:paraId="20CF7F40" w14:textId="77777777" w:rsidTr="005977D0">
        <w:tc>
          <w:tcPr>
            <w:tcW w:w="4309" w:type="dxa"/>
            <w:tcMar>
              <w:top w:w="57" w:type="dxa"/>
              <w:left w:w="57" w:type="dxa"/>
              <w:bottom w:w="57" w:type="dxa"/>
            </w:tcMar>
          </w:tcPr>
          <w:p w14:paraId="1237AEF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35562</w:t>
            </w:r>
          </w:p>
        </w:tc>
        <w:tc>
          <w:tcPr>
            <w:tcW w:w="3726" w:type="dxa"/>
            <w:tcMar>
              <w:top w:w="57" w:type="dxa"/>
              <w:left w:w="57" w:type="dxa"/>
              <w:bottom w:w="57" w:type="dxa"/>
            </w:tcMar>
          </w:tcPr>
          <w:p w14:paraId="7D3FC23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1209E629" w14:textId="61851EB3" w:rsidR="008B669E" w:rsidRPr="004F26EA" w:rsidRDefault="00DE7E27"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_Ref486884733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147</w:t>
            </w:r>
            <w:r>
              <w:rPr>
                <w:rFonts w:asciiTheme="minorHAnsi" w:hAnsiTheme="minorHAnsi"/>
                <w:color w:val="000000" w:themeColor="text1"/>
                <w:sz w:val="22"/>
                <w:szCs w:val="22"/>
              </w:rPr>
              <w:fldChar w:fldCharType="end"/>
            </w:r>
          </w:p>
        </w:tc>
      </w:tr>
      <w:tr w:rsidR="008B669E" w:rsidRPr="004F26EA" w14:paraId="57CE69C3" w14:textId="77777777" w:rsidTr="005977D0">
        <w:tc>
          <w:tcPr>
            <w:tcW w:w="4309" w:type="dxa"/>
            <w:tcMar>
              <w:top w:w="57" w:type="dxa"/>
              <w:left w:w="57" w:type="dxa"/>
              <w:bottom w:w="57" w:type="dxa"/>
            </w:tcMar>
          </w:tcPr>
          <w:p w14:paraId="5351713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35564</w:t>
            </w:r>
          </w:p>
        </w:tc>
        <w:tc>
          <w:tcPr>
            <w:tcW w:w="3726" w:type="dxa"/>
            <w:tcMar>
              <w:top w:w="57" w:type="dxa"/>
              <w:left w:w="57" w:type="dxa"/>
              <w:bottom w:w="57" w:type="dxa"/>
            </w:tcMar>
          </w:tcPr>
          <w:p w14:paraId="7672642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1D7976C7" w14:textId="4AF7A227" w:rsidR="008B669E" w:rsidRPr="004F26EA" w:rsidRDefault="00DE7E27"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_Ref486884746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147</w:t>
            </w:r>
            <w:r>
              <w:rPr>
                <w:rFonts w:asciiTheme="minorHAnsi" w:hAnsiTheme="minorHAnsi"/>
                <w:color w:val="000000" w:themeColor="text1"/>
                <w:sz w:val="22"/>
                <w:szCs w:val="22"/>
              </w:rPr>
              <w:fldChar w:fldCharType="end"/>
            </w:r>
          </w:p>
        </w:tc>
      </w:tr>
      <w:tr w:rsidR="008B669E" w:rsidRPr="004F26EA" w14:paraId="3F5B530D" w14:textId="77777777" w:rsidTr="005977D0">
        <w:tc>
          <w:tcPr>
            <w:tcW w:w="4309" w:type="dxa"/>
            <w:tcMar>
              <w:top w:w="57" w:type="dxa"/>
              <w:left w:w="57" w:type="dxa"/>
              <w:bottom w:w="57" w:type="dxa"/>
            </w:tcMar>
          </w:tcPr>
          <w:p w14:paraId="24BC43E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35565</w:t>
            </w:r>
          </w:p>
        </w:tc>
        <w:tc>
          <w:tcPr>
            <w:tcW w:w="3726" w:type="dxa"/>
            <w:tcMar>
              <w:top w:w="57" w:type="dxa"/>
              <w:left w:w="57" w:type="dxa"/>
              <w:bottom w:w="57" w:type="dxa"/>
            </w:tcMar>
            <w:vAlign w:val="bottom"/>
          </w:tcPr>
          <w:p w14:paraId="65856AC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4A5F26AB" w14:textId="191485F1" w:rsidR="008B669E" w:rsidRPr="004F26EA" w:rsidRDefault="006E30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_Ref486884959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728A8B24" w14:textId="77777777" w:rsidTr="005977D0">
        <w:tc>
          <w:tcPr>
            <w:tcW w:w="4309" w:type="dxa"/>
            <w:tcMar>
              <w:top w:w="57" w:type="dxa"/>
              <w:left w:w="57" w:type="dxa"/>
              <w:bottom w:w="57" w:type="dxa"/>
            </w:tcMar>
          </w:tcPr>
          <w:p w14:paraId="2D8DE6E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35566</w:t>
            </w:r>
          </w:p>
        </w:tc>
        <w:tc>
          <w:tcPr>
            <w:tcW w:w="3726" w:type="dxa"/>
            <w:tcMar>
              <w:top w:w="57" w:type="dxa"/>
              <w:left w:w="57" w:type="dxa"/>
              <w:bottom w:w="57" w:type="dxa"/>
            </w:tcMar>
            <w:vAlign w:val="bottom"/>
          </w:tcPr>
          <w:p w14:paraId="37DFE2D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230E316B" w14:textId="436324E0" w:rsidR="008B669E" w:rsidRPr="004F26EA" w:rsidRDefault="006E3086" w:rsidP="000D4F11">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_Ref486884994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0BF24400" w14:textId="77777777" w:rsidTr="005977D0">
        <w:tc>
          <w:tcPr>
            <w:tcW w:w="4309" w:type="dxa"/>
            <w:tcMar>
              <w:top w:w="57" w:type="dxa"/>
              <w:left w:w="57" w:type="dxa"/>
              <w:bottom w:w="57" w:type="dxa"/>
            </w:tcMar>
          </w:tcPr>
          <w:p w14:paraId="4808E9E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35568</w:t>
            </w:r>
          </w:p>
        </w:tc>
        <w:tc>
          <w:tcPr>
            <w:tcW w:w="3726" w:type="dxa"/>
            <w:tcMar>
              <w:top w:w="57" w:type="dxa"/>
              <w:left w:w="57" w:type="dxa"/>
              <w:bottom w:w="57" w:type="dxa"/>
            </w:tcMar>
            <w:vAlign w:val="bottom"/>
          </w:tcPr>
          <w:p w14:paraId="1902064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DB7B6F1" w14:textId="4D8A734D" w:rsidR="008B669E" w:rsidRPr="004F26EA" w:rsidRDefault="006E30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_Ref486885027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104</w:t>
            </w:r>
            <w:r>
              <w:rPr>
                <w:rFonts w:asciiTheme="minorHAnsi" w:hAnsiTheme="minorHAnsi"/>
                <w:color w:val="000000" w:themeColor="text1"/>
                <w:sz w:val="22"/>
                <w:szCs w:val="22"/>
              </w:rPr>
              <w:fldChar w:fldCharType="end"/>
            </w:r>
          </w:p>
        </w:tc>
      </w:tr>
      <w:tr w:rsidR="008B669E" w:rsidRPr="004F26EA" w14:paraId="242A990F" w14:textId="77777777" w:rsidTr="005977D0">
        <w:tc>
          <w:tcPr>
            <w:tcW w:w="4309" w:type="dxa"/>
            <w:tcMar>
              <w:top w:w="57" w:type="dxa"/>
              <w:left w:w="57" w:type="dxa"/>
              <w:bottom w:w="57" w:type="dxa"/>
            </w:tcMar>
          </w:tcPr>
          <w:p w14:paraId="68275EA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35569</w:t>
            </w:r>
          </w:p>
        </w:tc>
        <w:tc>
          <w:tcPr>
            <w:tcW w:w="3726" w:type="dxa"/>
            <w:tcMar>
              <w:top w:w="57" w:type="dxa"/>
              <w:left w:w="57" w:type="dxa"/>
              <w:bottom w:w="57" w:type="dxa"/>
            </w:tcMar>
            <w:vAlign w:val="bottom"/>
          </w:tcPr>
          <w:p w14:paraId="4966544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75BB0E90" w14:textId="53762737"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_Ref486885147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117</w:t>
            </w:r>
            <w:r>
              <w:rPr>
                <w:rFonts w:asciiTheme="minorHAnsi" w:hAnsiTheme="minorHAnsi"/>
                <w:color w:val="000000" w:themeColor="text1"/>
                <w:sz w:val="22"/>
                <w:szCs w:val="22"/>
              </w:rPr>
              <w:fldChar w:fldCharType="end"/>
            </w:r>
          </w:p>
        </w:tc>
      </w:tr>
      <w:tr w:rsidR="008B669E" w:rsidRPr="004F26EA" w14:paraId="42793BE5" w14:textId="77777777" w:rsidTr="005977D0">
        <w:tc>
          <w:tcPr>
            <w:tcW w:w="4309" w:type="dxa"/>
            <w:tcMar>
              <w:top w:w="57" w:type="dxa"/>
              <w:left w:w="57" w:type="dxa"/>
              <w:bottom w:w="57" w:type="dxa"/>
            </w:tcMar>
          </w:tcPr>
          <w:p w14:paraId="113E99E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35570</w:t>
            </w:r>
          </w:p>
        </w:tc>
        <w:tc>
          <w:tcPr>
            <w:tcW w:w="3726" w:type="dxa"/>
            <w:tcMar>
              <w:top w:w="57" w:type="dxa"/>
              <w:left w:w="57" w:type="dxa"/>
              <w:bottom w:w="57" w:type="dxa"/>
            </w:tcMar>
            <w:vAlign w:val="bottom"/>
          </w:tcPr>
          <w:p w14:paraId="29A341B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w:t>
            </w:r>
          </w:p>
        </w:tc>
        <w:tc>
          <w:tcPr>
            <w:tcW w:w="981" w:type="dxa"/>
            <w:tcMar>
              <w:top w:w="57" w:type="dxa"/>
              <w:left w:w="57" w:type="dxa"/>
              <w:bottom w:w="57" w:type="dxa"/>
            </w:tcMar>
          </w:tcPr>
          <w:p w14:paraId="771D84B6" w14:textId="76CB4570"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_Ref486885180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5A359464" w14:textId="77777777" w:rsidTr="005977D0">
        <w:tc>
          <w:tcPr>
            <w:tcW w:w="4309" w:type="dxa"/>
            <w:tcMar>
              <w:top w:w="57" w:type="dxa"/>
              <w:left w:w="57" w:type="dxa"/>
              <w:bottom w:w="57" w:type="dxa"/>
            </w:tcMar>
          </w:tcPr>
          <w:p w14:paraId="3FFB8AB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lastRenderedPageBreak/>
              <w:t>35571</w:t>
            </w:r>
          </w:p>
        </w:tc>
        <w:tc>
          <w:tcPr>
            <w:tcW w:w="3726" w:type="dxa"/>
            <w:tcMar>
              <w:top w:w="57" w:type="dxa"/>
              <w:left w:w="57" w:type="dxa"/>
              <w:bottom w:w="57" w:type="dxa"/>
            </w:tcMar>
            <w:vAlign w:val="bottom"/>
          </w:tcPr>
          <w:p w14:paraId="300690F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w:t>
            </w:r>
          </w:p>
        </w:tc>
        <w:tc>
          <w:tcPr>
            <w:tcW w:w="981" w:type="dxa"/>
            <w:tcMar>
              <w:top w:w="57" w:type="dxa"/>
              <w:left w:w="57" w:type="dxa"/>
              <w:bottom w:w="57" w:type="dxa"/>
            </w:tcMar>
          </w:tcPr>
          <w:p w14:paraId="06F40377" w14:textId="6F33DF6F"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_Ref486885192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399E7BC0" w14:textId="77777777" w:rsidTr="005977D0">
        <w:tc>
          <w:tcPr>
            <w:tcW w:w="4309" w:type="dxa"/>
            <w:tcMar>
              <w:top w:w="57" w:type="dxa"/>
              <w:left w:w="57" w:type="dxa"/>
              <w:bottom w:w="57" w:type="dxa"/>
            </w:tcMar>
          </w:tcPr>
          <w:p w14:paraId="548AA7F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35572</w:t>
            </w:r>
          </w:p>
        </w:tc>
        <w:tc>
          <w:tcPr>
            <w:tcW w:w="3726" w:type="dxa"/>
            <w:tcMar>
              <w:top w:w="57" w:type="dxa"/>
              <w:left w:w="57" w:type="dxa"/>
              <w:bottom w:w="57" w:type="dxa"/>
            </w:tcMar>
            <w:vAlign w:val="bottom"/>
          </w:tcPr>
          <w:p w14:paraId="665A1D7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2A2A7385" w14:textId="340F8801"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_Ref486885240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93</w:t>
            </w:r>
            <w:r>
              <w:rPr>
                <w:rFonts w:asciiTheme="minorHAnsi" w:hAnsiTheme="minorHAnsi"/>
                <w:color w:val="000000" w:themeColor="text1"/>
                <w:sz w:val="22"/>
                <w:szCs w:val="22"/>
              </w:rPr>
              <w:fldChar w:fldCharType="end"/>
            </w:r>
          </w:p>
        </w:tc>
      </w:tr>
      <w:tr w:rsidR="008B669E" w:rsidRPr="004F26EA" w14:paraId="7AA661C8" w14:textId="77777777" w:rsidTr="005977D0">
        <w:tc>
          <w:tcPr>
            <w:tcW w:w="4309" w:type="dxa"/>
            <w:tcMar>
              <w:top w:w="57" w:type="dxa"/>
              <w:left w:w="57" w:type="dxa"/>
              <w:bottom w:w="57" w:type="dxa"/>
            </w:tcMar>
          </w:tcPr>
          <w:p w14:paraId="0FFE44B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35573</w:t>
            </w:r>
          </w:p>
        </w:tc>
        <w:tc>
          <w:tcPr>
            <w:tcW w:w="3726" w:type="dxa"/>
            <w:tcMar>
              <w:top w:w="57" w:type="dxa"/>
              <w:left w:w="57" w:type="dxa"/>
              <w:bottom w:w="57" w:type="dxa"/>
            </w:tcMar>
            <w:vAlign w:val="bottom"/>
          </w:tcPr>
          <w:p w14:paraId="289E599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DE022DD" w14:textId="52E170BE" w:rsidR="008B669E" w:rsidRPr="004F26EA" w:rsidRDefault="006A714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_Ref486885278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58BE78D5" w14:textId="77777777" w:rsidTr="005977D0">
        <w:tc>
          <w:tcPr>
            <w:tcW w:w="4309" w:type="dxa"/>
            <w:tcMar>
              <w:top w:w="57" w:type="dxa"/>
              <w:left w:w="57" w:type="dxa"/>
              <w:bottom w:w="57" w:type="dxa"/>
            </w:tcMar>
          </w:tcPr>
          <w:p w14:paraId="5C022C4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35577</w:t>
            </w:r>
          </w:p>
        </w:tc>
        <w:tc>
          <w:tcPr>
            <w:tcW w:w="3726" w:type="dxa"/>
            <w:tcMar>
              <w:top w:w="57" w:type="dxa"/>
              <w:left w:w="57" w:type="dxa"/>
              <w:bottom w:w="57" w:type="dxa"/>
            </w:tcMar>
            <w:vAlign w:val="bottom"/>
          </w:tcPr>
          <w:p w14:paraId="5A691B3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0D46307A" w14:textId="2DAF15D2"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_Ref486885311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104</w:t>
            </w:r>
            <w:r>
              <w:rPr>
                <w:rFonts w:asciiTheme="minorHAnsi" w:hAnsiTheme="minorHAnsi"/>
                <w:color w:val="000000" w:themeColor="text1"/>
                <w:sz w:val="22"/>
                <w:szCs w:val="22"/>
              </w:rPr>
              <w:fldChar w:fldCharType="end"/>
            </w:r>
          </w:p>
        </w:tc>
      </w:tr>
      <w:tr w:rsidR="008B669E" w:rsidRPr="004F26EA" w14:paraId="31FBC69A" w14:textId="77777777" w:rsidTr="005977D0">
        <w:tc>
          <w:tcPr>
            <w:tcW w:w="4309" w:type="dxa"/>
            <w:tcMar>
              <w:top w:w="57" w:type="dxa"/>
              <w:left w:w="57" w:type="dxa"/>
              <w:bottom w:w="57" w:type="dxa"/>
            </w:tcMar>
          </w:tcPr>
          <w:p w14:paraId="1E2E6C4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35578</w:t>
            </w:r>
          </w:p>
        </w:tc>
        <w:tc>
          <w:tcPr>
            <w:tcW w:w="3726" w:type="dxa"/>
            <w:tcMar>
              <w:top w:w="57" w:type="dxa"/>
              <w:left w:w="57" w:type="dxa"/>
              <w:bottom w:w="57" w:type="dxa"/>
            </w:tcMar>
            <w:vAlign w:val="bottom"/>
          </w:tcPr>
          <w:p w14:paraId="75FCC50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D1F39DD" w14:textId="30E4E93D"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_Ref486885326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104</w:t>
            </w:r>
            <w:r>
              <w:rPr>
                <w:rFonts w:asciiTheme="minorHAnsi" w:hAnsiTheme="minorHAnsi"/>
                <w:color w:val="000000" w:themeColor="text1"/>
                <w:sz w:val="22"/>
                <w:szCs w:val="22"/>
              </w:rPr>
              <w:fldChar w:fldCharType="end"/>
            </w:r>
          </w:p>
        </w:tc>
      </w:tr>
      <w:tr w:rsidR="008B669E" w:rsidRPr="004F26EA" w14:paraId="365EDF7C" w14:textId="77777777" w:rsidTr="005977D0">
        <w:tc>
          <w:tcPr>
            <w:tcW w:w="4309" w:type="dxa"/>
            <w:tcMar>
              <w:top w:w="57" w:type="dxa"/>
              <w:left w:w="57" w:type="dxa"/>
              <w:bottom w:w="57" w:type="dxa"/>
            </w:tcMar>
          </w:tcPr>
          <w:p w14:paraId="22FECA6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35595</w:t>
            </w:r>
          </w:p>
        </w:tc>
        <w:tc>
          <w:tcPr>
            <w:tcW w:w="3726" w:type="dxa"/>
            <w:tcMar>
              <w:top w:w="57" w:type="dxa"/>
              <w:left w:w="57" w:type="dxa"/>
              <w:bottom w:w="57" w:type="dxa"/>
            </w:tcMar>
            <w:vAlign w:val="bottom"/>
          </w:tcPr>
          <w:p w14:paraId="23A79DB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70598C0E" w14:textId="58D49BBB"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_Ref486885338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104</w:t>
            </w:r>
            <w:r>
              <w:rPr>
                <w:rFonts w:asciiTheme="minorHAnsi" w:hAnsiTheme="minorHAnsi"/>
                <w:color w:val="000000" w:themeColor="text1"/>
                <w:sz w:val="22"/>
                <w:szCs w:val="22"/>
              </w:rPr>
              <w:fldChar w:fldCharType="end"/>
            </w:r>
          </w:p>
        </w:tc>
      </w:tr>
      <w:tr w:rsidR="008B669E" w:rsidRPr="004F26EA" w14:paraId="6DFC4579" w14:textId="77777777" w:rsidTr="005977D0">
        <w:tc>
          <w:tcPr>
            <w:tcW w:w="4309" w:type="dxa"/>
            <w:tcMar>
              <w:top w:w="57" w:type="dxa"/>
              <w:left w:w="57" w:type="dxa"/>
              <w:bottom w:w="57" w:type="dxa"/>
            </w:tcMar>
          </w:tcPr>
          <w:p w14:paraId="70B06F3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35596</w:t>
            </w:r>
          </w:p>
        </w:tc>
        <w:tc>
          <w:tcPr>
            <w:tcW w:w="3726" w:type="dxa"/>
            <w:tcMar>
              <w:top w:w="57" w:type="dxa"/>
              <w:left w:w="57" w:type="dxa"/>
              <w:bottom w:w="57" w:type="dxa"/>
            </w:tcMar>
            <w:vAlign w:val="bottom"/>
          </w:tcPr>
          <w:p w14:paraId="3BA667C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w:t>
            </w:r>
          </w:p>
        </w:tc>
        <w:tc>
          <w:tcPr>
            <w:tcW w:w="981" w:type="dxa"/>
            <w:tcMar>
              <w:top w:w="57" w:type="dxa"/>
              <w:left w:w="57" w:type="dxa"/>
              <w:bottom w:w="57" w:type="dxa"/>
            </w:tcMar>
          </w:tcPr>
          <w:p w14:paraId="79E8AB30" w14:textId="6F673537"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_Ref486885385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115</w:t>
            </w:r>
            <w:r>
              <w:rPr>
                <w:rFonts w:asciiTheme="minorHAnsi" w:hAnsiTheme="minorHAnsi"/>
                <w:color w:val="000000" w:themeColor="text1"/>
                <w:sz w:val="22"/>
                <w:szCs w:val="22"/>
              </w:rPr>
              <w:fldChar w:fldCharType="end"/>
            </w:r>
          </w:p>
        </w:tc>
      </w:tr>
      <w:tr w:rsidR="008B669E" w:rsidRPr="004F26EA" w14:paraId="4F85E7E8" w14:textId="77777777" w:rsidTr="005977D0">
        <w:tc>
          <w:tcPr>
            <w:tcW w:w="4309" w:type="dxa"/>
            <w:tcMar>
              <w:top w:w="57" w:type="dxa"/>
              <w:left w:w="57" w:type="dxa"/>
              <w:bottom w:w="57" w:type="dxa"/>
            </w:tcMar>
          </w:tcPr>
          <w:p w14:paraId="020228A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35597</w:t>
            </w:r>
          </w:p>
        </w:tc>
        <w:tc>
          <w:tcPr>
            <w:tcW w:w="3726" w:type="dxa"/>
            <w:tcMar>
              <w:top w:w="57" w:type="dxa"/>
              <w:left w:w="57" w:type="dxa"/>
              <w:bottom w:w="57" w:type="dxa"/>
            </w:tcMar>
            <w:vAlign w:val="bottom"/>
          </w:tcPr>
          <w:p w14:paraId="27DF0FC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36BF43F" w14:textId="6571687A"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_Ref486885420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104</w:t>
            </w:r>
            <w:r>
              <w:rPr>
                <w:rFonts w:asciiTheme="minorHAnsi" w:hAnsiTheme="minorHAnsi"/>
                <w:color w:val="000000" w:themeColor="text1"/>
                <w:sz w:val="22"/>
                <w:szCs w:val="22"/>
              </w:rPr>
              <w:fldChar w:fldCharType="end"/>
            </w:r>
          </w:p>
        </w:tc>
      </w:tr>
      <w:tr w:rsidR="008B669E" w:rsidRPr="004F26EA" w14:paraId="38CC7BF9" w14:textId="77777777" w:rsidTr="005977D0">
        <w:tc>
          <w:tcPr>
            <w:tcW w:w="4309" w:type="dxa"/>
            <w:tcMar>
              <w:top w:w="57" w:type="dxa"/>
              <w:left w:w="57" w:type="dxa"/>
              <w:bottom w:w="57" w:type="dxa"/>
            </w:tcMar>
          </w:tcPr>
          <w:p w14:paraId="5F1E9302"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35599</w:t>
            </w:r>
          </w:p>
        </w:tc>
        <w:tc>
          <w:tcPr>
            <w:tcW w:w="3726" w:type="dxa"/>
            <w:tcMar>
              <w:top w:w="57" w:type="dxa"/>
              <w:left w:w="57" w:type="dxa"/>
              <w:bottom w:w="57" w:type="dxa"/>
            </w:tcMar>
            <w:vAlign w:val="bottom"/>
          </w:tcPr>
          <w:p w14:paraId="32FAAAD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5579B2C8" w14:textId="4AC206EE"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_Ref486885453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111</w:t>
            </w:r>
            <w:r>
              <w:rPr>
                <w:rFonts w:asciiTheme="minorHAnsi" w:hAnsiTheme="minorHAnsi"/>
                <w:color w:val="000000" w:themeColor="text1"/>
                <w:sz w:val="22"/>
                <w:szCs w:val="22"/>
              </w:rPr>
              <w:fldChar w:fldCharType="end"/>
            </w:r>
          </w:p>
        </w:tc>
      </w:tr>
      <w:tr w:rsidR="008B669E" w:rsidRPr="004F26EA" w14:paraId="4E5727CC" w14:textId="77777777" w:rsidTr="005977D0">
        <w:tc>
          <w:tcPr>
            <w:tcW w:w="4309" w:type="dxa"/>
            <w:tcMar>
              <w:top w:w="57" w:type="dxa"/>
              <w:left w:w="57" w:type="dxa"/>
              <w:bottom w:w="57" w:type="dxa"/>
            </w:tcMar>
          </w:tcPr>
          <w:p w14:paraId="17BCC6B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35602</w:t>
            </w:r>
          </w:p>
        </w:tc>
        <w:tc>
          <w:tcPr>
            <w:tcW w:w="3726" w:type="dxa"/>
            <w:tcMar>
              <w:top w:w="57" w:type="dxa"/>
              <w:left w:w="57" w:type="dxa"/>
              <w:bottom w:w="57" w:type="dxa"/>
            </w:tcMar>
            <w:vAlign w:val="bottom"/>
          </w:tcPr>
          <w:p w14:paraId="40202A5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2D05B0AA" w14:textId="1090C6E9" w:rsidR="008B669E" w:rsidRPr="004F26EA" w:rsidRDefault="0087115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_Ref486885523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111</w:t>
            </w:r>
            <w:r>
              <w:rPr>
                <w:rFonts w:asciiTheme="minorHAnsi" w:hAnsiTheme="minorHAnsi"/>
                <w:color w:val="000000" w:themeColor="text1"/>
                <w:sz w:val="22"/>
                <w:szCs w:val="22"/>
              </w:rPr>
              <w:fldChar w:fldCharType="end"/>
            </w:r>
          </w:p>
        </w:tc>
      </w:tr>
      <w:tr w:rsidR="008B669E" w:rsidRPr="004F26EA" w14:paraId="2E4CFB2D" w14:textId="77777777" w:rsidTr="005977D0">
        <w:tc>
          <w:tcPr>
            <w:tcW w:w="4309" w:type="dxa"/>
            <w:tcMar>
              <w:top w:w="57" w:type="dxa"/>
              <w:left w:w="57" w:type="dxa"/>
              <w:bottom w:w="57" w:type="dxa"/>
            </w:tcMar>
          </w:tcPr>
          <w:p w14:paraId="009EA63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35605</w:t>
            </w:r>
          </w:p>
        </w:tc>
        <w:tc>
          <w:tcPr>
            <w:tcW w:w="3726" w:type="dxa"/>
            <w:tcMar>
              <w:top w:w="57" w:type="dxa"/>
              <w:left w:w="57" w:type="dxa"/>
              <w:bottom w:w="57" w:type="dxa"/>
            </w:tcMar>
            <w:vAlign w:val="bottom"/>
          </w:tcPr>
          <w:p w14:paraId="615C1F9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2633DA5D" w14:textId="1D2B8215" w:rsidR="008B669E" w:rsidRPr="004F26EA" w:rsidRDefault="00F541B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_Ref486885718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111</w:t>
            </w:r>
            <w:r>
              <w:rPr>
                <w:rFonts w:asciiTheme="minorHAnsi" w:hAnsiTheme="minorHAnsi"/>
                <w:color w:val="000000" w:themeColor="text1"/>
                <w:sz w:val="22"/>
                <w:szCs w:val="22"/>
              </w:rPr>
              <w:fldChar w:fldCharType="end"/>
            </w:r>
          </w:p>
        </w:tc>
      </w:tr>
      <w:tr w:rsidR="008B669E" w:rsidRPr="004F26EA" w14:paraId="02A6101D" w14:textId="77777777" w:rsidTr="005977D0">
        <w:tc>
          <w:tcPr>
            <w:tcW w:w="4309" w:type="dxa"/>
            <w:tcMar>
              <w:top w:w="57" w:type="dxa"/>
              <w:left w:w="57" w:type="dxa"/>
              <w:bottom w:w="57" w:type="dxa"/>
            </w:tcMar>
          </w:tcPr>
          <w:p w14:paraId="5A4CBB92"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35608</w:t>
            </w:r>
          </w:p>
        </w:tc>
        <w:tc>
          <w:tcPr>
            <w:tcW w:w="3726" w:type="dxa"/>
            <w:tcMar>
              <w:top w:w="57" w:type="dxa"/>
              <w:left w:w="57" w:type="dxa"/>
              <w:bottom w:w="57" w:type="dxa"/>
            </w:tcMar>
          </w:tcPr>
          <w:p w14:paraId="4CC4C22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3594482" w14:textId="292A2444" w:rsidR="008B669E" w:rsidRPr="004F26EA" w:rsidRDefault="00F541B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_Ref486885662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122</w:t>
            </w:r>
            <w:r>
              <w:rPr>
                <w:rFonts w:asciiTheme="minorHAnsi" w:hAnsiTheme="minorHAnsi"/>
                <w:color w:val="000000" w:themeColor="text1"/>
                <w:sz w:val="22"/>
                <w:szCs w:val="22"/>
              </w:rPr>
              <w:fldChar w:fldCharType="end"/>
            </w:r>
          </w:p>
        </w:tc>
      </w:tr>
      <w:tr w:rsidR="008B669E" w:rsidRPr="004F26EA" w14:paraId="4CA9198F" w14:textId="77777777" w:rsidTr="005977D0">
        <w:tc>
          <w:tcPr>
            <w:tcW w:w="4309" w:type="dxa"/>
            <w:tcMar>
              <w:top w:w="57" w:type="dxa"/>
              <w:left w:w="57" w:type="dxa"/>
              <w:bottom w:w="57" w:type="dxa"/>
            </w:tcMar>
          </w:tcPr>
          <w:p w14:paraId="37C4D6B1"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35611</w:t>
            </w:r>
          </w:p>
        </w:tc>
        <w:tc>
          <w:tcPr>
            <w:tcW w:w="3726" w:type="dxa"/>
            <w:tcMar>
              <w:top w:w="57" w:type="dxa"/>
              <w:left w:w="57" w:type="dxa"/>
              <w:bottom w:w="57" w:type="dxa"/>
            </w:tcMar>
            <w:vAlign w:val="bottom"/>
          </w:tcPr>
          <w:p w14:paraId="156D19F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5893B00" w14:textId="50BE06DD" w:rsidR="008B669E" w:rsidRPr="004F26EA" w:rsidRDefault="00B9203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_Ref486921844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95</w:t>
            </w:r>
            <w:r>
              <w:rPr>
                <w:rFonts w:asciiTheme="minorHAnsi" w:hAnsiTheme="minorHAnsi"/>
                <w:color w:val="000000" w:themeColor="text1"/>
                <w:sz w:val="22"/>
                <w:szCs w:val="22"/>
              </w:rPr>
              <w:fldChar w:fldCharType="end"/>
            </w:r>
          </w:p>
        </w:tc>
      </w:tr>
      <w:tr w:rsidR="008B669E" w:rsidRPr="004F26EA" w14:paraId="2AC46D64" w14:textId="77777777" w:rsidTr="005977D0">
        <w:tc>
          <w:tcPr>
            <w:tcW w:w="4309" w:type="dxa"/>
            <w:tcMar>
              <w:top w:w="57" w:type="dxa"/>
              <w:left w:w="57" w:type="dxa"/>
              <w:bottom w:w="57" w:type="dxa"/>
            </w:tcMar>
          </w:tcPr>
          <w:p w14:paraId="0E466363"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35612</w:t>
            </w:r>
          </w:p>
        </w:tc>
        <w:tc>
          <w:tcPr>
            <w:tcW w:w="3726" w:type="dxa"/>
            <w:tcMar>
              <w:top w:w="57" w:type="dxa"/>
              <w:left w:w="57" w:type="dxa"/>
              <w:bottom w:w="57" w:type="dxa"/>
            </w:tcMar>
          </w:tcPr>
          <w:p w14:paraId="3D5F77A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27EEFDB" w14:textId="251A3509" w:rsidR="008B669E" w:rsidRPr="004F26EA" w:rsidRDefault="00B9203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_Ref486921884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131</w:t>
            </w:r>
            <w:r>
              <w:rPr>
                <w:rFonts w:asciiTheme="minorHAnsi" w:hAnsiTheme="minorHAnsi"/>
                <w:color w:val="000000" w:themeColor="text1"/>
                <w:sz w:val="22"/>
                <w:szCs w:val="22"/>
              </w:rPr>
              <w:fldChar w:fldCharType="end"/>
            </w:r>
          </w:p>
        </w:tc>
      </w:tr>
      <w:tr w:rsidR="008B669E" w:rsidRPr="004F26EA" w14:paraId="48BB9149" w14:textId="77777777" w:rsidTr="005977D0">
        <w:tc>
          <w:tcPr>
            <w:tcW w:w="4309" w:type="dxa"/>
            <w:tcMar>
              <w:top w:w="57" w:type="dxa"/>
              <w:left w:w="57" w:type="dxa"/>
              <w:bottom w:w="57" w:type="dxa"/>
            </w:tcMar>
          </w:tcPr>
          <w:p w14:paraId="4CA55E1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35613</w:t>
            </w:r>
          </w:p>
        </w:tc>
        <w:tc>
          <w:tcPr>
            <w:tcW w:w="3726" w:type="dxa"/>
            <w:tcMar>
              <w:top w:w="57" w:type="dxa"/>
              <w:left w:w="57" w:type="dxa"/>
              <w:bottom w:w="57" w:type="dxa"/>
            </w:tcMar>
          </w:tcPr>
          <w:p w14:paraId="7F1733C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382A4591" w14:textId="7971718F" w:rsidR="008B669E" w:rsidRPr="004F26EA" w:rsidRDefault="00B9203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_Ref486921895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131</w:t>
            </w:r>
            <w:r>
              <w:rPr>
                <w:rFonts w:asciiTheme="minorHAnsi" w:hAnsiTheme="minorHAnsi"/>
                <w:color w:val="000000" w:themeColor="text1"/>
                <w:sz w:val="22"/>
                <w:szCs w:val="22"/>
              </w:rPr>
              <w:fldChar w:fldCharType="end"/>
            </w:r>
          </w:p>
        </w:tc>
      </w:tr>
      <w:tr w:rsidR="008B669E" w:rsidRPr="004F26EA" w14:paraId="55FB65D5" w14:textId="77777777" w:rsidTr="005977D0">
        <w:tc>
          <w:tcPr>
            <w:tcW w:w="4309" w:type="dxa"/>
            <w:tcMar>
              <w:top w:w="57" w:type="dxa"/>
              <w:left w:w="57" w:type="dxa"/>
              <w:bottom w:w="57" w:type="dxa"/>
            </w:tcMar>
          </w:tcPr>
          <w:p w14:paraId="5EC16D8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35614</w:t>
            </w:r>
          </w:p>
        </w:tc>
        <w:tc>
          <w:tcPr>
            <w:tcW w:w="3726" w:type="dxa"/>
            <w:tcMar>
              <w:top w:w="57" w:type="dxa"/>
              <w:left w:w="57" w:type="dxa"/>
              <w:bottom w:w="57" w:type="dxa"/>
            </w:tcMar>
          </w:tcPr>
          <w:p w14:paraId="3D94470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C76006E" w14:textId="101E6C3E" w:rsidR="008B669E" w:rsidRPr="004F26EA" w:rsidRDefault="0047691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_Ref486921963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119</w:t>
            </w:r>
            <w:r>
              <w:rPr>
                <w:rFonts w:asciiTheme="minorHAnsi" w:hAnsiTheme="minorHAnsi"/>
                <w:color w:val="000000" w:themeColor="text1"/>
                <w:sz w:val="22"/>
                <w:szCs w:val="22"/>
              </w:rPr>
              <w:fldChar w:fldCharType="end"/>
            </w:r>
          </w:p>
        </w:tc>
      </w:tr>
      <w:tr w:rsidR="008B669E" w:rsidRPr="004F26EA" w14:paraId="57EB2F3A" w14:textId="77777777" w:rsidTr="005977D0">
        <w:tc>
          <w:tcPr>
            <w:tcW w:w="4309" w:type="dxa"/>
            <w:tcMar>
              <w:top w:w="57" w:type="dxa"/>
              <w:left w:w="57" w:type="dxa"/>
              <w:bottom w:w="57" w:type="dxa"/>
            </w:tcMar>
          </w:tcPr>
          <w:p w14:paraId="287E8F8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35615</w:t>
            </w:r>
          </w:p>
        </w:tc>
        <w:tc>
          <w:tcPr>
            <w:tcW w:w="3726" w:type="dxa"/>
            <w:tcMar>
              <w:top w:w="57" w:type="dxa"/>
              <w:left w:w="57" w:type="dxa"/>
              <w:bottom w:w="57" w:type="dxa"/>
            </w:tcMar>
          </w:tcPr>
          <w:p w14:paraId="1A55A84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632685E3" w14:textId="7A2B5293" w:rsidR="008B669E" w:rsidRPr="004F26EA" w:rsidRDefault="0047691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_Ref486922024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151</w:t>
            </w:r>
            <w:r>
              <w:rPr>
                <w:rFonts w:asciiTheme="minorHAnsi" w:hAnsiTheme="minorHAnsi"/>
                <w:color w:val="000000" w:themeColor="text1"/>
                <w:sz w:val="22"/>
                <w:szCs w:val="22"/>
              </w:rPr>
              <w:fldChar w:fldCharType="end"/>
            </w:r>
          </w:p>
        </w:tc>
      </w:tr>
      <w:tr w:rsidR="008B669E" w:rsidRPr="004F26EA" w14:paraId="617D7802" w14:textId="77777777" w:rsidTr="005977D0">
        <w:tc>
          <w:tcPr>
            <w:tcW w:w="4309" w:type="dxa"/>
            <w:tcMar>
              <w:top w:w="57" w:type="dxa"/>
              <w:left w:w="57" w:type="dxa"/>
              <w:bottom w:w="57" w:type="dxa"/>
            </w:tcMar>
          </w:tcPr>
          <w:p w14:paraId="747FB522"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35616</w:t>
            </w:r>
          </w:p>
        </w:tc>
        <w:tc>
          <w:tcPr>
            <w:tcW w:w="3726" w:type="dxa"/>
            <w:tcMar>
              <w:top w:w="57" w:type="dxa"/>
              <w:left w:w="57" w:type="dxa"/>
              <w:bottom w:w="57" w:type="dxa"/>
            </w:tcMar>
            <w:vAlign w:val="bottom"/>
          </w:tcPr>
          <w:p w14:paraId="6254DD3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CB7C7EB" w14:textId="6B0BB940" w:rsidR="008B669E" w:rsidRPr="004F26EA" w:rsidRDefault="0047691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_Ref486922067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80</w:t>
            </w:r>
            <w:r>
              <w:rPr>
                <w:rFonts w:asciiTheme="minorHAnsi" w:hAnsiTheme="minorHAnsi"/>
                <w:color w:val="000000" w:themeColor="text1"/>
                <w:sz w:val="22"/>
                <w:szCs w:val="22"/>
              </w:rPr>
              <w:fldChar w:fldCharType="end"/>
            </w:r>
          </w:p>
        </w:tc>
      </w:tr>
      <w:tr w:rsidR="008B669E" w:rsidRPr="004F26EA" w14:paraId="7B370F15" w14:textId="77777777" w:rsidTr="005977D0">
        <w:tc>
          <w:tcPr>
            <w:tcW w:w="4309" w:type="dxa"/>
            <w:tcMar>
              <w:top w:w="57" w:type="dxa"/>
              <w:left w:w="57" w:type="dxa"/>
              <w:bottom w:w="57" w:type="dxa"/>
            </w:tcMar>
          </w:tcPr>
          <w:p w14:paraId="2571C576"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35617</w:t>
            </w:r>
          </w:p>
        </w:tc>
        <w:tc>
          <w:tcPr>
            <w:tcW w:w="3726" w:type="dxa"/>
            <w:tcMar>
              <w:top w:w="57" w:type="dxa"/>
              <w:left w:w="57" w:type="dxa"/>
              <w:bottom w:w="57" w:type="dxa"/>
            </w:tcMar>
          </w:tcPr>
          <w:p w14:paraId="18B1067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A5147A9" w14:textId="3BCEC329" w:rsidR="008B669E" w:rsidRPr="004F26EA" w:rsidRDefault="00762217"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_Ref486922596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125</w:t>
            </w:r>
            <w:r>
              <w:rPr>
                <w:rFonts w:asciiTheme="minorHAnsi" w:hAnsiTheme="minorHAnsi"/>
                <w:color w:val="000000" w:themeColor="text1"/>
                <w:sz w:val="22"/>
                <w:szCs w:val="22"/>
              </w:rPr>
              <w:fldChar w:fldCharType="end"/>
            </w:r>
          </w:p>
        </w:tc>
      </w:tr>
      <w:tr w:rsidR="008B669E" w:rsidRPr="004F26EA" w14:paraId="6F7C1D44" w14:textId="77777777" w:rsidTr="005977D0">
        <w:tc>
          <w:tcPr>
            <w:tcW w:w="4309" w:type="dxa"/>
            <w:tcMar>
              <w:top w:w="57" w:type="dxa"/>
              <w:left w:w="57" w:type="dxa"/>
              <w:bottom w:w="57" w:type="dxa"/>
            </w:tcMar>
          </w:tcPr>
          <w:p w14:paraId="0A4AA00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35618</w:t>
            </w:r>
          </w:p>
        </w:tc>
        <w:tc>
          <w:tcPr>
            <w:tcW w:w="3726" w:type="dxa"/>
            <w:tcMar>
              <w:top w:w="57" w:type="dxa"/>
              <w:left w:w="57" w:type="dxa"/>
              <w:bottom w:w="57" w:type="dxa"/>
            </w:tcMar>
          </w:tcPr>
          <w:p w14:paraId="6BE9E8B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w:t>
            </w:r>
          </w:p>
        </w:tc>
        <w:tc>
          <w:tcPr>
            <w:tcW w:w="981" w:type="dxa"/>
            <w:tcMar>
              <w:top w:w="57" w:type="dxa"/>
              <w:left w:w="57" w:type="dxa"/>
              <w:bottom w:w="57" w:type="dxa"/>
            </w:tcMar>
          </w:tcPr>
          <w:p w14:paraId="0791627D" w14:textId="0621DFED" w:rsidR="008B669E" w:rsidRPr="004F26EA" w:rsidRDefault="007358E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_Ref486922815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125</w:t>
            </w:r>
            <w:r>
              <w:rPr>
                <w:rFonts w:asciiTheme="minorHAnsi" w:hAnsiTheme="minorHAnsi"/>
                <w:color w:val="000000" w:themeColor="text1"/>
                <w:sz w:val="22"/>
                <w:szCs w:val="22"/>
              </w:rPr>
              <w:fldChar w:fldCharType="end"/>
            </w:r>
          </w:p>
        </w:tc>
      </w:tr>
      <w:tr w:rsidR="008B669E" w:rsidRPr="004F26EA" w14:paraId="497C8D2C" w14:textId="77777777" w:rsidTr="005977D0">
        <w:tc>
          <w:tcPr>
            <w:tcW w:w="4309" w:type="dxa"/>
            <w:tcMar>
              <w:top w:w="57" w:type="dxa"/>
              <w:left w:w="57" w:type="dxa"/>
              <w:bottom w:w="57" w:type="dxa"/>
            </w:tcMar>
          </w:tcPr>
          <w:p w14:paraId="077B9AF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35620</w:t>
            </w:r>
          </w:p>
        </w:tc>
        <w:tc>
          <w:tcPr>
            <w:tcW w:w="3726" w:type="dxa"/>
            <w:tcMar>
              <w:top w:w="57" w:type="dxa"/>
              <w:left w:w="57" w:type="dxa"/>
              <w:bottom w:w="57" w:type="dxa"/>
            </w:tcMar>
            <w:vAlign w:val="bottom"/>
          </w:tcPr>
          <w:p w14:paraId="2BF4A08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2BEB6ED" w14:textId="5C984D61" w:rsidR="008B669E" w:rsidRPr="004F26EA" w:rsidRDefault="007358E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_Ref486922882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85</w:t>
            </w:r>
            <w:r>
              <w:rPr>
                <w:rFonts w:asciiTheme="minorHAnsi" w:hAnsiTheme="minorHAnsi"/>
                <w:color w:val="000000" w:themeColor="text1"/>
                <w:sz w:val="22"/>
                <w:szCs w:val="22"/>
              </w:rPr>
              <w:fldChar w:fldCharType="end"/>
            </w:r>
          </w:p>
        </w:tc>
      </w:tr>
      <w:tr w:rsidR="008B669E" w:rsidRPr="004F26EA" w14:paraId="1F548C82" w14:textId="77777777" w:rsidTr="005977D0">
        <w:tc>
          <w:tcPr>
            <w:tcW w:w="4309" w:type="dxa"/>
            <w:tcMar>
              <w:top w:w="57" w:type="dxa"/>
              <w:left w:w="57" w:type="dxa"/>
              <w:bottom w:w="57" w:type="dxa"/>
            </w:tcMar>
          </w:tcPr>
          <w:p w14:paraId="4A409A1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35622</w:t>
            </w:r>
          </w:p>
        </w:tc>
        <w:tc>
          <w:tcPr>
            <w:tcW w:w="3726" w:type="dxa"/>
            <w:tcMar>
              <w:top w:w="57" w:type="dxa"/>
              <w:left w:w="57" w:type="dxa"/>
              <w:bottom w:w="57" w:type="dxa"/>
            </w:tcMar>
            <w:vAlign w:val="bottom"/>
          </w:tcPr>
          <w:p w14:paraId="2B652F2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3CF35EC" w14:textId="59DD6A9D" w:rsidR="008B669E" w:rsidRPr="004F26EA" w:rsidRDefault="0053327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_Ref486922914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85</w:t>
            </w:r>
            <w:r>
              <w:rPr>
                <w:rFonts w:asciiTheme="minorHAnsi" w:hAnsiTheme="minorHAnsi"/>
                <w:color w:val="000000" w:themeColor="text1"/>
                <w:sz w:val="22"/>
                <w:szCs w:val="22"/>
              </w:rPr>
              <w:fldChar w:fldCharType="end"/>
            </w:r>
          </w:p>
        </w:tc>
      </w:tr>
      <w:tr w:rsidR="008B669E" w:rsidRPr="004F26EA" w14:paraId="37CDABDD" w14:textId="77777777" w:rsidTr="005977D0">
        <w:tc>
          <w:tcPr>
            <w:tcW w:w="4309" w:type="dxa"/>
            <w:tcMar>
              <w:top w:w="57" w:type="dxa"/>
              <w:left w:w="57" w:type="dxa"/>
              <w:bottom w:w="57" w:type="dxa"/>
            </w:tcMar>
          </w:tcPr>
          <w:p w14:paraId="099F0EA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35623</w:t>
            </w:r>
          </w:p>
        </w:tc>
        <w:tc>
          <w:tcPr>
            <w:tcW w:w="3726" w:type="dxa"/>
            <w:tcMar>
              <w:top w:w="57" w:type="dxa"/>
              <w:left w:w="57" w:type="dxa"/>
              <w:bottom w:w="57" w:type="dxa"/>
            </w:tcMar>
            <w:vAlign w:val="bottom"/>
          </w:tcPr>
          <w:p w14:paraId="3602C63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237AC469" w14:textId="1E4FE3DA" w:rsidR="008B669E" w:rsidRPr="004F26EA" w:rsidRDefault="00DF209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_Ref486922950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80</w:t>
            </w:r>
            <w:r>
              <w:rPr>
                <w:rFonts w:asciiTheme="minorHAnsi" w:hAnsiTheme="minorHAnsi"/>
                <w:color w:val="000000" w:themeColor="text1"/>
                <w:sz w:val="22"/>
                <w:szCs w:val="22"/>
              </w:rPr>
              <w:fldChar w:fldCharType="end"/>
            </w:r>
          </w:p>
        </w:tc>
      </w:tr>
      <w:tr w:rsidR="008B669E" w:rsidRPr="004F26EA" w14:paraId="70886718" w14:textId="77777777" w:rsidTr="005977D0">
        <w:tc>
          <w:tcPr>
            <w:tcW w:w="4309" w:type="dxa"/>
            <w:tcMar>
              <w:top w:w="57" w:type="dxa"/>
              <w:left w:w="57" w:type="dxa"/>
              <w:bottom w:w="57" w:type="dxa"/>
            </w:tcMar>
          </w:tcPr>
          <w:p w14:paraId="68470E3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35626</w:t>
            </w:r>
          </w:p>
        </w:tc>
        <w:tc>
          <w:tcPr>
            <w:tcW w:w="3726" w:type="dxa"/>
            <w:tcMar>
              <w:top w:w="57" w:type="dxa"/>
              <w:left w:w="57" w:type="dxa"/>
              <w:bottom w:w="57" w:type="dxa"/>
            </w:tcMar>
            <w:vAlign w:val="bottom"/>
          </w:tcPr>
          <w:p w14:paraId="08F8E7B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4FDD1C02" w14:textId="79E4DB5D" w:rsidR="008B669E" w:rsidRPr="004F26EA" w:rsidRDefault="00DF209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_Ref486922989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80</w:t>
            </w:r>
            <w:r>
              <w:rPr>
                <w:rFonts w:asciiTheme="minorHAnsi" w:hAnsiTheme="minorHAnsi"/>
                <w:color w:val="000000" w:themeColor="text1"/>
                <w:sz w:val="22"/>
                <w:szCs w:val="22"/>
              </w:rPr>
              <w:fldChar w:fldCharType="end"/>
            </w:r>
          </w:p>
        </w:tc>
      </w:tr>
      <w:tr w:rsidR="008B669E" w:rsidRPr="004F26EA" w14:paraId="239E912F" w14:textId="77777777" w:rsidTr="005977D0">
        <w:tc>
          <w:tcPr>
            <w:tcW w:w="4309" w:type="dxa"/>
            <w:tcMar>
              <w:top w:w="57" w:type="dxa"/>
              <w:left w:w="57" w:type="dxa"/>
              <w:bottom w:w="57" w:type="dxa"/>
            </w:tcMar>
          </w:tcPr>
          <w:p w14:paraId="3BE7F2E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35627</w:t>
            </w:r>
          </w:p>
        </w:tc>
        <w:tc>
          <w:tcPr>
            <w:tcW w:w="3726" w:type="dxa"/>
            <w:tcMar>
              <w:top w:w="57" w:type="dxa"/>
              <w:left w:w="57" w:type="dxa"/>
              <w:bottom w:w="57" w:type="dxa"/>
            </w:tcMar>
            <w:vAlign w:val="bottom"/>
          </w:tcPr>
          <w:p w14:paraId="4C5EC3C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6A88F7FD" w14:textId="5BC06F53" w:rsidR="008B669E" w:rsidRPr="004F26EA" w:rsidRDefault="00A3010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_Ref486925619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80</w:t>
            </w:r>
            <w:r>
              <w:rPr>
                <w:rFonts w:asciiTheme="minorHAnsi" w:hAnsiTheme="minorHAnsi"/>
                <w:color w:val="000000" w:themeColor="text1"/>
                <w:sz w:val="22"/>
                <w:szCs w:val="22"/>
              </w:rPr>
              <w:fldChar w:fldCharType="end"/>
            </w:r>
          </w:p>
        </w:tc>
      </w:tr>
      <w:tr w:rsidR="008B669E" w:rsidRPr="004F26EA" w14:paraId="1047FE39" w14:textId="77777777" w:rsidTr="005977D0">
        <w:tc>
          <w:tcPr>
            <w:tcW w:w="4309" w:type="dxa"/>
            <w:tcMar>
              <w:top w:w="57" w:type="dxa"/>
              <w:left w:w="57" w:type="dxa"/>
              <w:bottom w:w="57" w:type="dxa"/>
            </w:tcMar>
          </w:tcPr>
          <w:p w14:paraId="15347D9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35630</w:t>
            </w:r>
          </w:p>
        </w:tc>
        <w:tc>
          <w:tcPr>
            <w:tcW w:w="3726" w:type="dxa"/>
            <w:tcMar>
              <w:top w:w="57" w:type="dxa"/>
              <w:left w:w="57" w:type="dxa"/>
              <w:bottom w:w="57" w:type="dxa"/>
            </w:tcMar>
            <w:vAlign w:val="bottom"/>
          </w:tcPr>
          <w:p w14:paraId="19C392B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EE0C73A" w14:textId="007BBCC4" w:rsidR="008B669E" w:rsidRPr="004F26EA" w:rsidRDefault="006842F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_Ref486926208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80</w:t>
            </w:r>
            <w:r>
              <w:rPr>
                <w:rFonts w:asciiTheme="minorHAnsi" w:hAnsiTheme="minorHAnsi"/>
                <w:color w:val="000000" w:themeColor="text1"/>
                <w:sz w:val="22"/>
                <w:szCs w:val="22"/>
              </w:rPr>
              <w:fldChar w:fldCharType="end"/>
            </w:r>
          </w:p>
        </w:tc>
      </w:tr>
      <w:tr w:rsidR="008B669E" w:rsidRPr="004F26EA" w14:paraId="4CFB9DA4" w14:textId="77777777" w:rsidTr="005977D0">
        <w:tc>
          <w:tcPr>
            <w:tcW w:w="4309" w:type="dxa"/>
            <w:tcMar>
              <w:top w:w="57" w:type="dxa"/>
              <w:left w:w="57" w:type="dxa"/>
              <w:bottom w:w="57" w:type="dxa"/>
            </w:tcMar>
          </w:tcPr>
          <w:p w14:paraId="34F097D1"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35633</w:t>
            </w:r>
          </w:p>
        </w:tc>
        <w:tc>
          <w:tcPr>
            <w:tcW w:w="3726" w:type="dxa"/>
            <w:tcMar>
              <w:top w:w="57" w:type="dxa"/>
              <w:left w:w="57" w:type="dxa"/>
              <w:bottom w:w="57" w:type="dxa"/>
            </w:tcMar>
            <w:vAlign w:val="bottom"/>
          </w:tcPr>
          <w:p w14:paraId="0CFCEED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schedule fee</w:t>
            </w:r>
          </w:p>
        </w:tc>
        <w:tc>
          <w:tcPr>
            <w:tcW w:w="981" w:type="dxa"/>
            <w:tcMar>
              <w:top w:w="57" w:type="dxa"/>
              <w:left w:w="57" w:type="dxa"/>
              <w:bottom w:w="57" w:type="dxa"/>
            </w:tcMar>
          </w:tcPr>
          <w:p w14:paraId="5E646821" w14:textId="2605571D" w:rsidR="008B669E" w:rsidRPr="004F26EA" w:rsidRDefault="00760D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_Ref486926239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80</w:t>
            </w:r>
            <w:r>
              <w:rPr>
                <w:rFonts w:asciiTheme="minorHAnsi" w:hAnsiTheme="minorHAnsi"/>
                <w:color w:val="000000" w:themeColor="text1"/>
                <w:sz w:val="22"/>
                <w:szCs w:val="22"/>
              </w:rPr>
              <w:fldChar w:fldCharType="end"/>
            </w:r>
          </w:p>
        </w:tc>
      </w:tr>
      <w:tr w:rsidR="008B669E" w:rsidRPr="004F26EA" w14:paraId="5B00801D" w14:textId="77777777" w:rsidTr="005977D0">
        <w:tc>
          <w:tcPr>
            <w:tcW w:w="4309" w:type="dxa"/>
            <w:tcMar>
              <w:top w:w="57" w:type="dxa"/>
              <w:left w:w="57" w:type="dxa"/>
              <w:bottom w:w="57" w:type="dxa"/>
            </w:tcMar>
          </w:tcPr>
          <w:p w14:paraId="6BDB8CB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35634</w:t>
            </w:r>
          </w:p>
        </w:tc>
        <w:tc>
          <w:tcPr>
            <w:tcW w:w="3726" w:type="dxa"/>
            <w:tcMar>
              <w:top w:w="57" w:type="dxa"/>
              <w:left w:w="57" w:type="dxa"/>
              <w:bottom w:w="57" w:type="dxa"/>
            </w:tcMar>
            <w:vAlign w:val="bottom"/>
          </w:tcPr>
          <w:p w14:paraId="60B3520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A5DC94D" w14:textId="35EBB7F2" w:rsidR="008B669E" w:rsidRPr="004F26EA" w:rsidRDefault="00760D9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_Ref486926306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80</w:t>
            </w:r>
            <w:r>
              <w:rPr>
                <w:rFonts w:asciiTheme="minorHAnsi" w:hAnsiTheme="minorHAnsi"/>
                <w:color w:val="000000" w:themeColor="text1"/>
                <w:sz w:val="22"/>
                <w:szCs w:val="22"/>
              </w:rPr>
              <w:fldChar w:fldCharType="end"/>
            </w:r>
          </w:p>
        </w:tc>
      </w:tr>
      <w:tr w:rsidR="008B669E" w:rsidRPr="004F26EA" w14:paraId="253B3445" w14:textId="77777777" w:rsidTr="005977D0">
        <w:tc>
          <w:tcPr>
            <w:tcW w:w="4309" w:type="dxa"/>
            <w:tcMar>
              <w:top w:w="57" w:type="dxa"/>
              <w:left w:w="57" w:type="dxa"/>
              <w:bottom w:w="57" w:type="dxa"/>
            </w:tcMar>
          </w:tcPr>
          <w:p w14:paraId="3D3FBD0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35635</w:t>
            </w:r>
          </w:p>
        </w:tc>
        <w:tc>
          <w:tcPr>
            <w:tcW w:w="3726" w:type="dxa"/>
            <w:tcMar>
              <w:top w:w="57" w:type="dxa"/>
              <w:left w:w="57" w:type="dxa"/>
              <w:bottom w:w="57" w:type="dxa"/>
            </w:tcMar>
            <w:vAlign w:val="bottom"/>
          </w:tcPr>
          <w:p w14:paraId="51430C2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143736BA" w14:textId="2EFC9E09" w:rsidR="008B669E" w:rsidRPr="004F26EA" w:rsidRDefault="007A49B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_Ref486926987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80</w:t>
            </w:r>
            <w:r>
              <w:rPr>
                <w:rFonts w:asciiTheme="minorHAnsi" w:hAnsiTheme="minorHAnsi"/>
                <w:color w:val="000000" w:themeColor="text1"/>
                <w:sz w:val="22"/>
                <w:szCs w:val="22"/>
              </w:rPr>
              <w:fldChar w:fldCharType="end"/>
            </w:r>
          </w:p>
        </w:tc>
      </w:tr>
      <w:tr w:rsidR="008B669E" w:rsidRPr="004F26EA" w14:paraId="3AE75A5D" w14:textId="77777777" w:rsidTr="005977D0">
        <w:tc>
          <w:tcPr>
            <w:tcW w:w="4309" w:type="dxa"/>
            <w:tcMar>
              <w:top w:w="57" w:type="dxa"/>
              <w:left w:w="57" w:type="dxa"/>
              <w:bottom w:w="57" w:type="dxa"/>
            </w:tcMar>
          </w:tcPr>
          <w:p w14:paraId="6B51057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35636</w:t>
            </w:r>
          </w:p>
        </w:tc>
        <w:tc>
          <w:tcPr>
            <w:tcW w:w="3726" w:type="dxa"/>
            <w:tcMar>
              <w:top w:w="57" w:type="dxa"/>
              <w:left w:w="57" w:type="dxa"/>
              <w:bottom w:w="57" w:type="dxa"/>
            </w:tcMar>
            <w:vAlign w:val="bottom"/>
          </w:tcPr>
          <w:p w14:paraId="1E4BB49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95C098D" w14:textId="2C479CA2" w:rsidR="008B669E" w:rsidRPr="004F26EA" w:rsidRDefault="007A49B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_Ref486927001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80</w:t>
            </w:r>
            <w:r>
              <w:rPr>
                <w:rFonts w:asciiTheme="minorHAnsi" w:hAnsiTheme="minorHAnsi"/>
                <w:color w:val="000000" w:themeColor="text1"/>
                <w:sz w:val="22"/>
                <w:szCs w:val="22"/>
              </w:rPr>
              <w:fldChar w:fldCharType="end"/>
            </w:r>
          </w:p>
        </w:tc>
      </w:tr>
      <w:tr w:rsidR="008B669E" w:rsidRPr="004F26EA" w14:paraId="626D5647" w14:textId="77777777" w:rsidTr="005977D0">
        <w:tc>
          <w:tcPr>
            <w:tcW w:w="4309" w:type="dxa"/>
            <w:tcMar>
              <w:top w:w="57" w:type="dxa"/>
              <w:left w:w="57" w:type="dxa"/>
              <w:bottom w:w="57" w:type="dxa"/>
            </w:tcMar>
          </w:tcPr>
          <w:p w14:paraId="58826A1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35637</w:t>
            </w:r>
          </w:p>
        </w:tc>
        <w:tc>
          <w:tcPr>
            <w:tcW w:w="3726" w:type="dxa"/>
            <w:tcMar>
              <w:top w:w="57" w:type="dxa"/>
              <w:left w:w="57" w:type="dxa"/>
              <w:bottom w:w="57" w:type="dxa"/>
            </w:tcMar>
            <w:vAlign w:val="bottom"/>
          </w:tcPr>
          <w:p w14:paraId="1E2CD910"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98FF316" w14:textId="5250B2C4" w:rsidR="008B669E" w:rsidRPr="004F26EA" w:rsidRDefault="0002077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_Ref486927053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72</w:t>
            </w:r>
            <w:r>
              <w:rPr>
                <w:rFonts w:asciiTheme="minorHAnsi" w:hAnsiTheme="minorHAnsi"/>
                <w:color w:val="000000" w:themeColor="text1"/>
                <w:sz w:val="22"/>
                <w:szCs w:val="22"/>
              </w:rPr>
              <w:fldChar w:fldCharType="end"/>
            </w:r>
          </w:p>
        </w:tc>
      </w:tr>
      <w:tr w:rsidR="008B669E" w:rsidRPr="004F26EA" w14:paraId="3476A187" w14:textId="77777777" w:rsidTr="005977D0">
        <w:tc>
          <w:tcPr>
            <w:tcW w:w="4309" w:type="dxa"/>
            <w:tcMar>
              <w:top w:w="57" w:type="dxa"/>
              <w:left w:w="57" w:type="dxa"/>
              <w:bottom w:w="57" w:type="dxa"/>
            </w:tcMar>
          </w:tcPr>
          <w:p w14:paraId="1793BFF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lastRenderedPageBreak/>
              <w:t>35638</w:t>
            </w:r>
          </w:p>
        </w:tc>
        <w:tc>
          <w:tcPr>
            <w:tcW w:w="3726" w:type="dxa"/>
            <w:tcMar>
              <w:top w:w="57" w:type="dxa"/>
              <w:left w:w="57" w:type="dxa"/>
              <w:bottom w:w="57" w:type="dxa"/>
            </w:tcMar>
            <w:vAlign w:val="bottom"/>
          </w:tcPr>
          <w:p w14:paraId="1A38C00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schedule fee</w:t>
            </w:r>
          </w:p>
        </w:tc>
        <w:tc>
          <w:tcPr>
            <w:tcW w:w="981" w:type="dxa"/>
            <w:tcMar>
              <w:top w:w="57" w:type="dxa"/>
              <w:left w:w="57" w:type="dxa"/>
              <w:bottom w:w="57" w:type="dxa"/>
            </w:tcMar>
          </w:tcPr>
          <w:p w14:paraId="0E2B76BB" w14:textId="7CE6E0B7" w:rsidR="008B669E" w:rsidRPr="004F26EA" w:rsidRDefault="0002077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_Ref486927081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72</w:t>
            </w:r>
            <w:r>
              <w:rPr>
                <w:rFonts w:asciiTheme="minorHAnsi" w:hAnsiTheme="minorHAnsi"/>
                <w:color w:val="000000" w:themeColor="text1"/>
                <w:sz w:val="22"/>
                <w:szCs w:val="22"/>
              </w:rPr>
              <w:fldChar w:fldCharType="end"/>
            </w:r>
          </w:p>
        </w:tc>
      </w:tr>
      <w:tr w:rsidR="008B669E" w:rsidRPr="004F26EA" w14:paraId="2482BD3D" w14:textId="77777777" w:rsidTr="005977D0">
        <w:tc>
          <w:tcPr>
            <w:tcW w:w="4309" w:type="dxa"/>
            <w:tcMar>
              <w:top w:w="57" w:type="dxa"/>
              <w:left w:w="57" w:type="dxa"/>
              <w:bottom w:w="57" w:type="dxa"/>
            </w:tcMar>
          </w:tcPr>
          <w:p w14:paraId="461F775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35639</w:t>
            </w:r>
          </w:p>
        </w:tc>
        <w:tc>
          <w:tcPr>
            <w:tcW w:w="3726" w:type="dxa"/>
            <w:tcMar>
              <w:top w:w="57" w:type="dxa"/>
              <w:left w:w="57" w:type="dxa"/>
              <w:bottom w:w="57" w:type="dxa"/>
            </w:tcMar>
            <w:vAlign w:val="bottom"/>
          </w:tcPr>
          <w:p w14:paraId="4032CA8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77918405" w14:textId="4047D2AD" w:rsidR="008B669E" w:rsidRPr="004F26EA" w:rsidRDefault="0021098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_Ref486927303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78</w:t>
            </w:r>
            <w:r>
              <w:rPr>
                <w:rFonts w:asciiTheme="minorHAnsi" w:hAnsiTheme="minorHAnsi"/>
                <w:color w:val="000000" w:themeColor="text1"/>
                <w:sz w:val="22"/>
                <w:szCs w:val="22"/>
              </w:rPr>
              <w:fldChar w:fldCharType="end"/>
            </w:r>
          </w:p>
        </w:tc>
      </w:tr>
      <w:tr w:rsidR="008B669E" w:rsidRPr="004F26EA" w14:paraId="36776493" w14:textId="77777777" w:rsidTr="005977D0">
        <w:tc>
          <w:tcPr>
            <w:tcW w:w="4309" w:type="dxa"/>
            <w:tcMar>
              <w:top w:w="57" w:type="dxa"/>
              <w:left w:w="57" w:type="dxa"/>
              <w:bottom w:w="57" w:type="dxa"/>
            </w:tcMar>
          </w:tcPr>
          <w:p w14:paraId="46A285B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35640</w:t>
            </w:r>
          </w:p>
        </w:tc>
        <w:tc>
          <w:tcPr>
            <w:tcW w:w="3726" w:type="dxa"/>
            <w:tcMar>
              <w:top w:w="57" w:type="dxa"/>
              <w:left w:w="57" w:type="dxa"/>
              <w:bottom w:w="57" w:type="dxa"/>
            </w:tcMar>
            <w:vAlign w:val="bottom"/>
          </w:tcPr>
          <w:p w14:paraId="63F1361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7B5046C" w14:textId="1E6A1CFA" w:rsidR="008B669E" w:rsidRPr="004F26EA" w:rsidRDefault="0021098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_Ref486927312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78</w:t>
            </w:r>
            <w:r>
              <w:rPr>
                <w:rFonts w:asciiTheme="minorHAnsi" w:hAnsiTheme="minorHAnsi"/>
                <w:color w:val="000000" w:themeColor="text1"/>
                <w:sz w:val="22"/>
                <w:szCs w:val="22"/>
              </w:rPr>
              <w:fldChar w:fldCharType="end"/>
            </w:r>
          </w:p>
        </w:tc>
      </w:tr>
      <w:tr w:rsidR="008B669E" w:rsidRPr="004F26EA" w14:paraId="27A0F68D" w14:textId="77777777" w:rsidTr="005977D0">
        <w:tc>
          <w:tcPr>
            <w:tcW w:w="4309" w:type="dxa"/>
            <w:tcMar>
              <w:top w:w="57" w:type="dxa"/>
              <w:left w:w="57" w:type="dxa"/>
              <w:bottom w:w="57" w:type="dxa"/>
            </w:tcMar>
          </w:tcPr>
          <w:p w14:paraId="1D5A1DD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35641</w:t>
            </w:r>
          </w:p>
        </w:tc>
        <w:tc>
          <w:tcPr>
            <w:tcW w:w="3726" w:type="dxa"/>
            <w:tcMar>
              <w:top w:w="57" w:type="dxa"/>
              <w:left w:w="57" w:type="dxa"/>
              <w:bottom w:w="57" w:type="dxa"/>
            </w:tcMar>
            <w:vAlign w:val="bottom"/>
          </w:tcPr>
          <w:p w14:paraId="2538858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046812AC" w14:textId="67E66C66" w:rsidR="008B669E" w:rsidRPr="004F26EA" w:rsidRDefault="008178D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_Ref486927384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72</w:t>
            </w:r>
            <w:r>
              <w:rPr>
                <w:rFonts w:asciiTheme="minorHAnsi" w:hAnsiTheme="minorHAnsi"/>
                <w:color w:val="000000" w:themeColor="text1"/>
                <w:sz w:val="22"/>
                <w:szCs w:val="22"/>
              </w:rPr>
              <w:fldChar w:fldCharType="end"/>
            </w:r>
          </w:p>
        </w:tc>
      </w:tr>
      <w:tr w:rsidR="008B669E" w:rsidRPr="004F26EA" w14:paraId="2AA9ED8F" w14:textId="77777777" w:rsidTr="005977D0">
        <w:tc>
          <w:tcPr>
            <w:tcW w:w="4309" w:type="dxa"/>
            <w:tcMar>
              <w:top w:w="57" w:type="dxa"/>
              <w:left w:w="57" w:type="dxa"/>
              <w:bottom w:w="57" w:type="dxa"/>
            </w:tcMar>
          </w:tcPr>
          <w:p w14:paraId="651F3D3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35643</w:t>
            </w:r>
          </w:p>
        </w:tc>
        <w:tc>
          <w:tcPr>
            <w:tcW w:w="3726" w:type="dxa"/>
            <w:tcMar>
              <w:top w:w="57" w:type="dxa"/>
              <w:left w:w="57" w:type="dxa"/>
              <w:bottom w:w="57" w:type="dxa"/>
            </w:tcMar>
            <w:vAlign w:val="bottom"/>
          </w:tcPr>
          <w:p w14:paraId="7A7B3C9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4D06B1C" w14:textId="0DD96D22" w:rsidR="008B669E" w:rsidRPr="004F26EA" w:rsidRDefault="0021098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_Ref486927320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78</w:t>
            </w:r>
            <w:r>
              <w:rPr>
                <w:rFonts w:asciiTheme="minorHAnsi" w:hAnsiTheme="minorHAnsi"/>
                <w:color w:val="000000" w:themeColor="text1"/>
                <w:sz w:val="22"/>
                <w:szCs w:val="22"/>
              </w:rPr>
              <w:fldChar w:fldCharType="end"/>
            </w:r>
          </w:p>
        </w:tc>
      </w:tr>
      <w:tr w:rsidR="008B669E" w:rsidRPr="004F26EA" w14:paraId="5DD7FBB1" w14:textId="77777777" w:rsidTr="005977D0">
        <w:tc>
          <w:tcPr>
            <w:tcW w:w="4309" w:type="dxa"/>
            <w:tcMar>
              <w:top w:w="57" w:type="dxa"/>
              <w:left w:w="57" w:type="dxa"/>
              <w:bottom w:w="57" w:type="dxa"/>
            </w:tcMar>
          </w:tcPr>
          <w:p w14:paraId="540B5F5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35644</w:t>
            </w:r>
          </w:p>
        </w:tc>
        <w:tc>
          <w:tcPr>
            <w:tcW w:w="3726" w:type="dxa"/>
            <w:tcMar>
              <w:top w:w="57" w:type="dxa"/>
              <w:left w:w="57" w:type="dxa"/>
              <w:bottom w:w="57" w:type="dxa"/>
            </w:tcMar>
          </w:tcPr>
          <w:p w14:paraId="5356598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2B4D18E" w14:textId="693C704A" w:rsidR="008B669E" w:rsidRPr="004F26EA" w:rsidRDefault="008178D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_Ref486927412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122</w:t>
            </w:r>
            <w:r>
              <w:rPr>
                <w:rFonts w:asciiTheme="minorHAnsi" w:hAnsiTheme="minorHAnsi"/>
                <w:color w:val="000000" w:themeColor="text1"/>
                <w:sz w:val="22"/>
                <w:szCs w:val="22"/>
              </w:rPr>
              <w:fldChar w:fldCharType="end"/>
            </w:r>
          </w:p>
        </w:tc>
      </w:tr>
      <w:tr w:rsidR="008B669E" w:rsidRPr="004F26EA" w14:paraId="6E939E6F" w14:textId="77777777" w:rsidTr="005977D0">
        <w:tc>
          <w:tcPr>
            <w:tcW w:w="4309" w:type="dxa"/>
            <w:tcMar>
              <w:top w:w="57" w:type="dxa"/>
              <w:left w:w="57" w:type="dxa"/>
              <w:bottom w:w="57" w:type="dxa"/>
            </w:tcMar>
          </w:tcPr>
          <w:p w14:paraId="41DF9D9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35645</w:t>
            </w:r>
          </w:p>
        </w:tc>
        <w:tc>
          <w:tcPr>
            <w:tcW w:w="3726" w:type="dxa"/>
            <w:tcMar>
              <w:top w:w="57" w:type="dxa"/>
              <w:left w:w="57" w:type="dxa"/>
              <w:bottom w:w="57" w:type="dxa"/>
            </w:tcMar>
          </w:tcPr>
          <w:p w14:paraId="3AADF0C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DFB590A" w14:textId="4EACB6E6" w:rsidR="008B669E" w:rsidRPr="004F26EA" w:rsidRDefault="008178D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_Ref486927420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122</w:t>
            </w:r>
            <w:r>
              <w:rPr>
                <w:rFonts w:asciiTheme="minorHAnsi" w:hAnsiTheme="minorHAnsi"/>
                <w:color w:val="000000" w:themeColor="text1"/>
                <w:sz w:val="22"/>
                <w:szCs w:val="22"/>
              </w:rPr>
              <w:fldChar w:fldCharType="end"/>
            </w:r>
          </w:p>
        </w:tc>
      </w:tr>
      <w:tr w:rsidR="008B669E" w:rsidRPr="004F26EA" w14:paraId="2B446585" w14:textId="77777777" w:rsidTr="005977D0">
        <w:tc>
          <w:tcPr>
            <w:tcW w:w="4309" w:type="dxa"/>
            <w:tcMar>
              <w:top w:w="57" w:type="dxa"/>
              <w:left w:w="57" w:type="dxa"/>
              <w:bottom w:w="57" w:type="dxa"/>
            </w:tcMar>
          </w:tcPr>
          <w:p w14:paraId="3032054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35646</w:t>
            </w:r>
          </w:p>
        </w:tc>
        <w:tc>
          <w:tcPr>
            <w:tcW w:w="3726" w:type="dxa"/>
            <w:tcMar>
              <w:top w:w="57" w:type="dxa"/>
              <w:left w:w="57" w:type="dxa"/>
              <w:bottom w:w="57" w:type="dxa"/>
            </w:tcMar>
          </w:tcPr>
          <w:p w14:paraId="0A025A4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174E2093" w14:textId="52F18499" w:rsidR="008B669E" w:rsidRPr="004F26EA" w:rsidRDefault="008178D1"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_Ref486927429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122</w:t>
            </w:r>
            <w:r>
              <w:rPr>
                <w:rFonts w:asciiTheme="minorHAnsi" w:hAnsiTheme="minorHAnsi"/>
                <w:color w:val="000000" w:themeColor="text1"/>
                <w:sz w:val="22"/>
                <w:szCs w:val="22"/>
              </w:rPr>
              <w:fldChar w:fldCharType="end"/>
            </w:r>
          </w:p>
        </w:tc>
      </w:tr>
      <w:tr w:rsidR="008B669E" w:rsidRPr="004F26EA" w14:paraId="058D5DA9" w14:textId="77777777" w:rsidTr="005977D0">
        <w:tc>
          <w:tcPr>
            <w:tcW w:w="4309" w:type="dxa"/>
            <w:tcMar>
              <w:top w:w="57" w:type="dxa"/>
              <w:left w:w="57" w:type="dxa"/>
              <w:bottom w:w="57" w:type="dxa"/>
            </w:tcMar>
          </w:tcPr>
          <w:p w14:paraId="79F7690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35647</w:t>
            </w:r>
          </w:p>
        </w:tc>
        <w:tc>
          <w:tcPr>
            <w:tcW w:w="3726" w:type="dxa"/>
            <w:tcMar>
              <w:top w:w="57" w:type="dxa"/>
              <w:left w:w="57" w:type="dxa"/>
              <w:bottom w:w="57" w:type="dxa"/>
            </w:tcMar>
          </w:tcPr>
          <w:p w14:paraId="2385C10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D4A46DC" w14:textId="1678C2C4" w:rsidR="008B669E" w:rsidRPr="004F26EA" w:rsidRDefault="0047411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_Ref486927461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125</w:t>
            </w:r>
            <w:r>
              <w:rPr>
                <w:rFonts w:asciiTheme="minorHAnsi" w:hAnsiTheme="minorHAnsi"/>
                <w:color w:val="000000" w:themeColor="text1"/>
                <w:sz w:val="22"/>
                <w:szCs w:val="22"/>
              </w:rPr>
              <w:fldChar w:fldCharType="end"/>
            </w:r>
          </w:p>
        </w:tc>
      </w:tr>
      <w:tr w:rsidR="008B669E" w:rsidRPr="004F26EA" w14:paraId="73DC7E20" w14:textId="77777777" w:rsidTr="005977D0">
        <w:tc>
          <w:tcPr>
            <w:tcW w:w="4309" w:type="dxa"/>
            <w:tcMar>
              <w:top w:w="57" w:type="dxa"/>
              <w:left w:w="57" w:type="dxa"/>
              <w:bottom w:w="57" w:type="dxa"/>
            </w:tcMar>
          </w:tcPr>
          <w:p w14:paraId="1B4ED9E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35648</w:t>
            </w:r>
          </w:p>
        </w:tc>
        <w:tc>
          <w:tcPr>
            <w:tcW w:w="3726" w:type="dxa"/>
            <w:tcMar>
              <w:top w:w="57" w:type="dxa"/>
              <w:left w:w="57" w:type="dxa"/>
              <w:bottom w:w="57" w:type="dxa"/>
            </w:tcMar>
          </w:tcPr>
          <w:p w14:paraId="3B0A9E5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2169D351" w14:textId="31D4A33C" w:rsidR="008B669E" w:rsidRPr="004F26EA" w:rsidRDefault="0047411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_Ref486927471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125</w:t>
            </w:r>
            <w:r>
              <w:rPr>
                <w:rFonts w:asciiTheme="minorHAnsi" w:hAnsiTheme="minorHAnsi"/>
                <w:color w:val="000000" w:themeColor="text1"/>
                <w:sz w:val="22"/>
                <w:szCs w:val="22"/>
              </w:rPr>
              <w:fldChar w:fldCharType="end"/>
            </w:r>
          </w:p>
        </w:tc>
      </w:tr>
      <w:tr w:rsidR="008B669E" w:rsidRPr="004F26EA" w14:paraId="488AD928" w14:textId="77777777" w:rsidTr="005977D0">
        <w:tc>
          <w:tcPr>
            <w:tcW w:w="4309" w:type="dxa"/>
            <w:tcMar>
              <w:top w:w="57" w:type="dxa"/>
              <w:left w:w="57" w:type="dxa"/>
              <w:bottom w:w="57" w:type="dxa"/>
            </w:tcMar>
          </w:tcPr>
          <w:p w14:paraId="6CDF7833"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35649</w:t>
            </w:r>
          </w:p>
        </w:tc>
        <w:tc>
          <w:tcPr>
            <w:tcW w:w="3726" w:type="dxa"/>
            <w:tcMar>
              <w:top w:w="57" w:type="dxa"/>
              <w:left w:w="57" w:type="dxa"/>
              <w:bottom w:w="57" w:type="dxa"/>
            </w:tcMar>
            <w:vAlign w:val="bottom"/>
          </w:tcPr>
          <w:p w14:paraId="54132FF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F24F9AA" w14:textId="4586F9F5" w:rsidR="008B669E" w:rsidRPr="004F26EA" w:rsidRDefault="00ED2ED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_Ref486927509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95</w:t>
            </w:r>
            <w:r>
              <w:rPr>
                <w:rFonts w:asciiTheme="minorHAnsi" w:hAnsiTheme="minorHAnsi"/>
                <w:color w:val="000000" w:themeColor="text1"/>
                <w:sz w:val="22"/>
                <w:szCs w:val="22"/>
              </w:rPr>
              <w:fldChar w:fldCharType="end"/>
            </w:r>
          </w:p>
        </w:tc>
      </w:tr>
      <w:tr w:rsidR="008B669E" w:rsidRPr="004F26EA" w14:paraId="20D18F29" w14:textId="77777777" w:rsidTr="005977D0">
        <w:tc>
          <w:tcPr>
            <w:tcW w:w="4309" w:type="dxa"/>
            <w:tcMar>
              <w:top w:w="57" w:type="dxa"/>
              <w:left w:w="57" w:type="dxa"/>
              <w:bottom w:w="57" w:type="dxa"/>
            </w:tcMar>
          </w:tcPr>
          <w:p w14:paraId="11B9AAA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35653</w:t>
            </w:r>
          </w:p>
        </w:tc>
        <w:tc>
          <w:tcPr>
            <w:tcW w:w="3726" w:type="dxa"/>
            <w:tcMar>
              <w:top w:w="57" w:type="dxa"/>
              <w:left w:w="57" w:type="dxa"/>
              <w:bottom w:w="57" w:type="dxa"/>
            </w:tcMar>
            <w:vAlign w:val="bottom"/>
          </w:tcPr>
          <w:p w14:paraId="1AD56BD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0896EB67" w14:textId="662FF894" w:rsidR="008B669E" w:rsidRPr="004F26EA" w:rsidRDefault="00ED2ED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_Ref486927536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71</w:t>
            </w:r>
            <w:r>
              <w:rPr>
                <w:rFonts w:asciiTheme="minorHAnsi" w:hAnsiTheme="minorHAnsi"/>
                <w:color w:val="000000" w:themeColor="text1"/>
                <w:sz w:val="22"/>
                <w:szCs w:val="22"/>
              </w:rPr>
              <w:fldChar w:fldCharType="end"/>
            </w:r>
          </w:p>
        </w:tc>
      </w:tr>
      <w:tr w:rsidR="008B669E" w:rsidRPr="004F26EA" w14:paraId="72F765F7" w14:textId="77777777" w:rsidTr="005977D0">
        <w:tc>
          <w:tcPr>
            <w:tcW w:w="4309" w:type="dxa"/>
            <w:tcMar>
              <w:top w:w="57" w:type="dxa"/>
              <w:left w:w="57" w:type="dxa"/>
              <w:bottom w:w="57" w:type="dxa"/>
            </w:tcMar>
          </w:tcPr>
          <w:p w14:paraId="226DC8F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35657</w:t>
            </w:r>
          </w:p>
        </w:tc>
        <w:tc>
          <w:tcPr>
            <w:tcW w:w="3726" w:type="dxa"/>
            <w:tcMar>
              <w:top w:w="57" w:type="dxa"/>
              <w:left w:w="57" w:type="dxa"/>
              <w:bottom w:w="57" w:type="dxa"/>
            </w:tcMar>
            <w:vAlign w:val="bottom"/>
          </w:tcPr>
          <w:p w14:paraId="68C3D15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B4220F7" w14:textId="59603808" w:rsidR="008B669E" w:rsidRPr="004F26EA" w:rsidRDefault="00ED2ED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_Ref486927571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114</w:t>
            </w:r>
            <w:r>
              <w:rPr>
                <w:rFonts w:asciiTheme="minorHAnsi" w:hAnsiTheme="minorHAnsi"/>
                <w:color w:val="000000" w:themeColor="text1"/>
                <w:sz w:val="22"/>
                <w:szCs w:val="22"/>
              </w:rPr>
              <w:fldChar w:fldCharType="end"/>
            </w:r>
          </w:p>
        </w:tc>
      </w:tr>
      <w:tr w:rsidR="008B669E" w:rsidRPr="004F26EA" w14:paraId="0184F98E" w14:textId="77777777" w:rsidTr="005977D0">
        <w:tc>
          <w:tcPr>
            <w:tcW w:w="4309" w:type="dxa"/>
            <w:tcMar>
              <w:top w:w="57" w:type="dxa"/>
              <w:left w:w="57" w:type="dxa"/>
              <w:bottom w:w="57" w:type="dxa"/>
            </w:tcMar>
          </w:tcPr>
          <w:p w14:paraId="180FA47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35658</w:t>
            </w:r>
          </w:p>
        </w:tc>
        <w:tc>
          <w:tcPr>
            <w:tcW w:w="3726" w:type="dxa"/>
            <w:tcMar>
              <w:top w:w="57" w:type="dxa"/>
              <w:left w:w="57" w:type="dxa"/>
              <w:bottom w:w="57" w:type="dxa"/>
            </w:tcMar>
            <w:vAlign w:val="bottom"/>
          </w:tcPr>
          <w:p w14:paraId="2B24A30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78EEF74" w14:textId="5B5264D2" w:rsidR="008B669E" w:rsidRPr="004F26EA" w:rsidRDefault="00ED2ED5"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_Ref486927601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95</w:t>
            </w:r>
            <w:r>
              <w:rPr>
                <w:rFonts w:asciiTheme="minorHAnsi" w:hAnsiTheme="minorHAnsi"/>
                <w:color w:val="000000" w:themeColor="text1"/>
                <w:sz w:val="22"/>
                <w:szCs w:val="22"/>
              </w:rPr>
              <w:fldChar w:fldCharType="end"/>
            </w:r>
          </w:p>
        </w:tc>
      </w:tr>
      <w:tr w:rsidR="008B669E" w:rsidRPr="004F26EA" w14:paraId="65E3B74B" w14:textId="77777777" w:rsidTr="005977D0">
        <w:tc>
          <w:tcPr>
            <w:tcW w:w="4309" w:type="dxa"/>
            <w:tcMar>
              <w:top w:w="57" w:type="dxa"/>
              <w:left w:w="57" w:type="dxa"/>
              <w:bottom w:w="57" w:type="dxa"/>
            </w:tcMar>
          </w:tcPr>
          <w:p w14:paraId="656669D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35661</w:t>
            </w:r>
          </w:p>
        </w:tc>
        <w:tc>
          <w:tcPr>
            <w:tcW w:w="3726" w:type="dxa"/>
            <w:tcMar>
              <w:top w:w="57" w:type="dxa"/>
              <w:left w:w="57" w:type="dxa"/>
              <w:bottom w:w="57" w:type="dxa"/>
            </w:tcMar>
            <w:vAlign w:val="bottom"/>
          </w:tcPr>
          <w:p w14:paraId="24F7523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F1A0FFA" w14:textId="02F2A4EF"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_Ref486927828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71</w:t>
            </w:r>
            <w:r>
              <w:rPr>
                <w:rFonts w:asciiTheme="minorHAnsi" w:hAnsiTheme="minorHAnsi"/>
                <w:color w:val="000000" w:themeColor="text1"/>
                <w:sz w:val="22"/>
                <w:szCs w:val="22"/>
              </w:rPr>
              <w:fldChar w:fldCharType="end"/>
            </w:r>
          </w:p>
        </w:tc>
      </w:tr>
      <w:tr w:rsidR="008B669E" w:rsidRPr="004F26EA" w14:paraId="4EF53AC9" w14:textId="77777777" w:rsidTr="005977D0">
        <w:trPr>
          <w:trHeight w:val="455"/>
        </w:trPr>
        <w:tc>
          <w:tcPr>
            <w:tcW w:w="4309" w:type="dxa"/>
            <w:tcMar>
              <w:top w:w="57" w:type="dxa"/>
              <w:left w:w="57" w:type="dxa"/>
              <w:bottom w:w="57" w:type="dxa"/>
            </w:tcMar>
          </w:tcPr>
          <w:p w14:paraId="6BFBB16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35664</w:t>
            </w:r>
          </w:p>
        </w:tc>
        <w:tc>
          <w:tcPr>
            <w:tcW w:w="3726" w:type="dxa"/>
            <w:tcMar>
              <w:top w:w="57" w:type="dxa"/>
              <w:left w:w="57" w:type="dxa"/>
              <w:bottom w:w="57" w:type="dxa"/>
            </w:tcMar>
          </w:tcPr>
          <w:p w14:paraId="31D1B19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 delete item</w:t>
            </w:r>
          </w:p>
        </w:tc>
        <w:tc>
          <w:tcPr>
            <w:tcW w:w="981" w:type="dxa"/>
            <w:tcMar>
              <w:top w:w="57" w:type="dxa"/>
              <w:left w:w="57" w:type="dxa"/>
              <w:bottom w:w="57" w:type="dxa"/>
            </w:tcMar>
          </w:tcPr>
          <w:p w14:paraId="54976472" w14:textId="31AE13BB"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_Ref486927871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135</w:t>
            </w:r>
            <w:r>
              <w:rPr>
                <w:rFonts w:asciiTheme="minorHAnsi" w:hAnsiTheme="minorHAnsi"/>
                <w:color w:val="000000" w:themeColor="text1"/>
                <w:sz w:val="22"/>
                <w:szCs w:val="22"/>
              </w:rPr>
              <w:fldChar w:fldCharType="end"/>
            </w:r>
          </w:p>
        </w:tc>
      </w:tr>
      <w:tr w:rsidR="008B669E" w:rsidRPr="004F26EA" w14:paraId="78404D11" w14:textId="77777777" w:rsidTr="005977D0">
        <w:tc>
          <w:tcPr>
            <w:tcW w:w="4309" w:type="dxa"/>
            <w:tcMar>
              <w:top w:w="57" w:type="dxa"/>
              <w:left w:w="57" w:type="dxa"/>
              <w:bottom w:w="57" w:type="dxa"/>
            </w:tcMar>
          </w:tcPr>
          <w:p w14:paraId="30DD14E6"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35667</w:t>
            </w:r>
          </w:p>
        </w:tc>
        <w:tc>
          <w:tcPr>
            <w:tcW w:w="3726" w:type="dxa"/>
            <w:tcMar>
              <w:top w:w="57" w:type="dxa"/>
              <w:left w:w="57" w:type="dxa"/>
              <w:bottom w:w="57" w:type="dxa"/>
            </w:tcMar>
          </w:tcPr>
          <w:p w14:paraId="2C779A4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0365ECF6" w14:textId="7E37BB88"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_Ref486927881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135</w:t>
            </w:r>
            <w:r>
              <w:rPr>
                <w:rFonts w:asciiTheme="minorHAnsi" w:hAnsiTheme="minorHAnsi"/>
                <w:color w:val="000000" w:themeColor="text1"/>
                <w:sz w:val="22"/>
                <w:szCs w:val="22"/>
              </w:rPr>
              <w:fldChar w:fldCharType="end"/>
            </w:r>
          </w:p>
        </w:tc>
      </w:tr>
      <w:tr w:rsidR="008B669E" w:rsidRPr="004F26EA" w14:paraId="74E6E309" w14:textId="77777777" w:rsidTr="005977D0">
        <w:tc>
          <w:tcPr>
            <w:tcW w:w="4309" w:type="dxa"/>
            <w:tcMar>
              <w:top w:w="57" w:type="dxa"/>
              <w:left w:w="57" w:type="dxa"/>
              <w:bottom w:w="57" w:type="dxa"/>
            </w:tcMar>
          </w:tcPr>
          <w:p w14:paraId="55D96BC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35670</w:t>
            </w:r>
          </w:p>
        </w:tc>
        <w:tc>
          <w:tcPr>
            <w:tcW w:w="3726" w:type="dxa"/>
            <w:tcMar>
              <w:top w:w="57" w:type="dxa"/>
              <w:left w:w="57" w:type="dxa"/>
              <w:bottom w:w="57" w:type="dxa"/>
            </w:tcMar>
          </w:tcPr>
          <w:p w14:paraId="1107983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6B674C4C" w14:textId="3B225601"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_Ref486927891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135</w:t>
            </w:r>
            <w:r>
              <w:rPr>
                <w:rFonts w:asciiTheme="minorHAnsi" w:hAnsiTheme="minorHAnsi"/>
                <w:color w:val="000000" w:themeColor="text1"/>
                <w:sz w:val="22"/>
                <w:szCs w:val="22"/>
              </w:rPr>
              <w:fldChar w:fldCharType="end"/>
            </w:r>
          </w:p>
        </w:tc>
      </w:tr>
      <w:tr w:rsidR="008B669E" w:rsidRPr="004F26EA" w14:paraId="642783E8" w14:textId="77777777" w:rsidTr="005977D0">
        <w:tc>
          <w:tcPr>
            <w:tcW w:w="4309" w:type="dxa"/>
            <w:tcMar>
              <w:top w:w="57" w:type="dxa"/>
              <w:left w:w="57" w:type="dxa"/>
              <w:bottom w:w="57" w:type="dxa"/>
            </w:tcMar>
          </w:tcPr>
          <w:p w14:paraId="58A0D1F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35673</w:t>
            </w:r>
          </w:p>
        </w:tc>
        <w:tc>
          <w:tcPr>
            <w:tcW w:w="3726" w:type="dxa"/>
            <w:tcMar>
              <w:top w:w="57" w:type="dxa"/>
              <w:left w:w="57" w:type="dxa"/>
              <w:bottom w:w="57" w:type="dxa"/>
            </w:tcMar>
            <w:vAlign w:val="bottom"/>
          </w:tcPr>
          <w:p w14:paraId="2CA4011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2ACBB690" w14:textId="2F4A391C"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_Ref486927923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114</w:t>
            </w:r>
            <w:r>
              <w:rPr>
                <w:rFonts w:asciiTheme="minorHAnsi" w:hAnsiTheme="minorHAnsi"/>
                <w:color w:val="000000" w:themeColor="text1"/>
                <w:sz w:val="22"/>
                <w:szCs w:val="22"/>
              </w:rPr>
              <w:fldChar w:fldCharType="end"/>
            </w:r>
          </w:p>
        </w:tc>
      </w:tr>
      <w:tr w:rsidR="008B669E" w:rsidRPr="004F26EA" w14:paraId="3544E0F3" w14:textId="77777777" w:rsidTr="005977D0">
        <w:tc>
          <w:tcPr>
            <w:tcW w:w="4309" w:type="dxa"/>
            <w:tcMar>
              <w:top w:w="57" w:type="dxa"/>
              <w:left w:w="57" w:type="dxa"/>
              <w:bottom w:w="57" w:type="dxa"/>
            </w:tcMar>
          </w:tcPr>
          <w:p w14:paraId="5AFC541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35674</w:t>
            </w:r>
          </w:p>
        </w:tc>
        <w:tc>
          <w:tcPr>
            <w:tcW w:w="3726" w:type="dxa"/>
            <w:tcMar>
              <w:top w:w="57" w:type="dxa"/>
              <w:left w:w="57" w:type="dxa"/>
              <w:bottom w:w="57" w:type="dxa"/>
            </w:tcMar>
            <w:vAlign w:val="bottom"/>
          </w:tcPr>
          <w:p w14:paraId="1D31E28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1DCBFA0F" w14:textId="4D7DAB5B"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_Ref486927966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79</w:t>
            </w:r>
            <w:r>
              <w:rPr>
                <w:rFonts w:asciiTheme="minorHAnsi" w:hAnsiTheme="minorHAnsi"/>
                <w:color w:val="000000" w:themeColor="text1"/>
                <w:sz w:val="22"/>
                <w:szCs w:val="22"/>
              </w:rPr>
              <w:fldChar w:fldCharType="end"/>
            </w:r>
          </w:p>
        </w:tc>
      </w:tr>
      <w:tr w:rsidR="008B669E" w:rsidRPr="004F26EA" w14:paraId="43CF1331" w14:textId="77777777" w:rsidTr="005977D0">
        <w:tc>
          <w:tcPr>
            <w:tcW w:w="4309" w:type="dxa"/>
            <w:tcMar>
              <w:top w:w="57" w:type="dxa"/>
              <w:left w:w="57" w:type="dxa"/>
              <w:bottom w:w="57" w:type="dxa"/>
            </w:tcMar>
          </w:tcPr>
          <w:p w14:paraId="2E76996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35676</w:t>
            </w:r>
          </w:p>
        </w:tc>
        <w:tc>
          <w:tcPr>
            <w:tcW w:w="3726" w:type="dxa"/>
            <w:tcMar>
              <w:top w:w="57" w:type="dxa"/>
              <w:left w:w="57" w:type="dxa"/>
              <w:bottom w:w="57" w:type="dxa"/>
            </w:tcMar>
            <w:vAlign w:val="bottom"/>
          </w:tcPr>
          <w:p w14:paraId="16E7D711"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7326810" w14:textId="6923A722"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_Ref486927976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79</w:t>
            </w:r>
            <w:r>
              <w:rPr>
                <w:rFonts w:asciiTheme="minorHAnsi" w:hAnsiTheme="minorHAnsi"/>
                <w:color w:val="000000" w:themeColor="text1"/>
                <w:sz w:val="22"/>
                <w:szCs w:val="22"/>
              </w:rPr>
              <w:fldChar w:fldCharType="end"/>
            </w:r>
          </w:p>
        </w:tc>
      </w:tr>
      <w:tr w:rsidR="008B669E" w:rsidRPr="004F26EA" w14:paraId="35922DBC" w14:textId="77777777" w:rsidTr="005977D0">
        <w:tc>
          <w:tcPr>
            <w:tcW w:w="4309" w:type="dxa"/>
            <w:tcMar>
              <w:top w:w="57" w:type="dxa"/>
              <w:left w:w="57" w:type="dxa"/>
              <w:bottom w:w="57" w:type="dxa"/>
            </w:tcMar>
          </w:tcPr>
          <w:p w14:paraId="7A200F6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35677</w:t>
            </w:r>
          </w:p>
        </w:tc>
        <w:tc>
          <w:tcPr>
            <w:tcW w:w="3726" w:type="dxa"/>
            <w:tcMar>
              <w:top w:w="57" w:type="dxa"/>
              <w:left w:w="57" w:type="dxa"/>
              <w:bottom w:w="57" w:type="dxa"/>
            </w:tcMar>
            <w:vAlign w:val="bottom"/>
          </w:tcPr>
          <w:p w14:paraId="3AFC8D2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05C0192B" w14:textId="17CFC4D5"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79</w:t>
            </w:r>
            <w:r>
              <w:rPr>
                <w:rFonts w:asciiTheme="minorHAnsi" w:hAnsiTheme="minorHAnsi"/>
                <w:color w:val="000000" w:themeColor="text1"/>
                <w:sz w:val="22"/>
                <w:szCs w:val="22"/>
              </w:rPr>
              <w:fldChar w:fldCharType="end"/>
            </w:r>
          </w:p>
        </w:tc>
      </w:tr>
      <w:tr w:rsidR="008B669E" w:rsidRPr="004F26EA" w14:paraId="140AFC3A" w14:textId="77777777" w:rsidTr="005977D0">
        <w:tc>
          <w:tcPr>
            <w:tcW w:w="4309" w:type="dxa"/>
            <w:tcMar>
              <w:top w:w="57" w:type="dxa"/>
              <w:left w:w="57" w:type="dxa"/>
              <w:bottom w:w="57" w:type="dxa"/>
            </w:tcMar>
          </w:tcPr>
          <w:p w14:paraId="43F1581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35678</w:t>
            </w:r>
          </w:p>
        </w:tc>
        <w:tc>
          <w:tcPr>
            <w:tcW w:w="3726" w:type="dxa"/>
            <w:tcMar>
              <w:top w:w="57" w:type="dxa"/>
              <w:left w:w="57" w:type="dxa"/>
              <w:bottom w:w="57" w:type="dxa"/>
            </w:tcMar>
            <w:vAlign w:val="bottom"/>
          </w:tcPr>
          <w:p w14:paraId="1CCD5F8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0DD734A3" w14:textId="18BECE10" w:rsidR="008B669E" w:rsidRPr="004F26EA" w:rsidRDefault="00405A1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_Ref486927996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79</w:t>
            </w:r>
            <w:r>
              <w:rPr>
                <w:rFonts w:asciiTheme="minorHAnsi" w:hAnsiTheme="minorHAnsi"/>
                <w:color w:val="000000" w:themeColor="text1"/>
                <w:sz w:val="22"/>
                <w:szCs w:val="22"/>
              </w:rPr>
              <w:fldChar w:fldCharType="end"/>
            </w:r>
          </w:p>
        </w:tc>
      </w:tr>
      <w:tr w:rsidR="008B669E" w:rsidRPr="004F26EA" w14:paraId="05D74996" w14:textId="77777777" w:rsidTr="005977D0">
        <w:tc>
          <w:tcPr>
            <w:tcW w:w="4309" w:type="dxa"/>
            <w:tcMar>
              <w:top w:w="57" w:type="dxa"/>
              <w:left w:w="57" w:type="dxa"/>
              <w:bottom w:w="57" w:type="dxa"/>
            </w:tcMar>
          </w:tcPr>
          <w:p w14:paraId="047AFA9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35680</w:t>
            </w:r>
          </w:p>
        </w:tc>
        <w:tc>
          <w:tcPr>
            <w:tcW w:w="3726" w:type="dxa"/>
            <w:tcMar>
              <w:top w:w="57" w:type="dxa"/>
              <w:left w:w="57" w:type="dxa"/>
              <w:bottom w:w="57" w:type="dxa"/>
            </w:tcMar>
            <w:vAlign w:val="bottom"/>
          </w:tcPr>
          <w:p w14:paraId="7CEC2B3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B423426" w14:textId="6AF3F581" w:rsidR="008B669E" w:rsidRPr="004F26EA" w:rsidRDefault="00F60C7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_Ref486928033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95</w:t>
            </w:r>
            <w:r>
              <w:rPr>
                <w:rFonts w:asciiTheme="minorHAnsi" w:hAnsiTheme="minorHAnsi"/>
                <w:color w:val="000000" w:themeColor="text1"/>
                <w:sz w:val="22"/>
                <w:szCs w:val="22"/>
              </w:rPr>
              <w:fldChar w:fldCharType="end"/>
            </w:r>
          </w:p>
        </w:tc>
      </w:tr>
      <w:tr w:rsidR="008B669E" w:rsidRPr="004F26EA" w14:paraId="2B1677F5" w14:textId="77777777" w:rsidTr="005977D0">
        <w:tc>
          <w:tcPr>
            <w:tcW w:w="4309" w:type="dxa"/>
            <w:tcMar>
              <w:top w:w="57" w:type="dxa"/>
              <w:left w:w="57" w:type="dxa"/>
              <w:bottom w:w="57" w:type="dxa"/>
            </w:tcMar>
          </w:tcPr>
          <w:p w14:paraId="2F2EA05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35683</w:t>
            </w:r>
          </w:p>
        </w:tc>
        <w:tc>
          <w:tcPr>
            <w:tcW w:w="3726" w:type="dxa"/>
            <w:tcMar>
              <w:top w:w="57" w:type="dxa"/>
              <w:left w:w="57" w:type="dxa"/>
              <w:bottom w:w="57" w:type="dxa"/>
            </w:tcMar>
            <w:vAlign w:val="bottom"/>
          </w:tcPr>
          <w:p w14:paraId="2AC8E5F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782B2AD0" w14:textId="2C1E50D2" w:rsidR="008B669E" w:rsidRPr="004F26EA" w:rsidRDefault="009419F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_Ref486928080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115</w:t>
            </w:r>
            <w:r>
              <w:rPr>
                <w:rFonts w:asciiTheme="minorHAnsi" w:hAnsiTheme="minorHAnsi"/>
                <w:color w:val="000000" w:themeColor="text1"/>
                <w:sz w:val="22"/>
                <w:szCs w:val="22"/>
              </w:rPr>
              <w:fldChar w:fldCharType="end"/>
            </w:r>
          </w:p>
        </w:tc>
      </w:tr>
      <w:tr w:rsidR="008B669E" w:rsidRPr="004F26EA" w14:paraId="570C8219" w14:textId="77777777" w:rsidTr="005977D0">
        <w:tc>
          <w:tcPr>
            <w:tcW w:w="4309" w:type="dxa"/>
            <w:tcMar>
              <w:top w:w="57" w:type="dxa"/>
              <w:left w:w="57" w:type="dxa"/>
              <w:bottom w:w="57" w:type="dxa"/>
            </w:tcMar>
          </w:tcPr>
          <w:p w14:paraId="1804B85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35684</w:t>
            </w:r>
          </w:p>
        </w:tc>
        <w:tc>
          <w:tcPr>
            <w:tcW w:w="3726" w:type="dxa"/>
            <w:tcMar>
              <w:top w:w="57" w:type="dxa"/>
              <w:left w:w="57" w:type="dxa"/>
              <w:bottom w:w="57" w:type="dxa"/>
            </w:tcMar>
            <w:vAlign w:val="bottom"/>
          </w:tcPr>
          <w:p w14:paraId="082190C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ABB85E6" w14:textId="220F64FA" w:rsidR="008B669E" w:rsidRPr="004F26EA" w:rsidRDefault="009419F3"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_Ref486928090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115</w:t>
            </w:r>
            <w:r>
              <w:rPr>
                <w:rFonts w:asciiTheme="minorHAnsi" w:hAnsiTheme="minorHAnsi"/>
                <w:color w:val="000000" w:themeColor="text1"/>
                <w:sz w:val="22"/>
                <w:szCs w:val="22"/>
              </w:rPr>
              <w:fldChar w:fldCharType="end"/>
            </w:r>
          </w:p>
        </w:tc>
      </w:tr>
      <w:tr w:rsidR="008B669E" w:rsidRPr="004F26EA" w14:paraId="1550EE32" w14:textId="77777777" w:rsidTr="005977D0">
        <w:tc>
          <w:tcPr>
            <w:tcW w:w="4309" w:type="dxa"/>
            <w:tcMar>
              <w:top w:w="57" w:type="dxa"/>
              <w:left w:w="57" w:type="dxa"/>
              <w:bottom w:w="57" w:type="dxa"/>
            </w:tcMar>
          </w:tcPr>
          <w:p w14:paraId="15E7E61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35687</w:t>
            </w:r>
          </w:p>
        </w:tc>
        <w:tc>
          <w:tcPr>
            <w:tcW w:w="3726" w:type="dxa"/>
            <w:tcMar>
              <w:top w:w="57" w:type="dxa"/>
              <w:left w:w="57" w:type="dxa"/>
              <w:bottom w:w="57" w:type="dxa"/>
            </w:tcMar>
            <w:vAlign w:val="bottom"/>
          </w:tcPr>
          <w:p w14:paraId="7C73584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700F482E" w14:textId="43A198BF" w:rsidR="008B669E" w:rsidRPr="004F26EA" w:rsidRDefault="00BF093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_Ref486928789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72</w:t>
            </w:r>
            <w:r>
              <w:rPr>
                <w:rFonts w:asciiTheme="minorHAnsi" w:hAnsiTheme="minorHAnsi"/>
                <w:color w:val="000000" w:themeColor="text1"/>
                <w:sz w:val="22"/>
                <w:szCs w:val="22"/>
              </w:rPr>
              <w:fldChar w:fldCharType="end"/>
            </w:r>
          </w:p>
        </w:tc>
      </w:tr>
      <w:tr w:rsidR="008B669E" w:rsidRPr="004F26EA" w14:paraId="0BA562A8" w14:textId="77777777" w:rsidTr="005977D0">
        <w:tc>
          <w:tcPr>
            <w:tcW w:w="4309" w:type="dxa"/>
            <w:tcMar>
              <w:top w:w="57" w:type="dxa"/>
              <w:left w:w="57" w:type="dxa"/>
              <w:bottom w:w="57" w:type="dxa"/>
            </w:tcMar>
          </w:tcPr>
          <w:p w14:paraId="5CCEB3C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35688</w:t>
            </w:r>
          </w:p>
        </w:tc>
        <w:tc>
          <w:tcPr>
            <w:tcW w:w="3726" w:type="dxa"/>
            <w:tcMar>
              <w:top w:w="57" w:type="dxa"/>
              <w:left w:w="57" w:type="dxa"/>
              <w:bottom w:w="57" w:type="dxa"/>
            </w:tcMar>
            <w:vAlign w:val="bottom"/>
          </w:tcPr>
          <w:p w14:paraId="00D3BB4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55C542ED" w14:textId="296DADA2" w:rsidR="008B669E" w:rsidRPr="004F26EA" w:rsidRDefault="00BF093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_Ref486928794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72</w:t>
            </w:r>
            <w:r>
              <w:rPr>
                <w:rFonts w:asciiTheme="minorHAnsi" w:hAnsiTheme="minorHAnsi"/>
                <w:color w:val="000000" w:themeColor="text1"/>
                <w:sz w:val="22"/>
                <w:szCs w:val="22"/>
              </w:rPr>
              <w:fldChar w:fldCharType="end"/>
            </w:r>
          </w:p>
        </w:tc>
      </w:tr>
      <w:tr w:rsidR="008B669E" w:rsidRPr="004F26EA" w14:paraId="4B26E66D" w14:textId="77777777" w:rsidTr="005977D0">
        <w:tc>
          <w:tcPr>
            <w:tcW w:w="4309" w:type="dxa"/>
            <w:tcMar>
              <w:top w:w="57" w:type="dxa"/>
              <w:left w:w="57" w:type="dxa"/>
              <w:bottom w:w="57" w:type="dxa"/>
            </w:tcMar>
          </w:tcPr>
          <w:p w14:paraId="62C67CD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35691</w:t>
            </w:r>
          </w:p>
        </w:tc>
        <w:tc>
          <w:tcPr>
            <w:tcW w:w="3726" w:type="dxa"/>
            <w:tcMar>
              <w:top w:w="57" w:type="dxa"/>
              <w:left w:w="57" w:type="dxa"/>
              <w:bottom w:w="57" w:type="dxa"/>
            </w:tcMar>
            <w:vAlign w:val="bottom"/>
          </w:tcPr>
          <w:p w14:paraId="73AFBAE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37A1898E" w14:textId="6FAAD5F2" w:rsidR="008B669E" w:rsidRPr="004F26EA" w:rsidRDefault="00BF093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_Ref486928802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72</w:t>
            </w:r>
            <w:r>
              <w:rPr>
                <w:rFonts w:asciiTheme="minorHAnsi" w:hAnsiTheme="minorHAnsi"/>
                <w:color w:val="000000" w:themeColor="text1"/>
                <w:sz w:val="22"/>
                <w:szCs w:val="22"/>
              </w:rPr>
              <w:fldChar w:fldCharType="end"/>
            </w:r>
          </w:p>
        </w:tc>
      </w:tr>
      <w:tr w:rsidR="008B669E" w:rsidRPr="004F26EA" w14:paraId="5DEC48AF" w14:textId="77777777" w:rsidTr="005977D0">
        <w:tc>
          <w:tcPr>
            <w:tcW w:w="4309" w:type="dxa"/>
            <w:tcMar>
              <w:top w:w="57" w:type="dxa"/>
              <w:left w:w="57" w:type="dxa"/>
              <w:bottom w:w="57" w:type="dxa"/>
            </w:tcMar>
          </w:tcPr>
          <w:p w14:paraId="2E62B54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35694</w:t>
            </w:r>
          </w:p>
        </w:tc>
        <w:tc>
          <w:tcPr>
            <w:tcW w:w="3726" w:type="dxa"/>
            <w:tcMar>
              <w:top w:w="57" w:type="dxa"/>
              <w:left w:w="57" w:type="dxa"/>
              <w:bottom w:w="57" w:type="dxa"/>
            </w:tcMar>
            <w:vAlign w:val="bottom"/>
          </w:tcPr>
          <w:p w14:paraId="1BD0F17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9CBE3BB" w14:textId="07DEAAAA"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_Ref486928841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52D2A6F9" w14:textId="77777777" w:rsidTr="005977D0">
        <w:tc>
          <w:tcPr>
            <w:tcW w:w="4309" w:type="dxa"/>
            <w:tcMar>
              <w:top w:w="57" w:type="dxa"/>
              <w:left w:w="57" w:type="dxa"/>
              <w:bottom w:w="57" w:type="dxa"/>
            </w:tcMar>
          </w:tcPr>
          <w:p w14:paraId="4CAD53EA"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lastRenderedPageBreak/>
              <w:t>35697</w:t>
            </w:r>
          </w:p>
        </w:tc>
        <w:tc>
          <w:tcPr>
            <w:tcW w:w="3726" w:type="dxa"/>
            <w:tcMar>
              <w:top w:w="57" w:type="dxa"/>
              <w:left w:w="57" w:type="dxa"/>
              <w:bottom w:w="57" w:type="dxa"/>
            </w:tcMar>
            <w:vAlign w:val="bottom"/>
          </w:tcPr>
          <w:p w14:paraId="307918E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30BCB759" w14:textId="0445F814"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_Ref486928860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298484D4" w14:textId="77777777" w:rsidTr="005977D0">
        <w:tc>
          <w:tcPr>
            <w:tcW w:w="4309" w:type="dxa"/>
            <w:tcMar>
              <w:top w:w="57" w:type="dxa"/>
              <w:left w:w="57" w:type="dxa"/>
              <w:bottom w:w="57" w:type="dxa"/>
            </w:tcMar>
          </w:tcPr>
          <w:p w14:paraId="765C8FE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35700</w:t>
            </w:r>
          </w:p>
        </w:tc>
        <w:tc>
          <w:tcPr>
            <w:tcW w:w="3726" w:type="dxa"/>
            <w:tcMar>
              <w:top w:w="57" w:type="dxa"/>
              <w:left w:w="57" w:type="dxa"/>
              <w:bottom w:w="57" w:type="dxa"/>
            </w:tcMar>
            <w:vAlign w:val="bottom"/>
          </w:tcPr>
          <w:p w14:paraId="5809448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7697682D" w14:textId="0B4AD336"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_Ref486928874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0F558954" w14:textId="77777777" w:rsidTr="005977D0">
        <w:tc>
          <w:tcPr>
            <w:tcW w:w="4309" w:type="dxa"/>
            <w:tcMar>
              <w:top w:w="57" w:type="dxa"/>
              <w:left w:w="57" w:type="dxa"/>
              <w:bottom w:w="57" w:type="dxa"/>
            </w:tcMar>
          </w:tcPr>
          <w:p w14:paraId="5BE883D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35703</w:t>
            </w:r>
          </w:p>
        </w:tc>
        <w:tc>
          <w:tcPr>
            <w:tcW w:w="3726" w:type="dxa"/>
            <w:tcMar>
              <w:top w:w="57" w:type="dxa"/>
              <w:left w:w="57" w:type="dxa"/>
              <w:bottom w:w="57" w:type="dxa"/>
            </w:tcMar>
            <w:vAlign w:val="bottom"/>
          </w:tcPr>
          <w:p w14:paraId="0217C71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653DCFB0" w14:textId="50957E15"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7A1AE3FF" w14:textId="77777777" w:rsidTr="005977D0">
        <w:tc>
          <w:tcPr>
            <w:tcW w:w="4309" w:type="dxa"/>
            <w:tcMar>
              <w:top w:w="57" w:type="dxa"/>
              <w:left w:w="57" w:type="dxa"/>
              <w:bottom w:w="57" w:type="dxa"/>
            </w:tcMar>
          </w:tcPr>
          <w:p w14:paraId="5F8225B1"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35706</w:t>
            </w:r>
          </w:p>
        </w:tc>
        <w:tc>
          <w:tcPr>
            <w:tcW w:w="3726" w:type="dxa"/>
            <w:tcMar>
              <w:top w:w="57" w:type="dxa"/>
              <w:left w:w="57" w:type="dxa"/>
              <w:bottom w:w="57" w:type="dxa"/>
            </w:tcMar>
            <w:vAlign w:val="bottom"/>
          </w:tcPr>
          <w:p w14:paraId="1EECF0C3"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2DD2D2E" w14:textId="1212BFB4"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_Ref486928893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0383BC24" w14:textId="77777777" w:rsidTr="005977D0">
        <w:tc>
          <w:tcPr>
            <w:tcW w:w="4309" w:type="dxa"/>
            <w:tcMar>
              <w:top w:w="57" w:type="dxa"/>
              <w:left w:w="57" w:type="dxa"/>
              <w:bottom w:w="57" w:type="dxa"/>
            </w:tcMar>
          </w:tcPr>
          <w:p w14:paraId="74A9A6D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35709</w:t>
            </w:r>
          </w:p>
        </w:tc>
        <w:tc>
          <w:tcPr>
            <w:tcW w:w="3726" w:type="dxa"/>
            <w:tcMar>
              <w:top w:w="57" w:type="dxa"/>
              <w:left w:w="57" w:type="dxa"/>
              <w:bottom w:w="57" w:type="dxa"/>
            </w:tcMar>
            <w:vAlign w:val="bottom"/>
          </w:tcPr>
          <w:p w14:paraId="2B73A5E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0EAFA619" w14:textId="74510839"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_Ref486928901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3BB2296A" w14:textId="77777777" w:rsidTr="005977D0">
        <w:tc>
          <w:tcPr>
            <w:tcW w:w="4309" w:type="dxa"/>
            <w:tcMar>
              <w:top w:w="57" w:type="dxa"/>
              <w:left w:w="57" w:type="dxa"/>
              <w:bottom w:w="57" w:type="dxa"/>
            </w:tcMar>
          </w:tcPr>
          <w:p w14:paraId="6FD5674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35710</w:t>
            </w:r>
          </w:p>
        </w:tc>
        <w:tc>
          <w:tcPr>
            <w:tcW w:w="3726" w:type="dxa"/>
            <w:tcMar>
              <w:top w:w="57" w:type="dxa"/>
              <w:left w:w="57" w:type="dxa"/>
              <w:bottom w:w="57" w:type="dxa"/>
            </w:tcMar>
            <w:vAlign w:val="bottom"/>
          </w:tcPr>
          <w:p w14:paraId="68E6E89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7D763A94" w14:textId="63B55682" w:rsidR="008B669E" w:rsidRPr="004F26EA" w:rsidRDefault="00BC5B4E"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_Ref486928913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58</w:t>
            </w:r>
            <w:r>
              <w:rPr>
                <w:rFonts w:asciiTheme="minorHAnsi" w:hAnsiTheme="minorHAnsi"/>
                <w:color w:val="000000" w:themeColor="text1"/>
                <w:sz w:val="22"/>
                <w:szCs w:val="22"/>
              </w:rPr>
              <w:fldChar w:fldCharType="end"/>
            </w:r>
          </w:p>
        </w:tc>
      </w:tr>
      <w:tr w:rsidR="008B669E" w:rsidRPr="004F26EA" w14:paraId="0B12B682" w14:textId="77777777" w:rsidTr="005977D0">
        <w:tc>
          <w:tcPr>
            <w:tcW w:w="4309" w:type="dxa"/>
            <w:tcMar>
              <w:top w:w="57" w:type="dxa"/>
              <w:left w:w="57" w:type="dxa"/>
              <w:bottom w:w="57" w:type="dxa"/>
            </w:tcMar>
          </w:tcPr>
          <w:p w14:paraId="3CEBA5D8"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35712</w:t>
            </w:r>
          </w:p>
        </w:tc>
        <w:tc>
          <w:tcPr>
            <w:tcW w:w="3726" w:type="dxa"/>
            <w:tcMar>
              <w:top w:w="57" w:type="dxa"/>
              <w:left w:w="57" w:type="dxa"/>
              <w:bottom w:w="57" w:type="dxa"/>
            </w:tcMar>
          </w:tcPr>
          <w:p w14:paraId="37461D3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17DCC232" w14:textId="3EC4B755"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_Ref486929011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141</w:t>
            </w:r>
            <w:r>
              <w:rPr>
                <w:rFonts w:asciiTheme="minorHAnsi" w:hAnsiTheme="minorHAnsi"/>
                <w:color w:val="000000" w:themeColor="text1"/>
                <w:sz w:val="22"/>
                <w:szCs w:val="22"/>
              </w:rPr>
              <w:fldChar w:fldCharType="end"/>
            </w:r>
          </w:p>
        </w:tc>
      </w:tr>
      <w:tr w:rsidR="008B669E" w:rsidRPr="004F26EA" w14:paraId="153B6819" w14:textId="77777777" w:rsidTr="005977D0">
        <w:tc>
          <w:tcPr>
            <w:tcW w:w="4309" w:type="dxa"/>
            <w:tcMar>
              <w:top w:w="57" w:type="dxa"/>
              <w:left w:w="57" w:type="dxa"/>
              <w:bottom w:w="57" w:type="dxa"/>
            </w:tcMar>
          </w:tcPr>
          <w:p w14:paraId="67F0517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35713</w:t>
            </w:r>
          </w:p>
        </w:tc>
        <w:tc>
          <w:tcPr>
            <w:tcW w:w="3726" w:type="dxa"/>
            <w:tcMar>
              <w:top w:w="57" w:type="dxa"/>
              <w:left w:w="57" w:type="dxa"/>
              <w:bottom w:w="57" w:type="dxa"/>
            </w:tcMar>
          </w:tcPr>
          <w:p w14:paraId="09735ECA"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2A082335" w14:textId="1BBA0642"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_Ref486929021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141</w:t>
            </w:r>
            <w:r>
              <w:rPr>
                <w:rFonts w:asciiTheme="minorHAnsi" w:hAnsiTheme="minorHAnsi"/>
                <w:color w:val="000000" w:themeColor="text1"/>
                <w:sz w:val="22"/>
                <w:szCs w:val="22"/>
              </w:rPr>
              <w:fldChar w:fldCharType="end"/>
            </w:r>
          </w:p>
        </w:tc>
      </w:tr>
      <w:tr w:rsidR="008B669E" w:rsidRPr="004F26EA" w14:paraId="7A3D3F52" w14:textId="77777777" w:rsidTr="005977D0">
        <w:tc>
          <w:tcPr>
            <w:tcW w:w="4309" w:type="dxa"/>
            <w:tcMar>
              <w:top w:w="57" w:type="dxa"/>
              <w:left w:w="57" w:type="dxa"/>
              <w:bottom w:w="57" w:type="dxa"/>
            </w:tcMar>
          </w:tcPr>
          <w:p w14:paraId="2315314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35716</w:t>
            </w:r>
          </w:p>
        </w:tc>
        <w:tc>
          <w:tcPr>
            <w:tcW w:w="3726" w:type="dxa"/>
            <w:tcMar>
              <w:top w:w="57" w:type="dxa"/>
              <w:left w:w="57" w:type="dxa"/>
              <w:bottom w:w="57" w:type="dxa"/>
            </w:tcMar>
          </w:tcPr>
          <w:p w14:paraId="7F0FE1A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Consolidate</w:t>
            </w:r>
          </w:p>
        </w:tc>
        <w:tc>
          <w:tcPr>
            <w:tcW w:w="981" w:type="dxa"/>
            <w:tcMar>
              <w:top w:w="57" w:type="dxa"/>
              <w:left w:w="57" w:type="dxa"/>
              <w:bottom w:w="57" w:type="dxa"/>
            </w:tcMar>
          </w:tcPr>
          <w:p w14:paraId="1F50CFB6" w14:textId="4A8EC54D"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_Ref486929034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141</w:t>
            </w:r>
            <w:r>
              <w:rPr>
                <w:rFonts w:asciiTheme="minorHAnsi" w:hAnsiTheme="minorHAnsi"/>
                <w:color w:val="000000" w:themeColor="text1"/>
                <w:sz w:val="22"/>
                <w:szCs w:val="22"/>
              </w:rPr>
              <w:fldChar w:fldCharType="end"/>
            </w:r>
          </w:p>
        </w:tc>
      </w:tr>
      <w:tr w:rsidR="008B669E" w:rsidRPr="004F26EA" w14:paraId="2149310B" w14:textId="77777777" w:rsidTr="005977D0">
        <w:tc>
          <w:tcPr>
            <w:tcW w:w="4309" w:type="dxa"/>
            <w:tcMar>
              <w:top w:w="57" w:type="dxa"/>
              <w:left w:w="57" w:type="dxa"/>
              <w:bottom w:w="57" w:type="dxa"/>
            </w:tcMar>
          </w:tcPr>
          <w:p w14:paraId="1AB3349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35717</w:t>
            </w:r>
          </w:p>
        </w:tc>
        <w:tc>
          <w:tcPr>
            <w:tcW w:w="3726" w:type="dxa"/>
            <w:tcMar>
              <w:top w:w="57" w:type="dxa"/>
              <w:left w:w="57" w:type="dxa"/>
              <w:bottom w:w="57" w:type="dxa"/>
            </w:tcMar>
          </w:tcPr>
          <w:p w14:paraId="67F430E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1E042D43" w14:textId="62340512"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_Ref486929045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141</w:t>
            </w:r>
            <w:r>
              <w:rPr>
                <w:rFonts w:asciiTheme="minorHAnsi" w:hAnsiTheme="minorHAnsi"/>
                <w:color w:val="000000" w:themeColor="text1"/>
                <w:sz w:val="22"/>
                <w:szCs w:val="22"/>
              </w:rPr>
              <w:fldChar w:fldCharType="end"/>
            </w:r>
          </w:p>
        </w:tc>
      </w:tr>
      <w:tr w:rsidR="008B669E" w:rsidRPr="004F26EA" w14:paraId="1FB4797A" w14:textId="77777777" w:rsidTr="005977D0">
        <w:tc>
          <w:tcPr>
            <w:tcW w:w="4309" w:type="dxa"/>
            <w:tcMar>
              <w:top w:w="57" w:type="dxa"/>
              <w:left w:w="57" w:type="dxa"/>
              <w:bottom w:w="57" w:type="dxa"/>
            </w:tcMar>
          </w:tcPr>
          <w:p w14:paraId="0FEB3456"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35720</w:t>
            </w:r>
          </w:p>
        </w:tc>
        <w:tc>
          <w:tcPr>
            <w:tcW w:w="3726" w:type="dxa"/>
            <w:tcMar>
              <w:top w:w="57" w:type="dxa"/>
              <w:left w:w="57" w:type="dxa"/>
              <w:bottom w:w="57" w:type="dxa"/>
            </w:tcMar>
          </w:tcPr>
          <w:p w14:paraId="4D4389B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descriptor and schedule fee</w:t>
            </w:r>
          </w:p>
        </w:tc>
        <w:tc>
          <w:tcPr>
            <w:tcW w:w="981" w:type="dxa"/>
            <w:tcMar>
              <w:top w:w="57" w:type="dxa"/>
              <w:left w:w="57" w:type="dxa"/>
              <w:bottom w:w="57" w:type="dxa"/>
            </w:tcMar>
          </w:tcPr>
          <w:p w14:paraId="33069CA7" w14:textId="00B3652D" w:rsidR="008B669E" w:rsidRPr="004F26EA" w:rsidRDefault="002676FB"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_Ref486929077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143</w:t>
            </w:r>
            <w:r>
              <w:rPr>
                <w:rFonts w:asciiTheme="minorHAnsi" w:hAnsiTheme="minorHAnsi"/>
                <w:color w:val="000000" w:themeColor="text1"/>
                <w:sz w:val="22"/>
                <w:szCs w:val="22"/>
              </w:rPr>
              <w:fldChar w:fldCharType="end"/>
            </w:r>
          </w:p>
        </w:tc>
      </w:tr>
      <w:tr w:rsidR="008B669E" w:rsidRPr="004F26EA" w14:paraId="14EDA342" w14:textId="77777777" w:rsidTr="005977D0">
        <w:tc>
          <w:tcPr>
            <w:tcW w:w="4309" w:type="dxa"/>
            <w:tcMar>
              <w:top w:w="57" w:type="dxa"/>
              <w:left w:w="57" w:type="dxa"/>
              <w:bottom w:w="57" w:type="dxa"/>
            </w:tcMar>
          </w:tcPr>
          <w:p w14:paraId="69A509B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35723</w:t>
            </w:r>
          </w:p>
        </w:tc>
        <w:tc>
          <w:tcPr>
            <w:tcW w:w="3726" w:type="dxa"/>
            <w:tcMar>
              <w:top w:w="57" w:type="dxa"/>
              <w:left w:w="57" w:type="dxa"/>
              <w:bottom w:w="57" w:type="dxa"/>
            </w:tcMar>
          </w:tcPr>
          <w:p w14:paraId="7B73C8B6"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23E7F6A3" w14:textId="7D3D1675" w:rsidR="008B669E" w:rsidRPr="004F26EA" w:rsidRDefault="00481EB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_Ref486930567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132</w:t>
            </w:r>
            <w:r>
              <w:rPr>
                <w:rFonts w:asciiTheme="minorHAnsi" w:hAnsiTheme="minorHAnsi"/>
                <w:color w:val="000000" w:themeColor="text1"/>
                <w:sz w:val="22"/>
                <w:szCs w:val="22"/>
              </w:rPr>
              <w:fldChar w:fldCharType="end"/>
            </w:r>
          </w:p>
        </w:tc>
      </w:tr>
      <w:tr w:rsidR="008B669E" w:rsidRPr="004F26EA" w14:paraId="2D6F6025" w14:textId="77777777" w:rsidTr="005977D0">
        <w:tc>
          <w:tcPr>
            <w:tcW w:w="4309" w:type="dxa"/>
            <w:tcMar>
              <w:top w:w="57" w:type="dxa"/>
              <w:left w:w="57" w:type="dxa"/>
              <w:bottom w:w="57" w:type="dxa"/>
            </w:tcMar>
          </w:tcPr>
          <w:p w14:paraId="7B9CDEDC"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35726</w:t>
            </w:r>
          </w:p>
        </w:tc>
        <w:tc>
          <w:tcPr>
            <w:tcW w:w="3726" w:type="dxa"/>
            <w:tcMar>
              <w:top w:w="57" w:type="dxa"/>
              <w:left w:w="57" w:type="dxa"/>
              <w:bottom w:w="57" w:type="dxa"/>
            </w:tcMar>
          </w:tcPr>
          <w:p w14:paraId="4C1E8D7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4B26E015" w14:textId="2B937FAA" w:rsidR="008B669E" w:rsidRPr="004F26EA" w:rsidRDefault="00481EB0"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_Ref486930602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141</w:t>
            </w:r>
            <w:r>
              <w:rPr>
                <w:rFonts w:asciiTheme="minorHAnsi" w:hAnsiTheme="minorHAnsi"/>
                <w:color w:val="000000" w:themeColor="text1"/>
                <w:sz w:val="22"/>
                <w:szCs w:val="22"/>
              </w:rPr>
              <w:fldChar w:fldCharType="end"/>
            </w:r>
          </w:p>
        </w:tc>
      </w:tr>
      <w:tr w:rsidR="008B669E" w:rsidRPr="004F26EA" w14:paraId="2E5219FD" w14:textId="77777777" w:rsidTr="005977D0">
        <w:tc>
          <w:tcPr>
            <w:tcW w:w="4309" w:type="dxa"/>
            <w:tcMar>
              <w:top w:w="57" w:type="dxa"/>
              <w:left w:w="57" w:type="dxa"/>
              <w:bottom w:w="57" w:type="dxa"/>
            </w:tcMar>
          </w:tcPr>
          <w:p w14:paraId="24C82F1B"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35729</w:t>
            </w:r>
          </w:p>
        </w:tc>
        <w:tc>
          <w:tcPr>
            <w:tcW w:w="3726" w:type="dxa"/>
            <w:tcMar>
              <w:top w:w="57" w:type="dxa"/>
              <w:left w:w="57" w:type="dxa"/>
              <w:bottom w:w="57" w:type="dxa"/>
            </w:tcMar>
          </w:tcPr>
          <w:p w14:paraId="2EC3D31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No change</w:t>
            </w:r>
          </w:p>
        </w:tc>
        <w:tc>
          <w:tcPr>
            <w:tcW w:w="981" w:type="dxa"/>
            <w:tcMar>
              <w:top w:w="57" w:type="dxa"/>
              <w:left w:w="57" w:type="dxa"/>
              <w:bottom w:w="57" w:type="dxa"/>
            </w:tcMar>
          </w:tcPr>
          <w:p w14:paraId="2986AAC5" w14:textId="54957732" w:rsidR="008B669E" w:rsidRPr="004F26EA" w:rsidRDefault="0045042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_Ref486930632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131</w:t>
            </w:r>
            <w:r>
              <w:rPr>
                <w:rFonts w:asciiTheme="minorHAnsi" w:hAnsiTheme="minorHAnsi"/>
                <w:color w:val="000000" w:themeColor="text1"/>
                <w:sz w:val="22"/>
                <w:szCs w:val="22"/>
              </w:rPr>
              <w:fldChar w:fldCharType="end"/>
            </w:r>
          </w:p>
        </w:tc>
      </w:tr>
      <w:tr w:rsidR="008B669E" w:rsidRPr="004F26EA" w14:paraId="0D9F2314" w14:textId="77777777" w:rsidTr="005977D0">
        <w:tc>
          <w:tcPr>
            <w:tcW w:w="4309" w:type="dxa"/>
            <w:tcMar>
              <w:top w:w="57" w:type="dxa"/>
              <w:left w:w="57" w:type="dxa"/>
              <w:bottom w:w="57" w:type="dxa"/>
            </w:tcMar>
          </w:tcPr>
          <w:p w14:paraId="1EBBD142"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35750</w:t>
            </w:r>
          </w:p>
        </w:tc>
        <w:tc>
          <w:tcPr>
            <w:tcW w:w="3726" w:type="dxa"/>
            <w:tcMar>
              <w:top w:w="57" w:type="dxa"/>
              <w:left w:w="57" w:type="dxa"/>
              <w:bottom w:w="57" w:type="dxa"/>
            </w:tcMar>
            <w:vAlign w:val="bottom"/>
          </w:tcPr>
          <w:p w14:paraId="26579C5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Split item, change schedule fee</w:t>
            </w:r>
          </w:p>
        </w:tc>
        <w:tc>
          <w:tcPr>
            <w:tcW w:w="981" w:type="dxa"/>
            <w:tcMar>
              <w:top w:w="57" w:type="dxa"/>
              <w:left w:w="57" w:type="dxa"/>
              <w:bottom w:w="57" w:type="dxa"/>
            </w:tcMar>
          </w:tcPr>
          <w:p w14:paraId="0A161E90" w14:textId="050A9C39" w:rsidR="008B669E" w:rsidRPr="004F26EA" w:rsidRDefault="00EE7D1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_Ref486931546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65</w:t>
            </w:r>
            <w:r>
              <w:rPr>
                <w:rFonts w:asciiTheme="minorHAnsi" w:hAnsiTheme="minorHAnsi"/>
                <w:color w:val="000000" w:themeColor="text1"/>
                <w:sz w:val="22"/>
                <w:szCs w:val="22"/>
              </w:rPr>
              <w:fldChar w:fldCharType="end"/>
            </w:r>
          </w:p>
        </w:tc>
      </w:tr>
      <w:tr w:rsidR="008B669E" w:rsidRPr="004F26EA" w14:paraId="251CA8D9" w14:textId="77777777" w:rsidTr="005977D0">
        <w:tc>
          <w:tcPr>
            <w:tcW w:w="4309" w:type="dxa"/>
            <w:tcMar>
              <w:top w:w="57" w:type="dxa"/>
              <w:left w:w="57" w:type="dxa"/>
              <w:bottom w:w="57" w:type="dxa"/>
            </w:tcMar>
          </w:tcPr>
          <w:p w14:paraId="2D11628D"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35753</w:t>
            </w:r>
          </w:p>
        </w:tc>
        <w:tc>
          <w:tcPr>
            <w:tcW w:w="3726" w:type="dxa"/>
            <w:tcMar>
              <w:top w:w="57" w:type="dxa"/>
              <w:left w:w="57" w:type="dxa"/>
              <w:bottom w:w="57" w:type="dxa"/>
            </w:tcMar>
            <w:vAlign w:val="bottom"/>
          </w:tcPr>
          <w:p w14:paraId="0EFE7C1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53EC238D" w14:textId="0317EF22" w:rsidR="008B669E" w:rsidRPr="004F26EA" w:rsidRDefault="00EE7D1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_Ref486931554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65</w:t>
            </w:r>
            <w:r>
              <w:rPr>
                <w:rFonts w:asciiTheme="minorHAnsi" w:hAnsiTheme="minorHAnsi"/>
                <w:color w:val="000000" w:themeColor="text1"/>
                <w:sz w:val="22"/>
                <w:szCs w:val="22"/>
              </w:rPr>
              <w:fldChar w:fldCharType="end"/>
            </w:r>
          </w:p>
        </w:tc>
      </w:tr>
      <w:tr w:rsidR="008B669E" w:rsidRPr="004F26EA" w14:paraId="131EA360" w14:textId="77777777" w:rsidTr="005977D0">
        <w:tc>
          <w:tcPr>
            <w:tcW w:w="4309" w:type="dxa"/>
            <w:tcMar>
              <w:top w:w="57" w:type="dxa"/>
              <w:left w:w="57" w:type="dxa"/>
              <w:bottom w:w="57" w:type="dxa"/>
            </w:tcMar>
          </w:tcPr>
          <w:p w14:paraId="5786516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35754</w:t>
            </w:r>
          </w:p>
        </w:tc>
        <w:tc>
          <w:tcPr>
            <w:tcW w:w="3726" w:type="dxa"/>
            <w:tcMar>
              <w:top w:w="57" w:type="dxa"/>
              <w:left w:w="57" w:type="dxa"/>
              <w:bottom w:w="57" w:type="dxa"/>
            </w:tcMar>
            <w:vAlign w:val="bottom"/>
          </w:tcPr>
          <w:p w14:paraId="56ED4AE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685EACF8" w14:textId="483D9636" w:rsidR="008B669E" w:rsidRPr="004F26EA" w:rsidRDefault="00EE7D1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_Ref486931562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65</w:t>
            </w:r>
            <w:r>
              <w:rPr>
                <w:rFonts w:asciiTheme="minorHAnsi" w:hAnsiTheme="minorHAnsi"/>
                <w:color w:val="000000" w:themeColor="text1"/>
                <w:sz w:val="22"/>
                <w:szCs w:val="22"/>
              </w:rPr>
              <w:fldChar w:fldCharType="end"/>
            </w:r>
          </w:p>
        </w:tc>
      </w:tr>
      <w:tr w:rsidR="008B669E" w:rsidRPr="004F26EA" w14:paraId="1E41D75B" w14:textId="77777777" w:rsidTr="005977D0">
        <w:tc>
          <w:tcPr>
            <w:tcW w:w="4309" w:type="dxa"/>
            <w:tcMar>
              <w:top w:w="57" w:type="dxa"/>
              <w:left w:w="57" w:type="dxa"/>
              <w:bottom w:w="57" w:type="dxa"/>
            </w:tcMar>
          </w:tcPr>
          <w:p w14:paraId="196E685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35756</w:t>
            </w:r>
          </w:p>
        </w:tc>
        <w:tc>
          <w:tcPr>
            <w:tcW w:w="3726" w:type="dxa"/>
            <w:tcMar>
              <w:top w:w="57" w:type="dxa"/>
              <w:left w:w="57" w:type="dxa"/>
              <w:bottom w:w="57" w:type="dxa"/>
            </w:tcMar>
            <w:vAlign w:val="bottom"/>
          </w:tcPr>
          <w:p w14:paraId="3BA518C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47B5A32D" w14:textId="7DB86B8F" w:rsidR="008B669E" w:rsidRPr="004F26EA" w:rsidRDefault="00EE7D1C"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_Ref486931579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65</w:t>
            </w:r>
            <w:r>
              <w:rPr>
                <w:rFonts w:asciiTheme="minorHAnsi" w:hAnsiTheme="minorHAnsi"/>
                <w:color w:val="000000" w:themeColor="text1"/>
                <w:sz w:val="22"/>
                <w:szCs w:val="22"/>
              </w:rPr>
              <w:fldChar w:fldCharType="end"/>
            </w:r>
          </w:p>
        </w:tc>
      </w:tr>
      <w:tr w:rsidR="008B669E" w:rsidRPr="004F26EA" w14:paraId="1EE6781C" w14:textId="77777777" w:rsidTr="005977D0">
        <w:tc>
          <w:tcPr>
            <w:tcW w:w="4309" w:type="dxa"/>
            <w:tcMar>
              <w:top w:w="57" w:type="dxa"/>
              <w:left w:w="57" w:type="dxa"/>
              <w:bottom w:w="57" w:type="dxa"/>
            </w:tcMar>
          </w:tcPr>
          <w:p w14:paraId="5EEF8803"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35759</w:t>
            </w:r>
          </w:p>
        </w:tc>
        <w:tc>
          <w:tcPr>
            <w:tcW w:w="3726" w:type="dxa"/>
            <w:tcMar>
              <w:top w:w="57" w:type="dxa"/>
              <w:left w:w="57" w:type="dxa"/>
              <w:bottom w:w="57" w:type="dxa"/>
            </w:tcMar>
            <w:vAlign w:val="bottom"/>
          </w:tcPr>
          <w:p w14:paraId="2641BFA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w:t>
            </w:r>
          </w:p>
        </w:tc>
        <w:tc>
          <w:tcPr>
            <w:tcW w:w="981" w:type="dxa"/>
            <w:tcMar>
              <w:top w:w="57" w:type="dxa"/>
              <w:left w:w="57" w:type="dxa"/>
              <w:bottom w:w="57" w:type="dxa"/>
            </w:tcMar>
          </w:tcPr>
          <w:p w14:paraId="4361EDA4" w14:textId="27034AE8" w:rsidR="008B669E" w:rsidRPr="004F26EA" w:rsidRDefault="00EC2F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_Ref486931688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95</w:t>
            </w:r>
            <w:r>
              <w:rPr>
                <w:rFonts w:asciiTheme="minorHAnsi" w:hAnsiTheme="minorHAnsi"/>
                <w:color w:val="000000" w:themeColor="text1"/>
                <w:sz w:val="22"/>
                <w:szCs w:val="22"/>
              </w:rPr>
              <w:fldChar w:fldCharType="end"/>
            </w:r>
          </w:p>
        </w:tc>
      </w:tr>
      <w:tr w:rsidR="008B669E" w:rsidRPr="004F26EA" w14:paraId="337C6994" w14:textId="77777777" w:rsidTr="005977D0">
        <w:tc>
          <w:tcPr>
            <w:tcW w:w="4309" w:type="dxa"/>
            <w:tcMar>
              <w:top w:w="57" w:type="dxa"/>
              <w:left w:w="57" w:type="dxa"/>
              <w:bottom w:w="57" w:type="dxa"/>
            </w:tcMar>
          </w:tcPr>
          <w:p w14:paraId="0A9A813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37043</w:t>
            </w:r>
          </w:p>
        </w:tc>
        <w:tc>
          <w:tcPr>
            <w:tcW w:w="3726" w:type="dxa"/>
            <w:tcMar>
              <w:top w:w="57" w:type="dxa"/>
              <w:left w:w="57" w:type="dxa"/>
              <w:bottom w:w="57" w:type="dxa"/>
            </w:tcMar>
            <w:vAlign w:val="bottom"/>
          </w:tcPr>
          <w:p w14:paraId="645D14C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Delete</w:t>
            </w:r>
          </w:p>
        </w:tc>
        <w:tc>
          <w:tcPr>
            <w:tcW w:w="981" w:type="dxa"/>
            <w:tcMar>
              <w:top w:w="57" w:type="dxa"/>
              <w:left w:w="57" w:type="dxa"/>
              <w:bottom w:w="57" w:type="dxa"/>
            </w:tcMar>
          </w:tcPr>
          <w:p w14:paraId="61F29CF6" w14:textId="445D66CB" w:rsidR="008B669E" w:rsidRPr="004F26EA" w:rsidRDefault="00EC2F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_Ref486931729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111</w:t>
            </w:r>
            <w:r>
              <w:rPr>
                <w:rFonts w:asciiTheme="minorHAnsi" w:hAnsiTheme="minorHAnsi"/>
                <w:color w:val="000000" w:themeColor="text1"/>
                <w:sz w:val="22"/>
                <w:szCs w:val="22"/>
              </w:rPr>
              <w:fldChar w:fldCharType="end"/>
            </w:r>
          </w:p>
        </w:tc>
      </w:tr>
      <w:tr w:rsidR="008B669E" w:rsidRPr="004F26EA" w14:paraId="61532255" w14:textId="77777777" w:rsidTr="005977D0">
        <w:tc>
          <w:tcPr>
            <w:tcW w:w="4309" w:type="dxa"/>
            <w:tcMar>
              <w:top w:w="57" w:type="dxa"/>
              <w:left w:w="57" w:type="dxa"/>
              <w:bottom w:w="57" w:type="dxa"/>
            </w:tcMar>
          </w:tcPr>
          <w:p w14:paraId="46EB0EEF"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37044</w:t>
            </w:r>
          </w:p>
        </w:tc>
        <w:tc>
          <w:tcPr>
            <w:tcW w:w="3726" w:type="dxa"/>
            <w:tcMar>
              <w:top w:w="57" w:type="dxa"/>
              <w:left w:w="57" w:type="dxa"/>
              <w:bottom w:w="57" w:type="dxa"/>
            </w:tcMar>
            <w:vAlign w:val="bottom"/>
          </w:tcPr>
          <w:p w14:paraId="42A8BB32"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Change descriptor, change schedule fee</w:t>
            </w:r>
          </w:p>
        </w:tc>
        <w:tc>
          <w:tcPr>
            <w:tcW w:w="981" w:type="dxa"/>
            <w:tcMar>
              <w:top w:w="57" w:type="dxa"/>
              <w:left w:w="57" w:type="dxa"/>
              <w:bottom w:w="57" w:type="dxa"/>
            </w:tcMar>
          </w:tcPr>
          <w:p w14:paraId="5E2234DE" w14:textId="4E3D62A5" w:rsidR="008B669E" w:rsidRPr="004F26EA" w:rsidRDefault="00EC2F86"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_Ref486931738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111</w:t>
            </w:r>
            <w:r>
              <w:rPr>
                <w:rFonts w:asciiTheme="minorHAnsi" w:hAnsiTheme="minorHAnsi"/>
                <w:color w:val="000000" w:themeColor="text1"/>
                <w:sz w:val="22"/>
                <w:szCs w:val="22"/>
              </w:rPr>
              <w:fldChar w:fldCharType="end"/>
            </w:r>
          </w:p>
        </w:tc>
      </w:tr>
      <w:tr w:rsidR="008B669E" w:rsidRPr="004F26EA" w14:paraId="423F2D92" w14:textId="77777777" w:rsidTr="005977D0">
        <w:tc>
          <w:tcPr>
            <w:tcW w:w="4309" w:type="dxa"/>
            <w:tcMar>
              <w:top w:w="57" w:type="dxa"/>
              <w:left w:w="57" w:type="dxa"/>
              <w:bottom w:w="57" w:type="dxa"/>
            </w:tcMar>
          </w:tcPr>
          <w:p w14:paraId="4D58F01E" w14:textId="0A0A5749" w:rsidR="008B669E" w:rsidRPr="004F26EA" w:rsidRDefault="00EC2F86" w:rsidP="005977D0">
            <w:pPr>
              <w:rPr>
                <w:color w:val="000000" w:themeColor="text1"/>
                <w:lang w:val="en-GB" w:eastAsia="en-US"/>
              </w:rPr>
            </w:pPr>
            <w:r w:rsidRPr="004F26EA">
              <w:rPr>
                <w:rFonts w:ascii="Calibri" w:hAnsi="Calibri"/>
                <w:color w:val="000000" w:themeColor="text1"/>
                <w:sz w:val="22"/>
                <w:szCs w:val="22"/>
              </w:rPr>
              <w:t>132XX</w:t>
            </w:r>
          </w:p>
        </w:tc>
        <w:tc>
          <w:tcPr>
            <w:tcW w:w="3726" w:type="dxa"/>
            <w:tcMar>
              <w:top w:w="57" w:type="dxa"/>
              <w:left w:w="57" w:type="dxa"/>
              <w:bottom w:w="57" w:type="dxa"/>
            </w:tcMar>
            <w:vAlign w:val="center"/>
          </w:tcPr>
          <w:p w14:paraId="6800958C"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79761637" w14:textId="23FE392C" w:rsidR="008B669E" w:rsidRPr="004F26EA" w:rsidRDefault="003A325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_Ref486932172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25</w:t>
            </w:r>
            <w:r>
              <w:rPr>
                <w:rFonts w:asciiTheme="minorHAnsi" w:hAnsiTheme="minorHAnsi"/>
                <w:color w:val="000000" w:themeColor="text1"/>
                <w:sz w:val="22"/>
                <w:szCs w:val="22"/>
              </w:rPr>
              <w:fldChar w:fldCharType="end"/>
            </w:r>
          </w:p>
        </w:tc>
      </w:tr>
      <w:tr w:rsidR="008B669E" w:rsidRPr="004F26EA" w14:paraId="20074D1E" w14:textId="77777777" w:rsidTr="005977D0">
        <w:tc>
          <w:tcPr>
            <w:tcW w:w="4309" w:type="dxa"/>
            <w:tcMar>
              <w:top w:w="57" w:type="dxa"/>
              <w:left w:w="57" w:type="dxa"/>
              <w:bottom w:w="57" w:type="dxa"/>
            </w:tcMar>
          </w:tcPr>
          <w:p w14:paraId="0CC421F8" w14:textId="7DE5CE10"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132X</w:t>
            </w:r>
            <w:r w:rsidR="00EB783A">
              <w:rPr>
                <w:rFonts w:ascii="Calibri" w:hAnsi="Calibri"/>
                <w:color w:val="000000" w:themeColor="text1"/>
                <w:sz w:val="22"/>
                <w:szCs w:val="22"/>
              </w:rPr>
              <w:t>Y</w:t>
            </w:r>
          </w:p>
        </w:tc>
        <w:tc>
          <w:tcPr>
            <w:tcW w:w="3726" w:type="dxa"/>
            <w:tcMar>
              <w:top w:w="57" w:type="dxa"/>
              <w:left w:w="57" w:type="dxa"/>
              <w:bottom w:w="57" w:type="dxa"/>
            </w:tcMar>
            <w:vAlign w:val="center"/>
          </w:tcPr>
          <w:p w14:paraId="5B57D81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540A08FA" w14:textId="6AE40FAB" w:rsidR="008B669E" w:rsidRPr="004F26EA" w:rsidRDefault="003A325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_Ref486932178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25</w:t>
            </w:r>
            <w:r>
              <w:rPr>
                <w:rFonts w:asciiTheme="minorHAnsi" w:hAnsiTheme="minorHAnsi"/>
                <w:color w:val="000000" w:themeColor="text1"/>
                <w:sz w:val="22"/>
                <w:szCs w:val="22"/>
              </w:rPr>
              <w:fldChar w:fldCharType="end"/>
            </w:r>
          </w:p>
        </w:tc>
      </w:tr>
      <w:tr w:rsidR="008B669E" w:rsidRPr="004F26EA" w14:paraId="012B3B7C" w14:textId="77777777" w:rsidTr="005977D0">
        <w:tc>
          <w:tcPr>
            <w:tcW w:w="4309" w:type="dxa"/>
            <w:tcMar>
              <w:top w:w="57" w:type="dxa"/>
              <w:left w:w="57" w:type="dxa"/>
              <w:bottom w:w="57" w:type="dxa"/>
            </w:tcMar>
          </w:tcPr>
          <w:p w14:paraId="532639C2" w14:textId="484364A9"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132X</w:t>
            </w:r>
            <w:r w:rsidR="00EB783A">
              <w:rPr>
                <w:rFonts w:ascii="Calibri" w:hAnsi="Calibri"/>
                <w:color w:val="000000" w:themeColor="text1"/>
                <w:sz w:val="22"/>
                <w:szCs w:val="22"/>
              </w:rPr>
              <w:t>Z</w:t>
            </w:r>
          </w:p>
        </w:tc>
        <w:tc>
          <w:tcPr>
            <w:tcW w:w="3726" w:type="dxa"/>
            <w:tcMar>
              <w:top w:w="57" w:type="dxa"/>
              <w:left w:w="57" w:type="dxa"/>
              <w:bottom w:w="57" w:type="dxa"/>
            </w:tcMar>
            <w:vAlign w:val="center"/>
          </w:tcPr>
          <w:p w14:paraId="7C82BAB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3E41E642" w14:textId="4A3A0649" w:rsidR="008B669E" w:rsidRPr="004F26EA" w:rsidRDefault="003A3254"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_Ref486932185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25</w:t>
            </w:r>
            <w:r>
              <w:rPr>
                <w:rFonts w:asciiTheme="minorHAnsi" w:hAnsiTheme="minorHAnsi"/>
                <w:color w:val="000000" w:themeColor="text1"/>
                <w:sz w:val="22"/>
                <w:szCs w:val="22"/>
              </w:rPr>
              <w:fldChar w:fldCharType="end"/>
            </w:r>
          </w:p>
        </w:tc>
      </w:tr>
      <w:tr w:rsidR="008B669E" w:rsidRPr="004F26EA" w14:paraId="579470EA" w14:textId="77777777" w:rsidTr="005977D0">
        <w:tc>
          <w:tcPr>
            <w:tcW w:w="4309" w:type="dxa"/>
            <w:tcMar>
              <w:top w:w="57" w:type="dxa"/>
              <w:left w:w="57" w:type="dxa"/>
              <w:bottom w:w="57" w:type="dxa"/>
            </w:tcMar>
          </w:tcPr>
          <w:p w14:paraId="7295BECA" w14:textId="0F72C0EA" w:rsidR="008B669E" w:rsidRPr="004F26EA" w:rsidRDefault="003A3254" w:rsidP="005977D0">
            <w:pPr>
              <w:rPr>
                <w:color w:val="000000" w:themeColor="text1"/>
                <w:lang w:val="en-GB" w:eastAsia="en-US"/>
              </w:rPr>
            </w:pPr>
            <w:r>
              <w:rPr>
                <w:rFonts w:ascii="Calibri" w:hAnsi="Calibri"/>
                <w:color w:val="000000" w:themeColor="text1"/>
                <w:sz w:val="22"/>
                <w:szCs w:val="22"/>
              </w:rPr>
              <w:t>132Z</w:t>
            </w:r>
            <w:r w:rsidR="008B669E" w:rsidRPr="004F26EA">
              <w:rPr>
                <w:rFonts w:ascii="Calibri" w:hAnsi="Calibri"/>
                <w:color w:val="000000" w:themeColor="text1"/>
                <w:sz w:val="22"/>
                <w:szCs w:val="22"/>
              </w:rPr>
              <w:t>X</w:t>
            </w:r>
          </w:p>
        </w:tc>
        <w:tc>
          <w:tcPr>
            <w:tcW w:w="3726" w:type="dxa"/>
            <w:tcMar>
              <w:top w:w="57" w:type="dxa"/>
              <w:left w:w="57" w:type="dxa"/>
              <w:bottom w:w="57" w:type="dxa"/>
            </w:tcMar>
            <w:vAlign w:val="center"/>
          </w:tcPr>
          <w:p w14:paraId="75C534CE"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2987BE18" w14:textId="2F0FFF67" w:rsidR="008B669E" w:rsidRPr="004F26EA" w:rsidRDefault="005A21DA"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_Ref486932275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45</w:t>
            </w:r>
            <w:r>
              <w:rPr>
                <w:rFonts w:asciiTheme="minorHAnsi" w:hAnsiTheme="minorHAnsi"/>
                <w:color w:val="000000" w:themeColor="text1"/>
                <w:sz w:val="22"/>
                <w:szCs w:val="22"/>
              </w:rPr>
              <w:fldChar w:fldCharType="end"/>
            </w:r>
          </w:p>
        </w:tc>
      </w:tr>
      <w:tr w:rsidR="008B669E" w:rsidRPr="004F26EA" w14:paraId="7A5954AC" w14:textId="77777777" w:rsidTr="005977D0">
        <w:tc>
          <w:tcPr>
            <w:tcW w:w="4309" w:type="dxa"/>
            <w:tcMar>
              <w:top w:w="57" w:type="dxa"/>
              <w:left w:w="57" w:type="dxa"/>
              <w:bottom w:w="57" w:type="dxa"/>
            </w:tcMar>
          </w:tcPr>
          <w:p w14:paraId="74BCA4CF" w14:textId="34E522A6"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132</w:t>
            </w:r>
            <w:r w:rsidR="003A3254">
              <w:rPr>
                <w:rFonts w:ascii="Calibri" w:hAnsi="Calibri"/>
                <w:color w:val="000000" w:themeColor="text1"/>
                <w:sz w:val="22"/>
                <w:szCs w:val="22"/>
              </w:rPr>
              <w:t>ZY</w:t>
            </w:r>
          </w:p>
        </w:tc>
        <w:tc>
          <w:tcPr>
            <w:tcW w:w="3726" w:type="dxa"/>
            <w:tcMar>
              <w:top w:w="57" w:type="dxa"/>
              <w:left w:w="57" w:type="dxa"/>
              <w:bottom w:w="57" w:type="dxa"/>
            </w:tcMar>
            <w:vAlign w:val="center"/>
          </w:tcPr>
          <w:p w14:paraId="040B974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4BB859C9" w14:textId="13C5E6F1" w:rsidR="008B669E" w:rsidRPr="004F26EA" w:rsidRDefault="005A21DA"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_Ref486932283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45</w:t>
            </w:r>
            <w:r>
              <w:rPr>
                <w:rFonts w:asciiTheme="minorHAnsi" w:hAnsiTheme="minorHAnsi"/>
                <w:color w:val="000000" w:themeColor="text1"/>
                <w:sz w:val="22"/>
                <w:szCs w:val="22"/>
              </w:rPr>
              <w:fldChar w:fldCharType="end"/>
            </w:r>
          </w:p>
        </w:tc>
      </w:tr>
      <w:tr w:rsidR="003A3254" w:rsidRPr="004F26EA" w14:paraId="033E5025" w14:textId="77777777" w:rsidTr="005977D0">
        <w:tc>
          <w:tcPr>
            <w:tcW w:w="4309" w:type="dxa"/>
            <w:tcMar>
              <w:top w:w="57" w:type="dxa"/>
              <w:left w:w="57" w:type="dxa"/>
              <w:bottom w:w="57" w:type="dxa"/>
            </w:tcMar>
          </w:tcPr>
          <w:p w14:paraId="43F47AAB" w14:textId="46A18F60" w:rsidR="003A3254" w:rsidRPr="004F26EA" w:rsidRDefault="003A3254" w:rsidP="005977D0">
            <w:pPr>
              <w:rPr>
                <w:rFonts w:ascii="Calibri" w:hAnsi="Calibri"/>
                <w:color w:val="000000" w:themeColor="text1"/>
                <w:sz w:val="22"/>
                <w:szCs w:val="22"/>
              </w:rPr>
            </w:pPr>
            <w:r>
              <w:rPr>
                <w:rFonts w:ascii="Calibri" w:hAnsi="Calibri"/>
                <w:color w:val="000000" w:themeColor="text1"/>
                <w:sz w:val="22"/>
                <w:szCs w:val="22"/>
              </w:rPr>
              <w:t>132ZZ</w:t>
            </w:r>
          </w:p>
        </w:tc>
        <w:tc>
          <w:tcPr>
            <w:tcW w:w="3726" w:type="dxa"/>
            <w:tcMar>
              <w:top w:w="57" w:type="dxa"/>
              <w:left w:w="57" w:type="dxa"/>
              <w:bottom w:w="57" w:type="dxa"/>
            </w:tcMar>
            <w:vAlign w:val="center"/>
          </w:tcPr>
          <w:p w14:paraId="1512DA46" w14:textId="797E183C" w:rsidR="003A3254" w:rsidRPr="004F26EA" w:rsidRDefault="003A3254" w:rsidP="005977D0">
            <w:pPr>
              <w:pStyle w:val="02Tabletext"/>
              <w:rPr>
                <w:rFonts w:ascii="Calibri" w:hAnsi="Calibri"/>
                <w:color w:val="000000" w:themeColor="text1"/>
                <w:sz w:val="22"/>
                <w:szCs w:val="22"/>
              </w:rPr>
            </w:pPr>
            <w:r>
              <w:rPr>
                <w:rFonts w:ascii="Calibri" w:hAnsi="Calibri"/>
                <w:color w:val="000000" w:themeColor="text1"/>
                <w:sz w:val="22"/>
                <w:szCs w:val="22"/>
              </w:rPr>
              <w:t>New item</w:t>
            </w:r>
          </w:p>
        </w:tc>
        <w:tc>
          <w:tcPr>
            <w:tcW w:w="981" w:type="dxa"/>
            <w:tcMar>
              <w:top w:w="57" w:type="dxa"/>
              <w:left w:w="57" w:type="dxa"/>
              <w:bottom w:w="57" w:type="dxa"/>
            </w:tcMar>
          </w:tcPr>
          <w:p w14:paraId="0F4C7557" w14:textId="2A395AD5" w:rsidR="003A3254" w:rsidRPr="004F26EA" w:rsidRDefault="005A21DA"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_Ref486932291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45</w:t>
            </w:r>
            <w:r>
              <w:rPr>
                <w:rFonts w:asciiTheme="minorHAnsi" w:hAnsiTheme="minorHAnsi"/>
                <w:color w:val="000000" w:themeColor="text1"/>
                <w:sz w:val="22"/>
                <w:szCs w:val="22"/>
              </w:rPr>
              <w:fldChar w:fldCharType="end"/>
            </w:r>
          </w:p>
        </w:tc>
      </w:tr>
      <w:tr w:rsidR="008B669E" w:rsidRPr="004F26EA" w14:paraId="04835BC8" w14:textId="77777777" w:rsidTr="005977D0">
        <w:tc>
          <w:tcPr>
            <w:tcW w:w="4309" w:type="dxa"/>
            <w:tcMar>
              <w:top w:w="57" w:type="dxa"/>
              <w:left w:w="57" w:type="dxa"/>
              <w:bottom w:w="57" w:type="dxa"/>
            </w:tcMar>
          </w:tcPr>
          <w:p w14:paraId="501256D3" w14:textId="7D2F58AD" w:rsidR="008B669E" w:rsidRPr="004F26EA" w:rsidRDefault="000D072D" w:rsidP="005977D0">
            <w:pPr>
              <w:rPr>
                <w:color w:val="000000" w:themeColor="text1"/>
                <w:lang w:val="en-GB" w:eastAsia="en-US"/>
              </w:rPr>
            </w:pPr>
            <w:r w:rsidRPr="004F26EA">
              <w:rPr>
                <w:rFonts w:ascii="Calibri" w:hAnsi="Calibri"/>
                <w:color w:val="000000" w:themeColor="text1"/>
                <w:sz w:val="22"/>
                <w:szCs w:val="22"/>
              </w:rPr>
              <w:t>35551X</w:t>
            </w:r>
          </w:p>
        </w:tc>
        <w:tc>
          <w:tcPr>
            <w:tcW w:w="3726" w:type="dxa"/>
            <w:tcMar>
              <w:top w:w="57" w:type="dxa"/>
              <w:left w:w="57" w:type="dxa"/>
              <w:bottom w:w="57" w:type="dxa"/>
            </w:tcMar>
          </w:tcPr>
          <w:p w14:paraId="6A99BEB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7370339" w14:textId="755E6874" w:rsidR="008B669E" w:rsidRPr="004F26EA" w:rsidRDefault="000D072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_Ref486932544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132</w:t>
            </w:r>
            <w:r>
              <w:rPr>
                <w:rFonts w:asciiTheme="minorHAnsi" w:hAnsiTheme="minorHAnsi"/>
                <w:color w:val="000000" w:themeColor="text1"/>
                <w:sz w:val="22"/>
                <w:szCs w:val="22"/>
              </w:rPr>
              <w:fldChar w:fldCharType="end"/>
            </w:r>
          </w:p>
        </w:tc>
      </w:tr>
      <w:tr w:rsidR="008B669E" w:rsidRPr="004F26EA" w14:paraId="137CCB8B" w14:textId="77777777" w:rsidTr="005977D0">
        <w:tc>
          <w:tcPr>
            <w:tcW w:w="4309" w:type="dxa"/>
            <w:tcMar>
              <w:top w:w="57" w:type="dxa"/>
              <w:left w:w="57" w:type="dxa"/>
              <w:bottom w:w="57" w:type="dxa"/>
            </w:tcMar>
          </w:tcPr>
          <w:p w14:paraId="3E64B25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35570X</w:t>
            </w:r>
          </w:p>
        </w:tc>
        <w:tc>
          <w:tcPr>
            <w:tcW w:w="3726" w:type="dxa"/>
            <w:tcMar>
              <w:top w:w="57" w:type="dxa"/>
              <w:left w:w="57" w:type="dxa"/>
              <w:bottom w:w="57" w:type="dxa"/>
            </w:tcMar>
            <w:vAlign w:val="bottom"/>
          </w:tcPr>
          <w:p w14:paraId="381B882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13432F5D" w14:textId="41DA2A7E" w:rsidR="008B669E" w:rsidRPr="004F26EA" w:rsidRDefault="00647AED"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_Ref486932638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42C8FD31" w14:textId="77777777" w:rsidTr="005977D0">
        <w:tc>
          <w:tcPr>
            <w:tcW w:w="4309" w:type="dxa"/>
            <w:tcMar>
              <w:top w:w="57" w:type="dxa"/>
              <w:left w:w="57" w:type="dxa"/>
              <w:bottom w:w="57" w:type="dxa"/>
            </w:tcMar>
          </w:tcPr>
          <w:p w14:paraId="35995549"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35570Y</w:t>
            </w:r>
          </w:p>
        </w:tc>
        <w:tc>
          <w:tcPr>
            <w:tcW w:w="3726" w:type="dxa"/>
            <w:tcMar>
              <w:top w:w="57" w:type="dxa"/>
              <w:left w:w="57" w:type="dxa"/>
              <w:bottom w:w="57" w:type="dxa"/>
            </w:tcMar>
            <w:vAlign w:val="bottom"/>
          </w:tcPr>
          <w:p w14:paraId="5669976D"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BE31C7F" w14:textId="699D0374"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_Ref486932770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6A9BDB24" w14:textId="77777777" w:rsidTr="005977D0">
        <w:tc>
          <w:tcPr>
            <w:tcW w:w="4309" w:type="dxa"/>
            <w:tcMar>
              <w:top w:w="57" w:type="dxa"/>
              <w:left w:w="57" w:type="dxa"/>
              <w:bottom w:w="57" w:type="dxa"/>
            </w:tcMar>
          </w:tcPr>
          <w:p w14:paraId="33A61E76"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lastRenderedPageBreak/>
              <w:t>35571X</w:t>
            </w:r>
          </w:p>
        </w:tc>
        <w:tc>
          <w:tcPr>
            <w:tcW w:w="3726" w:type="dxa"/>
            <w:tcMar>
              <w:top w:w="57" w:type="dxa"/>
              <w:left w:w="57" w:type="dxa"/>
              <w:bottom w:w="57" w:type="dxa"/>
            </w:tcMar>
            <w:vAlign w:val="bottom"/>
          </w:tcPr>
          <w:p w14:paraId="06EB70A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114DA411" w14:textId="479A779F"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_Ref486932779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62EB4BCE" w14:textId="77777777" w:rsidTr="005977D0">
        <w:tc>
          <w:tcPr>
            <w:tcW w:w="4309" w:type="dxa"/>
            <w:tcMar>
              <w:top w:w="57" w:type="dxa"/>
              <w:left w:w="57" w:type="dxa"/>
              <w:bottom w:w="57" w:type="dxa"/>
            </w:tcMar>
          </w:tcPr>
          <w:p w14:paraId="7832F267"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35571Y</w:t>
            </w:r>
          </w:p>
        </w:tc>
        <w:tc>
          <w:tcPr>
            <w:tcW w:w="3726" w:type="dxa"/>
            <w:tcMar>
              <w:top w:w="57" w:type="dxa"/>
              <w:left w:w="57" w:type="dxa"/>
              <w:bottom w:w="57" w:type="dxa"/>
            </w:tcMar>
            <w:vAlign w:val="bottom"/>
          </w:tcPr>
          <w:p w14:paraId="558A630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39072A37" w14:textId="0BEBD99E"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_Ref486932785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0F648EE3" w14:textId="77777777" w:rsidTr="005977D0">
        <w:tc>
          <w:tcPr>
            <w:tcW w:w="4309" w:type="dxa"/>
            <w:tcMar>
              <w:top w:w="57" w:type="dxa"/>
              <w:left w:w="57" w:type="dxa"/>
              <w:bottom w:w="57" w:type="dxa"/>
            </w:tcMar>
          </w:tcPr>
          <w:p w14:paraId="77C81724"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3557X</w:t>
            </w:r>
          </w:p>
        </w:tc>
        <w:tc>
          <w:tcPr>
            <w:tcW w:w="3726" w:type="dxa"/>
            <w:tcMar>
              <w:top w:w="57" w:type="dxa"/>
              <w:left w:w="57" w:type="dxa"/>
              <w:bottom w:w="57" w:type="dxa"/>
            </w:tcMar>
            <w:vAlign w:val="center"/>
          </w:tcPr>
          <w:p w14:paraId="522CC334"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1A4976F0" w14:textId="7208477B"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_Ref486932821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24CA1B1E" w14:textId="77777777" w:rsidTr="005977D0">
        <w:tc>
          <w:tcPr>
            <w:tcW w:w="4309" w:type="dxa"/>
            <w:tcMar>
              <w:top w:w="57" w:type="dxa"/>
              <w:left w:w="57" w:type="dxa"/>
              <w:bottom w:w="57" w:type="dxa"/>
            </w:tcMar>
          </w:tcPr>
          <w:p w14:paraId="1FCA48B3"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3557Y</w:t>
            </w:r>
          </w:p>
        </w:tc>
        <w:tc>
          <w:tcPr>
            <w:tcW w:w="3726" w:type="dxa"/>
            <w:tcMar>
              <w:top w:w="57" w:type="dxa"/>
              <w:left w:w="57" w:type="dxa"/>
              <w:bottom w:w="57" w:type="dxa"/>
            </w:tcMar>
            <w:vAlign w:val="center"/>
          </w:tcPr>
          <w:p w14:paraId="2E53B147"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5BC4B7C0" w14:textId="42AB25A8"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_Ref486932833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6ECCA88E" w14:textId="77777777" w:rsidTr="005977D0">
        <w:tc>
          <w:tcPr>
            <w:tcW w:w="4309" w:type="dxa"/>
            <w:tcMar>
              <w:top w:w="57" w:type="dxa"/>
              <w:left w:w="57" w:type="dxa"/>
              <w:bottom w:w="57" w:type="dxa"/>
            </w:tcMar>
          </w:tcPr>
          <w:p w14:paraId="787F039E"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3557Z</w:t>
            </w:r>
          </w:p>
        </w:tc>
        <w:tc>
          <w:tcPr>
            <w:tcW w:w="3726" w:type="dxa"/>
            <w:tcMar>
              <w:top w:w="57" w:type="dxa"/>
              <w:left w:w="57" w:type="dxa"/>
              <w:bottom w:w="57" w:type="dxa"/>
            </w:tcMar>
            <w:vAlign w:val="center"/>
          </w:tcPr>
          <w:p w14:paraId="3BBACDAB"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0870E9F9" w14:textId="3AD06E21"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_Ref486932843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108</w:t>
            </w:r>
            <w:r>
              <w:rPr>
                <w:rFonts w:asciiTheme="minorHAnsi" w:hAnsiTheme="minorHAnsi"/>
                <w:color w:val="000000" w:themeColor="text1"/>
                <w:sz w:val="22"/>
                <w:szCs w:val="22"/>
              </w:rPr>
              <w:fldChar w:fldCharType="end"/>
            </w:r>
          </w:p>
        </w:tc>
      </w:tr>
      <w:tr w:rsidR="008B669E" w:rsidRPr="004F26EA" w14:paraId="37E497DE" w14:textId="77777777" w:rsidTr="005977D0">
        <w:tc>
          <w:tcPr>
            <w:tcW w:w="4309" w:type="dxa"/>
            <w:tcMar>
              <w:top w:w="57" w:type="dxa"/>
              <w:left w:w="57" w:type="dxa"/>
              <w:bottom w:w="57" w:type="dxa"/>
            </w:tcMar>
          </w:tcPr>
          <w:p w14:paraId="3C6B4B25"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35596X</w:t>
            </w:r>
          </w:p>
        </w:tc>
        <w:tc>
          <w:tcPr>
            <w:tcW w:w="3726" w:type="dxa"/>
            <w:tcMar>
              <w:top w:w="57" w:type="dxa"/>
              <w:left w:w="57" w:type="dxa"/>
              <w:bottom w:w="57" w:type="dxa"/>
            </w:tcMar>
            <w:vAlign w:val="center"/>
          </w:tcPr>
          <w:p w14:paraId="7B2E9225"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44A98F20" w14:textId="691DC87E" w:rsidR="008B669E" w:rsidRPr="004F26EA" w:rsidRDefault="00EA6B18"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_Ref486932880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115</w:t>
            </w:r>
            <w:r>
              <w:rPr>
                <w:rFonts w:asciiTheme="minorHAnsi" w:hAnsiTheme="minorHAnsi"/>
                <w:color w:val="000000" w:themeColor="text1"/>
                <w:sz w:val="22"/>
                <w:szCs w:val="22"/>
              </w:rPr>
              <w:fldChar w:fldCharType="end"/>
            </w:r>
          </w:p>
        </w:tc>
      </w:tr>
      <w:tr w:rsidR="008B669E" w:rsidRPr="004F26EA" w14:paraId="78A5EDE5" w14:textId="77777777" w:rsidTr="005977D0">
        <w:tc>
          <w:tcPr>
            <w:tcW w:w="4309" w:type="dxa"/>
            <w:tcMar>
              <w:top w:w="57" w:type="dxa"/>
              <w:left w:w="57" w:type="dxa"/>
              <w:bottom w:w="57" w:type="dxa"/>
            </w:tcMar>
          </w:tcPr>
          <w:p w14:paraId="57A2DFF0" w14:textId="77777777"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35618X</w:t>
            </w:r>
          </w:p>
        </w:tc>
        <w:tc>
          <w:tcPr>
            <w:tcW w:w="3726" w:type="dxa"/>
            <w:tcMar>
              <w:top w:w="57" w:type="dxa"/>
              <w:left w:w="57" w:type="dxa"/>
              <w:bottom w:w="57" w:type="dxa"/>
            </w:tcMar>
          </w:tcPr>
          <w:p w14:paraId="1E75CE2F"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873AC4E" w14:textId="36A1882E" w:rsidR="008B669E" w:rsidRPr="004F26EA" w:rsidRDefault="00B96C92"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_Ref486932967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128</w:t>
            </w:r>
            <w:r>
              <w:rPr>
                <w:rFonts w:asciiTheme="minorHAnsi" w:hAnsiTheme="minorHAnsi"/>
                <w:color w:val="000000" w:themeColor="text1"/>
                <w:sz w:val="22"/>
                <w:szCs w:val="22"/>
              </w:rPr>
              <w:fldChar w:fldCharType="end"/>
            </w:r>
          </w:p>
        </w:tc>
      </w:tr>
      <w:tr w:rsidR="008B669E" w:rsidRPr="004F26EA" w14:paraId="7977B4A9" w14:textId="77777777" w:rsidTr="005977D0">
        <w:tc>
          <w:tcPr>
            <w:tcW w:w="4309" w:type="dxa"/>
            <w:tcMar>
              <w:top w:w="57" w:type="dxa"/>
              <w:left w:w="57" w:type="dxa"/>
              <w:bottom w:w="57" w:type="dxa"/>
            </w:tcMar>
          </w:tcPr>
          <w:p w14:paraId="10A467ED" w14:textId="2DDAD6C6"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35633</w:t>
            </w:r>
            <w:r w:rsidR="002A29EF">
              <w:rPr>
                <w:rFonts w:ascii="Calibri" w:hAnsi="Calibri"/>
                <w:color w:val="000000" w:themeColor="text1"/>
                <w:sz w:val="22"/>
                <w:szCs w:val="22"/>
              </w:rPr>
              <w:t>X</w:t>
            </w:r>
          </w:p>
        </w:tc>
        <w:tc>
          <w:tcPr>
            <w:tcW w:w="3726" w:type="dxa"/>
            <w:tcMar>
              <w:top w:w="57" w:type="dxa"/>
              <w:left w:w="57" w:type="dxa"/>
              <w:bottom w:w="57" w:type="dxa"/>
            </w:tcMar>
            <w:vAlign w:val="bottom"/>
          </w:tcPr>
          <w:p w14:paraId="0E339AC9"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6CC5C086" w14:textId="6DF21098" w:rsidR="008B669E" w:rsidRPr="004F26EA" w:rsidRDefault="002A29E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_Ref486933112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84</w:t>
            </w:r>
            <w:r>
              <w:rPr>
                <w:rFonts w:asciiTheme="minorHAnsi" w:hAnsiTheme="minorHAnsi"/>
                <w:color w:val="000000" w:themeColor="text1"/>
                <w:sz w:val="22"/>
                <w:szCs w:val="22"/>
              </w:rPr>
              <w:fldChar w:fldCharType="end"/>
            </w:r>
          </w:p>
        </w:tc>
      </w:tr>
      <w:tr w:rsidR="008B669E" w:rsidRPr="004F26EA" w14:paraId="0E791105" w14:textId="77777777" w:rsidTr="005977D0">
        <w:tc>
          <w:tcPr>
            <w:tcW w:w="4309" w:type="dxa"/>
            <w:tcMar>
              <w:top w:w="57" w:type="dxa"/>
              <w:left w:w="57" w:type="dxa"/>
              <w:bottom w:w="57" w:type="dxa"/>
            </w:tcMar>
          </w:tcPr>
          <w:p w14:paraId="005AAB76" w14:textId="598B48EC" w:rsidR="008B669E" w:rsidRPr="004F26EA" w:rsidRDefault="008B669E" w:rsidP="005977D0">
            <w:pPr>
              <w:rPr>
                <w:color w:val="000000" w:themeColor="text1"/>
                <w:lang w:val="en-GB" w:eastAsia="en-US"/>
              </w:rPr>
            </w:pPr>
            <w:r w:rsidRPr="004F26EA">
              <w:rPr>
                <w:rFonts w:ascii="Calibri" w:hAnsi="Calibri"/>
                <w:color w:val="000000" w:themeColor="text1"/>
                <w:sz w:val="22"/>
                <w:szCs w:val="22"/>
              </w:rPr>
              <w:t>35633</w:t>
            </w:r>
            <w:r w:rsidR="002A29EF">
              <w:rPr>
                <w:rFonts w:ascii="Calibri" w:hAnsi="Calibri"/>
                <w:color w:val="000000" w:themeColor="text1"/>
                <w:sz w:val="22"/>
                <w:szCs w:val="22"/>
              </w:rPr>
              <w:t>Y</w:t>
            </w:r>
          </w:p>
        </w:tc>
        <w:tc>
          <w:tcPr>
            <w:tcW w:w="3726" w:type="dxa"/>
            <w:tcMar>
              <w:top w:w="57" w:type="dxa"/>
              <w:left w:w="57" w:type="dxa"/>
              <w:bottom w:w="57" w:type="dxa"/>
            </w:tcMar>
            <w:vAlign w:val="bottom"/>
          </w:tcPr>
          <w:p w14:paraId="31708F48" w14:textId="77777777" w:rsidR="008B669E" w:rsidRPr="004F26EA" w:rsidRDefault="008B669E" w:rsidP="005977D0">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46358696" w14:textId="7A7386C9" w:rsidR="008B669E" w:rsidRPr="004F26EA" w:rsidRDefault="002A29EF" w:rsidP="005977D0">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_Ref486933121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84</w:t>
            </w:r>
            <w:r>
              <w:rPr>
                <w:rFonts w:asciiTheme="minorHAnsi" w:hAnsiTheme="minorHAnsi"/>
                <w:color w:val="000000" w:themeColor="text1"/>
                <w:sz w:val="22"/>
                <w:szCs w:val="22"/>
              </w:rPr>
              <w:fldChar w:fldCharType="end"/>
            </w:r>
          </w:p>
        </w:tc>
      </w:tr>
      <w:tr w:rsidR="002A29EF" w:rsidRPr="004F26EA" w14:paraId="786818DC" w14:textId="77777777" w:rsidTr="005977D0">
        <w:tc>
          <w:tcPr>
            <w:tcW w:w="4309" w:type="dxa"/>
            <w:tcMar>
              <w:top w:w="57" w:type="dxa"/>
              <w:left w:w="57" w:type="dxa"/>
              <w:bottom w:w="57" w:type="dxa"/>
            </w:tcMar>
          </w:tcPr>
          <w:p w14:paraId="76D5EB0E" w14:textId="1DE6724D" w:rsidR="002A29EF" w:rsidRPr="004F26EA" w:rsidRDefault="002A29EF" w:rsidP="002A29EF">
            <w:pPr>
              <w:rPr>
                <w:rFonts w:ascii="Calibri" w:hAnsi="Calibri"/>
                <w:color w:val="000000" w:themeColor="text1"/>
                <w:sz w:val="22"/>
                <w:szCs w:val="22"/>
              </w:rPr>
            </w:pPr>
            <w:r w:rsidRPr="004F26EA">
              <w:rPr>
                <w:rFonts w:ascii="Calibri" w:hAnsi="Calibri"/>
                <w:color w:val="000000" w:themeColor="text1"/>
                <w:sz w:val="22"/>
                <w:szCs w:val="22"/>
              </w:rPr>
              <w:t>35633</w:t>
            </w:r>
            <w:r>
              <w:rPr>
                <w:rFonts w:ascii="Calibri" w:hAnsi="Calibri"/>
                <w:color w:val="000000" w:themeColor="text1"/>
                <w:sz w:val="22"/>
                <w:szCs w:val="22"/>
              </w:rPr>
              <w:t>Z</w:t>
            </w:r>
          </w:p>
        </w:tc>
        <w:tc>
          <w:tcPr>
            <w:tcW w:w="3726" w:type="dxa"/>
            <w:tcMar>
              <w:top w:w="57" w:type="dxa"/>
              <w:left w:w="57" w:type="dxa"/>
              <w:bottom w:w="57" w:type="dxa"/>
            </w:tcMar>
            <w:vAlign w:val="bottom"/>
          </w:tcPr>
          <w:p w14:paraId="07A76EC7" w14:textId="4011E419" w:rsidR="002A29EF" w:rsidRPr="004F26EA" w:rsidRDefault="002A29EF" w:rsidP="002A29EF">
            <w:pPr>
              <w:pStyle w:val="02Tabletext"/>
              <w:rPr>
                <w:rFonts w:ascii="Calibri" w:hAnsi="Calibr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3D5170FB" w14:textId="3D06B8B1" w:rsidR="002A29EF" w:rsidRPr="004F26EA" w:rsidRDefault="002A29EF" w:rsidP="002A29EF">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_Ref486933134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84</w:t>
            </w:r>
            <w:r>
              <w:rPr>
                <w:rFonts w:asciiTheme="minorHAnsi" w:hAnsiTheme="minorHAnsi"/>
                <w:color w:val="000000" w:themeColor="text1"/>
                <w:sz w:val="22"/>
                <w:szCs w:val="22"/>
              </w:rPr>
              <w:fldChar w:fldCharType="end"/>
            </w:r>
          </w:p>
        </w:tc>
      </w:tr>
      <w:tr w:rsidR="00727CA7" w:rsidRPr="004F26EA" w14:paraId="6522ECFA" w14:textId="77777777" w:rsidTr="005977D0">
        <w:tc>
          <w:tcPr>
            <w:tcW w:w="4309" w:type="dxa"/>
            <w:tcMar>
              <w:top w:w="57" w:type="dxa"/>
              <w:left w:w="57" w:type="dxa"/>
              <w:bottom w:w="57" w:type="dxa"/>
            </w:tcMar>
          </w:tcPr>
          <w:p w14:paraId="76529A87" w14:textId="138BFFCC" w:rsidR="00727CA7" w:rsidRPr="004F26EA" w:rsidRDefault="00727CA7" w:rsidP="00727CA7">
            <w:pPr>
              <w:rPr>
                <w:rFonts w:ascii="Calibri" w:hAnsi="Calibri"/>
                <w:color w:val="000000" w:themeColor="text1"/>
                <w:sz w:val="22"/>
                <w:szCs w:val="22"/>
              </w:rPr>
            </w:pPr>
            <w:r>
              <w:rPr>
                <w:rFonts w:ascii="Calibri" w:hAnsi="Calibri"/>
                <w:color w:val="000000" w:themeColor="text1"/>
                <w:sz w:val="22"/>
                <w:szCs w:val="22"/>
              </w:rPr>
              <w:t>35638X</w:t>
            </w:r>
          </w:p>
        </w:tc>
        <w:tc>
          <w:tcPr>
            <w:tcW w:w="3726" w:type="dxa"/>
            <w:tcMar>
              <w:top w:w="57" w:type="dxa"/>
              <w:left w:w="57" w:type="dxa"/>
              <w:bottom w:w="57" w:type="dxa"/>
            </w:tcMar>
            <w:vAlign w:val="bottom"/>
          </w:tcPr>
          <w:p w14:paraId="59FF156B" w14:textId="1FFECF6B" w:rsidR="00727CA7" w:rsidRPr="004F26EA" w:rsidRDefault="00727CA7" w:rsidP="00727CA7">
            <w:pPr>
              <w:pStyle w:val="02Tabletext"/>
              <w:rPr>
                <w:rFonts w:ascii="Calibri" w:hAnsi="Calibr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9E584C3" w14:textId="45E838E4" w:rsidR="00727CA7" w:rsidRPr="004F26EA" w:rsidRDefault="00727CA7"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_Ref486933259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74</w:t>
            </w:r>
            <w:r>
              <w:rPr>
                <w:rFonts w:asciiTheme="minorHAnsi" w:hAnsiTheme="minorHAnsi"/>
                <w:color w:val="000000" w:themeColor="text1"/>
                <w:sz w:val="22"/>
                <w:szCs w:val="22"/>
              </w:rPr>
              <w:fldChar w:fldCharType="end"/>
            </w:r>
          </w:p>
        </w:tc>
      </w:tr>
      <w:tr w:rsidR="00727CA7" w:rsidRPr="004F26EA" w14:paraId="21544D6B" w14:textId="77777777" w:rsidTr="005977D0">
        <w:tc>
          <w:tcPr>
            <w:tcW w:w="4309" w:type="dxa"/>
            <w:tcMar>
              <w:top w:w="57" w:type="dxa"/>
              <w:left w:w="57" w:type="dxa"/>
              <w:bottom w:w="57" w:type="dxa"/>
            </w:tcMar>
          </w:tcPr>
          <w:p w14:paraId="558EAF34"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35638Y</w:t>
            </w:r>
          </w:p>
        </w:tc>
        <w:tc>
          <w:tcPr>
            <w:tcW w:w="3726" w:type="dxa"/>
            <w:tcMar>
              <w:top w:w="57" w:type="dxa"/>
              <w:left w:w="57" w:type="dxa"/>
              <w:bottom w:w="57" w:type="dxa"/>
            </w:tcMar>
            <w:vAlign w:val="bottom"/>
          </w:tcPr>
          <w:p w14:paraId="5DE4352E"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16D91701" w14:textId="78DB4D74" w:rsidR="00727CA7" w:rsidRPr="004F26EA" w:rsidRDefault="00727CA7"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_Ref486933271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74</w:t>
            </w:r>
            <w:r>
              <w:rPr>
                <w:rFonts w:asciiTheme="minorHAnsi" w:hAnsiTheme="minorHAnsi"/>
                <w:color w:val="000000" w:themeColor="text1"/>
                <w:sz w:val="22"/>
                <w:szCs w:val="22"/>
              </w:rPr>
              <w:fldChar w:fldCharType="end"/>
            </w:r>
          </w:p>
        </w:tc>
      </w:tr>
      <w:tr w:rsidR="00727CA7" w:rsidRPr="004F26EA" w14:paraId="63C9E441" w14:textId="77777777" w:rsidTr="005977D0">
        <w:tc>
          <w:tcPr>
            <w:tcW w:w="4309" w:type="dxa"/>
            <w:tcMar>
              <w:top w:w="57" w:type="dxa"/>
              <w:left w:w="57" w:type="dxa"/>
              <w:bottom w:w="57" w:type="dxa"/>
            </w:tcMar>
          </w:tcPr>
          <w:p w14:paraId="3A2AC35C"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35638Z</w:t>
            </w:r>
          </w:p>
        </w:tc>
        <w:tc>
          <w:tcPr>
            <w:tcW w:w="3726" w:type="dxa"/>
            <w:tcMar>
              <w:top w:w="57" w:type="dxa"/>
              <w:left w:w="57" w:type="dxa"/>
              <w:bottom w:w="57" w:type="dxa"/>
            </w:tcMar>
            <w:vAlign w:val="bottom"/>
          </w:tcPr>
          <w:p w14:paraId="159570D3"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2115FE4F" w14:textId="1037580D" w:rsidR="00727CA7" w:rsidRPr="004F26EA" w:rsidRDefault="00727CA7"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_Ref486933282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74</w:t>
            </w:r>
            <w:r>
              <w:rPr>
                <w:rFonts w:asciiTheme="minorHAnsi" w:hAnsiTheme="minorHAnsi"/>
                <w:color w:val="000000" w:themeColor="text1"/>
                <w:sz w:val="22"/>
                <w:szCs w:val="22"/>
              </w:rPr>
              <w:fldChar w:fldCharType="end"/>
            </w:r>
          </w:p>
        </w:tc>
      </w:tr>
      <w:tr w:rsidR="00727CA7" w:rsidRPr="004F26EA" w14:paraId="4B823A8B" w14:textId="77777777" w:rsidTr="005977D0">
        <w:tc>
          <w:tcPr>
            <w:tcW w:w="4309" w:type="dxa"/>
            <w:tcMar>
              <w:top w:w="57" w:type="dxa"/>
              <w:left w:w="57" w:type="dxa"/>
              <w:bottom w:w="57" w:type="dxa"/>
            </w:tcMar>
          </w:tcPr>
          <w:p w14:paraId="2AB6C598"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35667X</w:t>
            </w:r>
          </w:p>
        </w:tc>
        <w:tc>
          <w:tcPr>
            <w:tcW w:w="3726" w:type="dxa"/>
            <w:tcMar>
              <w:top w:w="57" w:type="dxa"/>
              <w:left w:w="57" w:type="dxa"/>
              <w:bottom w:w="57" w:type="dxa"/>
            </w:tcMar>
          </w:tcPr>
          <w:p w14:paraId="40C71609"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30A52B7D" w14:textId="36399668" w:rsidR="00727CA7" w:rsidRPr="004F26EA" w:rsidRDefault="003D6A76"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_Ref486933483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138</w:t>
            </w:r>
            <w:r>
              <w:rPr>
                <w:rFonts w:asciiTheme="minorHAnsi" w:hAnsiTheme="minorHAnsi"/>
                <w:color w:val="000000" w:themeColor="text1"/>
                <w:sz w:val="22"/>
                <w:szCs w:val="22"/>
              </w:rPr>
              <w:fldChar w:fldCharType="end"/>
            </w:r>
          </w:p>
        </w:tc>
      </w:tr>
      <w:tr w:rsidR="00727CA7" w:rsidRPr="004F26EA" w14:paraId="7D6D61F1" w14:textId="77777777" w:rsidTr="005977D0">
        <w:tc>
          <w:tcPr>
            <w:tcW w:w="4309" w:type="dxa"/>
            <w:tcMar>
              <w:top w:w="57" w:type="dxa"/>
              <w:left w:w="57" w:type="dxa"/>
              <w:bottom w:w="57" w:type="dxa"/>
            </w:tcMar>
          </w:tcPr>
          <w:p w14:paraId="5E0CC20F"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35667Y</w:t>
            </w:r>
          </w:p>
        </w:tc>
        <w:tc>
          <w:tcPr>
            <w:tcW w:w="3726" w:type="dxa"/>
            <w:tcMar>
              <w:top w:w="57" w:type="dxa"/>
              <w:left w:w="57" w:type="dxa"/>
              <w:bottom w:w="57" w:type="dxa"/>
            </w:tcMar>
          </w:tcPr>
          <w:p w14:paraId="2A7D91F1"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w:t>
            </w:r>
          </w:p>
        </w:tc>
        <w:tc>
          <w:tcPr>
            <w:tcW w:w="981" w:type="dxa"/>
            <w:tcMar>
              <w:top w:w="57" w:type="dxa"/>
              <w:left w:w="57" w:type="dxa"/>
              <w:bottom w:w="57" w:type="dxa"/>
            </w:tcMar>
          </w:tcPr>
          <w:p w14:paraId="2E5491E2" w14:textId="5A4BE9A6" w:rsidR="00727CA7" w:rsidRPr="004F26EA" w:rsidRDefault="003D6A76"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_Ref486933490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138</w:t>
            </w:r>
            <w:r>
              <w:rPr>
                <w:rFonts w:asciiTheme="minorHAnsi" w:hAnsiTheme="minorHAnsi"/>
                <w:color w:val="000000" w:themeColor="text1"/>
                <w:sz w:val="22"/>
                <w:szCs w:val="22"/>
              </w:rPr>
              <w:fldChar w:fldCharType="end"/>
            </w:r>
          </w:p>
        </w:tc>
      </w:tr>
      <w:tr w:rsidR="00727CA7" w:rsidRPr="004F26EA" w14:paraId="0C4BDB7A" w14:textId="77777777" w:rsidTr="005977D0">
        <w:tc>
          <w:tcPr>
            <w:tcW w:w="4309" w:type="dxa"/>
            <w:tcMar>
              <w:top w:w="57" w:type="dxa"/>
              <w:left w:w="57" w:type="dxa"/>
              <w:bottom w:w="57" w:type="dxa"/>
            </w:tcMar>
          </w:tcPr>
          <w:p w14:paraId="68534865"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35720X</w:t>
            </w:r>
          </w:p>
        </w:tc>
        <w:tc>
          <w:tcPr>
            <w:tcW w:w="3726" w:type="dxa"/>
            <w:tcMar>
              <w:top w:w="57" w:type="dxa"/>
              <w:left w:w="57" w:type="dxa"/>
              <w:bottom w:w="57" w:type="dxa"/>
            </w:tcMar>
          </w:tcPr>
          <w:p w14:paraId="5E0D2F9E"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3AE8B3F0" w14:textId="2D4F654A" w:rsidR="00727CA7" w:rsidRPr="004F26EA" w:rsidRDefault="000C7662"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_Ref486933608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143</w:t>
            </w:r>
            <w:r>
              <w:rPr>
                <w:rFonts w:asciiTheme="minorHAnsi" w:hAnsiTheme="minorHAnsi"/>
                <w:color w:val="000000" w:themeColor="text1"/>
                <w:sz w:val="22"/>
                <w:szCs w:val="22"/>
              </w:rPr>
              <w:fldChar w:fldCharType="end"/>
            </w:r>
          </w:p>
        </w:tc>
      </w:tr>
      <w:tr w:rsidR="00727CA7" w:rsidRPr="004F26EA" w14:paraId="0B713064" w14:textId="77777777" w:rsidTr="005977D0">
        <w:tc>
          <w:tcPr>
            <w:tcW w:w="4309" w:type="dxa"/>
            <w:tcMar>
              <w:top w:w="57" w:type="dxa"/>
              <w:left w:w="57" w:type="dxa"/>
              <w:bottom w:w="57" w:type="dxa"/>
            </w:tcMar>
          </w:tcPr>
          <w:p w14:paraId="552F9044"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35723X</w:t>
            </w:r>
          </w:p>
        </w:tc>
        <w:tc>
          <w:tcPr>
            <w:tcW w:w="3726" w:type="dxa"/>
            <w:tcMar>
              <w:top w:w="57" w:type="dxa"/>
              <w:left w:w="57" w:type="dxa"/>
              <w:bottom w:w="57" w:type="dxa"/>
            </w:tcMar>
          </w:tcPr>
          <w:p w14:paraId="1CBE5C58"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4DE95510" w14:textId="59ED9582" w:rsidR="00727CA7" w:rsidRPr="004F26EA" w:rsidRDefault="00842BA2"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_Ref486933675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132</w:t>
            </w:r>
            <w:r>
              <w:rPr>
                <w:rFonts w:asciiTheme="minorHAnsi" w:hAnsiTheme="minorHAnsi"/>
                <w:color w:val="000000" w:themeColor="text1"/>
                <w:sz w:val="22"/>
                <w:szCs w:val="22"/>
              </w:rPr>
              <w:fldChar w:fldCharType="end"/>
            </w:r>
          </w:p>
        </w:tc>
      </w:tr>
      <w:tr w:rsidR="00727CA7" w:rsidRPr="004F26EA" w14:paraId="7C23D3AC" w14:textId="77777777" w:rsidTr="005977D0">
        <w:tc>
          <w:tcPr>
            <w:tcW w:w="4309" w:type="dxa"/>
            <w:tcMar>
              <w:top w:w="57" w:type="dxa"/>
              <w:left w:w="57" w:type="dxa"/>
              <w:bottom w:w="57" w:type="dxa"/>
            </w:tcMar>
          </w:tcPr>
          <w:p w14:paraId="105A1D2F" w14:textId="77777777" w:rsidR="00727CA7" w:rsidRPr="004F26EA" w:rsidRDefault="00727CA7" w:rsidP="00727CA7">
            <w:pPr>
              <w:rPr>
                <w:color w:val="000000" w:themeColor="text1"/>
                <w:lang w:val="en-GB" w:eastAsia="en-US"/>
              </w:rPr>
            </w:pPr>
            <w:r w:rsidRPr="004F26EA">
              <w:rPr>
                <w:rFonts w:ascii="Calibri" w:hAnsi="Calibri"/>
                <w:color w:val="000000" w:themeColor="text1"/>
                <w:sz w:val="22"/>
                <w:szCs w:val="22"/>
              </w:rPr>
              <w:t>35750X</w:t>
            </w:r>
          </w:p>
        </w:tc>
        <w:tc>
          <w:tcPr>
            <w:tcW w:w="3726" w:type="dxa"/>
            <w:tcMar>
              <w:top w:w="57" w:type="dxa"/>
              <w:left w:w="57" w:type="dxa"/>
              <w:bottom w:w="57" w:type="dxa"/>
            </w:tcMar>
            <w:vAlign w:val="bottom"/>
          </w:tcPr>
          <w:p w14:paraId="6C1E5808" w14:textId="77777777" w:rsidR="00727CA7" w:rsidRPr="004F26EA" w:rsidRDefault="00727CA7" w:rsidP="00727CA7">
            <w:pPr>
              <w:pStyle w:val="02Tabletext"/>
              <w:rPr>
                <w:rFonts w:asciiTheme="minorHAnsi" w:hAnsiTheme="minorHAnsi"/>
                <w:color w:val="000000" w:themeColor="text1"/>
                <w:sz w:val="22"/>
                <w:szCs w:val="22"/>
              </w:rPr>
            </w:pPr>
            <w:r w:rsidRPr="004F26EA">
              <w:rPr>
                <w:rFonts w:ascii="Calibri" w:hAnsi="Calibri"/>
                <w:color w:val="000000" w:themeColor="text1"/>
                <w:sz w:val="22"/>
                <w:szCs w:val="22"/>
              </w:rPr>
              <w:t>New Item (Split)</w:t>
            </w:r>
          </w:p>
        </w:tc>
        <w:tc>
          <w:tcPr>
            <w:tcW w:w="981" w:type="dxa"/>
            <w:tcMar>
              <w:top w:w="57" w:type="dxa"/>
              <w:left w:w="57" w:type="dxa"/>
              <w:bottom w:w="57" w:type="dxa"/>
            </w:tcMar>
          </w:tcPr>
          <w:p w14:paraId="63242171" w14:textId="0A8D7CF6" w:rsidR="00727CA7" w:rsidRPr="004F26EA" w:rsidRDefault="00842BA2" w:rsidP="00727CA7">
            <w:pPr>
              <w:pStyle w:val="02Tabletext"/>
              <w:rPr>
                <w:rFonts w:asciiTheme="minorHAnsi" w:hAnsiTheme="minorHAnsi"/>
                <w:color w:val="000000" w:themeColor="text1"/>
                <w:sz w:val="22"/>
                <w:szCs w:val="22"/>
              </w:rPr>
            </w:pPr>
            <w:r>
              <w:rPr>
                <w:rFonts w:asciiTheme="minorHAnsi" w:hAnsiTheme="minorHAnsi"/>
                <w:color w:val="000000" w:themeColor="text1"/>
                <w:sz w:val="22"/>
                <w:szCs w:val="22"/>
              </w:rPr>
              <w:fldChar w:fldCharType="begin"/>
            </w:r>
            <w:r>
              <w:rPr>
                <w:rFonts w:asciiTheme="minorHAnsi" w:hAnsiTheme="minorHAnsi"/>
                <w:color w:val="000000" w:themeColor="text1"/>
                <w:sz w:val="22"/>
                <w:szCs w:val="22"/>
              </w:rPr>
              <w:instrText xml:space="preserve"> PAGEREF _Ref486933714 \h </w:instrText>
            </w:r>
            <w:r>
              <w:rPr>
                <w:rFonts w:asciiTheme="minorHAnsi" w:hAnsiTheme="minorHAnsi"/>
                <w:color w:val="000000" w:themeColor="text1"/>
                <w:sz w:val="22"/>
                <w:szCs w:val="22"/>
              </w:rPr>
            </w:r>
            <w:r>
              <w:rPr>
                <w:rFonts w:asciiTheme="minorHAnsi" w:hAnsiTheme="minorHAnsi"/>
                <w:color w:val="000000" w:themeColor="text1"/>
                <w:sz w:val="22"/>
                <w:szCs w:val="22"/>
              </w:rPr>
              <w:fldChar w:fldCharType="separate"/>
            </w:r>
            <w:r w:rsidR="00AD503F">
              <w:rPr>
                <w:rFonts w:asciiTheme="minorHAnsi" w:hAnsiTheme="minorHAnsi"/>
                <w:noProof/>
                <w:color w:val="000000" w:themeColor="text1"/>
                <w:sz w:val="22"/>
                <w:szCs w:val="22"/>
              </w:rPr>
              <w:t>65</w:t>
            </w:r>
            <w:r>
              <w:rPr>
                <w:rFonts w:asciiTheme="minorHAnsi" w:hAnsiTheme="minorHAnsi"/>
                <w:color w:val="000000" w:themeColor="text1"/>
                <w:sz w:val="22"/>
                <w:szCs w:val="22"/>
              </w:rPr>
              <w:fldChar w:fldCharType="end"/>
            </w:r>
          </w:p>
        </w:tc>
      </w:tr>
    </w:tbl>
    <w:p w14:paraId="1193FAF0" w14:textId="77777777" w:rsidR="00FB10B1" w:rsidRDefault="00FB10B1">
      <w:pPr>
        <w:rPr>
          <w:b/>
          <w:color w:val="01653F"/>
          <w:sz w:val="32"/>
          <w:lang w:eastAsia="en-US"/>
        </w:rPr>
      </w:pPr>
      <w:r>
        <w:br w:type="page"/>
      </w:r>
    </w:p>
    <w:p w14:paraId="1AE859BA" w14:textId="731489D7" w:rsidR="008E1496" w:rsidRPr="00641F39" w:rsidRDefault="000D4F11" w:rsidP="000D4F11">
      <w:pPr>
        <w:pStyle w:val="Heading1"/>
        <w:rPr>
          <w:rFonts w:cstheme="minorHAnsi"/>
          <w:sz w:val="40"/>
          <w:szCs w:val="40"/>
          <w:lang w:val="en-AU"/>
        </w:rPr>
      </w:pPr>
      <w:bookmarkStart w:id="562" w:name="_Toc522710895"/>
      <w:bookmarkStart w:id="563" w:name="_Toc456045468"/>
      <w:bookmarkEnd w:id="558"/>
      <w:bookmarkEnd w:id="559"/>
      <w:bookmarkEnd w:id="560"/>
      <w:bookmarkEnd w:id="561"/>
      <w:r w:rsidRPr="00641F39">
        <w:rPr>
          <w:rFonts w:cstheme="minorHAnsi"/>
          <w:sz w:val="40"/>
          <w:szCs w:val="40"/>
          <w:lang w:val="en-AU"/>
        </w:rPr>
        <w:lastRenderedPageBreak/>
        <w:t xml:space="preserve"> </w:t>
      </w:r>
      <w:r w:rsidR="00FB10B1" w:rsidRPr="00641F39">
        <w:rPr>
          <w:rFonts w:cstheme="minorHAnsi"/>
          <w:sz w:val="40"/>
          <w:szCs w:val="40"/>
          <w:lang w:val="en-AU"/>
        </w:rPr>
        <w:t>Appendix C</w:t>
      </w:r>
      <w:r w:rsidR="001E0327" w:rsidRPr="00641F39">
        <w:rPr>
          <w:rFonts w:cstheme="minorHAnsi"/>
          <w:sz w:val="40"/>
          <w:szCs w:val="40"/>
          <w:lang w:val="en-AU"/>
        </w:rPr>
        <w:t xml:space="preserve"> – </w:t>
      </w:r>
      <w:r w:rsidR="0067519F" w:rsidRPr="00641F39">
        <w:rPr>
          <w:rFonts w:cstheme="minorHAnsi"/>
          <w:sz w:val="40"/>
          <w:szCs w:val="40"/>
          <w:lang w:val="en-AU"/>
        </w:rPr>
        <w:t>Consumer summary tables</w:t>
      </w:r>
      <w:bookmarkEnd w:id="562"/>
    </w:p>
    <w:p w14:paraId="3699E749" w14:textId="70FFAFF2" w:rsidR="00FB10B1" w:rsidRPr="002B64EA" w:rsidRDefault="00FB10B1" w:rsidP="002B64EA">
      <w:pPr>
        <w:spacing w:before="180" w:after="120" w:line="312" w:lineRule="auto"/>
        <w:rPr>
          <w:rFonts w:cstheme="minorHAnsi"/>
          <w:sz w:val="22"/>
          <w:szCs w:val="22"/>
        </w:rPr>
      </w:pPr>
      <w:r w:rsidRPr="002B64EA">
        <w:rPr>
          <w:rFonts w:cstheme="minorHAnsi"/>
          <w:sz w:val="22"/>
          <w:szCs w:val="22"/>
        </w:rPr>
        <w:t>This section is a summary for consumers of the main recommendations that the Committee will make to the Taskforce regarding the 141 MBS items</w:t>
      </w:r>
      <w:r w:rsidR="007F7E89" w:rsidRPr="002B64EA">
        <w:rPr>
          <w:rFonts w:cstheme="minorHAnsi"/>
          <w:sz w:val="22"/>
          <w:szCs w:val="22"/>
        </w:rPr>
        <w:t xml:space="preserve"> originally allocated to </w:t>
      </w:r>
      <w:r w:rsidRPr="002B64EA">
        <w:rPr>
          <w:rFonts w:cstheme="minorHAnsi"/>
          <w:sz w:val="22"/>
          <w:szCs w:val="22"/>
        </w:rPr>
        <w:t>its area of responsibility. These recommendations are based on a review of MBS data and published evidence. To inform its recommendations, the Committee took into consideration the clinical experience of its specialist and GP members; the expertise of its consumer representatives; MBS data on the quantity, cost, growth, co-claiming and regional variation of item use; and relevant published literature.</w:t>
      </w:r>
    </w:p>
    <w:p w14:paraId="4E56878C" w14:textId="77777777" w:rsidR="00FB10B1" w:rsidRDefault="00FB10B1" w:rsidP="002B64EA">
      <w:pPr>
        <w:spacing w:before="180" w:after="120" w:line="312" w:lineRule="auto"/>
      </w:pPr>
      <w:r w:rsidRPr="002B64EA">
        <w:rPr>
          <w:rFonts w:cstheme="minorHAnsi"/>
          <w:sz w:val="22"/>
          <w:szCs w:val="22"/>
        </w:rPr>
        <w:t>The Committee has made recommendations for 166 items in total (organised into 73 item group-level recommendations in the main body of this report), involving 30 item deletions, 111 changes to existing items and the creation of 25 new items. Due to the large volume and highly technical nature of the recommendations, this section will focus on the key recommendations. Broadly, there have been three types of recommendation: change item descriptors, delete items and add new items. The following table details the type of recommendation, the reason for the recommendation and the result of the recommendation. It is suggested that consumers refer to the corresponding section in the report should they require further detail</w:t>
      </w:r>
      <w:r>
        <w:t xml:space="preserve">.  </w:t>
      </w:r>
    </w:p>
    <w:p w14:paraId="3B9AA432" w14:textId="77777777" w:rsidR="00FB10B1" w:rsidRPr="00FB10B1" w:rsidRDefault="00FB10B1" w:rsidP="00FB10B1">
      <w:pPr>
        <w:rPr>
          <w:lang w:eastAsia="en-US"/>
        </w:rPr>
        <w:sectPr w:rsidR="00FB10B1" w:rsidRPr="00FB10B1" w:rsidSect="000A09DA">
          <w:footerReference w:type="even" r:id="rId20"/>
          <w:footerReference w:type="default" r:id="rId21"/>
          <w:footerReference w:type="first" r:id="rId22"/>
          <w:pgSz w:w="11906" w:h="16838" w:code="9"/>
          <w:pgMar w:top="1440" w:right="1440" w:bottom="1282" w:left="1440" w:header="720" w:footer="720" w:gutter="0"/>
          <w:paperSrc w:first="4" w:other="4"/>
          <w:cols w:space="720"/>
          <w:docGrid w:linePitch="326"/>
        </w:sectPr>
      </w:pPr>
    </w:p>
    <w:p w14:paraId="70B4E986" w14:textId="65C4D14A" w:rsidR="00E50306" w:rsidRPr="00641F39" w:rsidRDefault="00E50306" w:rsidP="00E50306">
      <w:pPr>
        <w:pStyle w:val="AppendixStyle2"/>
        <w:rPr>
          <w:rFonts w:cstheme="minorHAnsi"/>
        </w:rPr>
      </w:pPr>
      <w:r w:rsidRPr="00641F39">
        <w:rPr>
          <w:rFonts w:cstheme="minorHAnsi"/>
        </w:rPr>
        <w:lastRenderedPageBreak/>
        <w:t>Key recommendations for ART items</w:t>
      </w:r>
    </w:p>
    <w:tbl>
      <w:tblPr>
        <w:tblStyle w:val="TableGrid"/>
        <w:tblW w:w="14130"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Description w:val="Appendix B, recommendation 1 table looks at the managment of straigt forward labour and delivery. This table contains 5 column headings: column 1. list of items, column 2. What it does, column 3. Committee Recommendation, column 4. What would be different and column 5 Why."/>
      </w:tblPr>
      <w:tblGrid>
        <w:gridCol w:w="1996"/>
        <w:gridCol w:w="185"/>
        <w:gridCol w:w="2139"/>
        <w:gridCol w:w="6570"/>
        <w:gridCol w:w="3240"/>
      </w:tblGrid>
      <w:tr w:rsidR="00E50306" w:rsidRPr="00ED7D2E" w14:paraId="549E00E3" w14:textId="77777777" w:rsidTr="00E205E5">
        <w:trPr>
          <w:cantSplit/>
          <w:trHeight w:val="299"/>
        </w:trPr>
        <w:tc>
          <w:tcPr>
            <w:tcW w:w="2181" w:type="dxa"/>
            <w:gridSpan w:val="2"/>
            <w:shd w:val="clear" w:color="auto" w:fill="BFBFBF" w:themeFill="background1" w:themeFillShade="BF"/>
          </w:tcPr>
          <w:p w14:paraId="676FB3E3"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 xml:space="preserve">Items </w:t>
            </w:r>
          </w:p>
        </w:tc>
        <w:tc>
          <w:tcPr>
            <w:tcW w:w="2139" w:type="dxa"/>
            <w:shd w:val="clear" w:color="auto" w:fill="BFBFBF" w:themeFill="background1" w:themeFillShade="BF"/>
          </w:tcPr>
          <w:p w14:paraId="4354EF32"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Type of recommendation</w:t>
            </w:r>
          </w:p>
        </w:tc>
        <w:tc>
          <w:tcPr>
            <w:tcW w:w="6570" w:type="dxa"/>
            <w:shd w:val="clear" w:color="auto" w:fill="BFBFBF" w:themeFill="background1" w:themeFillShade="BF"/>
          </w:tcPr>
          <w:p w14:paraId="2C6921F0"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Reason for recommendation</w:t>
            </w:r>
          </w:p>
        </w:tc>
        <w:tc>
          <w:tcPr>
            <w:tcW w:w="3240" w:type="dxa"/>
            <w:shd w:val="clear" w:color="auto" w:fill="BFBFBF" w:themeFill="background1" w:themeFillShade="BF"/>
          </w:tcPr>
          <w:p w14:paraId="5847C6AF"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Result of recommendation</w:t>
            </w:r>
          </w:p>
        </w:tc>
      </w:tr>
      <w:tr w:rsidR="00E50306" w:rsidRPr="00ED7D2E" w14:paraId="5C48B4D3" w14:textId="77777777" w:rsidTr="00E205E5">
        <w:trPr>
          <w:cantSplit/>
          <w:trHeight w:val="2751"/>
        </w:trPr>
        <w:tc>
          <w:tcPr>
            <w:tcW w:w="1996" w:type="dxa"/>
          </w:tcPr>
          <w:p w14:paraId="4C94F216" w14:textId="77777777" w:rsidR="00E50306" w:rsidRPr="002B64EA" w:rsidRDefault="00E50306" w:rsidP="00E205E5">
            <w:pPr>
              <w:spacing w:before="40" w:after="40"/>
              <w:rPr>
                <w:rFonts w:cstheme="minorHAnsi"/>
                <w:b/>
                <w:sz w:val="18"/>
                <w:szCs w:val="18"/>
                <w:lang w:val="en-US" w:eastAsia="en-US"/>
              </w:rPr>
            </w:pPr>
            <w:r w:rsidRPr="002B64EA">
              <w:rPr>
                <w:rFonts w:cstheme="minorHAnsi"/>
                <w:b/>
                <w:sz w:val="18"/>
                <w:szCs w:val="18"/>
                <w:lang w:val="en-US" w:eastAsia="en-US"/>
              </w:rPr>
              <w:t xml:space="preserve">ART stimulated cycle items: 13200, 13201, 13202, new items, and 13251 </w:t>
            </w:r>
          </w:p>
        </w:tc>
        <w:tc>
          <w:tcPr>
            <w:tcW w:w="2324" w:type="dxa"/>
            <w:gridSpan w:val="2"/>
          </w:tcPr>
          <w:p w14:paraId="091805DF" w14:textId="77777777" w:rsidR="00E50306" w:rsidRPr="002B64EA" w:rsidRDefault="00E50306" w:rsidP="00E205E5">
            <w:pPr>
              <w:spacing w:before="40" w:after="40"/>
              <w:rPr>
                <w:rFonts w:cstheme="minorHAnsi"/>
                <w:sz w:val="18"/>
                <w:szCs w:val="18"/>
              </w:rPr>
            </w:pPr>
            <w:r w:rsidRPr="002B64EA">
              <w:rPr>
                <w:rFonts w:cstheme="minorHAnsi"/>
                <w:sz w:val="18"/>
                <w:szCs w:val="18"/>
              </w:rPr>
              <w:t>Split items and change descriptors.</w:t>
            </w:r>
          </w:p>
          <w:p w14:paraId="79A5E13F" w14:textId="77777777" w:rsidR="00E50306" w:rsidRPr="002B64EA" w:rsidRDefault="00E50306" w:rsidP="00E205E5">
            <w:pPr>
              <w:spacing w:before="40" w:after="40"/>
              <w:rPr>
                <w:rFonts w:cstheme="minorHAnsi"/>
                <w:sz w:val="18"/>
                <w:szCs w:val="18"/>
              </w:rPr>
            </w:pPr>
            <w:r w:rsidRPr="002B64EA">
              <w:rPr>
                <w:rFonts w:cstheme="minorHAnsi"/>
                <w:sz w:val="18"/>
                <w:szCs w:val="18"/>
              </w:rPr>
              <w:t>Incorporate item 13251 into each of these items.</w:t>
            </w:r>
          </w:p>
        </w:tc>
        <w:tc>
          <w:tcPr>
            <w:tcW w:w="6570" w:type="dxa"/>
          </w:tcPr>
          <w:p w14:paraId="6BBF38A7" w14:textId="77777777" w:rsidR="00E50306" w:rsidRPr="002B64EA" w:rsidRDefault="00E50306" w:rsidP="00E205E5">
            <w:pPr>
              <w:spacing w:before="40" w:after="40"/>
              <w:rPr>
                <w:rFonts w:cstheme="minorHAnsi"/>
                <w:i/>
                <w:sz w:val="18"/>
                <w:szCs w:val="18"/>
                <w:lang w:val="en-US" w:eastAsia="en-US"/>
              </w:rPr>
            </w:pPr>
            <w:r w:rsidRPr="002B64EA">
              <w:rPr>
                <w:rFonts w:cstheme="minorHAnsi"/>
                <w:i/>
                <w:sz w:val="18"/>
                <w:szCs w:val="18"/>
                <w:lang w:val="en-US" w:eastAsia="en-US"/>
              </w:rPr>
              <w:t>Context</w:t>
            </w:r>
          </w:p>
          <w:p w14:paraId="21ED47CB" w14:textId="0B2FE64C"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 xml:space="preserve">ART stimulated cycle treatment is sometimes offered to women who are experiencing difficulty achieving a pregnancy. It involves the administration of medicines that stimulate the ovaries to release more eggs (oocytes) in that month than is usual (a </w:t>
            </w:r>
            <w:r w:rsidR="00D3538A" w:rsidRPr="002B64EA">
              <w:rPr>
                <w:rFonts w:cstheme="minorHAnsi"/>
                <w:sz w:val="18"/>
                <w:szCs w:val="18"/>
                <w:lang w:val="en-US" w:eastAsia="en-US"/>
              </w:rPr>
              <w:t>‘</w:t>
            </w:r>
            <w:r w:rsidRPr="002B64EA">
              <w:rPr>
                <w:rFonts w:cstheme="minorHAnsi"/>
                <w:sz w:val="18"/>
                <w:szCs w:val="18"/>
                <w:lang w:val="en-US" w:eastAsia="en-US"/>
              </w:rPr>
              <w:t>stimulated cycle</w:t>
            </w:r>
            <w:r w:rsidR="00D3538A" w:rsidRPr="002B64EA">
              <w:rPr>
                <w:rFonts w:cstheme="minorHAnsi"/>
                <w:sz w:val="18"/>
                <w:szCs w:val="18"/>
                <w:lang w:val="en-US" w:eastAsia="en-US"/>
              </w:rPr>
              <w:t>’</w:t>
            </w:r>
            <w:r w:rsidRPr="002B64EA">
              <w:rPr>
                <w:rFonts w:cstheme="minorHAnsi"/>
                <w:sz w:val="18"/>
                <w:szCs w:val="18"/>
                <w:lang w:val="en-US" w:eastAsia="en-US"/>
              </w:rPr>
              <w:t xml:space="preserve">). The clinician and ART team then extract these eggs and combine them with sperm in a laboratory to make embryos. Usually one or more embryos are then placed into the woman’s uterus (womb) in the hope that she will </w:t>
            </w:r>
            <w:r w:rsidR="004366F7" w:rsidRPr="002B64EA">
              <w:rPr>
                <w:rFonts w:cstheme="minorHAnsi"/>
                <w:sz w:val="18"/>
                <w:szCs w:val="18"/>
                <w:lang w:val="en-US" w:eastAsia="en-US"/>
              </w:rPr>
              <w:t>become</w:t>
            </w:r>
            <w:r w:rsidRPr="002B64EA">
              <w:rPr>
                <w:rFonts w:cstheme="minorHAnsi"/>
                <w:sz w:val="18"/>
                <w:szCs w:val="18"/>
                <w:lang w:val="en-US" w:eastAsia="en-US"/>
              </w:rPr>
              <w:t xml:space="preserve"> pregnant (a </w:t>
            </w:r>
            <w:r w:rsidR="00D3538A" w:rsidRPr="002B64EA">
              <w:rPr>
                <w:rFonts w:cstheme="minorHAnsi"/>
                <w:sz w:val="18"/>
                <w:szCs w:val="18"/>
                <w:lang w:val="en-US" w:eastAsia="en-US"/>
              </w:rPr>
              <w:t>‘</w:t>
            </w:r>
            <w:r w:rsidRPr="002B64EA">
              <w:rPr>
                <w:rFonts w:cstheme="minorHAnsi"/>
                <w:sz w:val="18"/>
                <w:szCs w:val="18"/>
                <w:lang w:val="en-US" w:eastAsia="en-US"/>
              </w:rPr>
              <w:t>fresh</w:t>
            </w:r>
            <w:r w:rsidR="00D3538A" w:rsidRPr="002B64EA">
              <w:rPr>
                <w:rFonts w:cstheme="minorHAnsi"/>
                <w:sz w:val="18"/>
                <w:szCs w:val="18"/>
                <w:lang w:val="en-US" w:eastAsia="en-US"/>
              </w:rPr>
              <w:t>’</w:t>
            </w:r>
            <w:r w:rsidRPr="002B64EA">
              <w:rPr>
                <w:rFonts w:cstheme="minorHAnsi"/>
                <w:sz w:val="18"/>
                <w:szCs w:val="18"/>
                <w:lang w:val="en-US" w:eastAsia="en-US"/>
              </w:rPr>
              <w:t xml:space="preserve"> cycle)</w:t>
            </w:r>
            <w:r w:rsidR="00D3538A" w:rsidRPr="002B64EA">
              <w:rPr>
                <w:rFonts w:cstheme="minorHAnsi"/>
                <w:sz w:val="18"/>
                <w:szCs w:val="18"/>
                <w:lang w:val="en-US" w:eastAsia="en-US"/>
              </w:rPr>
              <w:t>.</w:t>
            </w:r>
            <w:r w:rsidRPr="002B64EA">
              <w:rPr>
                <w:rFonts w:cstheme="minorHAnsi"/>
                <w:sz w:val="18"/>
                <w:szCs w:val="18"/>
                <w:lang w:val="en-US" w:eastAsia="en-US"/>
              </w:rPr>
              <w:t xml:space="preserve"> </w:t>
            </w:r>
            <w:r w:rsidR="00D3538A" w:rsidRPr="002B64EA">
              <w:rPr>
                <w:rFonts w:cstheme="minorHAnsi"/>
                <w:sz w:val="18"/>
                <w:szCs w:val="18"/>
                <w:lang w:val="en-US" w:eastAsia="en-US"/>
              </w:rPr>
              <w:t>A</w:t>
            </w:r>
            <w:r w:rsidRPr="002B64EA">
              <w:rPr>
                <w:rFonts w:cstheme="minorHAnsi"/>
                <w:sz w:val="18"/>
                <w:szCs w:val="18"/>
                <w:lang w:val="en-US" w:eastAsia="en-US"/>
              </w:rPr>
              <w:t xml:space="preserve">ny remaining embryos can be frozen and placed into the womb in later months if desired (a </w:t>
            </w:r>
            <w:r w:rsidR="00D3538A" w:rsidRPr="002B64EA">
              <w:rPr>
                <w:rFonts w:cstheme="minorHAnsi"/>
                <w:sz w:val="18"/>
                <w:szCs w:val="18"/>
                <w:lang w:val="en-US" w:eastAsia="en-US"/>
              </w:rPr>
              <w:t>‘</w:t>
            </w:r>
            <w:r w:rsidRPr="002B64EA">
              <w:rPr>
                <w:rFonts w:cstheme="minorHAnsi"/>
                <w:sz w:val="18"/>
                <w:szCs w:val="18"/>
                <w:lang w:val="en-US" w:eastAsia="en-US"/>
              </w:rPr>
              <w:t>frozen</w:t>
            </w:r>
            <w:r w:rsidR="00D3538A" w:rsidRPr="002B64EA">
              <w:rPr>
                <w:rFonts w:cstheme="minorHAnsi"/>
                <w:sz w:val="18"/>
                <w:szCs w:val="18"/>
                <w:lang w:val="en-US" w:eastAsia="en-US"/>
              </w:rPr>
              <w:t>’</w:t>
            </w:r>
            <w:r w:rsidRPr="002B64EA">
              <w:rPr>
                <w:rFonts w:cstheme="minorHAnsi"/>
                <w:sz w:val="18"/>
                <w:szCs w:val="18"/>
                <w:lang w:val="en-US" w:eastAsia="en-US"/>
              </w:rPr>
              <w:t xml:space="preserve"> or </w:t>
            </w:r>
            <w:r w:rsidR="00D3538A" w:rsidRPr="002B64EA">
              <w:rPr>
                <w:rFonts w:cstheme="minorHAnsi"/>
                <w:sz w:val="18"/>
                <w:szCs w:val="18"/>
                <w:lang w:val="en-US" w:eastAsia="en-US"/>
              </w:rPr>
              <w:t>‘</w:t>
            </w:r>
            <w:r w:rsidRPr="002B64EA">
              <w:rPr>
                <w:rFonts w:cstheme="minorHAnsi"/>
                <w:sz w:val="18"/>
                <w:szCs w:val="18"/>
                <w:lang w:val="en-US" w:eastAsia="en-US"/>
              </w:rPr>
              <w:t>thaw</w:t>
            </w:r>
            <w:r w:rsidR="00D3538A" w:rsidRPr="002B64EA">
              <w:rPr>
                <w:rFonts w:cstheme="minorHAnsi"/>
                <w:sz w:val="18"/>
                <w:szCs w:val="18"/>
                <w:lang w:val="en-US" w:eastAsia="en-US"/>
              </w:rPr>
              <w:t>’</w:t>
            </w:r>
            <w:r w:rsidRPr="002B64EA">
              <w:rPr>
                <w:rFonts w:cstheme="minorHAnsi"/>
                <w:sz w:val="18"/>
                <w:szCs w:val="18"/>
                <w:lang w:val="en-US" w:eastAsia="en-US"/>
              </w:rPr>
              <w:t xml:space="preserve"> cycle). When the eggs used in a treatment come from the woman herself, the treatment is termed </w:t>
            </w:r>
            <w:r w:rsidR="00D3538A" w:rsidRPr="002B64EA">
              <w:rPr>
                <w:rFonts w:cstheme="minorHAnsi"/>
                <w:sz w:val="18"/>
                <w:szCs w:val="18"/>
                <w:lang w:val="en-US" w:eastAsia="en-US"/>
              </w:rPr>
              <w:t>‘</w:t>
            </w:r>
            <w:r w:rsidRPr="002B64EA">
              <w:rPr>
                <w:rFonts w:cstheme="minorHAnsi"/>
                <w:sz w:val="18"/>
                <w:szCs w:val="18"/>
                <w:lang w:val="en-US" w:eastAsia="en-US"/>
              </w:rPr>
              <w:t>autologous</w:t>
            </w:r>
            <w:r w:rsidR="00D3538A" w:rsidRPr="002B64EA">
              <w:rPr>
                <w:rFonts w:cstheme="minorHAnsi"/>
                <w:sz w:val="18"/>
                <w:szCs w:val="18"/>
                <w:lang w:val="en-US" w:eastAsia="en-US"/>
              </w:rPr>
              <w:t>’</w:t>
            </w:r>
            <w:r w:rsidRPr="002B64EA">
              <w:rPr>
                <w:rFonts w:cstheme="minorHAnsi"/>
                <w:sz w:val="18"/>
                <w:szCs w:val="18"/>
                <w:lang w:val="en-US" w:eastAsia="en-US"/>
              </w:rPr>
              <w:t xml:space="preserve">; when another person donates the eggs, they are termed </w:t>
            </w:r>
            <w:r w:rsidR="00D3538A" w:rsidRPr="002B64EA">
              <w:rPr>
                <w:rFonts w:cstheme="minorHAnsi"/>
                <w:sz w:val="18"/>
                <w:szCs w:val="18"/>
                <w:lang w:val="en-US" w:eastAsia="en-US"/>
              </w:rPr>
              <w:t>‘</w:t>
            </w:r>
            <w:r w:rsidRPr="002B64EA">
              <w:rPr>
                <w:rFonts w:cstheme="minorHAnsi"/>
                <w:sz w:val="18"/>
                <w:szCs w:val="18"/>
                <w:lang w:val="en-US" w:eastAsia="en-US"/>
              </w:rPr>
              <w:t>donor</w:t>
            </w:r>
            <w:r w:rsidR="00D3538A" w:rsidRPr="002B64EA">
              <w:rPr>
                <w:rFonts w:cstheme="minorHAnsi"/>
                <w:sz w:val="18"/>
                <w:szCs w:val="18"/>
                <w:lang w:val="en-US" w:eastAsia="en-US"/>
              </w:rPr>
              <w:t>’</w:t>
            </w:r>
            <w:r w:rsidRPr="002B64EA">
              <w:rPr>
                <w:rFonts w:cstheme="minorHAnsi"/>
                <w:sz w:val="18"/>
                <w:szCs w:val="18"/>
                <w:lang w:val="en-US" w:eastAsia="en-US"/>
              </w:rPr>
              <w:t xml:space="preserve"> oocytes. ART treatment can help a woman to have a baby. </w:t>
            </w:r>
            <w:r w:rsidR="00F45B58" w:rsidRPr="002B64EA">
              <w:rPr>
                <w:rFonts w:cstheme="minorHAnsi"/>
                <w:sz w:val="18"/>
                <w:szCs w:val="18"/>
                <w:lang w:val="en-US" w:eastAsia="en-US"/>
              </w:rPr>
              <w:t>However</w:t>
            </w:r>
            <w:r w:rsidRPr="002B64EA">
              <w:rPr>
                <w:rFonts w:cstheme="minorHAnsi"/>
                <w:sz w:val="18"/>
                <w:szCs w:val="18"/>
                <w:lang w:val="en-US" w:eastAsia="en-US"/>
              </w:rPr>
              <w:t>, ART treatment is expensive</w:t>
            </w:r>
            <w:r w:rsidR="00D3538A" w:rsidRPr="002B64EA">
              <w:rPr>
                <w:rFonts w:cstheme="minorHAnsi"/>
                <w:sz w:val="18"/>
                <w:szCs w:val="18"/>
                <w:lang w:val="en-US" w:eastAsia="en-US"/>
              </w:rPr>
              <w:t xml:space="preserve"> and</w:t>
            </w:r>
            <w:r w:rsidRPr="002B64EA">
              <w:rPr>
                <w:rFonts w:cstheme="minorHAnsi"/>
                <w:sz w:val="18"/>
                <w:szCs w:val="18"/>
                <w:lang w:val="en-US" w:eastAsia="en-US"/>
              </w:rPr>
              <w:t xml:space="preserve"> involves physical and psychological risks, and the chances of success vary</w:t>
            </w:r>
            <w:r w:rsidR="00D3538A" w:rsidRPr="002B64EA">
              <w:rPr>
                <w:rFonts w:cstheme="minorHAnsi"/>
                <w:sz w:val="18"/>
                <w:szCs w:val="18"/>
                <w:lang w:val="en-US" w:eastAsia="en-US"/>
              </w:rPr>
              <w:t>.</w:t>
            </w:r>
            <w:r w:rsidRPr="002B64EA">
              <w:rPr>
                <w:rFonts w:cstheme="minorHAnsi"/>
                <w:sz w:val="18"/>
                <w:szCs w:val="18"/>
                <w:lang w:val="en-US" w:eastAsia="en-US"/>
              </w:rPr>
              <w:t xml:space="preserve"> </w:t>
            </w:r>
            <w:r w:rsidR="00D3538A" w:rsidRPr="002B64EA">
              <w:rPr>
                <w:rFonts w:cstheme="minorHAnsi"/>
                <w:sz w:val="18"/>
                <w:szCs w:val="18"/>
                <w:lang w:val="en-US" w:eastAsia="en-US"/>
              </w:rPr>
              <w:t>T</w:t>
            </w:r>
            <w:r w:rsidRPr="002B64EA">
              <w:rPr>
                <w:rFonts w:cstheme="minorHAnsi"/>
                <w:sz w:val="18"/>
                <w:szCs w:val="18"/>
                <w:lang w:val="en-US" w:eastAsia="en-US"/>
              </w:rPr>
              <w:t>hese factors can put women under financial, physical and emotional stress.</w:t>
            </w:r>
          </w:p>
          <w:p w14:paraId="26E80A98" w14:textId="77777777" w:rsidR="00E50306" w:rsidRPr="002B64EA" w:rsidRDefault="00E50306" w:rsidP="00E205E5">
            <w:pPr>
              <w:spacing w:before="40" w:after="40"/>
              <w:rPr>
                <w:rFonts w:cstheme="minorHAnsi"/>
                <w:sz w:val="18"/>
                <w:szCs w:val="18"/>
                <w:lang w:val="en-US" w:eastAsia="en-US"/>
              </w:rPr>
            </w:pPr>
          </w:p>
          <w:p w14:paraId="2EEB2683" w14:textId="77777777" w:rsidR="00E50306" w:rsidRPr="002B64EA" w:rsidRDefault="00E50306" w:rsidP="00E205E5">
            <w:pPr>
              <w:spacing w:before="40" w:after="40"/>
              <w:rPr>
                <w:rFonts w:cstheme="minorHAnsi"/>
                <w:i/>
                <w:sz w:val="18"/>
                <w:szCs w:val="18"/>
                <w:lang w:val="en-US" w:eastAsia="en-US"/>
              </w:rPr>
            </w:pPr>
            <w:r w:rsidRPr="002B64EA">
              <w:rPr>
                <w:rFonts w:cstheme="minorHAnsi"/>
                <w:i/>
                <w:sz w:val="18"/>
                <w:szCs w:val="18"/>
                <w:lang w:val="en-US" w:eastAsia="en-US"/>
              </w:rPr>
              <w:t>Observations</w:t>
            </w:r>
          </w:p>
          <w:p w14:paraId="0E313966" w14:textId="77777777"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The Committee noted several points regarding stimulated ART cycle treatment:</w:t>
            </w:r>
          </w:p>
          <w:p w14:paraId="1173AE50" w14:textId="672DB684"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1) Data shows that natural fertility falls with age, particularly from the mid-30s onwards</w:t>
            </w:r>
            <w:r w:rsidR="00D3538A" w:rsidRPr="002B64EA">
              <w:rPr>
                <w:rFonts w:cstheme="minorHAnsi"/>
                <w:sz w:val="18"/>
                <w:szCs w:val="18"/>
                <w:lang w:val="en-US" w:eastAsia="en-US"/>
              </w:rPr>
              <w:t>.</w:t>
            </w:r>
            <w:r w:rsidRPr="002B64EA">
              <w:rPr>
                <w:rFonts w:cstheme="minorHAnsi"/>
                <w:sz w:val="18"/>
                <w:szCs w:val="18"/>
                <w:lang w:val="en-US" w:eastAsia="en-US"/>
              </w:rPr>
              <w:t xml:space="preserve"> </w:t>
            </w:r>
            <w:r w:rsidR="00D3538A" w:rsidRPr="002B64EA">
              <w:rPr>
                <w:rFonts w:cstheme="minorHAnsi"/>
                <w:sz w:val="18"/>
                <w:szCs w:val="18"/>
                <w:lang w:val="en-US" w:eastAsia="en-US"/>
              </w:rPr>
              <w:t>T</w:t>
            </w:r>
            <w:r w:rsidRPr="002B64EA">
              <w:rPr>
                <w:rFonts w:cstheme="minorHAnsi"/>
                <w:sz w:val="18"/>
                <w:szCs w:val="18"/>
                <w:lang w:val="en-US" w:eastAsia="en-US"/>
              </w:rPr>
              <w:t>he chance of having a live birth due to ART treatment similarly decreases with advancing age. There are currently no restrictions on MBS funding for stimulated ART cycles in Australia, and funding is provided even for women with an extremely small chance of having a live birth in a particular ART cycle.</w:t>
            </w:r>
          </w:p>
          <w:p w14:paraId="1F77F4AC" w14:textId="748B7CEE"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 xml:space="preserve"> (continues on following page)</w:t>
            </w:r>
          </w:p>
          <w:p w14:paraId="67A0AB83" w14:textId="325F2A38" w:rsidR="00E50306" w:rsidRPr="002B64EA" w:rsidRDefault="00E50306" w:rsidP="00E205E5">
            <w:pPr>
              <w:spacing w:before="40" w:after="40"/>
              <w:rPr>
                <w:rFonts w:cstheme="minorHAnsi"/>
                <w:sz w:val="18"/>
                <w:szCs w:val="18"/>
                <w:lang w:val="en-US" w:eastAsia="en-US"/>
              </w:rPr>
            </w:pPr>
          </w:p>
        </w:tc>
        <w:tc>
          <w:tcPr>
            <w:tcW w:w="3240" w:type="dxa"/>
          </w:tcPr>
          <w:p w14:paraId="19E0B33C" w14:textId="77777777" w:rsidR="00E50306" w:rsidRPr="00A76E3A" w:rsidRDefault="00E50306" w:rsidP="00E205E5">
            <w:pPr>
              <w:spacing w:before="40" w:after="40"/>
              <w:rPr>
                <w:rFonts w:cs="Arial"/>
                <w:sz w:val="18"/>
                <w:szCs w:val="18"/>
                <w:lang w:val="en-US" w:eastAsia="en-US"/>
              </w:rPr>
            </w:pPr>
            <w:r>
              <w:rPr>
                <w:rFonts w:cs="Arial"/>
                <w:sz w:val="18"/>
                <w:szCs w:val="18"/>
                <w:lang w:val="en-US" w:eastAsia="en-US"/>
              </w:rPr>
              <w:t xml:space="preserve">These changes are intended to encourage women to undergo treatment when it is more likely to be successful, and not to continue treatment when the chances of success are very low. </w:t>
            </w:r>
          </w:p>
        </w:tc>
      </w:tr>
      <w:tr w:rsidR="00E50306" w:rsidRPr="00ED7D2E" w14:paraId="590DD81F" w14:textId="77777777" w:rsidTr="00E205E5">
        <w:trPr>
          <w:cantSplit/>
          <w:trHeight w:val="2751"/>
        </w:trPr>
        <w:tc>
          <w:tcPr>
            <w:tcW w:w="1996" w:type="dxa"/>
          </w:tcPr>
          <w:p w14:paraId="54E07F25" w14:textId="57F22D05" w:rsidR="00E50306" w:rsidRPr="002B64EA" w:rsidRDefault="00E50306" w:rsidP="00E205E5">
            <w:pPr>
              <w:spacing w:before="40" w:after="40"/>
              <w:rPr>
                <w:rFonts w:cstheme="minorHAnsi"/>
                <w:b/>
                <w:sz w:val="18"/>
                <w:szCs w:val="18"/>
                <w:lang w:val="en-US" w:eastAsia="en-US"/>
              </w:rPr>
            </w:pPr>
          </w:p>
        </w:tc>
        <w:tc>
          <w:tcPr>
            <w:tcW w:w="2324" w:type="dxa"/>
            <w:gridSpan w:val="2"/>
          </w:tcPr>
          <w:p w14:paraId="437AA115" w14:textId="77777777" w:rsidR="00E50306" w:rsidRPr="002B64EA" w:rsidRDefault="00E50306" w:rsidP="00E205E5">
            <w:pPr>
              <w:spacing w:before="40" w:after="40"/>
              <w:rPr>
                <w:rFonts w:cstheme="minorHAnsi"/>
                <w:sz w:val="18"/>
                <w:szCs w:val="18"/>
              </w:rPr>
            </w:pPr>
          </w:p>
        </w:tc>
        <w:tc>
          <w:tcPr>
            <w:tcW w:w="6570" w:type="dxa"/>
          </w:tcPr>
          <w:p w14:paraId="7AED75E9" w14:textId="0F29FA2D" w:rsidR="00E50306" w:rsidRPr="002B64EA" w:rsidRDefault="00E50306" w:rsidP="00E50306">
            <w:pPr>
              <w:spacing w:before="40" w:after="40"/>
              <w:rPr>
                <w:rFonts w:cstheme="minorHAnsi"/>
                <w:sz w:val="18"/>
                <w:szCs w:val="18"/>
                <w:lang w:val="en-US" w:eastAsia="en-US"/>
              </w:rPr>
            </w:pPr>
            <w:r w:rsidRPr="002B64EA">
              <w:rPr>
                <w:rFonts w:cstheme="minorHAnsi"/>
                <w:sz w:val="18"/>
                <w:szCs w:val="18"/>
                <w:lang w:val="en-US" w:eastAsia="en-US"/>
              </w:rPr>
              <w:t>2) Data shows that providing stimulated ART cycles using a woman’s own eggs (oocytes) to women aged 44 and over resulted in a low chance of successfully having a baby (less than 5</w:t>
            </w:r>
            <w:r w:rsidR="00D3538A" w:rsidRPr="002B64EA">
              <w:rPr>
                <w:rFonts w:cstheme="minorHAnsi"/>
                <w:sz w:val="18"/>
                <w:szCs w:val="18"/>
                <w:lang w:val="en-US" w:eastAsia="en-US"/>
              </w:rPr>
              <w:t xml:space="preserve"> per cent</w:t>
            </w:r>
            <w:r w:rsidRPr="002B64EA">
              <w:rPr>
                <w:rFonts w:cstheme="minorHAnsi"/>
                <w:sz w:val="18"/>
                <w:szCs w:val="18"/>
                <w:lang w:val="en-US" w:eastAsia="en-US"/>
              </w:rPr>
              <w:t xml:space="preserve"> per cycle). The vast majority of ART births (about 99</w:t>
            </w:r>
            <w:r w:rsidR="00D3538A" w:rsidRPr="002B64EA">
              <w:rPr>
                <w:rFonts w:cstheme="minorHAnsi"/>
                <w:sz w:val="18"/>
                <w:szCs w:val="18"/>
                <w:lang w:val="en-US" w:eastAsia="en-US"/>
              </w:rPr>
              <w:t xml:space="preserve"> per cent</w:t>
            </w:r>
            <w:r w:rsidRPr="002B64EA">
              <w:rPr>
                <w:rFonts w:cstheme="minorHAnsi"/>
                <w:sz w:val="18"/>
                <w:szCs w:val="18"/>
                <w:lang w:val="en-US" w:eastAsia="en-US"/>
              </w:rPr>
              <w:t xml:space="preserve">) are achieved within six </w:t>
            </w:r>
            <w:r w:rsidR="00D3538A" w:rsidRPr="002B64EA">
              <w:rPr>
                <w:rFonts w:cstheme="minorHAnsi"/>
                <w:sz w:val="18"/>
                <w:szCs w:val="18"/>
                <w:lang w:val="en-US" w:eastAsia="en-US"/>
              </w:rPr>
              <w:t>‘</w:t>
            </w:r>
            <w:r w:rsidRPr="002B64EA">
              <w:rPr>
                <w:rFonts w:cstheme="minorHAnsi"/>
                <w:sz w:val="18"/>
                <w:szCs w:val="18"/>
                <w:lang w:val="en-US" w:eastAsia="en-US"/>
              </w:rPr>
              <w:t>complete</w:t>
            </w:r>
            <w:r w:rsidR="00D3538A" w:rsidRPr="002B64EA">
              <w:rPr>
                <w:rFonts w:cstheme="minorHAnsi"/>
                <w:sz w:val="18"/>
                <w:szCs w:val="18"/>
                <w:lang w:val="en-US" w:eastAsia="en-US"/>
              </w:rPr>
              <w:t>’</w:t>
            </w:r>
            <w:r w:rsidRPr="002B64EA">
              <w:rPr>
                <w:rFonts w:cstheme="minorHAnsi"/>
                <w:sz w:val="18"/>
                <w:szCs w:val="18"/>
                <w:lang w:val="en-US" w:eastAsia="en-US"/>
              </w:rPr>
              <w:t xml:space="preserve"> stimulated ART cycles</w:t>
            </w:r>
            <w:r w:rsidR="00D3538A" w:rsidRPr="002B64EA">
              <w:rPr>
                <w:rFonts w:cstheme="minorHAnsi"/>
                <w:sz w:val="18"/>
                <w:szCs w:val="18"/>
                <w:lang w:val="en-US" w:eastAsia="en-US"/>
              </w:rPr>
              <w:t>—</w:t>
            </w:r>
            <w:r w:rsidRPr="002B64EA">
              <w:rPr>
                <w:rFonts w:cstheme="minorHAnsi"/>
                <w:sz w:val="18"/>
                <w:szCs w:val="18"/>
                <w:lang w:val="en-US" w:eastAsia="en-US"/>
              </w:rPr>
              <w:t xml:space="preserve">that is, all those cycles (fresh and frozen) arising from a single episode of ovarian stimulation. </w:t>
            </w:r>
          </w:p>
          <w:p w14:paraId="02D15DC4" w14:textId="42E82087" w:rsidR="00E50306" w:rsidRPr="002B64EA" w:rsidRDefault="00E50306" w:rsidP="00E50306">
            <w:pPr>
              <w:spacing w:before="40" w:after="40"/>
              <w:rPr>
                <w:rFonts w:cstheme="minorHAnsi"/>
                <w:sz w:val="18"/>
                <w:szCs w:val="18"/>
                <w:lang w:val="en-US" w:eastAsia="en-US"/>
              </w:rPr>
            </w:pPr>
            <w:r w:rsidRPr="002B64EA">
              <w:rPr>
                <w:rFonts w:cstheme="minorHAnsi"/>
                <w:sz w:val="18"/>
                <w:szCs w:val="18"/>
                <w:lang w:val="en-US" w:eastAsia="en-US"/>
              </w:rPr>
              <w:t>3) Women who have one pregnancy of 20 completed weeks’ gestation or more due to ART treatment with their own eggs are more likely to have successful future ART cycles than those who do</w:t>
            </w:r>
            <w:r w:rsidR="00571754" w:rsidRPr="002B64EA">
              <w:rPr>
                <w:rFonts w:cstheme="minorHAnsi"/>
                <w:sz w:val="18"/>
                <w:szCs w:val="18"/>
                <w:lang w:val="en-US" w:eastAsia="en-US"/>
              </w:rPr>
              <w:t xml:space="preserve"> </w:t>
            </w:r>
            <w:r w:rsidRPr="002B64EA">
              <w:rPr>
                <w:rFonts w:cstheme="minorHAnsi"/>
                <w:sz w:val="18"/>
                <w:szCs w:val="18"/>
                <w:lang w:val="en-US" w:eastAsia="en-US"/>
              </w:rPr>
              <w:t>n</w:t>
            </w:r>
            <w:r w:rsidR="00571754" w:rsidRPr="002B64EA">
              <w:rPr>
                <w:rFonts w:cstheme="minorHAnsi"/>
                <w:sz w:val="18"/>
                <w:szCs w:val="18"/>
                <w:lang w:val="en-US" w:eastAsia="en-US"/>
              </w:rPr>
              <w:t>o</w:t>
            </w:r>
            <w:r w:rsidRPr="002B64EA">
              <w:rPr>
                <w:rFonts w:cstheme="minorHAnsi"/>
                <w:sz w:val="18"/>
                <w:szCs w:val="18"/>
                <w:lang w:val="en-US" w:eastAsia="en-US"/>
              </w:rPr>
              <w:t>t.</w:t>
            </w:r>
          </w:p>
          <w:p w14:paraId="3506CDE5" w14:textId="77777777" w:rsidR="00E50306" w:rsidRPr="002B64EA" w:rsidRDefault="00E50306" w:rsidP="00E50306">
            <w:pPr>
              <w:spacing w:before="40" w:after="40"/>
              <w:rPr>
                <w:rFonts w:cstheme="minorHAnsi"/>
                <w:sz w:val="18"/>
                <w:szCs w:val="18"/>
                <w:lang w:val="en-US" w:eastAsia="en-US"/>
              </w:rPr>
            </w:pPr>
            <w:r w:rsidRPr="002B64EA">
              <w:rPr>
                <w:rFonts w:cstheme="minorHAnsi"/>
                <w:sz w:val="18"/>
                <w:szCs w:val="18"/>
                <w:lang w:val="en-US" w:eastAsia="en-US"/>
              </w:rPr>
              <w:t>4) Intracytoplasmic sperm injection (ICSI) is a technique used in some ART treatments, in which a sperm is directly injected into an egg, instead of being allowed to fertilise it by itself. The Committee noted that providers vary widely in how much they actually use ICSI. For example, providers in Victoria used ICSI in approximately 78 per cent of cases (up to 91 per cent in one region), while providers in New South Wales used it in 58 per cent of cases (and as low as 49 per cent).</w:t>
            </w:r>
          </w:p>
          <w:p w14:paraId="61158BAE" w14:textId="77777777" w:rsidR="00E50306" w:rsidRPr="002B64EA" w:rsidRDefault="00E50306" w:rsidP="00E50306">
            <w:pPr>
              <w:spacing w:before="40" w:after="40"/>
              <w:rPr>
                <w:rFonts w:cstheme="minorHAnsi"/>
                <w:sz w:val="18"/>
                <w:szCs w:val="18"/>
                <w:lang w:val="en-US" w:eastAsia="en-US"/>
              </w:rPr>
            </w:pPr>
          </w:p>
          <w:p w14:paraId="129C799D" w14:textId="77777777" w:rsidR="00E50306" w:rsidRPr="002B64EA" w:rsidRDefault="00E50306" w:rsidP="00E50306">
            <w:pPr>
              <w:spacing w:before="40" w:after="40"/>
              <w:rPr>
                <w:rFonts w:cstheme="minorHAnsi"/>
                <w:i/>
                <w:sz w:val="18"/>
                <w:szCs w:val="18"/>
                <w:lang w:val="en-US" w:eastAsia="en-US"/>
              </w:rPr>
            </w:pPr>
            <w:r w:rsidRPr="002B64EA">
              <w:rPr>
                <w:rFonts w:cstheme="minorHAnsi"/>
                <w:i/>
                <w:sz w:val="18"/>
                <w:szCs w:val="18"/>
                <w:lang w:val="en-US" w:eastAsia="en-US"/>
              </w:rPr>
              <w:t>Recommendations</w:t>
            </w:r>
          </w:p>
          <w:p w14:paraId="17F248FD" w14:textId="77777777" w:rsidR="00E50306" w:rsidRPr="002B64EA" w:rsidRDefault="00E50306" w:rsidP="00E50306">
            <w:pPr>
              <w:spacing w:before="40" w:after="40"/>
              <w:rPr>
                <w:rFonts w:cstheme="minorHAnsi"/>
                <w:sz w:val="18"/>
                <w:szCs w:val="18"/>
                <w:lang w:val="en-US" w:eastAsia="en-US"/>
              </w:rPr>
            </w:pPr>
            <w:r w:rsidRPr="002B64EA">
              <w:rPr>
                <w:rFonts w:cstheme="minorHAnsi"/>
                <w:sz w:val="18"/>
                <w:szCs w:val="18"/>
                <w:lang w:val="en-US" w:eastAsia="en-US"/>
              </w:rPr>
              <w:t>The changes recommended by the Committee to the ART stimulated cycle items would:</w:t>
            </w:r>
          </w:p>
          <w:p w14:paraId="44E6DA4A" w14:textId="25AD638E" w:rsidR="00E50306" w:rsidRPr="002B64EA" w:rsidRDefault="00E50306" w:rsidP="00E50306">
            <w:pPr>
              <w:spacing w:before="40" w:after="40"/>
              <w:rPr>
                <w:rFonts w:cstheme="minorHAnsi"/>
                <w:sz w:val="18"/>
                <w:szCs w:val="18"/>
                <w:lang w:val="en-US" w:eastAsia="en-US"/>
              </w:rPr>
            </w:pPr>
            <w:r w:rsidRPr="002B64EA">
              <w:rPr>
                <w:rFonts w:cstheme="minorHAnsi"/>
                <w:sz w:val="18"/>
                <w:szCs w:val="18"/>
                <w:lang w:val="en-US" w:eastAsia="en-US"/>
              </w:rPr>
              <w:t xml:space="preserve">1) </w:t>
            </w:r>
            <w:r w:rsidR="00571754" w:rsidRPr="002B64EA">
              <w:rPr>
                <w:rFonts w:cstheme="minorHAnsi"/>
                <w:sz w:val="18"/>
                <w:szCs w:val="18"/>
                <w:lang w:val="en-US" w:eastAsia="en-US"/>
              </w:rPr>
              <w:t>I</w:t>
            </w:r>
            <w:r w:rsidRPr="002B64EA">
              <w:rPr>
                <w:rFonts w:cstheme="minorHAnsi"/>
                <w:sz w:val="18"/>
                <w:szCs w:val="18"/>
                <w:lang w:val="en-US" w:eastAsia="en-US"/>
              </w:rPr>
              <w:t xml:space="preserve">ntroduce limits so that women under 44 can receive MBS funding for up to </w:t>
            </w:r>
            <w:r w:rsidR="00571754" w:rsidRPr="002B64EA">
              <w:rPr>
                <w:rFonts w:cstheme="minorHAnsi"/>
                <w:sz w:val="18"/>
                <w:szCs w:val="18"/>
                <w:lang w:val="en-US" w:eastAsia="en-US"/>
              </w:rPr>
              <w:t>six</w:t>
            </w:r>
            <w:r w:rsidRPr="002B64EA">
              <w:rPr>
                <w:rFonts w:cstheme="minorHAnsi"/>
                <w:sz w:val="18"/>
                <w:szCs w:val="18"/>
                <w:lang w:val="en-US" w:eastAsia="en-US"/>
              </w:rPr>
              <w:t xml:space="preserve"> stimulated cycles with their own eggs. MBS funding would not be provided to women aged 44 or over for fresh cycles using their own eggs. </w:t>
            </w:r>
          </w:p>
          <w:p w14:paraId="6751348D" w14:textId="766D1B46" w:rsidR="00E50306" w:rsidRPr="002B64EA" w:rsidRDefault="00E50306" w:rsidP="00E50306">
            <w:pPr>
              <w:spacing w:before="40" w:after="40"/>
              <w:rPr>
                <w:rFonts w:cstheme="minorHAnsi"/>
                <w:sz w:val="18"/>
                <w:szCs w:val="18"/>
                <w:lang w:val="en-US" w:eastAsia="en-US"/>
              </w:rPr>
            </w:pPr>
            <w:r w:rsidRPr="002B64EA">
              <w:rPr>
                <w:rFonts w:cstheme="minorHAnsi"/>
                <w:sz w:val="18"/>
                <w:szCs w:val="18"/>
                <w:lang w:val="en-US" w:eastAsia="en-US"/>
              </w:rPr>
              <w:t xml:space="preserve">2) </w:t>
            </w:r>
            <w:r w:rsidR="00571754" w:rsidRPr="002B64EA">
              <w:rPr>
                <w:rFonts w:cstheme="minorHAnsi"/>
                <w:sz w:val="18"/>
                <w:szCs w:val="18"/>
                <w:lang w:val="en-US" w:eastAsia="en-US"/>
              </w:rPr>
              <w:t>A</w:t>
            </w:r>
            <w:r w:rsidRPr="002B64EA">
              <w:rPr>
                <w:rFonts w:cstheme="minorHAnsi"/>
                <w:sz w:val="18"/>
                <w:szCs w:val="18"/>
                <w:lang w:val="en-US" w:eastAsia="en-US"/>
              </w:rPr>
              <w:t xml:space="preserve">llow women who have a pregnancy of 20 completed weeks’ or more gestation (as a result of ART stimulated cycle treatment with their own eggs) to receive MBS funding for up to </w:t>
            </w:r>
            <w:r w:rsidR="00571754" w:rsidRPr="002B64EA">
              <w:rPr>
                <w:rFonts w:cstheme="minorHAnsi"/>
                <w:sz w:val="18"/>
                <w:szCs w:val="18"/>
                <w:lang w:val="en-US" w:eastAsia="en-US"/>
              </w:rPr>
              <w:t>six</w:t>
            </w:r>
            <w:r w:rsidRPr="002B64EA">
              <w:rPr>
                <w:rFonts w:cstheme="minorHAnsi"/>
                <w:sz w:val="18"/>
                <w:szCs w:val="18"/>
                <w:lang w:val="en-US" w:eastAsia="en-US"/>
              </w:rPr>
              <w:t xml:space="preserve"> more ART stimulated cycles with their own eggs. MBS funding will not be provided to women aged 44 or over for fresh cycles using their own eggs.</w:t>
            </w:r>
          </w:p>
          <w:p w14:paraId="315A061A" w14:textId="2A583C66" w:rsidR="00E50306" w:rsidRPr="002B64EA" w:rsidRDefault="00571754" w:rsidP="00E50306">
            <w:pPr>
              <w:spacing w:before="40" w:after="40"/>
              <w:rPr>
                <w:rFonts w:cstheme="minorHAnsi"/>
                <w:sz w:val="18"/>
                <w:szCs w:val="18"/>
                <w:lang w:val="en-US" w:eastAsia="en-US"/>
              </w:rPr>
            </w:pPr>
            <w:r w:rsidRPr="002B64EA">
              <w:rPr>
                <w:rFonts w:cstheme="minorHAnsi"/>
                <w:sz w:val="18"/>
                <w:szCs w:val="18"/>
                <w:lang w:val="en-US" w:eastAsia="en-US"/>
              </w:rPr>
              <w:t>3</w:t>
            </w:r>
            <w:r w:rsidR="00E50306" w:rsidRPr="002B64EA">
              <w:rPr>
                <w:rFonts w:cstheme="minorHAnsi"/>
                <w:sz w:val="18"/>
                <w:szCs w:val="18"/>
                <w:lang w:val="en-US" w:eastAsia="en-US"/>
              </w:rPr>
              <w:t xml:space="preserve">) </w:t>
            </w:r>
            <w:r w:rsidRPr="002B64EA">
              <w:rPr>
                <w:rFonts w:cstheme="minorHAnsi"/>
                <w:sz w:val="18"/>
                <w:szCs w:val="18"/>
                <w:lang w:val="en-US" w:eastAsia="en-US"/>
              </w:rPr>
              <w:t>I</w:t>
            </w:r>
            <w:r w:rsidR="00E50306" w:rsidRPr="002B64EA">
              <w:rPr>
                <w:rFonts w:cstheme="minorHAnsi"/>
                <w:sz w:val="18"/>
                <w:szCs w:val="18"/>
                <w:lang w:val="en-US" w:eastAsia="en-US"/>
              </w:rPr>
              <w:t xml:space="preserve">ntroduce limits so that women can receive MBS funding for up to </w:t>
            </w:r>
            <w:r w:rsidRPr="002B64EA">
              <w:rPr>
                <w:rFonts w:cstheme="minorHAnsi"/>
                <w:sz w:val="18"/>
                <w:szCs w:val="18"/>
                <w:lang w:val="en-US" w:eastAsia="en-US"/>
              </w:rPr>
              <w:t>six</w:t>
            </w:r>
            <w:r w:rsidR="00E50306" w:rsidRPr="002B64EA">
              <w:rPr>
                <w:rFonts w:cstheme="minorHAnsi"/>
                <w:sz w:val="18"/>
                <w:szCs w:val="18"/>
                <w:lang w:val="en-US" w:eastAsia="en-US"/>
              </w:rPr>
              <w:t xml:space="preserve"> stimulated cycles with their own eggs while they are under the age of 40. Between the ages of 40 and 43, women can receive MBS funding for either </w:t>
            </w:r>
            <w:r w:rsidRPr="002B64EA">
              <w:rPr>
                <w:rFonts w:cstheme="minorHAnsi"/>
                <w:sz w:val="18"/>
                <w:szCs w:val="18"/>
                <w:lang w:val="en-US" w:eastAsia="en-US"/>
              </w:rPr>
              <w:t>four</w:t>
            </w:r>
            <w:r w:rsidR="00E50306" w:rsidRPr="002B64EA">
              <w:rPr>
                <w:rFonts w:cstheme="minorHAnsi"/>
                <w:sz w:val="18"/>
                <w:szCs w:val="18"/>
                <w:lang w:val="en-US" w:eastAsia="en-US"/>
              </w:rPr>
              <w:t xml:space="preserve"> stimulated cycles with their own eggs, or the number of MBS</w:t>
            </w:r>
            <w:r w:rsidRPr="002B64EA">
              <w:rPr>
                <w:rFonts w:cstheme="minorHAnsi"/>
                <w:sz w:val="18"/>
                <w:szCs w:val="18"/>
                <w:lang w:val="en-US" w:eastAsia="en-US"/>
              </w:rPr>
              <w:t>-</w:t>
            </w:r>
            <w:r w:rsidR="00E50306" w:rsidRPr="002B64EA">
              <w:rPr>
                <w:rFonts w:cstheme="minorHAnsi"/>
                <w:sz w:val="18"/>
                <w:szCs w:val="18"/>
                <w:lang w:val="en-US" w:eastAsia="en-US"/>
              </w:rPr>
              <w:t xml:space="preserve">funded stimulated cycles they had left from before they turned 40, if this is less than </w:t>
            </w:r>
            <w:r w:rsidRPr="002B64EA">
              <w:rPr>
                <w:rFonts w:cstheme="minorHAnsi"/>
                <w:sz w:val="18"/>
                <w:szCs w:val="18"/>
                <w:lang w:val="en-US" w:eastAsia="en-US"/>
              </w:rPr>
              <w:t>four</w:t>
            </w:r>
            <w:r w:rsidR="00E50306" w:rsidRPr="002B64EA">
              <w:rPr>
                <w:rFonts w:cstheme="minorHAnsi"/>
                <w:sz w:val="18"/>
                <w:szCs w:val="18"/>
                <w:lang w:val="en-US" w:eastAsia="en-US"/>
              </w:rPr>
              <w:t>. MBS funding will not be provided to women aged 43 or over for fresh cycles using their own eggs.</w:t>
            </w:r>
          </w:p>
          <w:p w14:paraId="65A8D71B" w14:textId="4F68653A" w:rsidR="00E50306" w:rsidRPr="002B64EA" w:rsidRDefault="00571754" w:rsidP="00E50306">
            <w:pPr>
              <w:spacing w:before="40" w:after="40"/>
              <w:rPr>
                <w:rFonts w:cstheme="minorHAnsi"/>
                <w:sz w:val="18"/>
                <w:szCs w:val="18"/>
                <w:lang w:val="en-US" w:eastAsia="en-US"/>
              </w:rPr>
            </w:pPr>
            <w:r w:rsidRPr="002B64EA">
              <w:rPr>
                <w:rFonts w:cstheme="minorHAnsi"/>
                <w:sz w:val="18"/>
                <w:szCs w:val="18"/>
                <w:lang w:val="en-US" w:eastAsia="en-US"/>
              </w:rPr>
              <w:t>4</w:t>
            </w:r>
            <w:r w:rsidR="00E50306" w:rsidRPr="002B64EA">
              <w:rPr>
                <w:rFonts w:cstheme="minorHAnsi"/>
                <w:sz w:val="18"/>
                <w:szCs w:val="18"/>
                <w:lang w:val="en-US" w:eastAsia="en-US"/>
              </w:rPr>
              <w:t xml:space="preserve">) </w:t>
            </w:r>
            <w:r w:rsidRPr="002B64EA">
              <w:rPr>
                <w:rFonts w:cstheme="minorHAnsi"/>
                <w:sz w:val="18"/>
                <w:szCs w:val="18"/>
                <w:lang w:val="en-US" w:eastAsia="en-US"/>
              </w:rPr>
              <w:t>A</w:t>
            </w:r>
            <w:r w:rsidR="00E50306" w:rsidRPr="002B64EA">
              <w:rPr>
                <w:rFonts w:cstheme="minorHAnsi"/>
                <w:sz w:val="18"/>
                <w:szCs w:val="18"/>
                <w:lang w:val="en-US" w:eastAsia="en-US"/>
              </w:rPr>
              <w:t xml:space="preserve">llow women who have a pregnancy of 20 completed weeks’ or more gestation (as a result of ART stimulated cycle treatment with their own eggs) to receive MBS funding for up to </w:t>
            </w:r>
            <w:r w:rsidRPr="002B64EA">
              <w:rPr>
                <w:rFonts w:cstheme="minorHAnsi"/>
                <w:sz w:val="18"/>
                <w:szCs w:val="18"/>
                <w:lang w:val="en-US" w:eastAsia="en-US"/>
              </w:rPr>
              <w:t>six</w:t>
            </w:r>
            <w:r w:rsidR="00E50306" w:rsidRPr="002B64EA">
              <w:rPr>
                <w:rFonts w:cstheme="minorHAnsi"/>
                <w:sz w:val="18"/>
                <w:szCs w:val="18"/>
                <w:lang w:val="en-US" w:eastAsia="en-US"/>
              </w:rPr>
              <w:t xml:space="preserve"> more ART stimulated cycles with their own eggs (if they fell pregnant before age 40), or up to </w:t>
            </w:r>
            <w:r w:rsidRPr="002B64EA">
              <w:rPr>
                <w:rFonts w:cstheme="minorHAnsi"/>
                <w:sz w:val="18"/>
                <w:szCs w:val="18"/>
                <w:lang w:val="en-US" w:eastAsia="en-US"/>
              </w:rPr>
              <w:t>four</w:t>
            </w:r>
            <w:r w:rsidR="00E50306" w:rsidRPr="002B64EA">
              <w:rPr>
                <w:rFonts w:cstheme="minorHAnsi"/>
                <w:sz w:val="18"/>
                <w:szCs w:val="18"/>
                <w:lang w:val="en-US" w:eastAsia="en-US"/>
              </w:rPr>
              <w:t xml:space="preserve"> more ART stimulated cycles with their own eggs (if they fell pregnant between the ages of 40 and 43). MBS funding will not be provided to women aged 43 or over for fresh cycles using their own eggs.</w:t>
            </w:r>
          </w:p>
          <w:p w14:paraId="52827905" w14:textId="574D481A" w:rsidR="00E50306" w:rsidRPr="002B64EA" w:rsidRDefault="00571754" w:rsidP="00611633">
            <w:pPr>
              <w:spacing w:before="40" w:after="40"/>
              <w:rPr>
                <w:rFonts w:cstheme="minorHAnsi"/>
                <w:i/>
                <w:sz w:val="18"/>
                <w:szCs w:val="18"/>
                <w:lang w:val="en-US" w:eastAsia="en-US"/>
              </w:rPr>
            </w:pPr>
            <w:r w:rsidRPr="002B64EA">
              <w:rPr>
                <w:rFonts w:cstheme="minorHAnsi"/>
                <w:sz w:val="18"/>
                <w:szCs w:val="18"/>
                <w:lang w:val="en-US" w:eastAsia="en-US"/>
              </w:rPr>
              <w:lastRenderedPageBreak/>
              <w:t>5</w:t>
            </w:r>
            <w:r w:rsidR="00E50306" w:rsidRPr="002B64EA">
              <w:rPr>
                <w:rFonts w:cstheme="minorHAnsi"/>
                <w:sz w:val="18"/>
                <w:szCs w:val="18"/>
                <w:lang w:val="en-US" w:eastAsia="en-US"/>
              </w:rPr>
              <w:t xml:space="preserve">) </w:t>
            </w:r>
            <w:r w:rsidRPr="002B64EA">
              <w:rPr>
                <w:rFonts w:cstheme="minorHAnsi"/>
                <w:sz w:val="18"/>
                <w:szCs w:val="18"/>
                <w:lang w:val="en-US" w:eastAsia="en-US"/>
              </w:rPr>
              <w:t>D</w:t>
            </w:r>
            <w:r w:rsidR="00E50306" w:rsidRPr="002B64EA">
              <w:rPr>
                <w:rFonts w:cstheme="minorHAnsi"/>
                <w:sz w:val="18"/>
                <w:szCs w:val="18"/>
                <w:lang w:val="en-US" w:eastAsia="en-US"/>
              </w:rPr>
              <w:t xml:space="preserve">elete ICSI item 13251 and include ICSI as part of the ART stimulated cycle items instead. The schedule fee </w:t>
            </w:r>
            <w:r w:rsidRPr="002B64EA">
              <w:rPr>
                <w:rFonts w:cstheme="minorHAnsi"/>
                <w:sz w:val="18"/>
                <w:szCs w:val="18"/>
                <w:lang w:val="en-US" w:eastAsia="en-US"/>
              </w:rPr>
              <w:t xml:space="preserve">for </w:t>
            </w:r>
            <w:r w:rsidR="00E50306" w:rsidRPr="002B64EA">
              <w:rPr>
                <w:rFonts w:cstheme="minorHAnsi"/>
                <w:sz w:val="18"/>
                <w:szCs w:val="18"/>
                <w:lang w:val="en-US" w:eastAsia="en-US"/>
              </w:rPr>
              <w:t>these items would be increased so that providers are effectively reimbursed for using ICSI in 60 per cent of the ART stimulated cycles they perform.</w:t>
            </w:r>
          </w:p>
        </w:tc>
        <w:tc>
          <w:tcPr>
            <w:tcW w:w="3240" w:type="dxa"/>
          </w:tcPr>
          <w:p w14:paraId="72699F36" w14:textId="77777777" w:rsidR="00E50306" w:rsidRDefault="00E50306" w:rsidP="00E205E5">
            <w:pPr>
              <w:spacing w:before="40" w:after="40"/>
              <w:rPr>
                <w:rFonts w:cs="Arial"/>
                <w:sz w:val="18"/>
                <w:szCs w:val="18"/>
                <w:lang w:val="en-US" w:eastAsia="en-US"/>
              </w:rPr>
            </w:pPr>
          </w:p>
        </w:tc>
      </w:tr>
      <w:tr w:rsidR="00E50306" w:rsidRPr="00ED7D2E" w14:paraId="307D5C35" w14:textId="77777777" w:rsidTr="00E205E5">
        <w:trPr>
          <w:cantSplit/>
          <w:trHeight w:val="2751"/>
        </w:trPr>
        <w:tc>
          <w:tcPr>
            <w:tcW w:w="1996" w:type="dxa"/>
          </w:tcPr>
          <w:p w14:paraId="6C4DED0C" w14:textId="77777777" w:rsidR="00E50306" w:rsidRPr="00641F39" w:rsidRDefault="00E50306" w:rsidP="00E205E5">
            <w:pPr>
              <w:spacing w:before="40" w:after="40"/>
              <w:rPr>
                <w:rFonts w:cstheme="minorHAnsi"/>
                <w:b/>
                <w:sz w:val="18"/>
                <w:szCs w:val="18"/>
                <w:lang w:val="en-US" w:eastAsia="en-US"/>
              </w:rPr>
            </w:pPr>
            <w:r w:rsidRPr="00641F39">
              <w:rPr>
                <w:rFonts w:cstheme="minorHAnsi"/>
                <w:b/>
                <w:sz w:val="18"/>
                <w:szCs w:val="18"/>
                <w:lang w:val="en-US" w:eastAsia="en-US"/>
              </w:rPr>
              <w:t>ART stimulated cycle items for altruistic oocyte donors and those engaged in surrogate arrangements (new)</w:t>
            </w:r>
          </w:p>
        </w:tc>
        <w:tc>
          <w:tcPr>
            <w:tcW w:w="2324" w:type="dxa"/>
            <w:gridSpan w:val="2"/>
          </w:tcPr>
          <w:p w14:paraId="048BE2DE" w14:textId="77777777" w:rsidR="00E50306" w:rsidRPr="00641F39" w:rsidRDefault="00E50306" w:rsidP="00E205E5">
            <w:pPr>
              <w:spacing w:before="40" w:after="40"/>
              <w:rPr>
                <w:rFonts w:cstheme="minorHAnsi"/>
                <w:sz w:val="18"/>
                <w:szCs w:val="18"/>
              </w:rPr>
            </w:pPr>
            <w:r w:rsidRPr="00641F39">
              <w:rPr>
                <w:rFonts w:cstheme="minorHAnsi"/>
                <w:sz w:val="18"/>
                <w:szCs w:val="18"/>
              </w:rPr>
              <w:t>Create new items.</w:t>
            </w:r>
          </w:p>
          <w:p w14:paraId="058B1BB8" w14:textId="77777777" w:rsidR="00E50306" w:rsidRPr="00641F39" w:rsidRDefault="00E50306" w:rsidP="00E205E5">
            <w:pPr>
              <w:spacing w:before="40" w:after="40"/>
              <w:rPr>
                <w:rFonts w:cstheme="minorHAnsi"/>
                <w:sz w:val="18"/>
                <w:szCs w:val="18"/>
              </w:rPr>
            </w:pPr>
            <w:r w:rsidRPr="00641F39">
              <w:rPr>
                <w:rFonts w:cstheme="minorHAnsi"/>
                <w:sz w:val="18"/>
                <w:szCs w:val="18"/>
              </w:rPr>
              <w:t>Remove surrogacy restrictions.</w:t>
            </w:r>
          </w:p>
        </w:tc>
        <w:tc>
          <w:tcPr>
            <w:tcW w:w="6570" w:type="dxa"/>
          </w:tcPr>
          <w:p w14:paraId="44B316BE" w14:textId="4AD3F179" w:rsidR="00E50306" w:rsidRPr="00641F39" w:rsidRDefault="00E50306" w:rsidP="00E205E5">
            <w:pPr>
              <w:spacing w:before="40" w:after="40"/>
              <w:rPr>
                <w:rFonts w:cstheme="minorHAnsi"/>
                <w:i/>
                <w:sz w:val="18"/>
                <w:szCs w:val="18"/>
                <w:lang w:val="en-US" w:eastAsia="en-US"/>
              </w:rPr>
            </w:pPr>
            <w:r w:rsidRPr="00641F39">
              <w:rPr>
                <w:rFonts w:cstheme="minorHAnsi"/>
                <w:i/>
                <w:sz w:val="18"/>
                <w:szCs w:val="18"/>
                <w:lang w:val="en-US" w:eastAsia="en-US"/>
              </w:rPr>
              <w:t xml:space="preserve">Context </w:t>
            </w:r>
            <w:r w:rsidR="00571754" w:rsidRPr="00641F39">
              <w:rPr>
                <w:rFonts w:cstheme="minorHAnsi"/>
                <w:i/>
                <w:sz w:val="18"/>
                <w:szCs w:val="18"/>
                <w:lang w:val="en-US" w:eastAsia="en-US"/>
              </w:rPr>
              <w:t>and</w:t>
            </w:r>
            <w:r w:rsidRPr="00641F39">
              <w:rPr>
                <w:rFonts w:cstheme="minorHAnsi"/>
                <w:i/>
                <w:sz w:val="18"/>
                <w:szCs w:val="18"/>
                <w:lang w:val="en-US" w:eastAsia="en-US"/>
              </w:rPr>
              <w:t xml:space="preserve"> observations</w:t>
            </w:r>
          </w:p>
          <w:p w14:paraId="257C5A01" w14:textId="77777777" w:rsidR="00E50306" w:rsidRPr="00641F39" w:rsidRDefault="00E50306" w:rsidP="00E205E5">
            <w:pPr>
              <w:spacing w:before="40" w:after="40"/>
              <w:rPr>
                <w:rFonts w:cstheme="minorHAnsi"/>
                <w:b/>
                <w:sz w:val="18"/>
                <w:szCs w:val="18"/>
                <w:lang w:val="en-US" w:eastAsia="en-US"/>
              </w:rPr>
            </w:pPr>
          </w:p>
          <w:p w14:paraId="2E95B02E" w14:textId="77777777" w:rsidR="00E50306" w:rsidRPr="00641F39" w:rsidRDefault="00E50306" w:rsidP="00E205E5">
            <w:pPr>
              <w:spacing w:before="40" w:after="40"/>
              <w:rPr>
                <w:rFonts w:cstheme="minorHAnsi"/>
                <w:b/>
                <w:sz w:val="18"/>
                <w:szCs w:val="18"/>
                <w:lang w:val="en-US" w:eastAsia="en-US"/>
              </w:rPr>
            </w:pPr>
            <w:r w:rsidRPr="00641F39">
              <w:rPr>
                <w:rFonts w:cstheme="minorHAnsi"/>
                <w:b/>
                <w:sz w:val="18"/>
                <w:szCs w:val="18"/>
                <w:lang w:val="en-US" w:eastAsia="en-US"/>
              </w:rPr>
              <w:t>Egg donation</w:t>
            </w:r>
          </w:p>
          <w:p w14:paraId="3F94AA0E" w14:textId="19D54B53" w:rsidR="00E50306" w:rsidRPr="00641F39" w:rsidRDefault="00E50306" w:rsidP="00E205E5">
            <w:pPr>
              <w:spacing w:before="40" w:after="40"/>
              <w:rPr>
                <w:rFonts w:cstheme="minorHAnsi"/>
                <w:sz w:val="18"/>
                <w:szCs w:val="18"/>
                <w:lang w:val="en-US" w:eastAsia="en-US"/>
              </w:rPr>
            </w:pPr>
            <w:r w:rsidRPr="00641F39">
              <w:rPr>
                <w:rFonts w:cstheme="minorHAnsi"/>
                <w:sz w:val="18"/>
                <w:szCs w:val="18"/>
                <w:lang w:val="en-US" w:eastAsia="en-US"/>
              </w:rPr>
              <w:t xml:space="preserve">Data shows that if a woman aged 40 or over uses an egg donated by a younger woman, the chances of a successful birth are better than if she had used her own eggs. The chances of a live birth using a donated egg depend on the age of the donor and recipient, with younger donors and recipients </w:t>
            </w:r>
            <w:r w:rsidR="00FC5E2C" w:rsidRPr="00641F39">
              <w:rPr>
                <w:rFonts w:cstheme="minorHAnsi"/>
                <w:sz w:val="18"/>
                <w:szCs w:val="18"/>
                <w:lang w:val="en-US" w:eastAsia="en-US"/>
              </w:rPr>
              <w:t xml:space="preserve">generally </w:t>
            </w:r>
            <w:r w:rsidRPr="00641F39">
              <w:rPr>
                <w:rFonts w:cstheme="minorHAnsi"/>
                <w:sz w:val="18"/>
                <w:szCs w:val="18"/>
                <w:lang w:val="en-US" w:eastAsia="en-US"/>
              </w:rPr>
              <w:t xml:space="preserve">obtaining better results. </w:t>
            </w:r>
          </w:p>
          <w:p w14:paraId="454CB0A7" w14:textId="77777777" w:rsidR="00E50306" w:rsidRPr="00641F39" w:rsidRDefault="00E50306" w:rsidP="00E205E5">
            <w:pPr>
              <w:spacing w:before="40" w:after="40"/>
              <w:rPr>
                <w:rFonts w:cstheme="minorHAnsi"/>
                <w:sz w:val="18"/>
                <w:szCs w:val="18"/>
                <w:lang w:val="en-US" w:eastAsia="en-US"/>
              </w:rPr>
            </w:pPr>
            <w:r w:rsidRPr="00641F39">
              <w:rPr>
                <w:rFonts w:cstheme="minorHAnsi"/>
                <w:sz w:val="18"/>
                <w:szCs w:val="18"/>
                <w:lang w:val="en-US" w:eastAsia="en-US"/>
              </w:rPr>
              <w:t>MBS funding for altruistic egg donation (the donor may not receive compensation for donating her eggs) is not explicitly permitted or excluded by the existing MBS items.</w:t>
            </w:r>
          </w:p>
          <w:p w14:paraId="2A21E125" w14:textId="77777777" w:rsidR="00E50306" w:rsidRPr="00641F39" w:rsidRDefault="00E50306" w:rsidP="00E205E5">
            <w:pPr>
              <w:spacing w:before="40" w:after="40"/>
              <w:rPr>
                <w:rFonts w:cstheme="minorHAnsi"/>
                <w:b/>
                <w:sz w:val="18"/>
                <w:szCs w:val="18"/>
                <w:lang w:val="en-US" w:eastAsia="en-US"/>
              </w:rPr>
            </w:pPr>
          </w:p>
          <w:p w14:paraId="70C7002F" w14:textId="77777777" w:rsidR="00E50306" w:rsidRPr="00641F39" w:rsidRDefault="00E50306" w:rsidP="00E205E5">
            <w:pPr>
              <w:spacing w:before="40" w:after="40"/>
              <w:rPr>
                <w:rFonts w:cstheme="minorHAnsi"/>
                <w:b/>
                <w:sz w:val="18"/>
                <w:szCs w:val="18"/>
                <w:lang w:val="en-US" w:eastAsia="en-US"/>
              </w:rPr>
            </w:pPr>
            <w:r w:rsidRPr="00641F39">
              <w:rPr>
                <w:rFonts w:cstheme="minorHAnsi"/>
                <w:b/>
                <w:sz w:val="18"/>
                <w:szCs w:val="18"/>
                <w:lang w:val="en-US" w:eastAsia="en-US"/>
              </w:rPr>
              <w:t>Surrogacy</w:t>
            </w:r>
          </w:p>
          <w:p w14:paraId="1D5F10AC" w14:textId="6474EA7A" w:rsidR="00E50306" w:rsidRPr="00641F39" w:rsidRDefault="00E50306" w:rsidP="00E205E5">
            <w:pPr>
              <w:spacing w:before="40" w:after="40"/>
              <w:rPr>
                <w:rFonts w:cstheme="minorHAnsi"/>
                <w:sz w:val="18"/>
                <w:szCs w:val="18"/>
                <w:lang w:val="en-US" w:eastAsia="en-US"/>
              </w:rPr>
            </w:pPr>
            <w:r w:rsidRPr="00641F39">
              <w:rPr>
                <w:rFonts w:cstheme="minorHAnsi"/>
                <w:sz w:val="18"/>
                <w:szCs w:val="18"/>
                <w:lang w:val="en-US" w:eastAsia="en-US"/>
              </w:rPr>
              <w:t xml:space="preserve">Some women suffer from medical problems that allow them to produce eggs but make it impossible for them to carry a baby and/or have a live birth. For these </w:t>
            </w:r>
            <w:r w:rsidR="00FC5E2C" w:rsidRPr="00641F39">
              <w:rPr>
                <w:rFonts w:cstheme="minorHAnsi"/>
                <w:sz w:val="18"/>
                <w:szCs w:val="18"/>
                <w:lang w:val="en-US" w:eastAsia="en-US"/>
              </w:rPr>
              <w:t>women</w:t>
            </w:r>
            <w:r w:rsidRPr="00641F39">
              <w:rPr>
                <w:rFonts w:cstheme="minorHAnsi"/>
                <w:sz w:val="18"/>
                <w:szCs w:val="18"/>
                <w:lang w:val="en-US" w:eastAsia="en-US"/>
              </w:rPr>
              <w:t xml:space="preserve">, the only option for having a biological son or daughter is to have an ART stimulated cycle, and </w:t>
            </w:r>
            <w:r w:rsidR="00571754" w:rsidRPr="00641F39">
              <w:rPr>
                <w:rFonts w:cstheme="minorHAnsi"/>
                <w:sz w:val="18"/>
                <w:szCs w:val="18"/>
                <w:lang w:val="en-US" w:eastAsia="en-US"/>
              </w:rPr>
              <w:t xml:space="preserve">to </w:t>
            </w:r>
            <w:r w:rsidRPr="00641F39">
              <w:rPr>
                <w:rFonts w:cstheme="minorHAnsi"/>
                <w:sz w:val="18"/>
                <w:szCs w:val="18"/>
                <w:lang w:val="en-US" w:eastAsia="en-US"/>
              </w:rPr>
              <w:t xml:space="preserve">use their eggs to make an embryo that will be carried by another woman (termed a surrogate mother). </w:t>
            </w:r>
          </w:p>
          <w:p w14:paraId="630F6B3A" w14:textId="17858B04" w:rsidR="00E50306" w:rsidRPr="00641F39" w:rsidRDefault="005D75F2" w:rsidP="00E205E5">
            <w:pPr>
              <w:spacing w:before="40" w:after="40"/>
              <w:rPr>
                <w:rFonts w:cstheme="minorHAnsi"/>
                <w:sz w:val="18"/>
                <w:szCs w:val="18"/>
                <w:lang w:val="en-US" w:eastAsia="en-US"/>
              </w:rPr>
            </w:pPr>
            <w:r w:rsidRPr="00641F39">
              <w:rPr>
                <w:rFonts w:cstheme="minorHAnsi"/>
                <w:sz w:val="18"/>
                <w:szCs w:val="18"/>
                <w:lang w:val="en-US" w:eastAsia="en-US"/>
              </w:rPr>
              <w:t xml:space="preserve">The current items specifically exclude </w:t>
            </w:r>
            <w:r w:rsidR="00E50306" w:rsidRPr="00641F39">
              <w:rPr>
                <w:rFonts w:cstheme="minorHAnsi"/>
                <w:sz w:val="18"/>
                <w:szCs w:val="18"/>
                <w:lang w:val="en-US" w:eastAsia="en-US"/>
              </w:rPr>
              <w:t xml:space="preserve">MBS funding for altruistic surrogacy arrangements. However, altruistic surrogacy arrangements are now legal in all Australian </w:t>
            </w:r>
            <w:r w:rsidR="00571754" w:rsidRPr="00641F39">
              <w:rPr>
                <w:rFonts w:cstheme="minorHAnsi"/>
                <w:sz w:val="18"/>
                <w:szCs w:val="18"/>
                <w:lang w:val="en-US" w:eastAsia="en-US"/>
              </w:rPr>
              <w:t>s</w:t>
            </w:r>
            <w:r w:rsidR="00E50306" w:rsidRPr="00641F39">
              <w:rPr>
                <w:rFonts w:cstheme="minorHAnsi"/>
                <w:sz w:val="18"/>
                <w:szCs w:val="18"/>
                <w:lang w:val="en-US" w:eastAsia="en-US"/>
              </w:rPr>
              <w:t xml:space="preserve">tates and </w:t>
            </w:r>
            <w:r w:rsidR="00571754" w:rsidRPr="00641F39">
              <w:rPr>
                <w:rFonts w:cstheme="minorHAnsi"/>
                <w:sz w:val="18"/>
                <w:szCs w:val="18"/>
                <w:lang w:val="en-US" w:eastAsia="en-US"/>
              </w:rPr>
              <w:t>t</w:t>
            </w:r>
            <w:r w:rsidR="00E50306" w:rsidRPr="00641F39">
              <w:rPr>
                <w:rFonts w:cstheme="minorHAnsi"/>
                <w:sz w:val="18"/>
                <w:szCs w:val="18"/>
                <w:lang w:val="en-US" w:eastAsia="en-US"/>
              </w:rPr>
              <w:t>erritories, and a number of children are born from surrogacy arrangements each year.</w:t>
            </w:r>
          </w:p>
          <w:p w14:paraId="61917A9E" w14:textId="77777777" w:rsidR="00E50306" w:rsidRPr="00641F39" w:rsidRDefault="00E50306" w:rsidP="00E205E5">
            <w:pPr>
              <w:spacing w:before="40" w:after="40"/>
              <w:rPr>
                <w:rFonts w:cstheme="minorHAnsi"/>
                <w:i/>
                <w:sz w:val="18"/>
                <w:szCs w:val="18"/>
                <w:lang w:val="en-US" w:eastAsia="en-US"/>
              </w:rPr>
            </w:pPr>
          </w:p>
          <w:p w14:paraId="2519E47B" w14:textId="77777777" w:rsidR="00E50306" w:rsidRPr="00641F39" w:rsidRDefault="00E50306" w:rsidP="00E205E5">
            <w:pPr>
              <w:spacing w:before="40" w:after="40"/>
              <w:rPr>
                <w:rFonts w:cstheme="minorHAnsi"/>
                <w:i/>
                <w:sz w:val="18"/>
                <w:szCs w:val="18"/>
                <w:lang w:val="en-US" w:eastAsia="en-US"/>
              </w:rPr>
            </w:pPr>
            <w:r w:rsidRPr="00641F39">
              <w:rPr>
                <w:rFonts w:cstheme="minorHAnsi"/>
                <w:i/>
                <w:sz w:val="18"/>
                <w:szCs w:val="18"/>
                <w:lang w:val="en-US" w:eastAsia="en-US"/>
              </w:rPr>
              <w:t>Recommendations</w:t>
            </w:r>
          </w:p>
          <w:p w14:paraId="6D5EF76E" w14:textId="77777777" w:rsidR="00E50306" w:rsidRPr="00641F39" w:rsidRDefault="00E50306" w:rsidP="00E205E5">
            <w:pPr>
              <w:spacing w:before="40" w:after="40"/>
              <w:rPr>
                <w:rFonts w:cstheme="minorHAnsi"/>
                <w:sz w:val="18"/>
                <w:szCs w:val="18"/>
                <w:lang w:val="en-US" w:eastAsia="en-US"/>
              </w:rPr>
            </w:pPr>
            <w:r w:rsidRPr="00641F39">
              <w:rPr>
                <w:rFonts w:cstheme="minorHAnsi"/>
                <w:sz w:val="18"/>
                <w:szCs w:val="18"/>
                <w:lang w:val="en-US" w:eastAsia="en-US"/>
              </w:rPr>
              <w:t>The Committee recommended that women should have access to MBS funding for ART stimulated cycle items in these situations.</w:t>
            </w:r>
          </w:p>
        </w:tc>
        <w:tc>
          <w:tcPr>
            <w:tcW w:w="3240" w:type="dxa"/>
          </w:tcPr>
          <w:p w14:paraId="6F47325E" w14:textId="7932C5B5" w:rsidR="00E50306" w:rsidRPr="00641F39" w:rsidRDefault="00E50306" w:rsidP="00E205E5">
            <w:pPr>
              <w:spacing w:before="40" w:after="40"/>
              <w:rPr>
                <w:rFonts w:cstheme="minorHAnsi"/>
                <w:sz w:val="18"/>
                <w:szCs w:val="18"/>
                <w:lang w:val="en-US" w:eastAsia="en-US"/>
              </w:rPr>
            </w:pPr>
            <w:r w:rsidRPr="00641F39">
              <w:rPr>
                <w:rFonts w:cstheme="minorHAnsi"/>
                <w:sz w:val="18"/>
                <w:szCs w:val="18"/>
                <w:lang w:val="en-US" w:eastAsia="en-US"/>
              </w:rPr>
              <w:t xml:space="preserve">These changes are intended to provide funding for altruistic egg donors under the age of 40 to have up to </w:t>
            </w:r>
            <w:r w:rsidR="00571754" w:rsidRPr="00641F39">
              <w:rPr>
                <w:rFonts w:cstheme="minorHAnsi"/>
                <w:sz w:val="18"/>
                <w:szCs w:val="18"/>
                <w:lang w:val="en-US" w:eastAsia="en-US"/>
              </w:rPr>
              <w:t>four</w:t>
            </w:r>
            <w:r w:rsidRPr="00641F39">
              <w:rPr>
                <w:rFonts w:cstheme="minorHAnsi"/>
                <w:sz w:val="18"/>
                <w:szCs w:val="18"/>
                <w:lang w:val="en-US" w:eastAsia="en-US"/>
              </w:rPr>
              <w:t xml:space="preserve"> stimulated ART cycles, to provide eggs for named recipients who are under 45 years of age.</w:t>
            </w:r>
          </w:p>
          <w:p w14:paraId="19642049" w14:textId="77777777" w:rsidR="00E50306" w:rsidRPr="00641F39" w:rsidRDefault="00E50306" w:rsidP="00E205E5">
            <w:pPr>
              <w:spacing w:before="40" w:after="40"/>
              <w:rPr>
                <w:rFonts w:cstheme="minorHAnsi"/>
                <w:sz w:val="18"/>
                <w:szCs w:val="18"/>
                <w:lang w:val="en-US" w:eastAsia="en-US"/>
              </w:rPr>
            </w:pPr>
            <w:r w:rsidRPr="00641F39">
              <w:rPr>
                <w:rFonts w:cstheme="minorHAnsi"/>
                <w:sz w:val="18"/>
                <w:szCs w:val="18"/>
                <w:lang w:val="en-US" w:eastAsia="en-US"/>
              </w:rPr>
              <w:t>They would also provide funding for women involved in altruistic surrogacy arrangements.</w:t>
            </w:r>
          </w:p>
          <w:p w14:paraId="313745CB" w14:textId="2BD7A5DE" w:rsidR="00E50306" w:rsidRPr="00641F39" w:rsidRDefault="00E50306" w:rsidP="00E205E5">
            <w:pPr>
              <w:spacing w:before="40" w:after="40"/>
              <w:rPr>
                <w:rFonts w:cstheme="minorHAnsi"/>
                <w:sz w:val="18"/>
                <w:szCs w:val="18"/>
                <w:lang w:val="en-US" w:eastAsia="en-US"/>
              </w:rPr>
            </w:pPr>
            <w:r w:rsidRPr="00641F39">
              <w:rPr>
                <w:rFonts w:cstheme="minorHAnsi"/>
                <w:sz w:val="18"/>
                <w:szCs w:val="18"/>
                <w:lang w:val="en-US" w:eastAsia="en-US"/>
              </w:rPr>
              <w:t>This would open access to MBS</w:t>
            </w:r>
            <w:r w:rsidR="00571754" w:rsidRPr="00641F39">
              <w:rPr>
                <w:rFonts w:cstheme="minorHAnsi"/>
                <w:sz w:val="18"/>
                <w:szCs w:val="18"/>
                <w:lang w:val="en-US" w:eastAsia="en-US"/>
              </w:rPr>
              <w:t>-</w:t>
            </w:r>
            <w:r w:rsidRPr="00641F39">
              <w:rPr>
                <w:rFonts w:cstheme="minorHAnsi"/>
                <w:sz w:val="18"/>
                <w:szCs w:val="18"/>
                <w:lang w:val="en-US" w:eastAsia="en-US"/>
              </w:rPr>
              <w:t>funded ART services for women who previously could not obtain them.</w:t>
            </w:r>
          </w:p>
        </w:tc>
      </w:tr>
    </w:tbl>
    <w:p w14:paraId="0507EC88" w14:textId="77777777" w:rsidR="00E50306" w:rsidRDefault="00E50306" w:rsidP="00E50306">
      <w:pPr>
        <w:pStyle w:val="AppendixStyle2"/>
      </w:pPr>
      <w:bookmarkStart w:id="566" w:name="_Toc481688589"/>
      <w:r>
        <w:lastRenderedPageBreak/>
        <w:br w:type="page"/>
      </w:r>
    </w:p>
    <w:p w14:paraId="54472077" w14:textId="7C167809" w:rsidR="00E50306" w:rsidRPr="00641F39" w:rsidRDefault="00E50306" w:rsidP="00E50306">
      <w:pPr>
        <w:pStyle w:val="AppendixStyle2"/>
        <w:rPr>
          <w:rFonts w:cstheme="minorHAnsi"/>
        </w:rPr>
      </w:pPr>
      <w:r w:rsidRPr="00641F39">
        <w:rPr>
          <w:rFonts w:cstheme="minorHAnsi"/>
        </w:rPr>
        <w:lastRenderedPageBreak/>
        <w:t>Key recommendations for general gynaecology items</w:t>
      </w:r>
      <w:bookmarkEnd w:id="566"/>
    </w:p>
    <w:tbl>
      <w:tblPr>
        <w:tblStyle w:val="TableGrid"/>
        <w:tblW w:w="14106"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Description w:val="Appendix B, recommendation 1 table looks at the managment of straigt forward labour and delivery. This table contains 5 column headings: column 1. list of items, column 2. What it does, column 3. Committee Recommendation, column 4. What would be different and column 5 Why."/>
      </w:tblPr>
      <w:tblGrid>
        <w:gridCol w:w="2016"/>
        <w:gridCol w:w="186"/>
        <w:gridCol w:w="2028"/>
        <w:gridCol w:w="6570"/>
        <w:gridCol w:w="3306"/>
      </w:tblGrid>
      <w:tr w:rsidR="00E50306" w:rsidRPr="00ED7D2E" w14:paraId="516CA87A" w14:textId="77777777" w:rsidTr="00E205E5">
        <w:trPr>
          <w:cantSplit/>
          <w:trHeight w:val="41"/>
        </w:trPr>
        <w:tc>
          <w:tcPr>
            <w:tcW w:w="2202" w:type="dxa"/>
            <w:gridSpan w:val="2"/>
            <w:shd w:val="clear" w:color="auto" w:fill="BFBFBF" w:themeFill="background1" w:themeFillShade="BF"/>
          </w:tcPr>
          <w:p w14:paraId="47B54C72"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 xml:space="preserve">Items </w:t>
            </w:r>
          </w:p>
        </w:tc>
        <w:tc>
          <w:tcPr>
            <w:tcW w:w="2028" w:type="dxa"/>
            <w:shd w:val="clear" w:color="auto" w:fill="BFBFBF" w:themeFill="background1" w:themeFillShade="BF"/>
          </w:tcPr>
          <w:p w14:paraId="11429BBE"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Type of recommendation</w:t>
            </w:r>
          </w:p>
        </w:tc>
        <w:tc>
          <w:tcPr>
            <w:tcW w:w="6570" w:type="dxa"/>
            <w:shd w:val="clear" w:color="auto" w:fill="BFBFBF" w:themeFill="background1" w:themeFillShade="BF"/>
          </w:tcPr>
          <w:p w14:paraId="435D71D5"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Reason for recommendation</w:t>
            </w:r>
          </w:p>
        </w:tc>
        <w:tc>
          <w:tcPr>
            <w:tcW w:w="3306" w:type="dxa"/>
            <w:shd w:val="clear" w:color="auto" w:fill="BFBFBF" w:themeFill="background1" w:themeFillShade="BF"/>
          </w:tcPr>
          <w:p w14:paraId="72E4DFDA"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Result of recommendation</w:t>
            </w:r>
          </w:p>
        </w:tc>
      </w:tr>
      <w:tr w:rsidR="00E50306" w:rsidRPr="00ED7D2E" w14:paraId="11FF78F2" w14:textId="77777777" w:rsidTr="00E205E5">
        <w:trPr>
          <w:cantSplit/>
          <w:trHeight w:val="380"/>
        </w:trPr>
        <w:tc>
          <w:tcPr>
            <w:tcW w:w="2016" w:type="dxa"/>
          </w:tcPr>
          <w:p w14:paraId="50883AF1" w14:textId="77777777" w:rsidR="00E50306" w:rsidRDefault="00E50306" w:rsidP="00E205E5">
            <w:pPr>
              <w:spacing w:before="40" w:after="40"/>
              <w:rPr>
                <w:rFonts w:cs="Arial"/>
                <w:b/>
                <w:sz w:val="18"/>
                <w:szCs w:val="18"/>
                <w:lang w:val="en-US" w:eastAsia="en-US"/>
              </w:rPr>
            </w:pPr>
            <w:r>
              <w:rPr>
                <w:rFonts w:cs="Arial"/>
                <w:b/>
                <w:sz w:val="18"/>
                <w:szCs w:val="18"/>
                <w:lang w:val="en-US" w:eastAsia="en-US"/>
              </w:rPr>
              <w:t>Intrauterine device insertion items:</w:t>
            </w:r>
          </w:p>
          <w:p w14:paraId="154A1B9A" w14:textId="77777777" w:rsidR="00E50306" w:rsidRPr="00505D08" w:rsidRDefault="00E50306" w:rsidP="00E205E5">
            <w:pPr>
              <w:spacing w:before="40" w:after="40"/>
              <w:rPr>
                <w:rFonts w:cs="Arial"/>
                <w:b/>
                <w:sz w:val="18"/>
                <w:szCs w:val="18"/>
                <w:lang w:val="en-US" w:eastAsia="en-US"/>
              </w:rPr>
            </w:pPr>
            <w:r>
              <w:rPr>
                <w:rFonts w:cs="Arial"/>
                <w:b/>
                <w:sz w:val="18"/>
                <w:szCs w:val="18"/>
                <w:lang w:val="en-US" w:eastAsia="en-US"/>
              </w:rPr>
              <w:t>35502 and 35503</w:t>
            </w:r>
          </w:p>
        </w:tc>
        <w:tc>
          <w:tcPr>
            <w:tcW w:w="2214" w:type="dxa"/>
            <w:gridSpan w:val="2"/>
          </w:tcPr>
          <w:p w14:paraId="57119393" w14:textId="77777777" w:rsidR="00E50306" w:rsidRDefault="00E50306" w:rsidP="00E205E5">
            <w:pPr>
              <w:spacing w:before="40" w:after="40"/>
              <w:rPr>
                <w:rFonts w:cs="Arial"/>
                <w:sz w:val="18"/>
                <w:szCs w:val="18"/>
              </w:rPr>
            </w:pPr>
            <w:r>
              <w:rPr>
                <w:rFonts w:cs="Arial"/>
                <w:sz w:val="18"/>
                <w:szCs w:val="18"/>
              </w:rPr>
              <w:t>Incorporate item 35502 into item 35503.</w:t>
            </w:r>
          </w:p>
          <w:p w14:paraId="585743D2" w14:textId="544CA26E" w:rsidR="00E50306" w:rsidRDefault="00E50306" w:rsidP="00E205E5">
            <w:pPr>
              <w:spacing w:before="40" w:after="40"/>
              <w:rPr>
                <w:rFonts w:cs="Arial"/>
                <w:sz w:val="18"/>
                <w:szCs w:val="18"/>
              </w:rPr>
            </w:pPr>
            <w:r>
              <w:rPr>
                <w:rFonts w:cs="Arial"/>
                <w:sz w:val="18"/>
                <w:szCs w:val="18"/>
              </w:rPr>
              <w:t xml:space="preserve">Change </w:t>
            </w:r>
            <w:r w:rsidR="00571754">
              <w:rPr>
                <w:rFonts w:cs="Arial"/>
                <w:sz w:val="18"/>
                <w:szCs w:val="18"/>
              </w:rPr>
              <w:t xml:space="preserve">the </w:t>
            </w:r>
            <w:r>
              <w:rPr>
                <w:rFonts w:cs="Arial"/>
                <w:sz w:val="18"/>
                <w:szCs w:val="18"/>
              </w:rPr>
              <w:t>descriptor and increase schedule fee for newly combined item 35503.</w:t>
            </w:r>
          </w:p>
          <w:p w14:paraId="26D1ABD4" w14:textId="77777777" w:rsidR="00E50306" w:rsidRDefault="00E50306" w:rsidP="00E205E5"/>
          <w:p w14:paraId="54B9A401" w14:textId="77777777" w:rsidR="00E50306" w:rsidRPr="00505D08" w:rsidRDefault="00E50306" w:rsidP="00E205E5">
            <w:pPr>
              <w:rPr>
                <w:rFonts w:cs="Arial"/>
                <w:sz w:val="18"/>
                <w:szCs w:val="18"/>
              </w:rPr>
            </w:pPr>
          </w:p>
        </w:tc>
        <w:tc>
          <w:tcPr>
            <w:tcW w:w="6570" w:type="dxa"/>
          </w:tcPr>
          <w:p w14:paraId="70D598D8" w14:textId="77777777" w:rsidR="00E50306" w:rsidRPr="00C02810" w:rsidRDefault="00E50306" w:rsidP="00E205E5">
            <w:pPr>
              <w:spacing w:before="40" w:after="40"/>
              <w:rPr>
                <w:rFonts w:cs="Arial"/>
                <w:i/>
                <w:sz w:val="18"/>
                <w:szCs w:val="18"/>
              </w:rPr>
            </w:pPr>
            <w:r>
              <w:rPr>
                <w:rFonts w:cs="Arial"/>
                <w:i/>
                <w:sz w:val="18"/>
                <w:szCs w:val="18"/>
              </w:rPr>
              <w:t xml:space="preserve">Context </w:t>
            </w:r>
          </w:p>
          <w:p w14:paraId="4D55988B" w14:textId="0FBA2445" w:rsidR="00E50306" w:rsidRDefault="00E50306" w:rsidP="00E205E5">
            <w:pPr>
              <w:spacing w:before="40" w:after="40"/>
              <w:rPr>
                <w:rFonts w:cs="Arial"/>
                <w:sz w:val="18"/>
                <w:szCs w:val="18"/>
              </w:rPr>
            </w:pPr>
            <w:r>
              <w:rPr>
                <w:rFonts w:cs="Arial"/>
                <w:sz w:val="18"/>
                <w:szCs w:val="18"/>
              </w:rPr>
              <w:t>Intrauterine devices (IUDs) are small devices that can be inserted into a woman’s uterus. Non-hormone-releasing IUDs are used for contraception, while hormone-releasing IUDs can be used for both contraception and to prevent or treat heavy menstrual bleeding (HMB).</w:t>
            </w:r>
          </w:p>
          <w:p w14:paraId="67C9F2EC" w14:textId="77777777" w:rsidR="00E50306" w:rsidRDefault="00E50306" w:rsidP="00E205E5">
            <w:pPr>
              <w:spacing w:before="40" w:after="40"/>
              <w:rPr>
                <w:rFonts w:cs="Arial"/>
                <w:i/>
                <w:sz w:val="18"/>
                <w:szCs w:val="18"/>
              </w:rPr>
            </w:pPr>
          </w:p>
          <w:p w14:paraId="49792D30" w14:textId="77777777" w:rsidR="00E50306" w:rsidRPr="00C02810" w:rsidRDefault="00E50306" w:rsidP="00E205E5">
            <w:pPr>
              <w:spacing w:before="40" w:after="40"/>
              <w:rPr>
                <w:rFonts w:cs="Arial"/>
                <w:i/>
                <w:sz w:val="18"/>
                <w:szCs w:val="18"/>
              </w:rPr>
            </w:pPr>
            <w:r>
              <w:rPr>
                <w:rFonts w:cs="Arial"/>
                <w:i/>
                <w:sz w:val="18"/>
                <w:szCs w:val="18"/>
              </w:rPr>
              <w:t>Observations</w:t>
            </w:r>
          </w:p>
          <w:p w14:paraId="48C76207" w14:textId="4FC4F3E9" w:rsidR="00E50306" w:rsidRDefault="00E50306" w:rsidP="00E205E5">
            <w:pPr>
              <w:spacing w:before="40" w:after="40"/>
              <w:rPr>
                <w:rFonts w:cs="Arial"/>
                <w:sz w:val="18"/>
                <w:szCs w:val="18"/>
              </w:rPr>
            </w:pPr>
            <w:r>
              <w:rPr>
                <w:rFonts w:cs="Arial"/>
                <w:sz w:val="18"/>
                <w:szCs w:val="18"/>
              </w:rPr>
              <w:t xml:space="preserve">Research shows that relatively few Australian women use </w:t>
            </w:r>
            <w:r w:rsidR="00650CCE">
              <w:rPr>
                <w:rFonts w:cs="Arial"/>
                <w:sz w:val="18"/>
                <w:szCs w:val="18"/>
              </w:rPr>
              <w:t>IUDs</w:t>
            </w:r>
            <w:r>
              <w:rPr>
                <w:rFonts w:cs="Arial"/>
                <w:sz w:val="18"/>
                <w:szCs w:val="18"/>
              </w:rPr>
              <w:t xml:space="preserve"> compared with, for example, </w:t>
            </w:r>
            <w:r w:rsidR="00CD4876">
              <w:rPr>
                <w:rFonts w:cs="Arial"/>
                <w:sz w:val="18"/>
                <w:szCs w:val="18"/>
              </w:rPr>
              <w:t>n</w:t>
            </w:r>
            <w:r>
              <w:rPr>
                <w:rFonts w:cs="Arial"/>
                <w:sz w:val="18"/>
                <w:szCs w:val="18"/>
              </w:rPr>
              <w:t>orthern Europeans. Low rates of IUD use are associated with higher rates of unplanned pregnancies. There is also a high level of variation between the rates of hysterectomy (surgical removal of the uterus) performed for HMB in different regions of Australia, with more done in rural than urban areas. Insertion of an IUD in these cases can sometimes help women avoid having to have a hysterectomy</w:t>
            </w:r>
            <w:r w:rsidR="00DE1C33">
              <w:rPr>
                <w:rFonts w:cs="Arial"/>
                <w:sz w:val="18"/>
                <w:szCs w:val="18"/>
              </w:rPr>
              <w:t>,</w:t>
            </w:r>
            <w:r>
              <w:rPr>
                <w:rFonts w:cs="Arial"/>
                <w:sz w:val="18"/>
                <w:szCs w:val="18"/>
              </w:rPr>
              <w:t xml:space="preserve"> along with the pain, risk and inconvenience that comes with major surgery like this.</w:t>
            </w:r>
          </w:p>
          <w:p w14:paraId="24088D59" w14:textId="77777777" w:rsidR="00E50306" w:rsidRDefault="00E50306" w:rsidP="00E205E5">
            <w:pPr>
              <w:spacing w:before="40" w:after="40"/>
              <w:rPr>
                <w:rFonts w:cs="Arial"/>
                <w:sz w:val="18"/>
                <w:szCs w:val="18"/>
              </w:rPr>
            </w:pPr>
          </w:p>
          <w:p w14:paraId="77234AE6" w14:textId="51CE0EC8" w:rsidR="00E50306" w:rsidRDefault="00E50306" w:rsidP="00E205E5">
            <w:pPr>
              <w:spacing w:before="40" w:after="40"/>
              <w:rPr>
                <w:rFonts w:cs="Arial"/>
                <w:sz w:val="18"/>
                <w:szCs w:val="18"/>
              </w:rPr>
            </w:pPr>
            <w:r>
              <w:rPr>
                <w:rFonts w:cs="Arial"/>
                <w:sz w:val="18"/>
                <w:szCs w:val="18"/>
              </w:rPr>
              <w:t xml:space="preserve">Higher rates of IUD insertion may therefore be expected to lower the rates of unplanned pregnancy and hysterectomy for HMB in Australia. It is likely that many changes will need to be made to improve IUD insertion rates in Australia. Research shows that two major reasons GPs perform so few IUD insertions are: </w:t>
            </w:r>
          </w:p>
          <w:p w14:paraId="1FFD42E8" w14:textId="20B4506D" w:rsidR="00E50306" w:rsidRDefault="00E50306" w:rsidP="00E205E5">
            <w:pPr>
              <w:spacing w:before="40" w:after="40"/>
              <w:rPr>
                <w:rFonts w:cs="Arial"/>
                <w:sz w:val="18"/>
                <w:szCs w:val="18"/>
              </w:rPr>
            </w:pPr>
            <w:r>
              <w:rPr>
                <w:rFonts w:cs="Arial"/>
                <w:sz w:val="18"/>
                <w:szCs w:val="18"/>
              </w:rPr>
              <w:t xml:space="preserve">1) </w:t>
            </w:r>
            <w:r w:rsidR="00DE1C33">
              <w:rPr>
                <w:rFonts w:cs="Arial"/>
                <w:sz w:val="18"/>
                <w:szCs w:val="18"/>
              </w:rPr>
              <w:t>T</w:t>
            </w:r>
            <w:r>
              <w:rPr>
                <w:rFonts w:cs="Arial"/>
                <w:sz w:val="18"/>
                <w:szCs w:val="18"/>
              </w:rPr>
              <w:t>he schedule fee for item 35503 is too low to cover the costs involved in performing them</w:t>
            </w:r>
            <w:r w:rsidR="00DE1C33">
              <w:rPr>
                <w:rFonts w:cs="Arial"/>
                <w:sz w:val="18"/>
                <w:szCs w:val="18"/>
              </w:rPr>
              <w:t>.</w:t>
            </w:r>
            <w:r>
              <w:rPr>
                <w:rFonts w:cs="Arial"/>
                <w:sz w:val="18"/>
                <w:szCs w:val="18"/>
              </w:rPr>
              <w:t xml:space="preserve"> </w:t>
            </w:r>
          </w:p>
          <w:p w14:paraId="51FC80BE" w14:textId="407E1DF2" w:rsidR="00E50306" w:rsidRDefault="00E50306" w:rsidP="00E205E5">
            <w:pPr>
              <w:spacing w:before="40" w:after="40"/>
              <w:rPr>
                <w:rFonts w:cs="Arial"/>
                <w:sz w:val="18"/>
                <w:szCs w:val="18"/>
              </w:rPr>
            </w:pPr>
            <w:r>
              <w:rPr>
                <w:rFonts w:cs="Arial"/>
                <w:sz w:val="18"/>
                <w:szCs w:val="18"/>
              </w:rPr>
              <w:t xml:space="preserve">2) </w:t>
            </w:r>
            <w:r w:rsidR="00DE1C33">
              <w:rPr>
                <w:rFonts w:cs="Arial"/>
                <w:sz w:val="18"/>
                <w:szCs w:val="18"/>
              </w:rPr>
              <w:t>I</w:t>
            </w:r>
            <w:r>
              <w:rPr>
                <w:rFonts w:cs="Arial"/>
                <w:sz w:val="18"/>
                <w:szCs w:val="18"/>
              </w:rPr>
              <w:t xml:space="preserve">t is difficult and expensive to obtain adequate training in IUD insertion techniques. </w:t>
            </w:r>
          </w:p>
          <w:p w14:paraId="5EE3D748" w14:textId="77777777" w:rsidR="00E50306" w:rsidRDefault="00E50306" w:rsidP="00E205E5">
            <w:pPr>
              <w:spacing w:before="40" w:after="40"/>
              <w:rPr>
                <w:rFonts w:cs="Arial"/>
                <w:i/>
                <w:sz w:val="18"/>
                <w:szCs w:val="18"/>
                <w:lang w:val="en-US" w:eastAsia="en-US"/>
              </w:rPr>
            </w:pPr>
          </w:p>
          <w:p w14:paraId="65C6D253" w14:textId="77777777" w:rsidR="00E50306" w:rsidRPr="00C02810" w:rsidRDefault="00E50306" w:rsidP="00E205E5">
            <w:pPr>
              <w:spacing w:before="40" w:after="40"/>
              <w:rPr>
                <w:rFonts w:cs="Arial"/>
                <w:i/>
                <w:sz w:val="18"/>
                <w:szCs w:val="18"/>
                <w:lang w:val="en-US" w:eastAsia="en-US"/>
              </w:rPr>
            </w:pPr>
            <w:r>
              <w:rPr>
                <w:rFonts w:cs="Arial"/>
                <w:i/>
                <w:sz w:val="18"/>
                <w:szCs w:val="18"/>
                <w:lang w:val="en-US" w:eastAsia="en-US"/>
              </w:rPr>
              <w:t>Recommendations</w:t>
            </w:r>
          </w:p>
          <w:p w14:paraId="177FACF2" w14:textId="256726B0" w:rsidR="00E50306" w:rsidRPr="002A025B" w:rsidRDefault="00E50306" w:rsidP="00611633">
            <w:pPr>
              <w:spacing w:before="40" w:after="40"/>
              <w:rPr>
                <w:rFonts w:cs="Arial"/>
                <w:sz w:val="18"/>
                <w:szCs w:val="18"/>
              </w:rPr>
            </w:pPr>
            <w:r>
              <w:rPr>
                <w:rFonts w:cs="Arial"/>
                <w:sz w:val="18"/>
                <w:szCs w:val="18"/>
              </w:rPr>
              <w:t>The Committee recommended increasing the schedule fee for item 35503</w:t>
            </w:r>
            <w:r w:rsidR="00DE1C33">
              <w:rPr>
                <w:rFonts w:cs="Arial"/>
                <w:sz w:val="18"/>
                <w:szCs w:val="18"/>
              </w:rPr>
              <w:t>.</w:t>
            </w:r>
            <w:r>
              <w:rPr>
                <w:rFonts w:cs="Arial"/>
                <w:sz w:val="18"/>
                <w:szCs w:val="18"/>
              </w:rPr>
              <w:t xml:space="preserve"> </w:t>
            </w:r>
            <w:r w:rsidR="00DE1C33">
              <w:rPr>
                <w:rFonts w:cs="Arial"/>
                <w:sz w:val="18"/>
                <w:szCs w:val="18"/>
              </w:rPr>
              <w:t xml:space="preserve">It </w:t>
            </w:r>
            <w:r>
              <w:rPr>
                <w:rFonts w:cs="Arial"/>
                <w:sz w:val="18"/>
                <w:szCs w:val="18"/>
              </w:rPr>
              <w:t>recognised that other changes will need to be made to support increased IUD insertion rates.</w:t>
            </w:r>
          </w:p>
        </w:tc>
        <w:tc>
          <w:tcPr>
            <w:tcW w:w="3306" w:type="dxa"/>
          </w:tcPr>
          <w:p w14:paraId="181A7DE2" w14:textId="77777777" w:rsidR="00E50306" w:rsidRDefault="00E50306" w:rsidP="00E205E5">
            <w:pPr>
              <w:spacing w:before="40" w:after="40"/>
              <w:rPr>
                <w:rFonts w:cs="Arial"/>
                <w:sz w:val="18"/>
                <w:szCs w:val="18"/>
                <w:lang w:val="en-US" w:eastAsia="en-US"/>
              </w:rPr>
            </w:pPr>
            <w:r>
              <w:rPr>
                <w:rFonts w:cs="Arial"/>
                <w:sz w:val="18"/>
                <w:szCs w:val="18"/>
                <w:lang w:val="en-US" w:eastAsia="en-US"/>
              </w:rPr>
              <w:t>Increasing the schedule fee is intended to increase GPs’ willingness to perform IUD insertions, which should improve their experience and confidence with the procedure, leading to broader access for women to this safe and effective service.</w:t>
            </w:r>
          </w:p>
          <w:p w14:paraId="4B5C02E5" w14:textId="0143EE28" w:rsidR="00E50306" w:rsidRDefault="00E50306" w:rsidP="00E205E5">
            <w:pPr>
              <w:spacing w:before="40" w:after="40"/>
              <w:rPr>
                <w:rFonts w:cs="Arial"/>
                <w:sz w:val="18"/>
                <w:szCs w:val="18"/>
                <w:lang w:val="en-US" w:eastAsia="en-US"/>
              </w:rPr>
            </w:pPr>
            <w:r>
              <w:rPr>
                <w:rFonts w:cs="Arial"/>
                <w:sz w:val="18"/>
                <w:szCs w:val="18"/>
                <w:lang w:val="en-US" w:eastAsia="en-US"/>
              </w:rPr>
              <w:t xml:space="preserve">This should lead to fewer unwanted pregnancies and terminations, as well as a decline in the number of </w:t>
            </w:r>
            <w:r w:rsidR="00DE1C33">
              <w:rPr>
                <w:rFonts w:cs="Arial"/>
                <w:sz w:val="18"/>
                <w:szCs w:val="18"/>
                <w:lang w:val="en-US" w:eastAsia="en-US"/>
              </w:rPr>
              <w:t>(</w:t>
            </w:r>
            <w:r>
              <w:rPr>
                <w:rFonts w:cs="Arial"/>
                <w:sz w:val="18"/>
                <w:szCs w:val="18"/>
                <w:lang w:val="en-US" w:eastAsia="en-US"/>
              </w:rPr>
              <w:t>and regional variation in</w:t>
            </w:r>
            <w:r w:rsidR="00DE1C33">
              <w:rPr>
                <w:rFonts w:cs="Arial"/>
                <w:sz w:val="18"/>
                <w:szCs w:val="18"/>
                <w:lang w:val="en-US" w:eastAsia="en-US"/>
              </w:rPr>
              <w:t>)</w:t>
            </w:r>
            <w:r>
              <w:rPr>
                <w:rFonts w:cs="Arial"/>
                <w:sz w:val="18"/>
                <w:szCs w:val="18"/>
                <w:lang w:val="en-US" w:eastAsia="en-US"/>
              </w:rPr>
              <w:t xml:space="preserve"> hysterectomies done for</w:t>
            </w:r>
            <w:r w:rsidR="00CB391A">
              <w:rPr>
                <w:rFonts w:cs="Arial"/>
                <w:sz w:val="18"/>
                <w:szCs w:val="18"/>
                <w:lang w:val="en-US" w:eastAsia="en-US"/>
              </w:rPr>
              <w:t xml:space="preserve"> abnormal uterine bleeding</w:t>
            </w:r>
            <w:r w:rsidR="00223E25">
              <w:rPr>
                <w:rFonts w:cs="Arial"/>
                <w:sz w:val="18"/>
                <w:szCs w:val="18"/>
                <w:lang w:val="en-US" w:eastAsia="en-US"/>
              </w:rPr>
              <w:t xml:space="preserve"> (AUB)</w:t>
            </w:r>
            <w:r>
              <w:rPr>
                <w:rFonts w:cs="Arial"/>
                <w:sz w:val="18"/>
                <w:szCs w:val="18"/>
                <w:lang w:val="en-US" w:eastAsia="en-US"/>
              </w:rPr>
              <w:t>.</w:t>
            </w:r>
          </w:p>
          <w:p w14:paraId="23E7E316" w14:textId="77777777" w:rsidR="00E50306" w:rsidRPr="00EB77B0" w:rsidRDefault="00E50306" w:rsidP="00E205E5">
            <w:pPr>
              <w:spacing w:before="40" w:after="40"/>
              <w:rPr>
                <w:rFonts w:cs="Arial"/>
                <w:sz w:val="18"/>
                <w:szCs w:val="18"/>
                <w:lang w:val="en-US" w:eastAsia="en-US"/>
              </w:rPr>
            </w:pPr>
            <w:r>
              <w:rPr>
                <w:rFonts w:cs="Arial"/>
                <w:sz w:val="18"/>
                <w:szCs w:val="18"/>
                <w:lang w:val="en-US" w:eastAsia="en-US"/>
              </w:rPr>
              <w:t>The Committee recognised that other factors such as better GP access to IUD training are important as well, and recommended that these be pursued outside the MBS Review process.</w:t>
            </w:r>
          </w:p>
        </w:tc>
      </w:tr>
      <w:tr w:rsidR="00E50306" w:rsidRPr="002B64EA" w14:paraId="52A6BD3B" w14:textId="77777777" w:rsidTr="00E205E5">
        <w:trPr>
          <w:cantSplit/>
          <w:trHeight w:val="380"/>
        </w:trPr>
        <w:tc>
          <w:tcPr>
            <w:tcW w:w="2016" w:type="dxa"/>
          </w:tcPr>
          <w:p w14:paraId="10CF8700" w14:textId="45AEB387" w:rsidR="00E50306" w:rsidRPr="002B64EA" w:rsidRDefault="00E50306" w:rsidP="00E205E5">
            <w:pPr>
              <w:spacing w:before="40" w:after="40"/>
              <w:rPr>
                <w:rFonts w:cstheme="minorHAnsi"/>
                <w:b/>
                <w:sz w:val="18"/>
                <w:szCs w:val="18"/>
                <w:lang w:val="en-US" w:eastAsia="en-US"/>
              </w:rPr>
            </w:pPr>
            <w:r w:rsidRPr="002B64EA">
              <w:rPr>
                <w:rFonts w:cstheme="minorHAnsi"/>
                <w:b/>
                <w:sz w:val="18"/>
                <w:szCs w:val="18"/>
                <w:lang w:val="en-US" w:eastAsia="en-US"/>
              </w:rPr>
              <w:lastRenderedPageBreak/>
              <w:t>Diagnostic hysteros</w:t>
            </w:r>
            <w:r w:rsidR="00747097" w:rsidRPr="002B64EA">
              <w:rPr>
                <w:rFonts w:cstheme="minorHAnsi"/>
                <w:b/>
                <w:sz w:val="18"/>
                <w:szCs w:val="18"/>
                <w:lang w:val="en-US" w:eastAsia="en-US"/>
              </w:rPr>
              <w:t>copy items: 35626, 35627 and 356</w:t>
            </w:r>
            <w:r w:rsidRPr="002B64EA">
              <w:rPr>
                <w:rFonts w:cstheme="minorHAnsi"/>
                <w:b/>
                <w:sz w:val="18"/>
                <w:szCs w:val="18"/>
                <w:lang w:val="en-US" w:eastAsia="en-US"/>
              </w:rPr>
              <w:t>30</w:t>
            </w:r>
          </w:p>
        </w:tc>
        <w:tc>
          <w:tcPr>
            <w:tcW w:w="2214" w:type="dxa"/>
            <w:gridSpan w:val="2"/>
          </w:tcPr>
          <w:p w14:paraId="047ACF7D" w14:textId="77777777" w:rsidR="00E50306" w:rsidRPr="002B64EA" w:rsidRDefault="00E50306" w:rsidP="00E205E5">
            <w:pPr>
              <w:spacing w:before="40" w:after="40"/>
              <w:rPr>
                <w:rFonts w:cstheme="minorHAnsi"/>
                <w:sz w:val="18"/>
                <w:szCs w:val="18"/>
              </w:rPr>
            </w:pPr>
            <w:r w:rsidRPr="002B64EA">
              <w:rPr>
                <w:rFonts w:cstheme="minorHAnsi"/>
                <w:sz w:val="18"/>
                <w:szCs w:val="18"/>
                <w:lang w:val="en-US" w:eastAsia="en-US"/>
              </w:rPr>
              <w:t>Incorporate item 35627 into 35630, change descriptors and increase the schedule fee for item 35626.</w:t>
            </w:r>
          </w:p>
          <w:p w14:paraId="7676A2A2" w14:textId="77777777" w:rsidR="00E50306" w:rsidRPr="002B64EA" w:rsidRDefault="00E50306" w:rsidP="00E205E5">
            <w:pPr>
              <w:rPr>
                <w:rFonts w:cstheme="minorHAnsi"/>
              </w:rPr>
            </w:pPr>
          </w:p>
          <w:p w14:paraId="404A11D8" w14:textId="77777777" w:rsidR="00E50306" w:rsidRPr="002B64EA" w:rsidRDefault="00E50306" w:rsidP="00E205E5">
            <w:pPr>
              <w:rPr>
                <w:rFonts w:cstheme="minorHAnsi"/>
              </w:rPr>
            </w:pPr>
          </w:p>
        </w:tc>
        <w:tc>
          <w:tcPr>
            <w:tcW w:w="6570" w:type="dxa"/>
          </w:tcPr>
          <w:p w14:paraId="749B6202" w14:textId="77777777" w:rsidR="00E50306" w:rsidRPr="002B64EA" w:rsidRDefault="00E50306" w:rsidP="00E205E5">
            <w:pPr>
              <w:spacing w:before="40" w:after="40"/>
              <w:rPr>
                <w:rFonts w:cstheme="minorHAnsi"/>
                <w:i/>
                <w:sz w:val="18"/>
                <w:szCs w:val="18"/>
                <w:lang w:val="en-US" w:eastAsia="en-US"/>
              </w:rPr>
            </w:pPr>
            <w:r w:rsidRPr="002B64EA">
              <w:rPr>
                <w:rFonts w:cstheme="minorHAnsi"/>
                <w:i/>
                <w:sz w:val="18"/>
                <w:szCs w:val="18"/>
                <w:lang w:val="en-US" w:eastAsia="en-US"/>
              </w:rPr>
              <w:t>Context</w:t>
            </w:r>
          </w:p>
          <w:p w14:paraId="080BDF11" w14:textId="26141B32"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 xml:space="preserve">Diagnostic hysteroscopy involves inserting a camera into the uterus so that problems can be </w:t>
            </w:r>
            <w:r w:rsidR="00FE68CC" w:rsidRPr="002B64EA">
              <w:rPr>
                <w:rFonts w:cstheme="minorHAnsi"/>
                <w:sz w:val="18"/>
                <w:szCs w:val="18"/>
                <w:lang w:val="en-US" w:eastAsia="en-US"/>
              </w:rPr>
              <w:t xml:space="preserve">seen </w:t>
            </w:r>
            <w:r w:rsidRPr="002B64EA">
              <w:rPr>
                <w:rFonts w:cstheme="minorHAnsi"/>
                <w:sz w:val="18"/>
                <w:szCs w:val="18"/>
                <w:lang w:val="en-US" w:eastAsia="en-US"/>
              </w:rPr>
              <w:t>directly by a clinician. At the same time, biopsies (samples) of the endometrium (lining of the uterus) can be taken, which sometimes help in making a diagnosis.</w:t>
            </w:r>
          </w:p>
          <w:p w14:paraId="4A7937DD" w14:textId="77777777"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 xml:space="preserve">Hysteroscopy can be performed with or without local or general anaesthetic, and can be performed in a hospital operating theatre (item 35630) or in an outpatient setting such as a private practice or clinic (included in item 35626). </w:t>
            </w:r>
          </w:p>
          <w:p w14:paraId="2760E4F7" w14:textId="77777777" w:rsidR="00E50306" w:rsidRPr="002B64EA" w:rsidRDefault="00E50306" w:rsidP="00E205E5">
            <w:pPr>
              <w:spacing w:before="40" w:after="40"/>
              <w:rPr>
                <w:rFonts w:cstheme="minorHAnsi"/>
                <w:sz w:val="18"/>
                <w:szCs w:val="18"/>
                <w:lang w:val="en-US" w:eastAsia="en-US"/>
              </w:rPr>
            </w:pPr>
          </w:p>
          <w:p w14:paraId="4B3C9CBD" w14:textId="77777777" w:rsidR="00E50306" w:rsidRPr="002B64EA" w:rsidRDefault="00E50306" w:rsidP="00E205E5">
            <w:pPr>
              <w:spacing w:before="40" w:after="40"/>
              <w:rPr>
                <w:rFonts w:cstheme="minorHAnsi"/>
                <w:i/>
                <w:sz w:val="18"/>
                <w:szCs w:val="18"/>
                <w:lang w:val="en-US" w:eastAsia="en-US"/>
              </w:rPr>
            </w:pPr>
            <w:r w:rsidRPr="002B64EA">
              <w:rPr>
                <w:rFonts w:cstheme="minorHAnsi"/>
                <w:i/>
                <w:sz w:val="18"/>
                <w:szCs w:val="18"/>
                <w:lang w:val="en-US" w:eastAsia="en-US"/>
              </w:rPr>
              <w:t>Observations</w:t>
            </w:r>
          </w:p>
          <w:p w14:paraId="6F55E3A9" w14:textId="57A6C0A4"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 xml:space="preserve">Research shows that women prefer to be treated in an outpatient setting, and that the results of the procedure are </w:t>
            </w:r>
            <w:r w:rsidR="001538C6" w:rsidRPr="002B64EA">
              <w:rPr>
                <w:rFonts w:cstheme="minorHAnsi"/>
                <w:sz w:val="18"/>
                <w:szCs w:val="18"/>
                <w:lang w:val="en-US" w:eastAsia="en-US"/>
              </w:rPr>
              <w:t xml:space="preserve">just as </w:t>
            </w:r>
            <w:r w:rsidRPr="002B64EA">
              <w:rPr>
                <w:rFonts w:cstheme="minorHAnsi"/>
                <w:sz w:val="18"/>
                <w:szCs w:val="18"/>
                <w:lang w:val="en-US" w:eastAsia="en-US"/>
              </w:rPr>
              <w:t>good in that setting as they are when done in an operating theatre. However, MBS data suggests that less than 1</w:t>
            </w:r>
            <w:r w:rsidR="001538C6" w:rsidRPr="002B64EA">
              <w:rPr>
                <w:rFonts w:cstheme="minorHAnsi"/>
                <w:sz w:val="18"/>
                <w:szCs w:val="18"/>
                <w:lang w:val="en-US" w:eastAsia="en-US"/>
              </w:rPr>
              <w:t xml:space="preserve"> per cent</w:t>
            </w:r>
            <w:r w:rsidRPr="002B64EA">
              <w:rPr>
                <w:rFonts w:cstheme="minorHAnsi"/>
                <w:sz w:val="18"/>
                <w:szCs w:val="18"/>
                <w:lang w:val="en-US" w:eastAsia="en-US"/>
              </w:rPr>
              <w:t xml:space="preserve"> of diagnostic hysteroscopies are performed in an outpatient setting. </w:t>
            </w:r>
          </w:p>
          <w:p w14:paraId="4D0BC4E7" w14:textId="1E00C60A"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Several factors could be causing this</w:t>
            </w:r>
            <w:r w:rsidR="001538C6" w:rsidRPr="002B64EA">
              <w:rPr>
                <w:rFonts w:cstheme="minorHAnsi"/>
                <w:sz w:val="18"/>
                <w:szCs w:val="18"/>
                <w:lang w:val="en-US" w:eastAsia="en-US"/>
              </w:rPr>
              <w:t>. O</w:t>
            </w:r>
            <w:r w:rsidRPr="002B64EA">
              <w:rPr>
                <w:rFonts w:cstheme="minorHAnsi"/>
                <w:sz w:val="18"/>
                <w:szCs w:val="18"/>
                <w:lang w:val="en-US" w:eastAsia="en-US"/>
              </w:rPr>
              <w:t xml:space="preserve">ne </w:t>
            </w:r>
            <w:r w:rsidR="001538C6" w:rsidRPr="002B64EA">
              <w:rPr>
                <w:rFonts w:cstheme="minorHAnsi"/>
                <w:sz w:val="18"/>
                <w:szCs w:val="18"/>
                <w:lang w:val="en-US" w:eastAsia="en-US"/>
              </w:rPr>
              <w:t>reason is</w:t>
            </w:r>
            <w:r w:rsidRPr="002B64EA">
              <w:rPr>
                <w:rFonts w:cstheme="minorHAnsi"/>
                <w:sz w:val="18"/>
                <w:szCs w:val="18"/>
                <w:lang w:val="en-US" w:eastAsia="en-US"/>
              </w:rPr>
              <w:t xml:space="preserve"> that performing the procedure outside an operating theatre requires </w:t>
            </w:r>
            <w:r w:rsidR="00187ECA" w:rsidRPr="002B64EA">
              <w:rPr>
                <w:rFonts w:cstheme="minorHAnsi"/>
                <w:sz w:val="18"/>
                <w:szCs w:val="18"/>
                <w:lang w:val="en-US" w:eastAsia="en-US"/>
              </w:rPr>
              <w:t xml:space="preserve">use of </w:t>
            </w:r>
            <w:r w:rsidRPr="002B64EA">
              <w:rPr>
                <w:rFonts w:cstheme="minorHAnsi"/>
                <w:sz w:val="18"/>
                <w:szCs w:val="18"/>
                <w:lang w:val="en-US" w:eastAsia="en-US"/>
              </w:rPr>
              <w:t xml:space="preserve">item 35626, which has a much lower </w:t>
            </w:r>
            <w:r w:rsidR="001538C6" w:rsidRPr="002B64EA">
              <w:rPr>
                <w:rFonts w:cstheme="minorHAnsi"/>
                <w:sz w:val="18"/>
                <w:szCs w:val="18"/>
                <w:lang w:val="en-US" w:eastAsia="en-US"/>
              </w:rPr>
              <w:t xml:space="preserve">schedule </w:t>
            </w:r>
            <w:r w:rsidRPr="002B64EA">
              <w:rPr>
                <w:rFonts w:cstheme="minorHAnsi"/>
                <w:sz w:val="18"/>
                <w:szCs w:val="18"/>
                <w:lang w:val="en-US" w:eastAsia="en-US"/>
              </w:rPr>
              <w:t>fee than item 35630 (even though the procedure is the same). In addition, clinicians have to cover more costs themselves (</w:t>
            </w:r>
            <w:r w:rsidR="001538C6" w:rsidRPr="002B64EA">
              <w:rPr>
                <w:rFonts w:cstheme="minorHAnsi"/>
                <w:sz w:val="18"/>
                <w:szCs w:val="18"/>
                <w:lang w:val="en-US" w:eastAsia="en-US"/>
              </w:rPr>
              <w:t>for example,</w:t>
            </w:r>
            <w:r w:rsidRPr="002B64EA">
              <w:rPr>
                <w:rFonts w:cstheme="minorHAnsi"/>
                <w:sz w:val="18"/>
                <w:szCs w:val="18"/>
                <w:lang w:val="en-US" w:eastAsia="en-US"/>
              </w:rPr>
              <w:t xml:space="preserve"> equipment</w:t>
            </w:r>
            <w:r w:rsidR="001538C6" w:rsidRPr="002B64EA">
              <w:rPr>
                <w:rFonts w:cstheme="minorHAnsi"/>
                <w:sz w:val="18"/>
                <w:szCs w:val="18"/>
                <w:lang w:val="en-US" w:eastAsia="en-US"/>
              </w:rPr>
              <w:t xml:space="preserve"> costs</w:t>
            </w:r>
            <w:r w:rsidRPr="002B64EA">
              <w:rPr>
                <w:rFonts w:cstheme="minorHAnsi"/>
                <w:sz w:val="18"/>
                <w:szCs w:val="18"/>
                <w:lang w:val="en-US" w:eastAsia="en-US"/>
              </w:rPr>
              <w:t>) during an outpatient procedure, and</w:t>
            </w:r>
            <w:r w:rsidR="001538C6" w:rsidRPr="002B64EA">
              <w:rPr>
                <w:rFonts w:cstheme="minorHAnsi"/>
                <w:sz w:val="18"/>
                <w:szCs w:val="18"/>
                <w:lang w:val="en-US" w:eastAsia="en-US"/>
              </w:rPr>
              <w:t xml:space="preserve"> they</w:t>
            </w:r>
            <w:r w:rsidRPr="002B64EA">
              <w:rPr>
                <w:rFonts w:cstheme="minorHAnsi"/>
                <w:sz w:val="18"/>
                <w:szCs w:val="18"/>
                <w:lang w:val="en-US" w:eastAsia="en-US"/>
              </w:rPr>
              <w:t xml:space="preserve"> must organise several activities that hospital staff otherwise would. </w:t>
            </w:r>
          </w:p>
          <w:p w14:paraId="578DAB28" w14:textId="77777777" w:rsidR="00E50306" w:rsidRPr="002B64EA" w:rsidRDefault="00E50306" w:rsidP="00E205E5">
            <w:pPr>
              <w:spacing w:before="40" w:after="40"/>
              <w:rPr>
                <w:rFonts w:cstheme="minorHAnsi"/>
                <w:i/>
                <w:sz w:val="18"/>
                <w:szCs w:val="18"/>
                <w:lang w:val="en-US" w:eastAsia="en-US"/>
              </w:rPr>
            </w:pPr>
          </w:p>
          <w:p w14:paraId="70EC042E" w14:textId="77777777" w:rsidR="00E50306" w:rsidRPr="002B64EA" w:rsidRDefault="00E50306" w:rsidP="00E205E5">
            <w:pPr>
              <w:spacing w:before="40" w:after="40"/>
              <w:rPr>
                <w:rFonts w:cstheme="minorHAnsi"/>
                <w:i/>
                <w:sz w:val="18"/>
                <w:szCs w:val="18"/>
                <w:lang w:val="en-US" w:eastAsia="en-US"/>
              </w:rPr>
            </w:pPr>
            <w:r w:rsidRPr="002B64EA">
              <w:rPr>
                <w:rFonts w:cstheme="minorHAnsi"/>
                <w:i/>
                <w:sz w:val="18"/>
                <w:szCs w:val="18"/>
                <w:lang w:val="en-US" w:eastAsia="en-US"/>
              </w:rPr>
              <w:t>Recommendations</w:t>
            </w:r>
          </w:p>
          <w:p w14:paraId="29695312" w14:textId="6044A280"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 xml:space="preserve">Considering the potential benefits to women and the community, the Committee recommended </w:t>
            </w:r>
            <w:r w:rsidR="00C328F2" w:rsidRPr="002B64EA">
              <w:rPr>
                <w:rFonts w:cstheme="minorHAnsi"/>
                <w:sz w:val="18"/>
                <w:szCs w:val="18"/>
                <w:lang w:val="en-US" w:eastAsia="en-US"/>
              </w:rPr>
              <w:t xml:space="preserve">that </w:t>
            </w:r>
            <w:r w:rsidRPr="002B64EA">
              <w:rPr>
                <w:rFonts w:cstheme="minorHAnsi"/>
                <w:sz w:val="18"/>
                <w:szCs w:val="18"/>
                <w:lang w:val="en-US" w:eastAsia="en-US"/>
              </w:rPr>
              <w:t>more of the diagnostic hysteroscopies currently performed in operating theatres should be performed in outpatient settings instead. To encourage this, it recommended increasing the schedule fee for item 35626, so that clinicians are appropriately incentivised not to use item 35630 where it is not strictly needed.</w:t>
            </w:r>
          </w:p>
          <w:p w14:paraId="48A4A4D7" w14:textId="77777777"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There is no need to have two separate items for 35627 and 35630 given the similarity of the services they describe.</w:t>
            </w:r>
          </w:p>
        </w:tc>
        <w:tc>
          <w:tcPr>
            <w:tcW w:w="3306" w:type="dxa"/>
          </w:tcPr>
          <w:p w14:paraId="6F54BAFF" w14:textId="527D9330"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 xml:space="preserve">Increasing the schedule fee for </w:t>
            </w:r>
            <w:r w:rsidR="00512D11" w:rsidRPr="002B64EA">
              <w:rPr>
                <w:rFonts w:cstheme="minorHAnsi"/>
                <w:sz w:val="18"/>
                <w:szCs w:val="18"/>
                <w:lang w:val="en-US" w:eastAsia="en-US"/>
              </w:rPr>
              <w:t xml:space="preserve">item </w:t>
            </w:r>
            <w:r w:rsidRPr="002B64EA">
              <w:rPr>
                <w:rFonts w:cstheme="minorHAnsi"/>
                <w:sz w:val="18"/>
                <w:szCs w:val="18"/>
                <w:lang w:val="en-US" w:eastAsia="en-US"/>
              </w:rPr>
              <w:t xml:space="preserve">35626 is intended to increase the proportion of diagnostic hysteroscopies performed in outpatient settings. </w:t>
            </w:r>
          </w:p>
          <w:p w14:paraId="2096C23F" w14:textId="652D857F" w:rsidR="00E50306" w:rsidRPr="002B64EA" w:rsidRDefault="00E50306" w:rsidP="00611633">
            <w:pPr>
              <w:spacing w:before="40" w:after="40"/>
              <w:rPr>
                <w:rFonts w:cstheme="minorHAnsi"/>
                <w:b/>
                <w:sz w:val="18"/>
                <w:szCs w:val="18"/>
                <w:lang w:val="en-US" w:eastAsia="en-US"/>
              </w:rPr>
            </w:pPr>
            <w:r w:rsidRPr="002B64EA">
              <w:rPr>
                <w:rFonts w:cstheme="minorHAnsi"/>
                <w:sz w:val="18"/>
                <w:szCs w:val="18"/>
                <w:lang w:val="en-US" w:eastAsia="en-US"/>
              </w:rPr>
              <w:t xml:space="preserve">This should improve </w:t>
            </w:r>
            <w:r w:rsidR="00DE1C33" w:rsidRPr="002B64EA">
              <w:rPr>
                <w:rFonts w:cstheme="minorHAnsi"/>
                <w:sz w:val="18"/>
                <w:szCs w:val="18"/>
                <w:lang w:val="en-US" w:eastAsia="en-US"/>
              </w:rPr>
              <w:t xml:space="preserve">women’s </w:t>
            </w:r>
            <w:r w:rsidRPr="002B64EA">
              <w:rPr>
                <w:rFonts w:cstheme="minorHAnsi"/>
                <w:sz w:val="18"/>
                <w:szCs w:val="18"/>
                <w:lang w:val="en-US" w:eastAsia="en-US"/>
              </w:rPr>
              <w:t>experiences of these procedures, and</w:t>
            </w:r>
            <w:r w:rsidR="00DE1C33" w:rsidRPr="002B64EA">
              <w:rPr>
                <w:rFonts w:cstheme="minorHAnsi"/>
                <w:sz w:val="18"/>
                <w:szCs w:val="18"/>
                <w:lang w:val="en-US" w:eastAsia="en-US"/>
              </w:rPr>
              <w:t xml:space="preserve"> it should</w:t>
            </w:r>
            <w:r w:rsidRPr="002B64EA">
              <w:rPr>
                <w:rFonts w:cstheme="minorHAnsi"/>
                <w:sz w:val="18"/>
                <w:szCs w:val="18"/>
                <w:lang w:val="en-US" w:eastAsia="en-US"/>
              </w:rPr>
              <w:t xml:space="preserve"> benefit the community by decreasing the load on operating theatres</w:t>
            </w:r>
            <w:r w:rsidR="00DE1C33" w:rsidRPr="002B64EA">
              <w:rPr>
                <w:rFonts w:cstheme="minorHAnsi"/>
                <w:sz w:val="18"/>
                <w:szCs w:val="18"/>
                <w:lang w:val="en-US" w:eastAsia="en-US"/>
              </w:rPr>
              <w:t xml:space="preserve">, </w:t>
            </w:r>
            <w:r w:rsidRPr="002B64EA">
              <w:rPr>
                <w:rFonts w:cstheme="minorHAnsi"/>
                <w:sz w:val="18"/>
                <w:szCs w:val="18"/>
                <w:lang w:val="en-US" w:eastAsia="en-US"/>
              </w:rPr>
              <w:t>providing more access for other surgical cases.</w:t>
            </w:r>
          </w:p>
        </w:tc>
      </w:tr>
      <w:tr w:rsidR="00E50306" w:rsidRPr="002B64EA" w14:paraId="3D56A57E" w14:textId="77777777" w:rsidTr="00E205E5">
        <w:trPr>
          <w:cantSplit/>
          <w:trHeight w:val="380"/>
        </w:trPr>
        <w:tc>
          <w:tcPr>
            <w:tcW w:w="2016" w:type="dxa"/>
          </w:tcPr>
          <w:p w14:paraId="61B6722C" w14:textId="77777777" w:rsidR="00E50306" w:rsidRPr="002B64EA" w:rsidRDefault="00E50306" w:rsidP="00E205E5">
            <w:pPr>
              <w:pStyle w:val="01Tableheaderrow"/>
              <w:rPr>
                <w:rFonts w:asciiTheme="minorHAnsi" w:hAnsiTheme="minorHAnsi" w:cstheme="minorHAnsi"/>
              </w:rPr>
            </w:pPr>
            <w:r w:rsidRPr="002B64EA">
              <w:rPr>
                <w:rFonts w:asciiTheme="minorHAnsi" w:hAnsiTheme="minorHAnsi" w:cstheme="minorHAnsi"/>
                <w:lang w:val="en-US"/>
              </w:rPr>
              <w:lastRenderedPageBreak/>
              <w:t>Laparoscopic hysterectomy, operative laparoscopy, and hysteroscopic surgical items</w:t>
            </w:r>
          </w:p>
        </w:tc>
        <w:tc>
          <w:tcPr>
            <w:tcW w:w="2214" w:type="dxa"/>
            <w:gridSpan w:val="2"/>
          </w:tcPr>
          <w:p w14:paraId="2F46F7D9" w14:textId="77777777" w:rsidR="00E50306" w:rsidRPr="002B64EA" w:rsidRDefault="00E50306" w:rsidP="00E205E5">
            <w:pPr>
              <w:spacing w:before="40" w:after="40"/>
              <w:rPr>
                <w:rFonts w:cstheme="minorHAnsi"/>
                <w:sz w:val="18"/>
                <w:szCs w:val="18"/>
              </w:rPr>
            </w:pPr>
            <w:r w:rsidRPr="002B64EA">
              <w:rPr>
                <w:rFonts w:cstheme="minorHAnsi"/>
                <w:sz w:val="18"/>
                <w:szCs w:val="18"/>
              </w:rPr>
              <w:t>Restructure and split items according to complexity.</w:t>
            </w:r>
          </w:p>
          <w:p w14:paraId="509F0EF5" w14:textId="77777777" w:rsidR="00E50306" w:rsidRPr="002B64EA" w:rsidRDefault="00E50306" w:rsidP="00E205E5">
            <w:pPr>
              <w:spacing w:before="40" w:after="40"/>
              <w:rPr>
                <w:rFonts w:cstheme="minorHAnsi"/>
                <w:sz w:val="18"/>
                <w:szCs w:val="18"/>
              </w:rPr>
            </w:pPr>
            <w:r w:rsidRPr="002B64EA">
              <w:rPr>
                <w:rFonts w:cstheme="minorHAnsi"/>
                <w:sz w:val="18"/>
                <w:szCs w:val="18"/>
              </w:rPr>
              <w:t xml:space="preserve">Change descriptors. </w:t>
            </w:r>
          </w:p>
        </w:tc>
        <w:tc>
          <w:tcPr>
            <w:tcW w:w="6570" w:type="dxa"/>
          </w:tcPr>
          <w:p w14:paraId="010D9FA7" w14:textId="77777777" w:rsidR="00E50306" w:rsidRPr="002B64EA" w:rsidRDefault="00E50306" w:rsidP="00E205E5">
            <w:pPr>
              <w:spacing w:before="40" w:after="40"/>
              <w:rPr>
                <w:rFonts w:cstheme="minorHAnsi"/>
                <w:i/>
                <w:sz w:val="18"/>
                <w:szCs w:val="18"/>
              </w:rPr>
            </w:pPr>
            <w:r w:rsidRPr="002B64EA">
              <w:rPr>
                <w:rFonts w:cstheme="minorHAnsi"/>
                <w:i/>
                <w:sz w:val="18"/>
                <w:szCs w:val="18"/>
              </w:rPr>
              <w:t>Context</w:t>
            </w:r>
          </w:p>
          <w:p w14:paraId="02B28A8F" w14:textId="6EA3C35E" w:rsidR="00E50306" w:rsidRPr="002B64EA" w:rsidRDefault="00E50306" w:rsidP="00E205E5">
            <w:pPr>
              <w:spacing w:before="40" w:after="40"/>
              <w:rPr>
                <w:rFonts w:cstheme="minorHAnsi"/>
                <w:sz w:val="18"/>
                <w:szCs w:val="18"/>
              </w:rPr>
            </w:pPr>
            <w:r w:rsidRPr="002B64EA">
              <w:rPr>
                <w:rFonts w:cstheme="minorHAnsi"/>
                <w:sz w:val="18"/>
                <w:szCs w:val="18"/>
              </w:rPr>
              <w:t xml:space="preserve">These groups of procedures have evolved considerably in the time since their items were created. Laparoscopy involves performing surgery inside the abdomen and pelvis through small </w:t>
            </w:r>
            <w:r w:rsidR="001F1EC5" w:rsidRPr="002B64EA">
              <w:rPr>
                <w:rFonts w:cstheme="minorHAnsi"/>
                <w:sz w:val="18"/>
                <w:szCs w:val="18"/>
              </w:rPr>
              <w:t>‘</w:t>
            </w:r>
            <w:r w:rsidRPr="002B64EA">
              <w:rPr>
                <w:rFonts w:cstheme="minorHAnsi"/>
                <w:sz w:val="18"/>
                <w:szCs w:val="18"/>
              </w:rPr>
              <w:t>keyhole</w:t>
            </w:r>
            <w:r w:rsidR="001F1EC5" w:rsidRPr="002B64EA">
              <w:rPr>
                <w:rFonts w:cstheme="minorHAnsi"/>
                <w:sz w:val="18"/>
                <w:szCs w:val="18"/>
              </w:rPr>
              <w:t>’</w:t>
            </w:r>
            <w:r w:rsidRPr="002B64EA">
              <w:rPr>
                <w:rFonts w:cstheme="minorHAnsi"/>
                <w:sz w:val="18"/>
                <w:szCs w:val="18"/>
              </w:rPr>
              <w:t xml:space="preserve"> incisions, rather than a large incision (open surgery)</w:t>
            </w:r>
            <w:r w:rsidR="001F1EC5" w:rsidRPr="002B64EA">
              <w:rPr>
                <w:rFonts w:cstheme="minorHAnsi"/>
                <w:sz w:val="18"/>
                <w:szCs w:val="18"/>
              </w:rPr>
              <w:t>,</w:t>
            </w:r>
            <w:r w:rsidRPr="002B64EA">
              <w:rPr>
                <w:rFonts w:cstheme="minorHAnsi"/>
                <w:sz w:val="18"/>
                <w:szCs w:val="18"/>
              </w:rPr>
              <w:t xml:space="preserve"> as was the norm previously. Hysteroscopy is the passage of an instrument up through the neck of the uterus (cervix) in order to see inside the uterus. These procedures can result in fewer surgical side effects, faster recovery times for women and less scarring than open surgery. </w:t>
            </w:r>
          </w:p>
          <w:p w14:paraId="167A4EF8" w14:textId="77777777" w:rsidR="00E50306" w:rsidRPr="002B64EA" w:rsidRDefault="00E50306" w:rsidP="00E205E5">
            <w:pPr>
              <w:spacing w:before="40" w:after="40"/>
              <w:rPr>
                <w:rFonts w:cstheme="minorHAnsi"/>
                <w:sz w:val="18"/>
                <w:szCs w:val="18"/>
              </w:rPr>
            </w:pPr>
          </w:p>
          <w:p w14:paraId="6D3435DA" w14:textId="77777777" w:rsidR="00E50306" w:rsidRPr="002B64EA" w:rsidRDefault="00E50306" w:rsidP="00E205E5">
            <w:pPr>
              <w:spacing w:before="40" w:after="40"/>
              <w:rPr>
                <w:rFonts w:cstheme="minorHAnsi"/>
                <w:i/>
                <w:sz w:val="18"/>
                <w:szCs w:val="18"/>
              </w:rPr>
            </w:pPr>
            <w:r w:rsidRPr="002B64EA">
              <w:rPr>
                <w:rFonts w:cstheme="minorHAnsi"/>
                <w:i/>
                <w:sz w:val="18"/>
                <w:szCs w:val="18"/>
              </w:rPr>
              <w:t>Observations</w:t>
            </w:r>
          </w:p>
          <w:p w14:paraId="0702CEC4" w14:textId="1D27EFB3" w:rsidR="00E50306" w:rsidRPr="002B64EA" w:rsidRDefault="00E50306" w:rsidP="00E205E5">
            <w:pPr>
              <w:spacing w:before="40" w:after="40"/>
              <w:rPr>
                <w:rFonts w:cstheme="minorHAnsi"/>
                <w:sz w:val="18"/>
                <w:szCs w:val="18"/>
              </w:rPr>
            </w:pPr>
            <w:r w:rsidRPr="002B64EA">
              <w:rPr>
                <w:rFonts w:cstheme="minorHAnsi"/>
                <w:sz w:val="18"/>
                <w:szCs w:val="18"/>
              </w:rPr>
              <w:t>Today</w:t>
            </w:r>
            <w:r w:rsidR="001F1EC5" w:rsidRPr="002B64EA">
              <w:rPr>
                <w:rFonts w:cstheme="minorHAnsi"/>
                <w:sz w:val="18"/>
                <w:szCs w:val="18"/>
              </w:rPr>
              <w:t>,</w:t>
            </w:r>
            <w:r w:rsidRPr="002B64EA">
              <w:rPr>
                <w:rFonts w:cstheme="minorHAnsi"/>
                <w:sz w:val="18"/>
                <w:szCs w:val="18"/>
              </w:rPr>
              <w:t xml:space="preserve"> these tools and techniques are employed in ever more complex cases, which were previously performed using open surgical techniques. Because of this change over time, the few existing MBS items are not detailed enough to properly account for all the different types and complexities of procedures that are currently performed using these tools</w:t>
            </w:r>
            <w:r w:rsidR="001F1EC5" w:rsidRPr="002B64EA">
              <w:rPr>
                <w:rFonts w:cstheme="minorHAnsi"/>
                <w:sz w:val="18"/>
                <w:szCs w:val="18"/>
              </w:rPr>
              <w:t xml:space="preserve">. This </w:t>
            </w:r>
            <w:r w:rsidRPr="002B64EA">
              <w:rPr>
                <w:rFonts w:cstheme="minorHAnsi"/>
                <w:sz w:val="18"/>
                <w:szCs w:val="18"/>
              </w:rPr>
              <w:t>limit</w:t>
            </w:r>
            <w:r w:rsidR="001F1EC5" w:rsidRPr="002B64EA">
              <w:rPr>
                <w:rFonts w:cstheme="minorHAnsi"/>
                <w:sz w:val="18"/>
                <w:szCs w:val="18"/>
              </w:rPr>
              <w:t>s</w:t>
            </w:r>
            <w:r w:rsidRPr="002B64EA">
              <w:rPr>
                <w:rFonts w:cstheme="minorHAnsi"/>
                <w:sz w:val="18"/>
                <w:szCs w:val="18"/>
              </w:rPr>
              <w:t xml:space="preserve"> </w:t>
            </w:r>
            <w:r w:rsidR="009914D8" w:rsidRPr="002B64EA">
              <w:rPr>
                <w:rFonts w:cstheme="minorHAnsi"/>
                <w:sz w:val="18"/>
                <w:szCs w:val="18"/>
              </w:rPr>
              <w:t xml:space="preserve">women’s </w:t>
            </w:r>
            <w:r w:rsidRPr="002B64EA">
              <w:rPr>
                <w:rFonts w:cstheme="minorHAnsi"/>
                <w:sz w:val="18"/>
                <w:szCs w:val="18"/>
              </w:rPr>
              <w:t xml:space="preserve">understanding of the procedures performed on them, as well as their ability to receive the right level of rebate </w:t>
            </w:r>
            <w:r w:rsidR="001F1EC5" w:rsidRPr="002B64EA">
              <w:rPr>
                <w:rFonts w:cstheme="minorHAnsi"/>
                <w:sz w:val="18"/>
                <w:szCs w:val="18"/>
              </w:rPr>
              <w:t xml:space="preserve">that reflects </w:t>
            </w:r>
            <w:r w:rsidRPr="002B64EA">
              <w:rPr>
                <w:rFonts w:cstheme="minorHAnsi"/>
                <w:sz w:val="18"/>
                <w:szCs w:val="18"/>
              </w:rPr>
              <w:t>the relative complexity of the surgery.</w:t>
            </w:r>
          </w:p>
          <w:p w14:paraId="11C2F9EA" w14:textId="77777777" w:rsidR="00E50306" w:rsidRPr="002B64EA" w:rsidRDefault="00E50306" w:rsidP="00E205E5">
            <w:pPr>
              <w:spacing w:before="40" w:after="40"/>
              <w:rPr>
                <w:rFonts w:cstheme="minorHAnsi"/>
                <w:sz w:val="18"/>
                <w:szCs w:val="18"/>
              </w:rPr>
            </w:pPr>
          </w:p>
          <w:p w14:paraId="7FFA4F22" w14:textId="77777777" w:rsidR="00E50306" w:rsidRPr="002B64EA" w:rsidRDefault="00E50306" w:rsidP="00E205E5">
            <w:pPr>
              <w:spacing w:before="40" w:after="40"/>
              <w:rPr>
                <w:rFonts w:cstheme="minorHAnsi"/>
                <w:i/>
                <w:sz w:val="18"/>
                <w:szCs w:val="18"/>
              </w:rPr>
            </w:pPr>
            <w:r w:rsidRPr="002B64EA">
              <w:rPr>
                <w:rFonts w:cstheme="minorHAnsi"/>
                <w:i/>
                <w:sz w:val="18"/>
                <w:szCs w:val="18"/>
              </w:rPr>
              <w:t>Recommendations</w:t>
            </w:r>
          </w:p>
          <w:p w14:paraId="40BAD658" w14:textId="07305B69" w:rsidR="00E50306" w:rsidRPr="002B64EA" w:rsidRDefault="00E50306" w:rsidP="00611633">
            <w:pPr>
              <w:spacing w:before="40" w:after="40"/>
              <w:rPr>
                <w:rFonts w:cstheme="minorHAnsi"/>
                <w:sz w:val="18"/>
                <w:szCs w:val="18"/>
              </w:rPr>
            </w:pPr>
            <w:r w:rsidRPr="002B64EA">
              <w:rPr>
                <w:rFonts w:cstheme="minorHAnsi"/>
                <w:sz w:val="18"/>
                <w:szCs w:val="18"/>
              </w:rPr>
              <w:t xml:space="preserve">The Committee recommended restructuring and/or splitting the items so </w:t>
            </w:r>
            <w:r w:rsidR="00A43C33" w:rsidRPr="002B64EA">
              <w:rPr>
                <w:rFonts w:cstheme="minorHAnsi"/>
                <w:sz w:val="18"/>
                <w:szCs w:val="18"/>
              </w:rPr>
              <w:t>that they</w:t>
            </w:r>
            <w:r w:rsidRPr="002B64EA">
              <w:rPr>
                <w:rFonts w:cstheme="minorHAnsi"/>
                <w:sz w:val="18"/>
                <w:szCs w:val="18"/>
              </w:rPr>
              <w:t xml:space="preserve"> more accurately reflect the complexity of the surgery performed.</w:t>
            </w:r>
          </w:p>
        </w:tc>
        <w:tc>
          <w:tcPr>
            <w:tcW w:w="3306" w:type="dxa"/>
          </w:tcPr>
          <w:p w14:paraId="5ABDC5B5" w14:textId="77777777" w:rsidR="00E50306" w:rsidRPr="002B64EA" w:rsidRDefault="00E50306" w:rsidP="00E205E5">
            <w:pPr>
              <w:spacing w:before="40" w:after="40"/>
              <w:rPr>
                <w:rFonts w:cstheme="minorHAnsi"/>
                <w:sz w:val="18"/>
                <w:szCs w:val="18"/>
              </w:rPr>
            </w:pPr>
            <w:r w:rsidRPr="002B64EA">
              <w:rPr>
                <w:rFonts w:cstheme="minorHAnsi"/>
                <w:sz w:val="18"/>
                <w:szCs w:val="18"/>
              </w:rPr>
              <w:t>Splitting and rewording the MBS items for these procedures will provide clarity and consistency in clinical practice and reduce variation in billing. These new MBS items should not adversely affect access for women, as these surgeries were previously claimed using the existing items.</w:t>
            </w:r>
          </w:p>
        </w:tc>
      </w:tr>
    </w:tbl>
    <w:p w14:paraId="05D6EA62" w14:textId="77777777" w:rsidR="00E50306" w:rsidRPr="002B64EA" w:rsidRDefault="00E50306" w:rsidP="00E50306">
      <w:pPr>
        <w:pStyle w:val="AppendixStyle2"/>
        <w:rPr>
          <w:rFonts w:cstheme="minorHAnsi"/>
        </w:rPr>
      </w:pPr>
      <w:bookmarkStart w:id="567" w:name="_Toc481688590"/>
      <w:r w:rsidRPr="002B64EA">
        <w:rPr>
          <w:rFonts w:cstheme="minorHAnsi"/>
        </w:rPr>
        <w:br w:type="page"/>
      </w:r>
    </w:p>
    <w:p w14:paraId="2071295D" w14:textId="6F32AAFF" w:rsidR="00E50306" w:rsidRDefault="00E50306" w:rsidP="00E50306">
      <w:pPr>
        <w:pStyle w:val="AppendixStyle2"/>
      </w:pPr>
      <w:r>
        <w:lastRenderedPageBreak/>
        <w:t>Key recommendations for urogynaecology items</w:t>
      </w:r>
      <w:bookmarkEnd w:id="567"/>
    </w:p>
    <w:tbl>
      <w:tblPr>
        <w:tblStyle w:val="TableGrid"/>
        <w:tblW w:w="14040"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Description w:val="Appendix B, recommendation 1 table looks at the managment of straigt forward labour and delivery. This table contains 5 column headings: column 1. list of items, column 2. What it does, column 3. Committee Recommendation, column 4. What would be different and column 5 Why."/>
      </w:tblPr>
      <w:tblGrid>
        <w:gridCol w:w="1996"/>
        <w:gridCol w:w="185"/>
        <w:gridCol w:w="2139"/>
        <w:gridCol w:w="6390"/>
        <w:gridCol w:w="3330"/>
      </w:tblGrid>
      <w:tr w:rsidR="00E50306" w:rsidRPr="00ED7D2E" w14:paraId="47866F70" w14:textId="77777777" w:rsidTr="00E205E5">
        <w:trPr>
          <w:cantSplit/>
          <w:trHeight w:val="299"/>
        </w:trPr>
        <w:tc>
          <w:tcPr>
            <w:tcW w:w="2181" w:type="dxa"/>
            <w:gridSpan w:val="2"/>
            <w:shd w:val="clear" w:color="auto" w:fill="BFBFBF" w:themeFill="background1" w:themeFillShade="BF"/>
          </w:tcPr>
          <w:p w14:paraId="304CA243"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 xml:space="preserve">Items </w:t>
            </w:r>
          </w:p>
        </w:tc>
        <w:tc>
          <w:tcPr>
            <w:tcW w:w="2139" w:type="dxa"/>
            <w:shd w:val="clear" w:color="auto" w:fill="BFBFBF" w:themeFill="background1" w:themeFillShade="BF"/>
          </w:tcPr>
          <w:p w14:paraId="06F9B724"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Type of recommendation</w:t>
            </w:r>
          </w:p>
        </w:tc>
        <w:tc>
          <w:tcPr>
            <w:tcW w:w="6390" w:type="dxa"/>
            <w:shd w:val="clear" w:color="auto" w:fill="BFBFBF" w:themeFill="background1" w:themeFillShade="BF"/>
          </w:tcPr>
          <w:p w14:paraId="34F3888A"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Reason for recommendation</w:t>
            </w:r>
          </w:p>
        </w:tc>
        <w:tc>
          <w:tcPr>
            <w:tcW w:w="3330" w:type="dxa"/>
            <w:shd w:val="clear" w:color="auto" w:fill="BFBFBF" w:themeFill="background1" w:themeFillShade="BF"/>
          </w:tcPr>
          <w:p w14:paraId="7DC9F344" w14:textId="77777777" w:rsidR="00E50306" w:rsidRPr="00505D08" w:rsidRDefault="00E50306" w:rsidP="00E205E5">
            <w:pPr>
              <w:spacing w:before="40" w:after="40"/>
              <w:jc w:val="center"/>
              <w:rPr>
                <w:rFonts w:cs="Arial"/>
                <w:b/>
                <w:sz w:val="18"/>
                <w:szCs w:val="18"/>
                <w:lang w:val="en-US" w:eastAsia="en-US"/>
              </w:rPr>
            </w:pPr>
            <w:r>
              <w:rPr>
                <w:rFonts w:cs="Arial"/>
                <w:b/>
                <w:sz w:val="18"/>
                <w:szCs w:val="18"/>
                <w:lang w:val="en-US" w:eastAsia="en-US"/>
              </w:rPr>
              <w:t>Result of recommendation</w:t>
            </w:r>
          </w:p>
        </w:tc>
      </w:tr>
      <w:tr w:rsidR="00E50306" w:rsidRPr="00ED7D2E" w14:paraId="41140D13" w14:textId="77777777" w:rsidTr="00E205E5">
        <w:trPr>
          <w:cantSplit/>
          <w:trHeight w:val="3921"/>
        </w:trPr>
        <w:tc>
          <w:tcPr>
            <w:tcW w:w="1996" w:type="dxa"/>
          </w:tcPr>
          <w:p w14:paraId="0B6DFFB8" w14:textId="77777777" w:rsidR="00E50306" w:rsidRPr="002B64EA" w:rsidRDefault="00E50306" w:rsidP="00E205E5">
            <w:pPr>
              <w:spacing w:before="40" w:after="40"/>
              <w:rPr>
                <w:rFonts w:cstheme="minorHAnsi"/>
                <w:b/>
                <w:sz w:val="18"/>
                <w:szCs w:val="18"/>
                <w:lang w:val="en-US" w:eastAsia="en-US"/>
              </w:rPr>
            </w:pPr>
            <w:r w:rsidRPr="002B64EA">
              <w:rPr>
                <w:rFonts w:cstheme="minorHAnsi"/>
                <w:b/>
                <w:sz w:val="18"/>
                <w:szCs w:val="18"/>
                <w:lang w:val="en-US" w:eastAsia="en-US"/>
              </w:rPr>
              <w:t xml:space="preserve">Vaginal compartment repair items: </w:t>
            </w:r>
          </w:p>
          <w:p w14:paraId="15F7FC21" w14:textId="6E4E0D18" w:rsidR="00E50306" w:rsidRPr="002B64EA" w:rsidRDefault="00E50306" w:rsidP="0068670D">
            <w:pPr>
              <w:spacing w:before="40" w:after="40"/>
              <w:rPr>
                <w:rFonts w:cstheme="minorHAnsi"/>
                <w:b/>
                <w:sz w:val="18"/>
                <w:szCs w:val="18"/>
                <w:lang w:val="en-US" w:eastAsia="en-US"/>
              </w:rPr>
            </w:pPr>
            <w:r w:rsidRPr="002B64EA">
              <w:rPr>
                <w:rFonts w:cstheme="minorHAnsi"/>
                <w:b/>
                <w:sz w:val="18"/>
                <w:szCs w:val="18"/>
                <w:lang w:val="en-US" w:eastAsia="en-US"/>
              </w:rPr>
              <w:t xml:space="preserve">35570, 35571 and </w:t>
            </w:r>
            <w:r w:rsidR="0068670D" w:rsidRPr="002B64EA">
              <w:rPr>
                <w:rFonts w:cstheme="minorHAnsi"/>
                <w:b/>
                <w:sz w:val="18"/>
                <w:szCs w:val="18"/>
                <w:lang w:val="en-US" w:eastAsia="en-US"/>
              </w:rPr>
              <w:t>35573</w:t>
            </w:r>
          </w:p>
        </w:tc>
        <w:tc>
          <w:tcPr>
            <w:tcW w:w="2324" w:type="dxa"/>
            <w:gridSpan w:val="2"/>
          </w:tcPr>
          <w:p w14:paraId="65904000" w14:textId="7B51D909" w:rsidR="00E50306" w:rsidRPr="002B64EA" w:rsidRDefault="005E008B" w:rsidP="00E205E5">
            <w:pPr>
              <w:pStyle w:val="01Tableheaderrow"/>
              <w:rPr>
                <w:rFonts w:asciiTheme="minorHAnsi" w:hAnsiTheme="minorHAnsi" w:cstheme="minorHAnsi"/>
                <w:b w:val="0"/>
              </w:rPr>
            </w:pPr>
            <w:r w:rsidRPr="002B64EA">
              <w:rPr>
                <w:rFonts w:asciiTheme="minorHAnsi" w:hAnsiTheme="minorHAnsi" w:cstheme="minorHAnsi"/>
                <w:b w:val="0"/>
              </w:rPr>
              <w:t>C</w:t>
            </w:r>
            <w:r w:rsidR="00E50306" w:rsidRPr="002B64EA">
              <w:rPr>
                <w:rFonts w:asciiTheme="minorHAnsi" w:hAnsiTheme="minorHAnsi" w:cstheme="minorHAnsi"/>
                <w:b w:val="0"/>
              </w:rPr>
              <w:t>hange descriptors.</w:t>
            </w:r>
          </w:p>
          <w:p w14:paraId="69F41AD0" w14:textId="77777777" w:rsidR="00E50306" w:rsidRPr="002B64EA" w:rsidRDefault="00E50306" w:rsidP="00E205E5">
            <w:pPr>
              <w:pStyle w:val="06Tablebullet"/>
              <w:numPr>
                <w:ilvl w:val="0"/>
                <w:numId w:val="0"/>
              </w:numPr>
              <w:ind w:left="284" w:hanging="227"/>
              <w:rPr>
                <w:rFonts w:asciiTheme="minorHAnsi" w:hAnsiTheme="minorHAnsi" w:cstheme="minorHAnsi"/>
              </w:rPr>
            </w:pPr>
          </w:p>
        </w:tc>
        <w:tc>
          <w:tcPr>
            <w:tcW w:w="6390" w:type="dxa"/>
          </w:tcPr>
          <w:p w14:paraId="54B57D18" w14:textId="77777777" w:rsidR="00E50306" w:rsidRPr="002B64EA" w:rsidRDefault="00E50306" w:rsidP="00E205E5">
            <w:pPr>
              <w:spacing w:before="40" w:after="40"/>
              <w:rPr>
                <w:rFonts w:cstheme="minorHAnsi"/>
                <w:i/>
                <w:color w:val="222222"/>
                <w:sz w:val="18"/>
                <w:szCs w:val="18"/>
              </w:rPr>
            </w:pPr>
            <w:r w:rsidRPr="002B64EA">
              <w:rPr>
                <w:rFonts w:cstheme="minorHAnsi"/>
                <w:i/>
                <w:sz w:val="18"/>
                <w:szCs w:val="18"/>
              </w:rPr>
              <w:t>Context</w:t>
            </w:r>
          </w:p>
          <w:p w14:paraId="518CF243" w14:textId="55B21639" w:rsidR="00E50306" w:rsidRPr="002B64EA" w:rsidRDefault="00E50306" w:rsidP="00E205E5">
            <w:pPr>
              <w:spacing w:before="40" w:after="40"/>
              <w:rPr>
                <w:rFonts w:cstheme="minorHAnsi"/>
                <w:color w:val="222222"/>
                <w:sz w:val="18"/>
                <w:szCs w:val="18"/>
              </w:rPr>
            </w:pPr>
            <w:r w:rsidRPr="002B64EA">
              <w:rPr>
                <w:rFonts w:cstheme="minorHAnsi"/>
                <w:sz w:val="18"/>
                <w:szCs w:val="18"/>
              </w:rPr>
              <w:t>Advancing age, vaginal birth and other factors can result in the front (anterior) and back (posterior) walls of the vagina weakening, sometimes enough that the wall bulge</w:t>
            </w:r>
            <w:r w:rsidR="008A318B" w:rsidRPr="002B64EA">
              <w:rPr>
                <w:rFonts w:cstheme="minorHAnsi"/>
                <w:sz w:val="18"/>
                <w:szCs w:val="18"/>
              </w:rPr>
              <w:t>s inward under pressure from</w:t>
            </w:r>
            <w:r w:rsidRPr="002B64EA">
              <w:rPr>
                <w:rFonts w:cstheme="minorHAnsi"/>
                <w:sz w:val="18"/>
                <w:szCs w:val="18"/>
              </w:rPr>
              <w:t xml:space="preserve"> adjacent </w:t>
            </w:r>
            <w:r w:rsidR="00FD6703" w:rsidRPr="002B64EA">
              <w:rPr>
                <w:rFonts w:cstheme="minorHAnsi"/>
                <w:sz w:val="18"/>
                <w:szCs w:val="18"/>
              </w:rPr>
              <w:t>organs (bladder or bowel)</w:t>
            </w:r>
            <w:r w:rsidRPr="002B64EA">
              <w:rPr>
                <w:rFonts w:cstheme="minorHAnsi"/>
                <w:sz w:val="18"/>
                <w:szCs w:val="18"/>
              </w:rPr>
              <w:t xml:space="preserve">. Sometimes this bulging can be severe enough that </w:t>
            </w:r>
            <w:r w:rsidR="00223B86" w:rsidRPr="002B64EA">
              <w:rPr>
                <w:rFonts w:cstheme="minorHAnsi"/>
                <w:sz w:val="18"/>
                <w:szCs w:val="18"/>
              </w:rPr>
              <w:t xml:space="preserve">the </w:t>
            </w:r>
            <w:r w:rsidR="00FD6703" w:rsidRPr="002B64EA">
              <w:rPr>
                <w:rFonts w:cstheme="minorHAnsi"/>
                <w:sz w:val="18"/>
                <w:szCs w:val="18"/>
              </w:rPr>
              <w:t xml:space="preserve">part of the vaginal wall </w:t>
            </w:r>
            <w:r w:rsidR="005E008B" w:rsidRPr="002B64EA">
              <w:rPr>
                <w:rFonts w:cstheme="minorHAnsi"/>
                <w:sz w:val="18"/>
                <w:szCs w:val="18"/>
              </w:rPr>
              <w:t>‘</w:t>
            </w:r>
            <w:r w:rsidRPr="002B64EA">
              <w:rPr>
                <w:rFonts w:cstheme="minorHAnsi"/>
                <w:sz w:val="18"/>
                <w:szCs w:val="18"/>
              </w:rPr>
              <w:t>prolapse</w:t>
            </w:r>
            <w:r w:rsidR="00FD6703" w:rsidRPr="002B64EA">
              <w:rPr>
                <w:rFonts w:cstheme="minorHAnsi"/>
                <w:sz w:val="18"/>
                <w:szCs w:val="18"/>
              </w:rPr>
              <w:t>s</w:t>
            </w:r>
            <w:r w:rsidR="005E008B" w:rsidRPr="002B64EA">
              <w:rPr>
                <w:rFonts w:cstheme="minorHAnsi"/>
                <w:sz w:val="18"/>
                <w:szCs w:val="18"/>
              </w:rPr>
              <w:t>,’</w:t>
            </w:r>
            <w:r w:rsidRPr="002B64EA">
              <w:rPr>
                <w:rFonts w:cstheme="minorHAnsi"/>
                <w:sz w:val="18"/>
                <w:szCs w:val="18"/>
              </w:rPr>
              <w:t xml:space="preserve"> bulging inside or outside the vagina. </w:t>
            </w:r>
          </w:p>
          <w:p w14:paraId="41FDCB0A" w14:textId="77777777" w:rsidR="00FD6703" w:rsidRPr="002B64EA" w:rsidRDefault="00E50306" w:rsidP="00FD6703">
            <w:pPr>
              <w:spacing w:before="40" w:after="40"/>
              <w:rPr>
                <w:rFonts w:cstheme="minorHAnsi"/>
                <w:sz w:val="18"/>
                <w:szCs w:val="18"/>
              </w:rPr>
            </w:pPr>
            <w:r w:rsidRPr="002B64EA">
              <w:rPr>
                <w:rFonts w:cstheme="minorHAnsi"/>
                <w:sz w:val="18"/>
                <w:szCs w:val="18"/>
              </w:rPr>
              <w:t xml:space="preserve">Vaginal compartment repair procedures aim to fix these weaknesses to prevent discomfort and other problems as a consequence of the prolapse. </w:t>
            </w:r>
            <w:r w:rsidR="00585171" w:rsidRPr="002B64EA">
              <w:rPr>
                <w:rFonts w:cstheme="minorHAnsi"/>
                <w:sz w:val="18"/>
                <w:szCs w:val="18"/>
              </w:rPr>
              <w:t>Until recently, t</w:t>
            </w:r>
            <w:r w:rsidRPr="002B64EA">
              <w:rPr>
                <w:rFonts w:cstheme="minorHAnsi"/>
                <w:sz w:val="18"/>
                <w:szCs w:val="18"/>
              </w:rPr>
              <w:t xml:space="preserve">hese procedures </w:t>
            </w:r>
            <w:r w:rsidR="00585171" w:rsidRPr="002B64EA">
              <w:rPr>
                <w:rFonts w:cstheme="minorHAnsi"/>
                <w:sz w:val="18"/>
                <w:szCs w:val="18"/>
              </w:rPr>
              <w:t>were</w:t>
            </w:r>
            <w:r w:rsidRPr="002B64EA">
              <w:rPr>
                <w:rFonts w:cstheme="minorHAnsi"/>
                <w:sz w:val="18"/>
                <w:szCs w:val="18"/>
              </w:rPr>
              <w:t xml:space="preserve"> performed using either the woman’s own tissue (</w:t>
            </w:r>
            <w:r w:rsidR="005E008B" w:rsidRPr="002B64EA">
              <w:rPr>
                <w:rFonts w:cstheme="minorHAnsi"/>
                <w:sz w:val="18"/>
                <w:szCs w:val="18"/>
              </w:rPr>
              <w:t>‘</w:t>
            </w:r>
            <w:r w:rsidRPr="002B64EA">
              <w:rPr>
                <w:rFonts w:cstheme="minorHAnsi"/>
                <w:sz w:val="18"/>
                <w:szCs w:val="18"/>
              </w:rPr>
              <w:t>native tissue graft</w:t>
            </w:r>
            <w:r w:rsidR="005E008B" w:rsidRPr="002B64EA">
              <w:rPr>
                <w:rFonts w:cstheme="minorHAnsi"/>
                <w:sz w:val="18"/>
                <w:szCs w:val="18"/>
              </w:rPr>
              <w:t>’</w:t>
            </w:r>
            <w:r w:rsidRPr="002B64EA">
              <w:rPr>
                <w:rFonts w:cstheme="minorHAnsi"/>
                <w:sz w:val="18"/>
                <w:szCs w:val="18"/>
              </w:rPr>
              <w:t>), or implanted materials (</w:t>
            </w:r>
            <w:r w:rsidR="005E008B" w:rsidRPr="002B64EA">
              <w:rPr>
                <w:rFonts w:cstheme="minorHAnsi"/>
                <w:sz w:val="18"/>
                <w:szCs w:val="18"/>
              </w:rPr>
              <w:t>‘</w:t>
            </w:r>
            <w:r w:rsidRPr="002B64EA">
              <w:rPr>
                <w:rFonts w:cstheme="minorHAnsi"/>
                <w:sz w:val="18"/>
                <w:szCs w:val="18"/>
              </w:rPr>
              <w:t>mesh</w:t>
            </w:r>
            <w:r w:rsidR="005E008B" w:rsidRPr="002B64EA">
              <w:rPr>
                <w:rFonts w:cstheme="minorHAnsi"/>
                <w:sz w:val="18"/>
                <w:szCs w:val="18"/>
              </w:rPr>
              <w:t>’</w:t>
            </w:r>
            <w:r w:rsidRPr="002B64EA">
              <w:rPr>
                <w:rFonts w:cstheme="minorHAnsi"/>
                <w:sz w:val="18"/>
                <w:szCs w:val="18"/>
              </w:rPr>
              <w:t xml:space="preserve"> or </w:t>
            </w:r>
            <w:r w:rsidR="005E008B" w:rsidRPr="002B64EA">
              <w:rPr>
                <w:rFonts w:cstheme="minorHAnsi"/>
                <w:sz w:val="18"/>
                <w:szCs w:val="18"/>
              </w:rPr>
              <w:t>‘</w:t>
            </w:r>
            <w:r w:rsidRPr="002B64EA">
              <w:rPr>
                <w:rFonts w:cstheme="minorHAnsi"/>
                <w:sz w:val="18"/>
                <w:szCs w:val="18"/>
              </w:rPr>
              <w:t>graft</w:t>
            </w:r>
            <w:r w:rsidR="005E008B" w:rsidRPr="002B64EA">
              <w:rPr>
                <w:rFonts w:cstheme="minorHAnsi"/>
                <w:sz w:val="18"/>
                <w:szCs w:val="18"/>
              </w:rPr>
              <w:t>’</w:t>
            </w:r>
            <w:r w:rsidRPr="002B64EA">
              <w:rPr>
                <w:rFonts w:cstheme="minorHAnsi"/>
                <w:sz w:val="18"/>
                <w:szCs w:val="18"/>
              </w:rPr>
              <w:t xml:space="preserve">), which come in several different forms, including biological, permanent and composite (a combination of permanent and non-permanent materials). </w:t>
            </w:r>
          </w:p>
          <w:p w14:paraId="7B8DD805" w14:textId="40632642" w:rsidR="00E50306" w:rsidRPr="002B64EA" w:rsidRDefault="008C2B66" w:rsidP="00FD6703">
            <w:pPr>
              <w:spacing w:before="40" w:after="40"/>
              <w:rPr>
                <w:rFonts w:cstheme="minorHAnsi"/>
                <w:sz w:val="18"/>
                <w:szCs w:val="18"/>
              </w:rPr>
            </w:pPr>
            <w:r w:rsidRPr="002B64EA">
              <w:rPr>
                <w:rFonts w:cstheme="minorHAnsi"/>
                <w:sz w:val="18"/>
                <w:szCs w:val="18"/>
              </w:rPr>
              <w:t xml:space="preserve">The Therapeutic Goods Administration (TGA), part of the Australian Government Department of Health responsible for approving and controlling the availability of medicines or medical devices in Australia, recently </w:t>
            </w:r>
            <w:r w:rsidR="00223B86" w:rsidRPr="002B64EA">
              <w:rPr>
                <w:rFonts w:cstheme="minorHAnsi"/>
                <w:sz w:val="18"/>
                <w:szCs w:val="18"/>
              </w:rPr>
              <w:t>banned the use of some mesh products for use in the treatment of pelvic organ prolapse. After reviewing the evidence, the TGA found that the benefits of using transvaginal mesh products do not outweigh the risks to patients.</w:t>
            </w:r>
          </w:p>
          <w:p w14:paraId="0BA52AD6" w14:textId="77777777" w:rsidR="00E50306" w:rsidRPr="002B64EA" w:rsidRDefault="00E50306" w:rsidP="00E205E5">
            <w:pPr>
              <w:spacing w:before="40" w:after="40"/>
              <w:rPr>
                <w:rFonts w:cstheme="minorHAnsi"/>
                <w:i/>
                <w:color w:val="222222"/>
                <w:sz w:val="18"/>
                <w:szCs w:val="18"/>
              </w:rPr>
            </w:pPr>
            <w:r w:rsidRPr="002B64EA">
              <w:rPr>
                <w:rFonts w:cstheme="minorHAnsi"/>
                <w:i/>
                <w:sz w:val="18"/>
                <w:szCs w:val="18"/>
              </w:rPr>
              <w:t>Observations</w:t>
            </w:r>
          </w:p>
          <w:p w14:paraId="361981E7" w14:textId="36BF93D5" w:rsidR="00E50306" w:rsidRPr="002B64EA" w:rsidRDefault="004C7354" w:rsidP="00E205E5">
            <w:pPr>
              <w:spacing w:before="40" w:after="40"/>
              <w:rPr>
                <w:rFonts w:cstheme="minorHAnsi"/>
                <w:sz w:val="18"/>
                <w:szCs w:val="18"/>
              </w:rPr>
            </w:pPr>
            <w:r w:rsidRPr="002B64EA">
              <w:rPr>
                <w:rFonts w:cstheme="minorHAnsi"/>
                <w:sz w:val="18"/>
                <w:szCs w:val="18"/>
              </w:rPr>
              <w:t xml:space="preserve">Although </w:t>
            </w:r>
            <w:r w:rsidR="00E50306" w:rsidRPr="002B64EA">
              <w:rPr>
                <w:rFonts w:cstheme="minorHAnsi"/>
                <w:sz w:val="18"/>
                <w:szCs w:val="18"/>
              </w:rPr>
              <w:t xml:space="preserve">mesh products are very safe in some other types of surgery (such as for stress incontinence), research shows that in some cases, the use of mesh for prolapse can have serious adverse consequences in some women. Research suggests that vaginal compartment repair procedures using native tissue techniques </w:t>
            </w:r>
            <w:r w:rsidR="00223B86" w:rsidRPr="002B64EA">
              <w:rPr>
                <w:rFonts w:cstheme="minorHAnsi"/>
                <w:sz w:val="18"/>
                <w:szCs w:val="18"/>
              </w:rPr>
              <w:t>are safe</w:t>
            </w:r>
            <w:r w:rsidR="00E50306" w:rsidRPr="002B64EA">
              <w:rPr>
                <w:rFonts w:cstheme="minorHAnsi"/>
                <w:sz w:val="18"/>
                <w:szCs w:val="18"/>
              </w:rPr>
              <w:t>.</w:t>
            </w:r>
          </w:p>
          <w:p w14:paraId="0B994D0B" w14:textId="77777777" w:rsidR="00E50306" w:rsidRPr="002B64EA" w:rsidRDefault="00E50306" w:rsidP="00E205E5">
            <w:pPr>
              <w:spacing w:before="40" w:after="40"/>
              <w:rPr>
                <w:rFonts w:cstheme="minorHAnsi"/>
                <w:i/>
                <w:color w:val="222222"/>
                <w:sz w:val="18"/>
                <w:szCs w:val="18"/>
              </w:rPr>
            </w:pPr>
            <w:r w:rsidRPr="002B64EA">
              <w:rPr>
                <w:rFonts w:cstheme="minorHAnsi"/>
                <w:i/>
                <w:sz w:val="18"/>
                <w:szCs w:val="18"/>
              </w:rPr>
              <w:t>Recommendations</w:t>
            </w:r>
          </w:p>
          <w:p w14:paraId="132D5579" w14:textId="267F74C6" w:rsidR="00E50306" w:rsidRPr="002B64EA" w:rsidRDefault="00E50306" w:rsidP="00E205E5">
            <w:pPr>
              <w:spacing w:before="40" w:after="40"/>
              <w:rPr>
                <w:rFonts w:cstheme="minorHAnsi"/>
                <w:color w:val="222222"/>
                <w:sz w:val="18"/>
                <w:szCs w:val="18"/>
              </w:rPr>
            </w:pPr>
            <w:r w:rsidRPr="002B64EA">
              <w:rPr>
                <w:rFonts w:cstheme="minorHAnsi"/>
                <w:sz w:val="18"/>
                <w:szCs w:val="18"/>
              </w:rPr>
              <w:t>The Committee recommended</w:t>
            </w:r>
            <w:r w:rsidR="00223B86" w:rsidRPr="002B64EA">
              <w:rPr>
                <w:rFonts w:cstheme="minorHAnsi"/>
                <w:sz w:val="18"/>
                <w:szCs w:val="18"/>
              </w:rPr>
              <w:t xml:space="preserve"> allowing MBS funding of vaginal surgery for pelvic organ prolapse only when native tissue </w:t>
            </w:r>
            <w:r w:rsidR="00AE6637" w:rsidRPr="002B64EA">
              <w:rPr>
                <w:rFonts w:cstheme="minorHAnsi"/>
                <w:sz w:val="18"/>
                <w:szCs w:val="18"/>
              </w:rPr>
              <w:t>without graft (mesh) is used</w:t>
            </w:r>
            <w:r w:rsidR="00FD6703" w:rsidRPr="002B64EA">
              <w:rPr>
                <w:rFonts w:cstheme="minorHAnsi"/>
                <w:sz w:val="18"/>
                <w:szCs w:val="18"/>
              </w:rPr>
              <w:t>,</w:t>
            </w:r>
            <w:r w:rsidR="00AE6637" w:rsidRPr="002B64EA">
              <w:rPr>
                <w:rFonts w:cstheme="minorHAnsi"/>
                <w:sz w:val="18"/>
                <w:szCs w:val="18"/>
              </w:rPr>
              <w:t xml:space="preserve"> in order to</w:t>
            </w:r>
            <w:r w:rsidR="00223B86" w:rsidRPr="002B64EA">
              <w:rPr>
                <w:rFonts w:cstheme="minorHAnsi"/>
                <w:sz w:val="18"/>
                <w:szCs w:val="18"/>
              </w:rPr>
              <w:t xml:space="preserve"> align their recommendations </w:t>
            </w:r>
            <w:r w:rsidR="00AE6637" w:rsidRPr="002B64EA">
              <w:rPr>
                <w:rFonts w:cstheme="minorHAnsi"/>
                <w:sz w:val="18"/>
                <w:szCs w:val="18"/>
              </w:rPr>
              <w:t>with the actions of the TGA.</w:t>
            </w:r>
          </w:p>
          <w:p w14:paraId="4D34B875" w14:textId="77777777" w:rsidR="00E50306" w:rsidRPr="002B64EA" w:rsidRDefault="00E50306" w:rsidP="00E205E5">
            <w:pPr>
              <w:spacing w:before="40" w:after="40"/>
              <w:rPr>
                <w:rFonts w:cstheme="minorHAnsi"/>
                <w:b/>
                <w:sz w:val="18"/>
                <w:szCs w:val="18"/>
                <w:lang w:val="en-US" w:eastAsia="en-US"/>
              </w:rPr>
            </w:pPr>
          </w:p>
        </w:tc>
        <w:tc>
          <w:tcPr>
            <w:tcW w:w="3330" w:type="dxa"/>
          </w:tcPr>
          <w:p w14:paraId="4825E813" w14:textId="522029C8" w:rsidR="00E50306" w:rsidRPr="00EE2BD5" w:rsidRDefault="00E50306" w:rsidP="00585171">
            <w:pPr>
              <w:pStyle w:val="02dash"/>
              <w:numPr>
                <w:ilvl w:val="0"/>
                <w:numId w:val="0"/>
              </w:numPr>
              <w:ind w:left="-108"/>
              <w:rPr>
                <w:rFonts w:cs="Arial"/>
                <w:color w:val="222222"/>
                <w:sz w:val="18"/>
                <w:szCs w:val="18"/>
              </w:rPr>
            </w:pPr>
            <w:r>
              <w:rPr>
                <w:rFonts w:cs="Arial"/>
                <w:sz w:val="18"/>
                <w:szCs w:val="18"/>
              </w:rPr>
              <w:t>This recommendation will improve patient safety by promoting safer surgical practice.</w:t>
            </w:r>
          </w:p>
          <w:p w14:paraId="7144F93D" w14:textId="77777777" w:rsidR="00E50306" w:rsidRDefault="00E50306" w:rsidP="00E205E5">
            <w:pPr>
              <w:pStyle w:val="02dash"/>
              <w:numPr>
                <w:ilvl w:val="0"/>
                <w:numId w:val="0"/>
              </w:numPr>
              <w:ind w:left="644"/>
            </w:pPr>
          </w:p>
          <w:p w14:paraId="7E1A9F47" w14:textId="77777777" w:rsidR="00E50306" w:rsidRDefault="00E50306" w:rsidP="00E205E5">
            <w:pPr>
              <w:pStyle w:val="02dash"/>
              <w:numPr>
                <w:ilvl w:val="0"/>
                <w:numId w:val="0"/>
              </w:numPr>
              <w:ind w:left="644"/>
            </w:pPr>
          </w:p>
          <w:p w14:paraId="5E5D6C63" w14:textId="77777777" w:rsidR="00E50306" w:rsidRPr="00505D08" w:rsidRDefault="00E50306" w:rsidP="00E205E5">
            <w:pPr>
              <w:spacing w:before="40" w:after="40"/>
              <w:rPr>
                <w:rFonts w:cs="Arial"/>
                <w:b/>
                <w:sz w:val="18"/>
                <w:szCs w:val="18"/>
                <w:lang w:val="en-US" w:eastAsia="en-US"/>
              </w:rPr>
            </w:pPr>
          </w:p>
        </w:tc>
      </w:tr>
      <w:tr w:rsidR="00E50306" w:rsidRPr="00ED7D2E" w14:paraId="7BC63F92" w14:textId="77777777" w:rsidTr="00E205E5">
        <w:trPr>
          <w:cantSplit/>
          <w:trHeight w:val="274"/>
        </w:trPr>
        <w:tc>
          <w:tcPr>
            <w:tcW w:w="1996" w:type="dxa"/>
          </w:tcPr>
          <w:p w14:paraId="39465616" w14:textId="77777777" w:rsidR="00E50306" w:rsidRPr="002B64EA" w:rsidRDefault="00E50306" w:rsidP="00E205E5">
            <w:pPr>
              <w:spacing w:before="40" w:after="40"/>
              <w:rPr>
                <w:rFonts w:cstheme="minorHAnsi"/>
                <w:b/>
                <w:sz w:val="18"/>
                <w:szCs w:val="18"/>
                <w:lang w:val="en-US" w:eastAsia="en-US"/>
              </w:rPr>
            </w:pPr>
            <w:r w:rsidRPr="002B64EA">
              <w:rPr>
                <w:rFonts w:cstheme="minorHAnsi"/>
                <w:b/>
                <w:sz w:val="18"/>
                <w:szCs w:val="18"/>
                <w:lang w:val="en-US" w:eastAsia="en-US"/>
              </w:rPr>
              <w:lastRenderedPageBreak/>
              <w:t>Graft excision items (new)</w:t>
            </w:r>
          </w:p>
        </w:tc>
        <w:tc>
          <w:tcPr>
            <w:tcW w:w="2324" w:type="dxa"/>
            <w:gridSpan w:val="2"/>
          </w:tcPr>
          <w:p w14:paraId="5A616F12" w14:textId="3A5F483E" w:rsidR="00E50306" w:rsidRPr="002B64EA" w:rsidRDefault="00E50306" w:rsidP="00E205E5">
            <w:pPr>
              <w:spacing w:before="40" w:after="40"/>
              <w:rPr>
                <w:rFonts w:cstheme="minorHAnsi"/>
                <w:sz w:val="18"/>
                <w:szCs w:val="18"/>
              </w:rPr>
            </w:pPr>
            <w:r w:rsidRPr="002B64EA">
              <w:rPr>
                <w:rFonts w:cstheme="minorHAnsi"/>
                <w:sz w:val="18"/>
                <w:szCs w:val="18"/>
                <w:lang w:val="en-US" w:eastAsia="en-US"/>
              </w:rPr>
              <w:t xml:space="preserve">Create </w:t>
            </w:r>
            <w:r w:rsidR="00526483" w:rsidRPr="002B64EA">
              <w:rPr>
                <w:rFonts w:cstheme="minorHAnsi"/>
                <w:sz w:val="18"/>
                <w:szCs w:val="18"/>
                <w:lang w:val="en-US" w:eastAsia="en-US"/>
              </w:rPr>
              <w:t>three</w:t>
            </w:r>
            <w:r w:rsidRPr="002B64EA">
              <w:rPr>
                <w:rFonts w:cstheme="minorHAnsi"/>
                <w:sz w:val="18"/>
                <w:szCs w:val="18"/>
                <w:lang w:val="en-US" w:eastAsia="en-US"/>
              </w:rPr>
              <w:t xml:space="preserve"> new items.</w:t>
            </w:r>
          </w:p>
        </w:tc>
        <w:tc>
          <w:tcPr>
            <w:tcW w:w="6390" w:type="dxa"/>
          </w:tcPr>
          <w:p w14:paraId="66EEE0A6" w14:textId="77777777" w:rsidR="00E50306" w:rsidRPr="002B64EA" w:rsidRDefault="00E50306" w:rsidP="00E205E5">
            <w:pPr>
              <w:spacing w:before="40" w:after="40"/>
              <w:rPr>
                <w:rFonts w:cstheme="minorHAnsi"/>
                <w:i/>
                <w:color w:val="222222"/>
                <w:sz w:val="18"/>
                <w:szCs w:val="18"/>
              </w:rPr>
            </w:pPr>
            <w:r w:rsidRPr="002B64EA">
              <w:rPr>
                <w:rFonts w:cstheme="minorHAnsi"/>
                <w:i/>
                <w:sz w:val="18"/>
                <w:szCs w:val="18"/>
              </w:rPr>
              <w:t>Context</w:t>
            </w:r>
          </w:p>
          <w:p w14:paraId="752D3BB5" w14:textId="746354AD" w:rsidR="00E50306" w:rsidRPr="002B64EA" w:rsidRDefault="00E50306" w:rsidP="00E205E5">
            <w:pPr>
              <w:spacing w:before="40" w:after="40"/>
              <w:rPr>
                <w:rFonts w:cstheme="minorHAnsi"/>
                <w:color w:val="222222"/>
                <w:sz w:val="18"/>
                <w:szCs w:val="18"/>
              </w:rPr>
            </w:pPr>
            <w:r w:rsidRPr="002B64EA">
              <w:rPr>
                <w:rFonts w:cstheme="minorHAnsi"/>
                <w:sz w:val="18"/>
                <w:szCs w:val="18"/>
              </w:rPr>
              <w:t>Some women who have had vaginal compartment repair surgery with biological or permanent/composite mesh experience serious side effects, such as severe pain, infection and mesh exposure (mesh material protruding through the surface of the tissue, either into the vagina or into bowel, bladder or other internal structures). The main potentially curative treatment for these side effects is to remove the mesh surgically.</w:t>
            </w:r>
          </w:p>
          <w:p w14:paraId="6358952C" w14:textId="77777777" w:rsidR="00E50306" w:rsidRPr="002B64EA" w:rsidRDefault="00E50306" w:rsidP="00E205E5">
            <w:pPr>
              <w:spacing w:before="40" w:after="40"/>
              <w:rPr>
                <w:rFonts w:cstheme="minorHAnsi"/>
                <w:sz w:val="18"/>
                <w:szCs w:val="18"/>
                <w:lang w:val="en-US" w:eastAsia="en-US"/>
              </w:rPr>
            </w:pPr>
          </w:p>
          <w:p w14:paraId="585FB417" w14:textId="77777777" w:rsidR="00E50306" w:rsidRPr="002B64EA" w:rsidRDefault="00E50306" w:rsidP="00E205E5">
            <w:pPr>
              <w:spacing w:before="40" w:after="40"/>
              <w:rPr>
                <w:rFonts w:cstheme="minorHAnsi"/>
                <w:i/>
                <w:sz w:val="18"/>
                <w:szCs w:val="18"/>
                <w:lang w:val="en-US" w:eastAsia="en-US"/>
              </w:rPr>
            </w:pPr>
            <w:r w:rsidRPr="002B64EA">
              <w:rPr>
                <w:rFonts w:cstheme="minorHAnsi"/>
                <w:i/>
                <w:sz w:val="18"/>
                <w:szCs w:val="18"/>
                <w:lang w:val="en-US" w:eastAsia="en-US"/>
              </w:rPr>
              <w:t>Observations</w:t>
            </w:r>
          </w:p>
          <w:p w14:paraId="6A8CC0E7" w14:textId="221714D6" w:rsidR="00E50306" w:rsidRPr="002B64EA" w:rsidRDefault="00E50306" w:rsidP="00E205E5">
            <w:pPr>
              <w:spacing w:before="40" w:after="40"/>
              <w:rPr>
                <w:rFonts w:cstheme="minorHAnsi"/>
                <w:sz w:val="18"/>
                <w:szCs w:val="18"/>
                <w:lang w:val="en-US" w:eastAsia="en-US"/>
              </w:rPr>
            </w:pPr>
            <w:r w:rsidRPr="002B64EA">
              <w:rPr>
                <w:rFonts w:cstheme="minorHAnsi"/>
                <w:sz w:val="18"/>
                <w:szCs w:val="18"/>
                <w:lang w:val="en-US" w:eastAsia="en-US"/>
              </w:rPr>
              <w:t>Currently</w:t>
            </w:r>
            <w:r w:rsidR="00526483" w:rsidRPr="002B64EA">
              <w:rPr>
                <w:rFonts w:cstheme="minorHAnsi"/>
                <w:sz w:val="18"/>
                <w:szCs w:val="18"/>
                <w:lang w:val="en-US" w:eastAsia="en-US"/>
              </w:rPr>
              <w:t>,</w:t>
            </w:r>
            <w:r w:rsidRPr="002B64EA">
              <w:rPr>
                <w:rFonts w:cstheme="minorHAnsi"/>
                <w:sz w:val="18"/>
                <w:szCs w:val="18"/>
                <w:lang w:val="en-US" w:eastAsia="en-US"/>
              </w:rPr>
              <w:t xml:space="preserve"> there is no MBS item covering mesh removal surgery, so clinicians are using other inappropriate items instead, or </w:t>
            </w:r>
            <w:r w:rsidR="00526483" w:rsidRPr="002B64EA">
              <w:rPr>
                <w:rFonts w:cstheme="minorHAnsi"/>
                <w:sz w:val="18"/>
                <w:szCs w:val="18"/>
                <w:lang w:val="en-US" w:eastAsia="en-US"/>
              </w:rPr>
              <w:t xml:space="preserve">are declining </w:t>
            </w:r>
            <w:r w:rsidRPr="002B64EA">
              <w:rPr>
                <w:rFonts w:cstheme="minorHAnsi"/>
                <w:sz w:val="18"/>
                <w:szCs w:val="18"/>
                <w:lang w:val="en-US" w:eastAsia="en-US"/>
              </w:rPr>
              <w:t xml:space="preserve">to perform the surgery. These issues limit access </w:t>
            </w:r>
            <w:r w:rsidR="00526483" w:rsidRPr="002B64EA">
              <w:rPr>
                <w:rFonts w:cstheme="minorHAnsi"/>
                <w:sz w:val="18"/>
                <w:szCs w:val="18"/>
                <w:lang w:val="en-US" w:eastAsia="en-US"/>
              </w:rPr>
              <w:t xml:space="preserve">for </w:t>
            </w:r>
            <w:r w:rsidRPr="002B64EA">
              <w:rPr>
                <w:rFonts w:cstheme="minorHAnsi"/>
                <w:sz w:val="18"/>
                <w:szCs w:val="18"/>
                <w:lang w:val="en-US" w:eastAsia="en-US"/>
              </w:rPr>
              <w:t>women</w:t>
            </w:r>
            <w:r w:rsidR="00526483" w:rsidRPr="002B64EA">
              <w:rPr>
                <w:rFonts w:cstheme="minorHAnsi"/>
                <w:sz w:val="18"/>
                <w:szCs w:val="18"/>
                <w:lang w:val="en-US" w:eastAsia="en-US"/>
              </w:rPr>
              <w:t>,</w:t>
            </w:r>
            <w:r w:rsidRPr="002B64EA">
              <w:rPr>
                <w:rFonts w:cstheme="minorHAnsi"/>
                <w:sz w:val="18"/>
                <w:szCs w:val="18"/>
                <w:lang w:val="en-US" w:eastAsia="en-US"/>
              </w:rPr>
              <w:t xml:space="preserve"> who then suffer unnecessarily or seek surgery overseas, sometimes with increased risk to their safety.</w:t>
            </w:r>
          </w:p>
          <w:p w14:paraId="34D142FF" w14:textId="77777777" w:rsidR="00E50306" w:rsidRPr="002B64EA" w:rsidRDefault="00E50306" w:rsidP="00E205E5">
            <w:pPr>
              <w:spacing w:before="40" w:after="40"/>
              <w:rPr>
                <w:rFonts w:cstheme="minorHAnsi"/>
                <w:sz w:val="18"/>
                <w:szCs w:val="18"/>
                <w:lang w:val="en-US" w:eastAsia="en-US"/>
              </w:rPr>
            </w:pPr>
          </w:p>
          <w:p w14:paraId="5B040BC0" w14:textId="77777777" w:rsidR="00E50306" w:rsidRPr="002B64EA" w:rsidRDefault="00E50306" w:rsidP="00E205E5">
            <w:pPr>
              <w:spacing w:before="40" w:after="40"/>
              <w:rPr>
                <w:rFonts w:cstheme="minorHAnsi"/>
                <w:i/>
                <w:sz w:val="18"/>
                <w:szCs w:val="18"/>
                <w:lang w:val="en-US" w:eastAsia="en-US"/>
              </w:rPr>
            </w:pPr>
            <w:r w:rsidRPr="002B64EA">
              <w:rPr>
                <w:rFonts w:cstheme="minorHAnsi"/>
                <w:i/>
                <w:sz w:val="18"/>
                <w:szCs w:val="18"/>
                <w:lang w:val="en-US" w:eastAsia="en-US"/>
              </w:rPr>
              <w:t>Recommendations</w:t>
            </w:r>
          </w:p>
          <w:p w14:paraId="454399CB" w14:textId="6A8707CB" w:rsidR="00E50306" w:rsidRPr="002B64EA" w:rsidRDefault="00E50306" w:rsidP="00611633">
            <w:pPr>
              <w:spacing w:before="40" w:after="40"/>
              <w:rPr>
                <w:rFonts w:cstheme="minorHAnsi"/>
                <w:sz w:val="18"/>
                <w:szCs w:val="18"/>
                <w:lang w:val="en-US" w:eastAsia="en-US"/>
              </w:rPr>
            </w:pPr>
            <w:r w:rsidRPr="002B64EA">
              <w:rPr>
                <w:rFonts w:cstheme="minorHAnsi"/>
                <w:sz w:val="18"/>
                <w:szCs w:val="18"/>
                <w:lang w:val="en-US" w:eastAsia="en-US"/>
              </w:rPr>
              <w:t xml:space="preserve">The Committee recommended creating three new items: two would address different extents of mesh excision surgery done through the vagina, </w:t>
            </w:r>
            <w:r w:rsidR="003E5A36" w:rsidRPr="002B64EA">
              <w:rPr>
                <w:rFonts w:cstheme="minorHAnsi"/>
                <w:sz w:val="18"/>
                <w:szCs w:val="18"/>
                <w:lang w:val="en-US" w:eastAsia="en-US"/>
              </w:rPr>
              <w:t xml:space="preserve">and </w:t>
            </w:r>
            <w:r w:rsidRPr="002B64EA">
              <w:rPr>
                <w:rFonts w:cstheme="minorHAnsi"/>
                <w:sz w:val="18"/>
                <w:szCs w:val="18"/>
                <w:lang w:val="en-US" w:eastAsia="en-US"/>
              </w:rPr>
              <w:t>a third would cover mesh removal surgery done through the abdomen (often more complex cases).</w:t>
            </w:r>
          </w:p>
        </w:tc>
        <w:tc>
          <w:tcPr>
            <w:tcW w:w="3330" w:type="dxa"/>
          </w:tcPr>
          <w:p w14:paraId="4D6FE0CE" w14:textId="5942DD79" w:rsidR="00E50306" w:rsidRDefault="00E50306" w:rsidP="00E205E5">
            <w:pPr>
              <w:spacing w:before="40" w:after="40"/>
              <w:ind w:left="-108"/>
              <w:rPr>
                <w:rFonts w:cs="Arial"/>
                <w:sz w:val="18"/>
                <w:szCs w:val="18"/>
              </w:rPr>
            </w:pPr>
            <w:r>
              <w:rPr>
                <w:rFonts w:cs="Arial"/>
                <w:sz w:val="18"/>
                <w:szCs w:val="18"/>
              </w:rPr>
              <w:t>These new items will help women to more easily access high</w:t>
            </w:r>
            <w:r w:rsidR="00526483">
              <w:rPr>
                <w:rFonts w:cs="Arial"/>
                <w:sz w:val="18"/>
                <w:szCs w:val="18"/>
              </w:rPr>
              <w:t>-</w:t>
            </w:r>
            <w:r>
              <w:rPr>
                <w:rFonts w:cs="Arial"/>
                <w:sz w:val="18"/>
                <w:szCs w:val="18"/>
              </w:rPr>
              <w:t>quality care from Australian clinicians.</w:t>
            </w:r>
          </w:p>
          <w:p w14:paraId="5810136E" w14:textId="77777777" w:rsidR="00E50306" w:rsidRPr="00B85E32" w:rsidRDefault="00E50306" w:rsidP="00E205E5">
            <w:pPr>
              <w:spacing w:before="40" w:after="40"/>
              <w:ind w:left="-108"/>
              <w:rPr>
                <w:rFonts w:cs="Arial"/>
                <w:sz w:val="18"/>
                <w:szCs w:val="18"/>
              </w:rPr>
            </w:pPr>
            <w:r>
              <w:rPr>
                <w:rFonts w:cs="Arial"/>
                <w:sz w:val="18"/>
                <w:szCs w:val="18"/>
              </w:rPr>
              <w:t>They will also allow researchers to use the MBS to monitor the number of women needing surgical removal of mesh products, which could shape policies towards appropriate mesh use in the future.</w:t>
            </w:r>
          </w:p>
        </w:tc>
      </w:tr>
    </w:tbl>
    <w:p w14:paraId="415A3A87" w14:textId="77777777" w:rsidR="00E50306" w:rsidRDefault="00E50306" w:rsidP="00E50306">
      <w:pPr>
        <w:pStyle w:val="AppendixStyle2"/>
      </w:pPr>
      <w:bookmarkStart w:id="568" w:name="_Toc481688591"/>
      <w:r>
        <w:br w:type="page"/>
      </w:r>
    </w:p>
    <w:p w14:paraId="7F81B15B" w14:textId="6F91A455" w:rsidR="00E50306" w:rsidRDefault="00E50306" w:rsidP="00E50306">
      <w:pPr>
        <w:pStyle w:val="AppendixStyle2"/>
      </w:pPr>
      <w:r>
        <w:lastRenderedPageBreak/>
        <w:t>Key recommendations for gynaecological oncology items</w:t>
      </w:r>
      <w:bookmarkEnd w:id="568"/>
    </w:p>
    <w:tbl>
      <w:tblPr>
        <w:tblStyle w:val="TableGrid"/>
        <w:tblW w:w="14040"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Description w:val="Appendix B, recommendation 1 table looks at the managment of straigt forward labour and delivery. This table contains 5 column headings: column 1. list of items, column 2. What it does, column 3. Committee Recommendation, column 4. What would be different and column 5 Why."/>
      </w:tblPr>
      <w:tblGrid>
        <w:gridCol w:w="2016"/>
        <w:gridCol w:w="186"/>
        <w:gridCol w:w="2208"/>
        <w:gridCol w:w="6210"/>
        <w:gridCol w:w="3420"/>
      </w:tblGrid>
      <w:tr w:rsidR="00E50306" w:rsidRPr="00ED7D2E" w14:paraId="1A03758E" w14:textId="77777777" w:rsidTr="00E205E5">
        <w:trPr>
          <w:cantSplit/>
          <w:trHeight w:val="41"/>
        </w:trPr>
        <w:tc>
          <w:tcPr>
            <w:tcW w:w="2202" w:type="dxa"/>
            <w:gridSpan w:val="2"/>
            <w:shd w:val="clear" w:color="auto" w:fill="BFBFBF" w:themeFill="background1" w:themeFillShade="BF"/>
          </w:tcPr>
          <w:p w14:paraId="2D7DF0DD"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 xml:space="preserve">Items </w:t>
            </w:r>
          </w:p>
        </w:tc>
        <w:tc>
          <w:tcPr>
            <w:tcW w:w="2208" w:type="dxa"/>
            <w:shd w:val="clear" w:color="auto" w:fill="BFBFBF" w:themeFill="background1" w:themeFillShade="BF"/>
          </w:tcPr>
          <w:p w14:paraId="538E0B0D"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Type of recommendation</w:t>
            </w:r>
          </w:p>
        </w:tc>
        <w:tc>
          <w:tcPr>
            <w:tcW w:w="6210" w:type="dxa"/>
            <w:shd w:val="clear" w:color="auto" w:fill="BFBFBF" w:themeFill="background1" w:themeFillShade="BF"/>
          </w:tcPr>
          <w:p w14:paraId="0B4AD77B"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Reason for recommendation</w:t>
            </w:r>
          </w:p>
        </w:tc>
        <w:tc>
          <w:tcPr>
            <w:tcW w:w="3420" w:type="dxa"/>
            <w:shd w:val="clear" w:color="auto" w:fill="BFBFBF" w:themeFill="background1" w:themeFillShade="BF"/>
          </w:tcPr>
          <w:p w14:paraId="5139306C" w14:textId="77777777" w:rsidR="00E50306" w:rsidRPr="002B64EA" w:rsidRDefault="00E50306" w:rsidP="00E205E5">
            <w:pPr>
              <w:spacing w:before="40" w:after="40"/>
              <w:jc w:val="center"/>
              <w:rPr>
                <w:rFonts w:cstheme="minorHAnsi"/>
                <w:b/>
                <w:sz w:val="18"/>
                <w:szCs w:val="18"/>
                <w:lang w:val="en-US" w:eastAsia="en-US"/>
              </w:rPr>
            </w:pPr>
            <w:r w:rsidRPr="002B64EA">
              <w:rPr>
                <w:rFonts w:cstheme="minorHAnsi"/>
                <w:b/>
                <w:sz w:val="18"/>
                <w:szCs w:val="18"/>
                <w:lang w:val="en-US" w:eastAsia="en-US"/>
              </w:rPr>
              <w:t>Result of recommendation</w:t>
            </w:r>
          </w:p>
        </w:tc>
      </w:tr>
      <w:tr w:rsidR="00E50306" w:rsidRPr="00ED7D2E" w14:paraId="616C5882" w14:textId="77777777" w:rsidTr="00E205E5">
        <w:trPr>
          <w:cantSplit/>
          <w:trHeight w:val="380"/>
        </w:trPr>
        <w:tc>
          <w:tcPr>
            <w:tcW w:w="2016" w:type="dxa"/>
          </w:tcPr>
          <w:p w14:paraId="11C185A8" w14:textId="77777777" w:rsidR="00E50306" w:rsidRPr="002B64EA" w:rsidRDefault="00E50306" w:rsidP="00E205E5">
            <w:pPr>
              <w:spacing w:before="40" w:after="40"/>
              <w:rPr>
                <w:rFonts w:cstheme="minorHAnsi"/>
                <w:b/>
                <w:sz w:val="18"/>
                <w:szCs w:val="18"/>
                <w:lang w:val="en-US" w:eastAsia="en-US"/>
              </w:rPr>
            </w:pPr>
            <w:r w:rsidRPr="002B64EA">
              <w:rPr>
                <w:rFonts w:cstheme="minorHAnsi"/>
                <w:b/>
                <w:sz w:val="18"/>
                <w:szCs w:val="18"/>
              </w:rPr>
              <w:t>Ovarian cancer debulking, radical hysterectomy, lymph node dissection and biopsy, and cone biopsy items</w:t>
            </w:r>
          </w:p>
        </w:tc>
        <w:tc>
          <w:tcPr>
            <w:tcW w:w="2394" w:type="dxa"/>
            <w:gridSpan w:val="2"/>
          </w:tcPr>
          <w:p w14:paraId="483132EE" w14:textId="77777777" w:rsidR="00E50306" w:rsidRPr="002B64EA" w:rsidRDefault="00E50306" w:rsidP="00E205E5">
            <w:pPr>
              <w:spacing w:before="40" w:after="40"/>
              <w:rPr>
                <w:rFonts w:cstheme="minorHAnsi"/>
                <w:sz w:val="18"/>
                <w:szCs w:val="18"/>
              </w:rPr>
            </w:pPr>
            <w:r w:rsidRPr="002B64EA">
              <w:rPr>
                <w:rFonts w:cstheme="minorHAnsi"/>
                <w:sz w:val="18"/>
                <w:szCs w:val="18"/>
              </w:rPr>
              <w:t>Restructure and split items to reflect differences in procedure complexity.</w:t>
            </w:r>
          </w:p>
          <w:p w14:paraId="227BB771" w14:textId="753745EB" w:rsidR="00E50306" w:rsidRPr="002B64EA" w:rsidRDefault="00E50306" w:rsidP="00E205E5">
            <w:pPr>
              <w:spacing w:before="40" w:after="40"/>
              <w:rPr>
                <w:rFonts w:cstheme="minorHAnsi"/>
                <w:sz w:val="18"/>
                <w:szCs w:val="18"/>
              </w:rPr>
            </w:pPr>
            <w:r w:rsidRPr="002B64EA">
              <w:rPr>
                <w:rFonts w:cstheme="minorHAnsi"/>
                <w:sz w:val="18"/>
                <w:szCs w:val="18"/>
              </w:rPr>
              <w:t>Change descriptors to include new techniques, guidelines and more detailed descriptions of procedures.</w:t>
            </w:r>
          </w:p>
          <w:p w14:paraId="7F3941DD" w14:textId="77777777" w:rsidR="00E50306" w:rsidRPr="002B64EA" w:rsidRDefault="00E50306" w:rsidP="00E205E5">
            <w:pPr>
              <w:spacing w:before="40" w:after="40"/>
              <w:rPr>
                <w:rFonts w:cstheme="minorHAnsi"/>
                <w:sz w:val="18"/>
                <w:szCs w:val="18"/>
              </w:rPr>
            </w:pPr>
            <w:r w:rsidRPr="002B64EA">
              <w:rPr>
                <w:rFonts w:cstheme="minorHAnsi"/>
                <w:sz w:val="18"/>
                <w:szCs w:val="18"/>
              </w:rPr>
              <w:t xml:space="preserve">Change schedule fees accordingly. </w:t>
            </w:r>
          </w:p>
        </w:tc>
        <w:tc>
          <w:tcPr>
            <w:tcW w:w="6210" w:type="dxa"/>
          </w:tcPr>
          <w:p w14:paraId="52A0B6FE" w14:textId="77777777" w:rsidR="00E50306" w:rsidRPr="002B64EA" w:rsidRDefault="00E50306" w:rsidP="00E205E5">
            <w:pPr>
              <w:spacing w:before="40" w:after="40"/>
              <w:rPr>
                <w:rFonts w:cstheme="minorHAnsi"/>
                <w:i/>
                <w:sz w:val="18"/>
                <w:szCs w:val="18"/>
              </w:rPr>
            </w:pPr>
            <w:r w:rsidRPr="002B64EA">
              <w:rPr>
                <w:rFonts w:cstheme="minorHAnsi"/>
                <w:i/>
                <w:sz w:val="18"/>
                <w:szCs w:val="18"/>
              </w:rPr>
              <w:t>Context</w:t>
            </w:r>
          </w:p>
          <w:p w14:paraId="7A9903EA" w14:textId="005495AD" w:rsidR="00E50306" w:rsidRPr="002B64EA" w:rsidRDefault="00E50306" w:rsidP="00E205E5">
            <w:pPr>
              <w:spacing w:before="40" w:after="40"/>
              <w:rPr>
                <w:rFonts w:cstheme="minorHAnsi"/>
                <w:sz w:val="18"/>
                <w:szCs w:val="18"/>
              </w:rPr>
            </w:pPr>
            <w:r w:rsidRPr="002B64EA">
              <w:rPr>
                <w:rFonts w:cstheme="minorHAnsi"/>
                <w:sz w:val="18"/>
                <w:szCs w:val="18"/>
              </w:rPr>
              <w:t xml:space="preserve">These groups of procedures have evolved considerably since their </w:t>
            </w:r>
            <w:r w:rsidR="00FA6DCF" w:rsidRPr="002B64EA">
              <w:rPr>
                <w:rFonts w:cstheme="minorHAnsi"/>
                <w:sz w:val="18"/>
                <w:szCs w:val="18"/>
              </w:rPr>
              <w:t xml:space="preserve">MBS </w:t>
            </w:r>
            <w:r w:rsidRPr="002B64EA">
              <w:rPr>
                <w:rFonts w:cstheme="minorHAnsi"/>
                <w:sz w:val="18"/>
                <w:szCs w:val="18"/>
              </w:rPr>
              <w:t>items were created. Today’s procedures are more precise, complex and time-consuming but result in better outcomes for women</w:t>
            </w:r>
            <w:r w:rsidR="00FA6DCF" w:rsidRPr="002B64EA">
              <w:rPr>
                <w:rFonts w:cstheme="minorHAnsi"/>
                <w:sz w:val="18"/>
                <w:szCs w:val="18"/>
              </w:rPr>
              <w:t>,</w:t>
            </w:r>
            <w:r w:rsidRPr="002B64EA">
              <w:rPr>
                <w:rFonts w:cstheme="minorHAnsi"/>
                <w:sz w:val="18"/>
                <w:szCs w:val="18"/>
              </w:rPr>
              <w:t xml:space="preserve"> with shorter recovery times, </w:t>
            </w:r>
            <w:r w:rsidR="00FA6DCF" w:rsidRPr="002B64EA">
              <w:rPr>
                <w:rFonts w:cstheme="minorHAnsi"/>
                <w:sz w:val="18"/>
                <w:szCs w:val="18"/>
              </w:rPr>
              <w:t xml:space="preserve">as well as </w:t>
            </w:r>
            <w:r w:rsidRPr="002B64EA">
              <w:rPr>
                <w:rFonts w:cstheme="minorHAnsi"/>
                <w:sz w:val="18"/>
                <w:szCs w:val="18"/>
              </w:rPr>
              <w:t>improved life expectancy and quality of life. New techniques, such as nerve-sparing surgery and fertility-sparing cervical removal, have also been developed and incorporated into the standard procedures.</w:t>
            </w:r>
          </w:p>
          <w:p w14:paraId="5B381973" w14:textId="51734703" w:rsidR="00E50306" w:rsidRPr="002B64EA" w:rsidRDefault="00E50306" w:rsidP="00E205E5">
            <w:pPr>
              <w:spacing w:before="40" w:after="40"/>
              <w:rPr>
                <w:rFonts w:cstheme="minorHAnsi"/>
                <w:sz w:val="18"/>
                <w:szCs w:val="18"/>
              </w:rPr>
            </w:pPr>
            <w:r w:rsidRPr="002B64EA">
              <w:rPr>
                <w:rFonts w:cstheme="minorHAnsi"/>
                <w:sz w:val="18"/>
                <w:szCs w:val="18"/>
              </w:rPr>
              <w:t>The changes in gynaecological oncology have been important enough that</w:t>
            </w:r>
            <w:r w:rsidR="00FA6DCF" w:rsidRPr="002B64EA">
              <w:rPr>
                <w:rFonts w:cstheme="minorHAnsi"/>
                <w:sz w:val="18"/>
                <w:szCs w:val="18"/>
              </w:rPr>
              <w:t xml:space="preserve"> leading clinicians have developed</w:t>
            </w:r>
            <w:r w:rsidRPr="002B64EA">
              <w:rPr>
                <w:rFonts w:cstheme="minorHAnsi"/>
                <w:sz w:val="18"/>
                <w:szCs w:val="18"/>
              </w:rPr>
              <w:t xml:space="preserve"> specific clinical guidelines, based on the latest research. These offer expert guidance on the best way to manage particular types of cancer</w:t>
            </w:r>
            <w:r w:rsidR="00FA6DCF" w:rsidRPr="002B64EA">
              <w:rPr>
                <w:rFonts w:cstheme="minorHAnsi"/>
                <w:sz w:val="18"/>
                <w:szCs w:val="18"/>
              </w:rPr>
              <w:t>. However,</w:t>
            </w:r>
            <w:r w:rsidRPr="002B64EA">
              <w:rPr>
                <w:rFonts w:cstheme="minorHAnsi"/>
                <w:sz w:val="18"/>
                <w:szCs w:val="18"/>
              </w:rPr>
              <w:t xml:space="preserve"> due to the complexity of cancer care</w:t>
            </w:r>
            <w:r w:rsidR="00FA6DCF" w:rsidRPr="002B64EA">
              <w:rPr>
                <w:rFonts w:cstheme="minorHAnsi"/>
                <w:sz w:val="18"/>
                <w:szCs w:val="18"/>
              </w:rPr>
              <w:t>,</w:t>
            </w:r>
            <w:r w:rsidRPr="002B64EA">
              <w:rPr>
                <w:rFonts w:cstheme="minorHAnsi"/>
                <w:sz w:val="18"/>
                <w:szCs w:val="18"/>
              </w:rPr>
              <w:t xml:space="preserve"> they can be hundreds of pages long and difficult for clinicians to follow diligently.</w:t>
            </w:r>
          </w:p>
          <w:p w14:paraId="12352AEB" w14:textId="77777777" w:rsidR="00E50306" w:rsidRPr="002B64EA" w:rsidRDefault="00E50306" w:rsidP="00E205E5">
            <w:pPr>
              <w:spacing w:before="40" w:after="40"/>
              <w:rPr>
                <w:rFonts w:cstheme="minorHAnsi"/>
                <w:sz w:val="18"/>
                <w:szCs w:val="18"/>
              </w:rPr>
            </w:pPr>
          </w:p>
          <w:p w14:paraId="1CBC408E" w14:textId="77777777" w:rsidR="00E50306" w:rsidRPr="002B64EA" w:rsidRDefault="00E50306" w:rsidP="00E205E5">
            <w:pPr>
              <w:spacing w:before="40" w:after="40"/>
              <w:rPr>
                <w:rFonts w:cstheme="minorHAnsi"/>
                <w:i/>
                <w:sz w:val="18"/>
                <w:szCs w:val="18"/>
              </w:rPr>
            </w:pPr>
            <w:r w:rsidRPr="002B64EA">
              <w:rPr>
                <w:rFonts w:cstheme="minorHAnsi"/>
                <w:i/>
                <w:sz w:val="18"/>
                <w:szCs w:val="18"/>
              </w:rPr>
              <w:t>Observations</w:t>
            </w:r>
          </w:p>
          <w:p w14:paraId="7D05507D" w14:textId="56F3E388" w:rsidR="00E50306" w:rsidRPr="002B64EA" w:rsidRDefault="00E50306" w:rsidP="00E205E5">
            <w:pPr>
              <w:spacing w:before="40" w:after="40"/>
              <w:rPr>
                <w:rFonts w:cstheme="minorHAnsi"/>
                <w:sz w:val="18"/>
                <w:szCs w:val="18"/>
              </w:rPr>
            </w:pPr>
            <w:r w:rsidRPr="002B64EA">
              <w:rPr>
                <w:rFonts w:cstheme="minorHAnsi"/>
                <w:sz w:val="18"/>
                <w:szCs w:val="18"/>
              </w:rPr>
              <w:t>Because of this change over time, the few existing MBS items are not detailed enough to properly describe the modern procedures or the best forms of treatment for each specific cancer. They also do not account for the difference a cancer’s severity makes to a procedure’s complexity and duration</w:t>
            </w:r>
            <w:r w:rsidR="00FA6DCF" w:rsidRPr="002B64EA">
              <w:rPr>
                <w:rFonts w:cstheme="minorHAnsi"/>
                <w:sz w:val="18"/>
                <w:szCs w:val="18"/>
              </w:rPr>
              <w:t>. C</w:t>
            </w:r>
            <w:r w:rsidRPr="002B64EA">
              <w:rPr>
                <w:rFonts w:cstheme="minorHAnsi"/>
                <w:sz w:val="18"/>
                <w:szCs w:val="18"/>
              </w:rPr>
              <w:t>urrently</w:t>
            </w:r>
            <w:r w:rsidR="00FA6DCF" w:rsidRPr="002B64EA">
              <w:rPr>
                <w:rFonts w:cstheme="minorHAnsi"/>
                <w:sz w:val="18"/>
                <w:szCs w:val="18"/>
              </w:rPr>
              <w:t>,</w:t>
            </w:r>
            <w:r w:rsidRPr="002B64EA">
              <w:rPr>
                <w:rFonts w:cstheme="minorHAnsi"/>
                <w:sz w:val="18"/>
                <w:szCs w:val="18"/>
              </w:rPr>
              <w:t xml:space="preserve"> the same item must be used for operations that take anywhere from 4</w:t>
            </w:r>
            <w:r w:rsidR="00FA6DCF" w:rsidRPr="002B64EA">
              <w:rPr>
                <w:rFonts w:cstheme="minorHAnsi"/>
                <w:sz w:val="18"/>
                <w:szCs w:val="18"/>
              </w:rPr>
              <w:t>–</w:t>
            </w:r>
            <w:r w:rsidRPr="002B64EA">
              <w:rPr>
                <w:rFonts w:cstheme="minorHAnsi"/>
                <w:sz w:val="18"/>
                <w:szCs w:val="18"/>
              </w:rPr>
              <w:t xml:space="preserve">10 hours. This lack of detail limits </w:t>
            </w:r>
            <w:r w:rsidR="00FA6DCF" w:rsidRPr="002B64EA">
              <w:rPr>
                <w:rFonts w:cstheme="minorHAnsi"/>
                <w:sz w:val="18"/>
                <w:szCs w:val="18"/>
              </w:rPr>
              <w:t xml:space="preserve">women’s </w:t>
            </w:r>
            <w:r w:rsidRPr="002B64EA">
              <w:rPr>
                <w:rFonts w:cstheme="minorHAnsi"/>
                <w:sz w:val="18"/>
                <w:szCs w:val="18"/>
              </w:rPr>
              <w:t xml:space="preserve">understanding of the procedures they receive, as well as their ability to receive the right level of rebate </w:t>
            </w:r>
            <w:r w:rsidR="00FA6DCF" w:rsidRPr="002B64EA">
              <w:rPr>
                <w:rFonts w:cstheme="minorHAnsi"/>
                <w:sz w:val="18"/>
                <w:szCs w:val="18"/>
              </w:rPr>
              <w:t xml:space="preserve">that reflects </w:t>
            </w:r>
            <w:r w:rsidRPr="002B64EA">
              <w:rPr>
                <w:rFonts w:cstheme="minorHAnsi"/>
                <w:sz w:val="18"/>
                <w:szCs w:val="18"/>
              </w:rPr>
              <w:t>the complexity of their surgery.</w:t>
            </w:r>
          </w:p>
          <w:p w14:paraId="4FEDC17F" w14:textId="77777777" w:rsidR="00E50306" w:rsidRPr="002B64EA" w:rsidRDefault="00E50306" w:rsidP="00E205E5">
            <w:pPr>
              <w:spacing w:before="40" w:after="40"/>
              <w:rPr>
                <w:rFonts w:cstheme="minorHAnsi"/>
                <w:sz w:val="18"/>
                <w:szCs w:val="18"/>
              </w:rPr>
            </w:pPr>
          </w:p>
          <w:p w14:paraId="6F25092A" w14:textId="77777777" w:rsidR="00E50306" w:rsidRPr="002B64EA" w:rsidRDefault="00E50306" w:rsidP="00E205E5">
            <w:pPr>
              <w:spacing w:before="40" w:after="40"/>
              <w:rPr>
                <w:rFonts w:cstheme="minorHAnsi"/>
                <w:i/>
                <w:sz w:val="18"/>
                <w:szCs w:val="18"/>
              </w:rPr>
            </w:pPr>
            <w:r w:rsidRPr="002B64EA">
              <w:rPr>
                <w:rFonts w:cstheme="minorHAnsi"/>
                <w:i/>
                <w:sz w:val="18"/>
                <w:szCs w:val="18"/>
              </w:rPr>
              <w:t>Recommendations</w:t>
            </w:r>
          </w:p>
          <w:p w14:paraId="7ADD7CE7" w14:textId="77777777" w:rsidR="00E50306" w:rsidRPr="002B64EA" w:rsidRDefault="00E50306" w:rsidP="00E205E5">
            <w:pPr>
              <w:spacing w:before="40" w:after="40"/>
              <w:rPr>
                <w:rFonts w:cstheme="minorHAnsi"/>
                <w:sz w:val="18"/>
                <w:szCs w:val="18"/>
              </w:rPr>
            </w:pPr>
            <w:r w:rsidRPr="002B64EA">
              <w:rPr>
                <w:rFonts w:cstheme="minorHAnsi"/>
                <w:sz w:val="18"/>
                <w:szCs w:val="18"/>
              </w:rPr>
              <w:t xml:space="preserve">The Committee recommended splitting these items according to the practical levels of complexity involved in each, and modifying the wording and schedule fees of these items accordingly. </w:t>
            </w:r>
          </w:p>
        </w:tc>
        <w:tc>
          <w:tcPr>
            <w:tcW w:w="3420" w:type="dxa"/>
          </w:tcPr>
          <w:p w14:paraId="1E0D9272" w14:textId="77777777" w:rsidR="00E50306" w:rsidRPr="002B64EA" w:rsidRDefault="00E50306" w:rsidP="00E205E5">
            <w:pPr>
              <w:spacing w:before="40" w:after="40"/>
              <w:rPr>
                <w:rFonts w:cstheme="minorHAnsi"/>
                <w:sz w:val="18"/>
                <w:szCs w:val="18"/>
              </w:rPr>
            </w:pPr>
            <w:r w:rsidRPr="002B64EA">
              <w:rPr>
                <w:rFonts w:cstheme="minorHAnsi"/>
                <w:sz w:val="18"/>
                <w:szCs w:val="18"/>
              </w:rPr>
              <w:t>Splitting and rewording the MBS items for these procedures, and adding commonly used new techniques, will provide clarity and consistency in clinical practice and reduce variation in billing.</w:t>
            </w:r>
          </w:p>
          <w:p w14:paraId="09B7E1E1" w14:textId="656CC414" w:rsidR="00E50306" w:rsidRPr="002B64EA" w:rsidRDefault="00E50306" w:rsidP="00E205E5">
            <w:pPr>
              <w:spacing w:before="40" w:after="40"/>
              <w:rPr>
                <w:rFonts w:cstheme="minorHAnsi"/>
                <w:sz w:val="18"/>
                <w:szCs w:val="18"/>
              </w:rPr>
            </w:pPr>
            <w:r w:rsidRPr="002B64EA">
              <w:rPr>
                <w:rFonts w:cstheme="minorHAnsi"/>
                <w:sz w:val="18"/>
                <w:szCs w:val="18"/>
              </w:rPr>
              <w:t>Adding extracts from the latest guidelines to items’ descriptors and explanatory notes will assist clinicians in providing high</w:t>
            </w:r>
            <w:r w:rsidR="00FA6DCF" w:rsidRPr="002B64EA">
              <w:rPr>
                <w:rFonts w:cstheme="minorHAnsi"/>
                <w:sz w:val="18"/>
                <w:szCs w:val="18"/>
              </w:rPr>
              <w:t>-</w:t>
            </w:r>
            <w:r w:rsidRPr="002B64EA">
              <w:rPr>
                <w:rFonts w:cstheme="minorHAnsi"/>
                <w:sz w:val="18"/>
                <w:szCs w:val="18"/>
              </w:rPr>
              <w:t>quality care.</w:t>
            </w:r>
          </w:p>
          <w:p w14:paraId="6E612CA2" w14:textId="77777777" w:rsidR="00E50306" w:rsidRPr="002B64EA" w:rsidRDefault="00E50306" w:rsidP="00E205E5">
            <w:pPr>
              <w:spacing w:before="40" w:after="40"/>
              <w:rPr>
                <w:rFonts w:cstheme="minorHAnsi"/>
                <w:sz w:val="18"/>
                <w:szCs w:val="18"/>
              </w:rPr>
            </w:pPr>
            <w:r w:rsidRPr="002B64EA">
              <w:rPr>
                <w:rFonts w:cstheme="minorHAnsi"/>
                <w:sz w:val="18"/>
                <w:szCs w:val="18"/>
              </w:rPr>
              <w:t xml:space="preserve">Introducing schedule fees that more closely reflect the actual complexity and duration of surgery should allow more appropriate reimbursement for women and clinicians. </w:t>
            </w:r>
          </w:p>
          <w:p w14:paraId="20FA3006" w14:textId="77777777" w:rsidR="00E50306" w:rsidRPr="002B64EA" w:rsidRDefault="00E50306" w:rsidP="00E205E5">
            <w:pPr>
              <w:spacing w:before="40" w:after="40"/>
              <w:rPr>
                <w:rFonts w:cstheme="minorHAnsi"/>
                <w:sz w:val="18"/>
                <w:szCs w:val="18"/>
              </w:rPr>
            </w:pPr>
            <w:r w:rsidRPr="002B64EA">
              <w:rPr>
                <w:rFonts w:cstheme="minorHAnsi"/>
                <w:sz w:val="18"/>
                <w:szCs w:val="18"/>
              </w:rPr>
              <w:t>These new MBS items should not adversely affect access for women, as these surgeries were previously claimed using the existing items.</w:t>
            </w:r>
          </w:p>
          <w:p w14:paraId="391122AF" w14:textId="77777777" w:rsidR="00E50306" w:rsidRPr="002B64EA" w:rsidRDefault="00E50306" w:rsidP="00E205E5">
            <w:pPr>
              <w:spacing w:before="40" w:after="40"/>
              <w:rPr>
                <w:rFonts w:cstheme="minorHAnsi"/>
                <w:b/>
                <w:sz w:val="18"/>
                <w:szCs w:val="18"/>
                <w:lang w:val="en-US" w:eastAsia="en-US"/>
              </w:rPr>
            </w:pPr>
          </w:p>
        </w:tc>
      </w:tr>
      <w:tr w:rsidR="00E50306" w:rsidRPr="00ED7D2E" w14:paraId="6A3DDBEA" w14:textId="77777777" w:rsidTr="00E205E5">
        <w:trPr>
          <w:cantSplit/>
          <w:trHeight w:val="380"/>
        </w:trPr>
        <w:tc>
          <w:tcPr>
            <w:tcW w:w="2016" w:type="dxa"/>
          </w:tcPr>
          <w:p w14:paraId="148C5144" w14:textId="77777777" w:rsidR="00E50306" w:rsidRPr="002B64EA" w:rsidRDefault="00E50306" w:rsidP="00E205E5">
            <w:pPr>
              <w:spacing w:before="40" w:after="40"/>
              <w:rPr>
                <w:rFonts w:cstheme="minorHAnsi"/>
                <w:b/>
                <w:sz w:val="18"/>
                <w:szCs w:val="18"/>
              </w:rPr>
            </w:pPr>
            <w:r w:rsidRPr="002B64EA">
              <w:rPr>
                <w:rFonts w:cstheme="minorHAnsi"/>
                <w:b/>
                <w:sz w:val="18"/>
                <w:szCs w:val="18"/>
              </w:rPr>
              <w:lastRenderedPageBreak/>
              <w:t>Multiple items</w:t>
            </w:r>
          </w:p>
        </w:tc>
        <w:tc>
          <w:tcPr>
            <w:tcW w:w="2394" w:type="dxa"/>
            <w:gridSpan w:val="2"/>
          </w:tcPr>
          <w:p w14:paraId="66164F9A" w14:textId="77777777" w:rsidR="00E50306" w:rsidRPr="002B64EA" w:rsidRDefault="00E50306" w:rsidP="00E205E5">
            <w:pPr>
              <w:spacing w:before="40" w:after="40"/>
              <w:rPr>
                <w:rFonts w:cstheme="minorHAnsi"/>
                <w:sz w:val="18"/>
                <w:szCs w:val="18"/>
              </w:rPr>
            </w:pPr>
            <w:r w:rsidRPr="002B64EA">
              <w:rPr>
                <w:rFonts w:cstheme="minorHAnsi"/>
                <w:sz w:val="18"/>
                <w:szCs w:val="18"/>
              </w:rPr>
              <w:t>Change descriptors to include special treatment requirements.</w:t>
            </w:r>
          </w:p>
        </w:tc>
        <w:tc>
          <w:tcPr>
            <w:tcW w:w="6210" w:type="dxa"/>
          </w:tcPr>
          <w:p w14:paraId="00F8C61A" w14:textId="18AB0DC8" w:rsidR="00E50306" w:rsidRPr="002B64EA" w:rsidRDefault="00E50306" w:rsidP="00E205E5">
            <w:pPr>
              <w:spacing w:before="40" w:after="40"/>
              <w:rPr>
                <w:rFonts w:cstheme="minorHAnsi"/>
                <w:i/>
                <w:sz w:val="18"/>
                <w:szCs w:val="18"/>
              </w:rPr>
            </w:pPr>
            <w:r w:rsidRPr="002B64EA">
              <w:rPr>
                <w:rFonts w:cstheme="minorHAnsi"/>
                <w:i/>
                <w:sz w:val="18"/>
                <w:szCs w:val="18"/>
              </w:rPr>
              <w:t xml:space="preserve">Context </w:t>
            </w:r>
            <w:r w:rsidR="00E93994" w:rsidRPr="002B64EA">
              <w:rPr>
                <w:rFonts w:cstheme="minorHAnsi"/>
                <w:i/>
                <w:sz w:val="18"/>
                <w:szCs w:val="18"/>
              </w:rPr>
              <w:t>and</w:t>
            </w:r>
            <w:r w:rsidRPr="002B64EA">
              <w:rPr>
                <w:rFonts w:cstheme="minorHAnsi"/>
                <w:i/>
                <w:sz w:val="18"/>
                <w:szCs w:val="18"/>
              </w:rPr>
              <w:t xml:space="preserve"> observations</w:t>
            </w:r>
          </w:p>
          <w:p w14:paraId="62D49049" w14:textId="0ACD30CF" w:rsidR="00E50306" w:rsidRPr="002B64EA" w:rsidRDefault="00E50306" w:rsidP="00E205E5">
            <w:pPr>
              <w:spacing w:before="40" w:after="40"/>
              <w:rPr>
                <w:rFonts w:cstheme="minorHAnsi"/>
                <w:sz w:val="18"/>
                <w:szCs w:val="18"/>
              </w:rPr>
            </w:pPr>
            <w:r w:rsidRPr="002B64EA">
              <w:rPr>
                <w:rFonts w:cstheme="minorHAnsi"/>
                <w:sz w:val="18"/>
                <w:szCs w:val="18"/>
              </w:rPr>
              <w:t xml:space="preserve">Cancer surgery can be among the most technically demanding in medicine, and research has shown that </w:t>
            </w:r>
            <w:r w:rsidR="00AA6432" w:rsidRPr="002B64EA">
              <w:rPr>
                <w:rFonts w:cstheme="minorHAnsi"/>
                <w:sz w:val="18"/>
                <w:szCs w:val="18"/>
              </w:rPr>
              <w:t xml:space="preserve">women’s </w:t>
            </w:r>
            <w:r w:rsidRPr="002B64EA">
              <w:rPr>
                <w:rFonts w:cstheme="minorHAnsi"/>
                <w:sz w:val="18"/>
                <w:szCs w:val="18"/>
              </w:rPr>
              <w:t>results from surgery are better when their procedure is performed by someone who has had specialised training and experience in cancer surgery. Ideally</w:t>
            </w:r>
            <w:r w:rsidR="009C2460" w:rsidRPr="002B64EA">
              <w:rPr>
                <w:rFonts w:cstheme="minorHAnsi"/>
                <w:sz w:val="18"/>
                <w:szCs w:val="18"/>
              </w:rPr>
              <w:t>,</w:t>
            </w:r>
            <w:r w:rsidRPr="002B64EA">
              <w:rPr>
                <w:rFonts w:cstheme="minorHAnsi"/>
                <w:sz w:val="18"/>
                <w:szCs w:val="18"/>
              </w:rPr>
              <w:t xml:space="preserve"> a woman’s condition will first be assessed by a gynaecological cancer multidisciplinary team (MDT) of specialised clinicians, who can combine their expertise to decide on the best treatment plan. MDTs have been formed at many top hospitals around Australia, and referral pathways are in place from healthcare facilities around the country.</w:t>
            </w:r>
          </w:p>
          <w:p w14:paraId="0FB02D3F" w14:textId="77777777" w:rsidR="00E50306" w:rsidRPr="002B64EA" w:rsidRDefault="00E50306" w:rsidP="00E205E5">
            <w:pPr>
              <w:spacing w:before="40" w:after="40"/>
              <w:rPr>
                <w:rFonts w:cstheme="minorHAnsi"/>
                <w:i/>
                <w:sz w:val="18"/>
                <w:szCs w:val="18"/>
              </w:rPr>
            </w:pPr>
            <w:r w:rsidRPr="002B64EA">
              <w:rPr>
                <w:rFonts w:cstheme="minorHAnsi"/>
                <w:i/>
                <w:sz w:val="18"/>
                <w:szCs w:val="18"/>
              </w:rPr>
              <w:t>Recommendations</w:t>
            </w:r>
          </w:p>
          <w:p w14:paraId="74C477F7" w14:textId="7CD618F0" w:rsidR="00E50306" w:rsidRPr="002B64EA" w:rsidRDefault="00E50306" w:rsidP="001C2605">
            <w:pPr>
              <w:spacing w:before="40" w:after="40"/>
              <w:rPr>
                <w:rFonts w:cstheme="minorHAnsi"/>
                <w:sz w:val="18"/>
                <w:szCs w:val="18"/>
              </w:rPr>
            </w:pPr>
            <w:r w:rsidRPr="002B64EA">
              <w:rPr>
                <w:rFonts w:cstheme="minorHAnsi"/>
                <w:sz w:val="18"/>
                <w:szCs w:val="18"/>
              </w:rPr>
              <w:t>For procedures where the benefits of seeing an experienced clinician are especially clear, the Committee has recommended that the relevant items should only be claimed if a</w:t>
            </w:r>
            <w:r w:rsidR="008A2CED" w:rsidRPr="002B64EA">
              <w:rPr>
                <w:rFonts w:cstheme="minorHAnsi"/>
                <w:sz w:val="18"/>
                <w:szCs w:val="18"/>
              </w:rPr>
              <w:t>n MDT has reviewed</w:t>
            </w:r>
            <w:r w:rsidRPr="002B64EA">
              <w:rPr>
                <w:rFonts w:cstheme="minorHAnsi"/>
                <w:sz w:val="18"/>
                <w:szCs w:val="18"/>
              </w:rPr>
              <w:t xml:space="preserve"> </w:t>
            </w:r>
            <w:r w:rsidR="008A2CED" w:rsidRPr="002B64EA">
              <w:rPr>
                <w:rFonts w:cstheme="minorHAnsi"/>
                <w:sz w:val="18"/>
                <w:szCs w:val="18"/>
              </w:rPr>
              <w:t xml:space="preserve">a </w:t>
            </w:r>
            <w:r w:rsidRPr="002B64EA">
              <w:rPr>
                <w:rFonts w:cstheme="minorHAnsi"/>
                <w:sz w:val="18"/>
                <w:szCs w:val="18"/>
              </w:rPr>
              <w:t>woman’s condition.</w:t>
            </w:r>
          </w:p>
        </w:tc>
        <w:tc>
          <w:tcPr>
            <w:tcW w:w="3420" w:type="dxa"/>
          </w:tcPr>
          <w:p w14:paraId="303B33C5" w14:textId="3A5258AB" w:rsidR="00E50306" w:rsidRPr="002B64EA" w:rsidRDefault="009C2460" w:rsidP="00611633">
            <w:pPr>
              <w:spacing w:before="40" w:after="40"/>
              <w:rPr>
                <w:rFonts w:cstheme="minorHAnsi"/>
                <w:sz w:val="18"/>
                <w:szCs w:val="18"/>
              </w:rPr>
            </w:pPr>
            <w:r w:rsidRPr="002B64EA">
              <w:rPr>
                <w:rFonts w:cstheme="minorHAnsi"/>
                <w:sz w:val="18"/>
                <w:szCs w:val="18"/>
              </w:rPr>
              <w:t>Adding</w:t>
            </w:r>
            <w:r w:rsidR="00E50306" w:rsidRPr="002B64EA">
              <w:rPr>
                <w:rFonts w:cstheme="minorHAnsi"/>
                <w:sz w:val="18"/>
                <w:szCs w:val="18"/>
              </w:rPr>
              <w:t xml:space="preserve"> an MDT review requirement to some items is intended to improve </w:t>
            </w:r>
            <w:r w:rsidRPr="002B64EA">
              <w:rPr>
                <w:rFonts w:cstheme="minorHAnsi"/>
                <w:sz w:val="18"/>
                <w:szCs w:val="18"/>
              </w:rPr>
              <w:t xml:space="preserve">women’s </w:t>
            </w:r>
            <w:r w:rsidR="00E50306" w:rsidRPr="002B64EA">
              <w:rPr>
                <w:rFonts w:cstheme="minorHAnsi"/>
                <w:sz w:val="18"/>
                <w:szCs w:val="18"/>
              </w:rPr>
              <w:t>safety and experience of their treatment, and</w:t>
            </w:r>
            <w:r w:rsidRPr="002B64EA">
              <w:rPr>
                <w:rFonts w:cstheme="minorHAnsi"/>
                <w:sz w:val="18"/>
                <w:szCs w:val="18"/>
              </w:rPr>
              <w:t xml:space="preserve"> to</w:t>
            </w:r>
            <w:r w:rsidR="00E50306" w:rsidRPr="002B64EA">
              <w:rPr>
                <w:rFonts w:cstheme="minorHAnsi"/>
                <w:sz w:val="18"/>
                <w:szCs w:val="18"/>
              </w:rPr>
              <w:t xml:space="preserve"> encourage clinicians to follow best clinical practice.</w:t>
            </w:r>
          </w:p>
        </w:tc>
      </w:tr>
    </w:tbl>
    <w:p w14:paraId="1A5516F7" w14:textId="55B80621" w:rsidR="002D717B" w:rsidRDefault="002D717B" w:rsidP="00134AE6">
      <w:pPr>
        <w:pStyle w:val="AppendixStyle1"/>
        <w:sectPr w:rsidR="002D717B" w:rsidSect="008E1496">
          <w:pgSz w:w="16838" w:h="11906" w:orient="landscape" w:code="9"/>
          <w:pgMar w:top="1440" w:right="1440" w:bottom="1440" w:left="1282" w:header="720" w:footer="720" w:gutter="0"/>
          <w:cols w:space="720"/>
          <w:docGrid w:linePitch="326"/>
        </w:sectPr>
      </w:pPr>
    </w:p>
    <w:p w14:paraId="45637C9D" w14:textId="3C7EEE76" w:rsidR="0039305A" w:rsidRDefault="0067519F" w:rsidP="00134AE6">
      <w:pPr>
        <w:pStyle w:val="AppendixStyle1"/>
      </w:pPr>
      <w:bookmarkStart w:id="569" w:name="_Toc522710896"/>
      <w:r>
        <w:lastRenderedPageBreak/>
        <w:t>Appendix D</w:t>
      </w:r>
      <w:r w:rsidR="00C2212A">
        <w:t xml:space="preserve"> </w:t>
      </w:r>
      <w:r w:rsidR="00E50306">
        <w:t>–</w:t>
      </w:r>
      <w:r w:rsidR="00C2212A">
        <w:t xml:space="preserve"> </w:t>
      </w:r>
      <w:r w:rsidR="0039305A" w:rsidRPr="00A34B4C">
        <w:t>Glossary</w:t>
      </w:r>
      <w:bookmarkEnd w:id="563"/>
      <w:bookmarkEnd w:id="569"/>
    </w:p>
    <w:p w14:paraId="53E4846B" w14:textId="77777777" w:rsidR="00E50306" w:rsidRPr="00E50306" w:rsidRDefault="00E50306" w:rsidP="00E50306">
      <w:pPr>
        <w:rPr>
          <w:lang w:eastAsia="en-US"/>
        </w:rPr>
      </w:pPr>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4"/>
        <w:gridCol w:w="6892"/>
      </w:tblGrid>
      <w:tr w:rsidR="0039305A" w:rsidRPr="00C2212A" w14:paraId="0581E419" w14:textId="77777777" w:rsidTr="007B09B8">
        <w:trPr>
          <w:cnfStyle w:val="100000000000" w:firstRow="1" w:lastRow="0" w:firstColumn="0" w:lastColumn="0" w:oddVBand="0" w:evenVBand="0" w:oddHBand="0" w:evenHBand="0" w:firstRowFirstColumn="0" w:firstRowLastColumn="0" w:lastRowFirstColumn="0" w:lastRowLastColumn="0"/>
          <w:tblHeader/>
        </w:trPr>
        <w:tc>
          <w:tcPr>
            <w:tcW w:w="2138" w:type="dxa"/>
            <w:shd w:val="clear" w:color="auto" w:fill="F2F2F2" w:themeFill="background1" w:themeFillShade="F2"/>
            <w:vAlign w:val="bottom"/>
          </w:tcPr>
          <w:p w14:paraId="14B06D54" w14:textId="77777777" w:rsidR="0039305A" w:rsidRPr="007B09B8" w:rsidRDefault="0039305A" w:rsidP="0039305A">
            <w:pPr>
              <w:pStyle w:val="01Tableheaderrow"/>
              <w:rPr>
                <w:rFonts w:asciiTheme="minorHAnsi" w:hAnsiTheme="minorHAnsi"/>
                <w:b/>
                <w:sz w:val="22"/>
                <w:szCs w:val="22"/>
                <w:lang w:val="en-AU"/>
              </w:rPr>
            </w:pPr>
            <w:r w:rsidRPr="007B09B8">
              <w:rPr>
                <w:rFonts w:asciiTheme="minorHAnsi" w:hAnsiTheme="minorHAnsi"/>
                <w:sz w:val="22"/>
                <w:szCs w:val="22"/>
                <w:lang w:val="en-AU"/>
              </w:rPr>
              <w:t>Term</w:t>
            </w:r>
          </w:p>
        </w:tc>
        <w:tc>
          <w:tcPr>
            <w:tcW w:w="6944" w:type="dxa"/>
            <w:shd w:val="clear" w:color="auto" w:fill="F2F2F2" w:themeFill="background1" w:themeFillShade="F2"/>
            <w:vAlign w:val="bottom"/>
          </w:tcPr>
          <w:p w14:paraId="4F5EDE45" w14:textId="77777777" w:rsidR="0039305A" w:rsidRPr="007B09B8" w:rsidRDefault="0039305A" w:rsidP="0039305A">
            <w:pPr>
              <w:pStyle w:val="01Tableheaderrow"/>
              <w:rPr>
                <w:rFonts w:asciiTheme="minorHAnsi" w:hAnsiTheme="minorHAnsi"/>
                <w:b/>
                <w:sz w:val="22"/>
                <w:szCs w:val="22"/>
                <w:lang w:val="en-AU"/>
              </w:rPr>
            </w:pPr>
            <w:r w:rsidRPr="007B09B8">
              <w:rPr>
                <w:rFonts w:asciiTheme="minorHAnsi" w:hAnsiTheme="minorHAnsi"/>
                <w:sz w:val="22"/>
                <w:szCs w:val="22"/>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37"/>
        <w:gridCol w:w="6869"/>
      </w:tblGrid>
      <w:tr w:rsidR="0035276D" w:rsidRPr="00C2212A" w14:paraId="705D0861"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BA1B573" w14:textId="3C175831" w:rsidR="0035276D" w:rsidRPr="002B64EA" w:rsidRDefault="0035276D" w:rsidP="005D7B54">
            <w:pPr>
              <w:pStyle w:val="02Tabletext"/>
              <w:rPr>
                <w:rFonts w:asciiTheme="minorHAnsi" w:hAnsiTheme="minorHAnsi" w:cstheme="minorHAnsi"/>
                <w:lang w:val="en-AU"/>
              </w:rPr>
            </w:pPr>
            <w:r w:rsidRPr="002B64EA">
              <w:rPr>
                <w:rFonts w:asciiTheme="minorHAnsi" w:hAnsiTheme="minorHAnsi" w:cstheme="minorHAnsi"/>
                <w:lang w:val="en-AU"/>
              </w:rPr>
              <w:t>AMH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05BAF531" w14:textId="247CFA42" w:rsidR="0035276D" w:rsidRPr="002B64EA" w:rsidRDefault="0035276D" w:rsidP="001A029C">
            <w:pPr>
              <w:pStyle w:val="02Tabletext"/>
              <w:rPr>
                <w:rFonts w:asciiTheme="minorHAnsi" w:hAnsiTheme="minorHAnsi" w:cstheme="minorHAnsi"/>
                <w:lang w:val="en-AU"/>
              </w:rPr>
            </w:pPr>
            <w:r w:rsidRPr="002B64EA">
              <w:rPr>
                <w:rFonts w:asciiTheme="minorHAnsi" w:hAnsiTheme="minorHAnsi" w:cstheme="minorHAnsi"/>
              </w:rPr>
              <w:t>Anti-Mullerian hormone</w:t>
            </w:r>
          </w:p>
        </w:tc>
      </w:tr>
      <w:tr w:rsidR="00654B1C" w:rsidRPr="00C2212A" w14:paraId="16448774"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2CB7C00" w14:textId="229F8C48" w:rsidR="00654B1C" w:rsidRPr="002B64EA" w:rsidRDefault="00654B1C" w:rsidP="005D7B54">
            <w:pPr>
              <w:pStyle w:val="02Tabletext"/>
              <w:rPr>
                <w:rFonts w:asciiTheme="minorHAnsi" w:hAnsiTheme="minorHAnsi" w:cstheme="minorHAnsi"/>
                <w:lang w:val="en-AU"/>
              </w:rPr>
            </w:pPr>
            <w:r w:rsidRPr="002B64EA">
              <w:rPr>
                <w:rFonts w:asciiTheme="minorHAnsi" w:hAnsiTheme="minorHAnsi" w:cstheme="minorHAnsi"/>
                <w:lang w:val="en-AU"/>
              </w:rPr>
              <w:t>ANZARD</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360DE7F" w14:textId="2EDC7B3F" w:rsidR="00654B1C" w:rsidRPr="002B64EA" w:rsidRDefault="00654B1C" w:rsidP="001A029C">
            <w:pPr>
              <w:pStyle w:val="02Tabletext"/>
              <w:rPr>
                <w:rFonts w:asciiTheme="minorHAnsi" w:hAnsiTheme="minorHAnsi" w:cstheme="minorHAnsi"/>
                <w:lang w:val="en-AU"/>
              </w:rPr>
            </w:pPr>
            <w:r w:rsidRPr="002B64EA">
              <w:rPr>
                <w:rFonts w:asciiTheme="minorHAnsi" w:hAnsiTheme="minorHAnsi" w:cstheme="minorHAnsi"/>
                <w:lang w:val="en-AU"/>
              </w:rPr>
              <w:t>Australian &amp; New Zealand Assisted Reproduction Database</w:t>
            </w:r>
          </w:p>
        </w:tc>
      </w:tr>
      <w:tr w:rsidR="00716452" w:rsidRPr="00C2212A" w14:paraId="2DED36B9"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7F8AC3" w14:textId="2AB84C58" w:rsidR="00716452" w:rsidRPr="002B64EA" w:rsidRDefault="00716452" w:rsidP="005D7B54">
            <w:pPr>
              <w:pStyle w:val="02Tabletext"/>
              <w:rPr>
                <w:rFonts w:asciiTheme="minorHAnsi" w:hAnsiTheme="minorHAnsi" w:cstheme="minorHAnsi"/>
                <w:lang w:val="en-AU"/>
              </w:rPr>
            </w:pPr>
            <w:r w:rsidRPr="002B64EA">
              <w:rPr>
                <w:rFonts w:asciiTheme="minorHAnsi" w:hAnsiTheme="minorHAnsi" w:cstheme="minorHAnsi"/>
                <w:lang w:val="en-AU"/>
              </w:rPr>
              <w:t>ART</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3BFB2CAA" w14:textId="4FF9DD0C" w:rsidR="00716452" w:rsidRPr="002B64EA" w:rsidRDefault="00716452" w:rsidP="001A029C">
            <w:pPr>
              <w:pStyle w:val="02Tabletext"/>
              <w:rPr>
                <w:rFonts w:asciiTheme="minorHAnsi" w:hAnsiTheme="minorHAnsi" w:cstheme="minorHAnsi"/>
                <w:lang w:val="en-AU"/>
              </w:rPr>
            </w:pPr>
            <w:r w:rsidRPr="002B64EA">
              <w:rPr>
                <w:rFonts w:asciiTheme="minorHAnsi" w:hAnsiTheme="minorHAnsi" w:cstheme="minorHAnsi"/>
                <w:lang w:val="en-AU"/>
              </w:rPr>
              <w:t xml:space="preserve">Assisted </w:t>
            </w:r>
            <w:r w:rsidR="00DD2961" w:rsidRPr="002B64EA">
              <w:rPr>
                <w:rFonts w:asciiTheme="minorHAnsi" w:hAnsiTheme="minorHAnsi" w:cstheme="minorHAnsi"/>
                <w:lang w:val="en-AU"/>
              </w:rPr>
              <w:t>r</w:t>
            </w:r>
            <w:r w:rsidRPr="002B64EA">
              <w:rPr>
                <w:rFonts w:asciiTheme="minorHAnsi" w:hAnsiTheme="minorHAnsi" w:cstheme="minorHAnsi"/>
                <w:lang w:val="en-AU"/>
              </w:rPr>
              <w:t xml:space="preserve">eproductive </w:t>
            </w:r>
            <w:r w:rsidR="00DD2961" w:rsidRPr="002B64EA">
              <w:rPr>
                <w:rFonts w:asciiTheme="minorHAnsi" w:hAnsiTheme="minorHAnsi" w:cstheme="minorHAnsi"/>
                <w:lang w:val="en-AU"/>
              </w:rPr>
              <w:t>t</w:t>
            </w:r>
            <w:r w:rsidRPr="002B64EA">
              <w:rPr>
                <w:rFonts w:asciiTheme="minorHAnsi" w:hAnsiTheme="minorHAnsi" w:cstheme="minorHAnsi"/>
                <w:lang w:val="en-AU"/>
              </w:rPr>
              <w:t>echnologies</w:t>
            </w:r>
            <w:r w:rsidR="00BE36CD" w:rsidRPr="002B64EA">
              <w:rPr>
                <w:rFonts w:asciiTheme="minorHAnsi" w:hAnsiTheme="minorHAnsi" w:cstheme="minorHAnsi"/>
                <w:lang w:val="en-AU"/>
              </w:rPr>
              <w:t>;</w:t>
            </w:r>
            <w:r w:rsidR="000C1FD4" w:rsidRPr="002B64EA">
              <w:rPr>
                <w:rFonts w:asciiTheme="minorHAnsi" w:hAnsiTheme="minorHAnsi" w:cstheme="minorHAnsi"/>
                <w:lang w:val="en-AU"/>
              </w:rPr>
              <w:t xml:space="preserve"> refers to </w:t>
            </w:r>
            <w:r w:rsidR="001A029C" w:rsidRPr="002B64EA">
              <w:rPr>
                <w:rFonts w:asciiTheme="minorHAnsi" w:hAnsiTheme="minorHAnsi" w:cstheme="minorHAnsi"/>
                <w:lang w:val="en-AU"/>
              </w:rPr>
              <w:t xml:space="preserve">various </w:t>
            </w:r>
            <w:r w:rsidR="000C1FD4" w:rsidRPr="002B64EA">
              <w:rPr>
                <w:rFonts w:asciiTheme="minorHAnsi" w:hAnsiTheme="minorHAnsi" w:cstheme="minorHAnsi"/>
                <w:lang w:val="en-AU"/>
              </w:rPr>
              <w:t xml:space="preserve">clinical and laboratory procedures aimed at allowing subfertile or infertile couples to conceive </w:t>
            </w:r>
            <w:r w:rsidR="001A029C" w:rsidRPr="002B64EA">
              <w:rPr>
                <w:rFonts w:asciiTheme="minorHAnsi" w:hAnsiTheme="minorHAnsi" w:cstheme="minorHAnsi"/>
                <w:lang w:val="en-AU"/>
              </w:rPr>
              <w:t>a baby.</w:t>
            </w:r>
          </w:p>
        </w:tc>
      </w:tr>
      <w:tr w:rsidR="00ED1E5F" w:rsidRPr="00C2212A" w14:paraId="51765D26"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6C8368" w14:textId="44E05D09" w:rsidR="00ED1E5F" w:rsidRPr="002B64EA" w:rsidRDefault="00ED1E5F" w:rsidP="005D7B54">
            <w:pPr>
              <w:pStyle w:val="02Tabletext"/>
              <w:rPr>
                <w:rFonts w:asciiTheme="minorHAnsi" w:hAnsiTheme="minorHAnsi" w:cstheme="minorHAnsi"/>
                <w:lang w:val="en-AU"/>
              </w:rPr>
            </w:pPr>
            <w:r w:rsidRPr="002B64EA">
              <w:rPr>
                <w:rFonts w:asciiTheme="minorHAnsi" w:hAnsiTheme="minorHAnsi" w:cstheme="minorHAnsi"/>
                <w:lang w:val="en-AU"/>
              </w:rPr>
              <w:t>ARTWG</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09F9DBEA" w14:textId="6211E19B" w:rsidR="00ED1E5F" w:rsidRPr="002B64EA" w:rsidRDefault="00ED1E5F" w:rsidP="005D7B54">
            <w:pPr>
              <w:pStyle w:val="02Tabletext"/>
              <w:rPr>
                <w:rFonts w:asciiTheme="minorHAnsi" w:hAnsiTheme="minorHAnsi" w:cstheme="minorHAnsi"/>
                <w:lang w:val="en-AU"/>
              </w:rPr>
            </w:pPr>
            <w:r w:rsidRPr="002B64EA">
              <w:rPr>
                <w:rFonts w:asciiTheme="minorHAnsi" w:hAnsiTheme="minorHAnsi" w:cstheme="minorHAnsi"/>
                <w:lang w:val="en-US"/>
              </w:rPr>
              <w:t>Assisted Reproductive Technologies Working Group</w:t>
            </w:r>
          </w:p>
        </w:tc>
      </w:tr>
      <w:tr w:rsidR="00AC5762" w:rsidRPr="00C2212A" w14:paraId="33103B60"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42F2696" w14:textId="10C2B3A9" w:rsidR="00AC5762" w:rsidRPr="002B64EA" w:rsidRDefault="00AC5762" w:rsidP="005D7B54">
            <w:pPr>
              <w:pStyle w:val="02Tabletext"/>
              <w:rPr>
                <w:rFonts w:asciiTheme="minorHAnsi" w:hAnsiTheme="minorHAnsi" w:cstheme="minorHAnsi"/>
                <w:lang w:val="en-AU"/>
              </w:rPr>
            </w:pPr>
            <w:r w:rsidRPr="002B64EA">
              <w:rPr>
                <w:rFonts w:asciiTheme="minorHAnsi" w:hAnsiTheme="minorHAnsi" w:cstheme="minorHAnsi"/>
                <w:lang w:val="en-AU"/>
              </w:rPr>
              <w:t>AUB</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FE804E2" w14:textId="0A36C7E2" w:rsidR="00AC5762" w:rsidRPr="002B64EA" w:rsidRDefault="00AC5762" w:rsidP="005D7B54">
            <w:pPr>
              <w:pStyle w:val="02Tabletext"/>
              <w:rPr>
                <w:rFonts w:asciiTheme="minorHAnsi" w:hAnsiTheme="minorHAnsi" w:cstheme="minorHAnsi"/>
                <w:lang w:val="en-AU"/>
              </w:rPr>
            </w:pPr>
            <w:r w:rsidRPr="002B64EA">
              <w:rPr>
                <w:rFonts w:asciiTheme="minorHAnsi" w:hAnsiTheme="minorHAnsi" w:cstheme="minorHAnsi"/>
                <w:lang w:val="en-AU"/>
              </w:rPr>
              <w:t>Abnormal uterine bleeding</w:t>
            </w:r>
          </w:p>
        </w:tc>
      </w:tr>
      <w:tr w:rsidR="00E65457" w:rsidRPr="00C2212A" w14:paraId="357E4F4E"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33D1EB" w14:textId="49B54378" w:rsidR="00E65457" w:rsidRPr="002B64EA" w:rsidRDefault="00E65457" w:rsidP="005D7B54">
            <w:pPr>
              <w:pStyle w:val="02Tabletext"/>
              <w:rPr>
                <w:rFonts w:asciiTheme="minorHAnsi" w:hAnsiTheme="minorHAnsi" w:cstheme="minorHAnsi"/>
                <w:lang w:val="en-AU"/>
              </w:rPr>
            </w:pPr>
            <w:r w:rsidRPr="002B64EA">
              <w:rPr>
                <w:rFonts w:asciiTheme="minorHAnsi" w:hAnsiTheme="minorHAnsi" w:cstheme="minorHAnsi"/>
                <w:lang w:val="en-AU"/>
              </w:rPr>
              <w:t>BMI</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308D91E" w14:textId="49EA2E28" w:rsidR="00E65457" w:rsidRPr="002B64EA" w:rsidRDefault="00E65457" w:rsidP="005D7B54">
            <w:pPr>
              <w:pStyle w:val="02Tabletext"/>
              <w:rPr>
                <w:rFonts w:asciiTheme="minorHAnsi" w:hAnsiTheme="minorHAnsi" w:cstheme="minorHAnsi"/>
                <w:lang w:val="en-AU"/>
              </w:rPr>
            </w:pPr>
            <w:r w:rsidRPr="002B64EA">
              <w:rPr>
                <w:rFonts w:asciiTheme="minorHAnsi" w:hAnsiTheme="minorHAnsi" w:cstheme="minorHAnsi"/>
                <w:lang w:val="en-AU"/>
              </w:rPr>
              <w:t>Body Mass Index</w:t>
            </w:r>
          </w:p>
        </w:tc>
      </w:tr>
      <w:tr w:rsidR="005D7B54" w:rsidRPr="00C2212A" w14:paraId="680EC840"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AB6E43" w14:textId="77777777" w:rsidR="005D7B54" w:rsidRPr="002B64EA" w:rsidRDefault="005D7B54" w:rsidP="005D7B54">
            <w:pPr>
              <w:pStyle w:val="02Tabletext"/>
              <w:rPr>
                <w:rFonts w:asciiTheme="minorHAnsi" w:hAnsiTheme="minorHAnsi" w:cstheme="minorHAnsi"/>
                <w:lang w:val="en-AU"/>
              </w:rPr>
            </w:pPr>
            <w:r w:rsidRPr="002B64EA">
              <w:rPr>
                <w:rFonts w:asciiTheme="minorHAnsi" w:hAnsiTheme="minorHAnsi" w:cstheme="minorHAnsi"/>
                <w:lang w:val="en-AU"/>
              </w:rPr>
              <w:t>CAGR</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EB1DA41" w14:textId="77777777" w:rsidR="005D7B54" w:rsidRPr="002B64EA" w:rsidRDefault="005D7B54" w:rsidP="005D7B54">
            <w:pPr>
              <w:pStyle w:val="02Tabletext"/>
              <w:rPr>
                <w:rFonts w:asciiTheme="minorHAnsi" w:hAnsiTheme="minorHAnsi" w:cstheme="minorHAnsi"/>
                <w:lang w:val="en-AU"/>
              </w:rPr>
            </w:pPr>
            <w:r w:rsidRPr="002B64EA">
              <w:rPr>
                <w:rFonts w:asciiTheme="minorHAnsi" w:hAnsiTheme="minorHAnsi" w:cstheme="minorHAnsi"/>
                <w:lang w:val="en-AU"/>
              </w:rPr>
              <w:t xml:space="preserve">Compound annual growth rate, or the average annual growth rate over a specified time period. </w:t>
            </w:r>
          </w:p>
        </w:tc>
      </w:tr>
      <w:tr w:rsidR="00F642EF" w:rsidRPr="00C2212A" w14:paraId="40EAF21A"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5E6FC7F"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lang w:val="en-AU"/>
              </w:rPr>
              <w:t>Change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97176E4" w14:textId="711B0FC0" w:rsidR="00F642EF" w:rsidRPr="002B64EA" w:rsidRDefault="00F642EF" w:rsidP="00AC26A4">
            <w:pPr>
              <w:pStyle w:val="02Tabletext"/>
              <w:rPr>
                <w:rFonts w:asciiTheme="minorHAnsi" w:hAnsiTheme="minorHAnsi" w:cstheme="minorHAnsi"/>
                <w:lang w:val="en-AU"/>
              </w:rPr>
            </w:pPr>
            <w:r w:rsidRPr="002B64EA">
              <w:rPr>
                <w:rFonts w:asciiTheme="minorHAnsi" w:hAnsiTheme="minorHAnsi" w:cstheme="minorHAnsi"/>
                <w:lang w:val="en-AU"/>
              </w:rPr>
              <w:t xml:space="preserve">When referring to an item, </w:t>
            </w:r>
            <w:r w:rsidR="00F660F4" w:rsidRPr="002B64EA">
              <w:rPr>
                <w:rFonts w:asciiTheme="minorHAnsi" w:hAnsiTheme="minorHAnsi" w:cstheme="minorHAnsi"/>
                <w:lang w:val="en-AU"/>
              </w:rPr>
              <w:t xml:space="preserve">‘change’ </w:t>
            </w:r>
            <w:r w:rsidRPr="002B64EA">
              <w:rPr>
                <w:rFonts w:asciiTheme="minorHAnsi" w:hAnsiTheme="minorHAnsi" w:cstheme="minorHAnsi"/>
                <w:lang w:val="en-AU"/>
              </w:rPr>
              <w:t>describes when the item and/or its services will be affected by the recommendations. This could result from a range of recommendations, such as: (i) specific recommendations that affect the services provided by changing item descriptors or explanatory notes</w:t>
            </w:r>
            <w:r w:rsidR="00D50570" w:rsidRPr="002B64EA">
              <w:rPr>
                <w:rFonts w:asciiTheme="minorHAnsi" w:hAnsiTheme="minorHAnsi" w:cstheme="minorHAnsi"/>
                <w:lang w:val="en-AU"/>
              </w:rPr>
              <w:t>;</w:t>
            </w:r>
            <w:r w:rsidRPr="002B64EA">
              <w:rPr>
                <w:rFonts w:asciiTheme="minorHAnsi" w:hAnsiTheme="minorHAnsi" w:cstheme="minorHAnsi"/>
                <w:lang w:val="en-AU"/>
              </w:rPr>
              <w:t xml:space="preserve"> (ii) the consolidation of item numbers</w:t>
            </w:r>
            <w:r w:rsidR="00F90B11" w:rsidRPr="002B64EA">
              <w:rPr>
                <w:rFonts w:asciiTheme="minorHAnsi" w:hAnsiTheme="minorHAnsi" w:cstheme="minorHAnsi"/>
                <w:lang w:val="en-AU"/>
              </w:rPr>
              <w:t>;</w:t>
            </w:r>
            <w:r w:rsidRPr="002B64EA">
              <w:rPr>
                <w:rFonts w:asciiTheme="minorHAnsi" w:hAnsiTheme="minorHAnsi" w:cstheme="minorHAnsi"/>
                <w:lang w:val="en-AU"/>
              </w:rPr>
              <w:t xml:space="preserve"> and (iii) splitting item numbers (</w:t>
            </w:r>
            <w:r w:rsidR="0013614F" w:rsidRPr="002B64EA">
              <w:rPr>
                <w:rFonts w:asciiTheme="minorHAnsi" w:hAnsiTheme="minorHAnsi" w:cstheme="minorHAnsi"/>
                <w:lang w:val="en-AU"/>
              </w:rPr>
              <w:t>for example</w:t>
            </w:r>
            <w:r w:rsidRPr="002B64EA">
              <w:rPr>
                <w:rFonts w:asciiTheme="minorHAnsi" w:hAnsiTheme="minorHAnsi" w:cstheme="minorHAnsi"/>
                <w:lang w:val="en-AU"/>
              </w:rPr>
              <w:t>, splitting the current services provided across two or more items).</w:t>
            </w:r>
          </w:p>
        </w:tc>
      </w:tr>
      <w:tr w:rsidR="00572601" w:rsidRPr="00C2212A" w14:paraId="3CD23288"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4AA1EB9" w14:textId="77E45581" w:rsidR="00572601" w:rsidRPr="002B64EA" w:rsidRDefault="00572601">
            <w:pPr>
              <w:pStyle w:val="02Tabletext"/>
              <w:rPr>
                <w:rFonts w:asciiTheme="minorHAnsi" w:hAnsiTheme="minorHAnsi" w:cstheme="minorHAnsi"/>
                <w:lang w:val="en-AU"/>
              </w:rPr>
            </w:pPr>
            <w:r w:rsidRPr="002B64EA">
              <w:rPr>
                <w:rFonts w:asciiTheme="minorHAnsi" w:hAnsiTheme="minorHAnsi" w:cstheme="minorHAnsi"/>
                <w:lang w:val="en-AU"/>
              </w:rPr>
              <w:t>CIN</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D695442" w14:textId="3EE2E599" w:rsidR="00572601" w:rsidRPr="002B64EA" w:rsidRDefault="00572601" w:rsidP="007440E4">
            <w:pPr>
              <w:pStyle w:val="02Tabletext"/>
              <w:rPr>
                <w:rFonts w:asciiTheme="minorHAnsi" w:hAnsiTheme="minorHAnsi" w:cstheme="minorHAnsi"/>
                <w:lang w:val="en-AU"/>
              </w:rPr>
            </w:pPr>
            <w:r w:rsidRPr="002B64EA">
              <w:rPr>
                <w:rFonts w:asciiTheme="minorHAnsi" w:hAnsiTheme="minorHAnsi" w:cstheme="minorHAnsi"/>
                <w:lang w:val="en-AU"/>
              </w:rPr>
              <w:t xml:space="preserve">Cervical </w:t>
            </w:r>
            <w:r w:rsidR="00E04F07" w:rsidRPr="002B64EA">
              <w:rPr>
                <w:rFonts w:asciiTheme="minorHAnsi" w:hAnsiTheme="minorHAnsi" w:cstheme="minorHAnsi"/>
                <w:lang w:val="en-AU"/>
              </w:rPr>
              <w:t>i</w:t>
            </w:r>
            <w:r w:rsidRPr="002B64EA">
              <w:rPr>
                <w:rFonts w:asciiTheme="minorHAnsi" w:hAnsiTheme="minorHAnsi" w:cstheme="minorHAnsi"/>
                <w:lang w:val="en-AU"/>
              </w:rPr>
              <w:t xml:space="preserve">ntraepithelial </w:t>
            </w:r>
            <w:r w:rsidR="00E04F07" w:rsidRPr="002B64EA">
              <w:rPr>
                <w:rFonts w:asciiTheme="minorHAnsi" w:hAnsiTheme="minorHAnsi" w:cstheme="minorHAnsi"/>
                <w:lang w:val="en-AU"/>
              </w:rPr>
              <w:t>neoplasia</w:t>
            </w:r>
          </w:p>
        </w:tc>
      </w:tr>
      <w:tr w:rsidR="00FE1BC6" w:rsidRPr="00C2212A" w14:paraId="692F80F8"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79CB632" w14:textId="3261079C" w:rsidR="00FE1BC6" w:rsidRPr="002B64EA" w:rsidRDefault="00FE1BC6">
            <w:pPr>
              <w:pStyle w:val="02Tabletext"/>
              <w:rPr>
                <w:rFonts w:asciiTheme="minorHAnsi" w:hAnsiTheme="minorHAnsi" w:cstheme="minorHAnsi"/>
                <w:lang w:val="en-AU"/>
              </w:rPr>
            </w:pPr>
            <w:r w:rsidRPr="002B64EA">
              <w:rPr>
                <w:rFonts w:asciiTheme="minorHAnsi" w:hAnsiTheme="minorHAnsi" w:cstheme="minorHAnsi"/>
                <w:lang w:val="en-AU"/>
              </w:rPr>
              <w:t>CLBR</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2065D21" w14:textId="00F883B4" w:rsidR="00FE1BC6" w:rsidRPr="002B64EA" w:rsidRDefault="00FE1BC6" w:rsidP="007440E4">
            <w:pPr>
              <w:pStyle w:val="02Tabletext"/>
              <w:rPr>
                <w:rFonts w:asciiTheme="minorHAnsi" w:hAnsiTheme="minorHAnsi" w:cstheme="minorHAnsi"/>
                <w:lang w:val="en-AU"/>
              </w:rPr>
            </w:pPr>
            <w:r w:rsidRPr="002B64EA">
              <w:rPr>
                <w:rFonts w:asciiTheme="minorHAnsi" w:hAnsiTheme="minorHAnsi" w:cstheme="minorHAnsi"/>
                <w:lang w:val="en-AU"/>
              </w:rPr>
              <w:t>Cumulative live birth rate (equivalent to cumulative live delivery rate)</w:t>
            </w:r>
          </w:p>
        </w:tc>
      </w:tr>
      <w:tr w:rsidR="00F642EF" w:rsidRPr="00C2212A" w14:paraId="4AFD67CE"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CDCD3E8"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lang w:val="en-AU"/>
              </w:rPr>
              <w:t>Delete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7EBA4531"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color w:val="000000"/>
                <w:lang w:val="en-AU"/>
              </w:rPr>
              <w:t>Describes when an item is recommended for removal from the MBS and its services will no longer be provided under the MBS.</w:t>
            </w:r>
          </w:p>
        </w:tc>
      </w:tr>
      <w:tr w:rsidR="00F642EF" w:rsidRPr="00C2212A" w14:paraId="187D776B"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6841F2D"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lang w:val="en-AU"/>
              </w:rPr>
              <w:t>Department, The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45ACFD47" w14:textId="77777777" w:rsidR="00F642EF" w:rsidRPr="002B64EA" w:rsidRDefault="00F642EF">
            <w:pPr>
              <w:pStyle w:val="02Tabletext"/>
              <w:rPr>
                <w:rFonts w:asciiTheme="minorHAnsi" w:hAnsiTheme="minorHAnsi" w:cstheme="minorHAnsi"/>
                <w:lang w:val="en-AU"/>
              </w:rPr>
            </w:pPr>
            <w:r w:rsidRPr="002B64EA">
              <w:rPr>
                <w:rFonts w:asciiTheme="minorHAnsi" w:hAnsiTheme="minorHAnsi" w:cstheme="minorHAnsi"/>
                <w:lang w:val="en-AU"/>
              </w:rPr>
              <w:t>Australian Government Department of Health</w:t>
            </w:r>
          </w:p>
        </w:tc>
      </w:tr>
      <w:tr w:rsidR="007B5633" w:rsidRPr="00C2212A" w14:paraId="5C881D6F" w14:textId="77777777" w:rsidTr="00C51F28">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43674C5" w14:textId="72D0552A" w:rsidR="007B5633" w:rsidRPr="002B64EA" w:rsidRDefault="007B5633">
            <w:pPr>
              <w:pStyle w:val="02Tabletext"/>
              <w:rPr>
                <w:rFonts w:asciiTheme="minorHAnsi" w:hAnsiTheme="minorHAnsi" w:cstheme="minorHAnsi"/>
                <w:lang w:val="en-AU"/>
              </w:rPr>
            </w:pPr>
            <w:r w:rsidRPr="002B64EA">
              <w:rPr>
                <w:rFonts w:asciiTheme="minorHAnsi" w:hAnsiTheme="minorHAnsi" w:cstheme="minorHAnsi"/>
                <w:lang w:val="en-AU"/>
              </w:rPr>
              <w:t>Embryo</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082A5EEB" w14:textId="6A3D80CF" w:rsidR="007B5633" w:rsidRPr="002B64EA" w:rsidRDefault="007B5633" w:rsidP="007B5633">
            <w:pPr>
              <w:pStyle w:val="02Tabletext"/>
              <w:rPr>
                <w:rFonts w:asciiTheme="minorHAnsi" w:hAnsiTheme="minorHAnsi" w:cstheme="minorHAnsi"/>
                <w:lang w:val="en-AU"/>
              </w:rPr>
            </w:pPr>
            <w:r w:rsidRPr="002B64EA">
              <w:rPr>
                <w:rFonts w:asciiTheme="minorHAnsi" w:hAnsiTheme="minorHAnsi" w:cstheme="minorHAnsi"/>
                <w:lang w:val="en-AU"/>
              </w:rPr>
              <w:t>A collection of living cells resulting from the fertilisation of an egg cell by a sperm cell. Specifically refers to these cells during the period from approximately the second to the eighth week after fertilisation</w:t>
            </w:r>
            <w:r w:rsidR="00BE36CD" w:rsidRPr="002B64EA">
              <w:rPr>
                <w:rFonts w:asciiTheme="minorHAnsi" w:hAnsiTheme="minorHAnsi" w:cstheme="minorHAnsi"/>
                <w:lang w:val="en-AU"/>
              </w:rPr>
              <w:t>.</w:t>
            </w:r>
          </w:p>
        </w:tc>
      </w:tr>
      <w:tr w:rsidR="00442A2A" w:rsidRPr="00C2212A" w14:paraId="1CD6296A" w14:textId="77777777" w:rsidTr="002D2F1A">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3DD7936" w14:textId="4942EE50" w:rsidR="00442A2A" w:rsidRPr="002B64EA" w:rsidRDefault="00442A2A">
            <w:pPr>
              <w:pStyle w:val="02Tabletext"/>
              <w:rPr>
                <w:rFonts w:asciiTheme="minorHAnsi" w:hAnsiTheme="minorHAnsi" w:cstheme="minorHAnsi"/>
                <w:lang w:val="en-AU"/>
              </w:rPr>
            </w:pPr>
            <w:r w:rsidRPr="002B64EA">
              <w:rPr>
                <w:rFonts w:asciiTheme="minorHAnsi" w:hAnsiTheme="minorHAnsi" w:cstheme="minorHAnsi"/>
                <w:lang w:val="en-AU"/>
              </w:rPr>
              <w:t>ESH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27FD334" w14:textId="27BD543F" w:rsidR="00442A2A" w:rsidRPr="002B64EA" w:rsidRDefault="00442A2A" w:rsidP="00EC0F91">
            <w:pPr>
              <w:pStyle w:val="02Tabletext"/>
              <w:rPr>
                <w:rFonts w:asciiTheme="minorHAnsi" w:hAnsiTheme="minorHAnsi" w:cstheme="minorHAnsi"/>
                <w:lang w:val="en-AU"/>
              </w:rPr>
            </w:pPr>
            <w:r w:rsidRPr="002B64EA">
              <w:rPr>
                <w:rFonts w:asciiTheme="minorHAnsi" w:hAnsiTheme="minorHAnsi" w:cstheme="minorHAnsi"/>
              </w:rPr>
              <w:t>European Society for Hysteroscopy</w:t>
            </w:r>
          </w:p>
        </w:tc>
      </w:tr>
      <w:tr w:rsidR="00BB6108" w:rsidRPr="00C2212A" w14:paraId="2FE9C680" w14:textId="77777777" w:rsidTr="002D2F1A">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2CB7325" w14:textId="135D8BF4" w:rsidR="00BB6108" w:rsidRPr="002B64EA" w:rsidRDefault="00BB6108">
            <w:pPr>
              <w:pStyle w:val="02Tabletext"/>
              <w:rPr>
                <w:rFonts w:asciiTheme="minorHAnsi" w:hAnsiTheme="minorHAnsi" w:cstheme="minorHAnsi"/>
                <w:lang w:val="en-AU"/>
              </w:rPr>
            </w:pPr>
            <w:r w:rsidRPr="002B64EA">
              <w:rPr>
                <w:rFonts w:asciiTheme="minorHAnsi" w:hAnsiTheme="minorHAnsi" w:cstheme="minorHAnsi"/>
                <w:lang w:val="en-AU"/>
              </w:rPr>
              <w:t>Fresh cycle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20D3652" w14:textId="762E1E3B" w:rsidR="00BB6108" w:rsidRPr="002B64EA" w:rsidRDefault="00BB6108" w:rsidP="00EC0F91">
            <w:pPr>
              <w:pStyle w:val="02Tabletext"/>
              <w:rPr>
                <w:rFonts w:asciiTheme="minorHAnsi" w:hAnsiTheme="minorHAnsi" w:cstheme="minorHAnsi"/>
                <w:lang w:val="en-AU"/>
              </w:rPr>
            </w:pPr>
            <w:r w:rsidRPr="002B64EA">
              <w:rPr>
                <w:rFonts w:asciiTheme="minorHAnsi" w:hAnsiTheme="minorHAnsi" w:cstheme="minorHAnsi"/>
                <w:lang w:val="en-AU"/>
              </w:rPr>
              <w:t>Used to describe an ART cycle in which an embryo is transferred into a woman’s uterus</w:t>
            </w:r>
            <w:r w:rsidR="00EC0F91" w:rsidRPr="002B64EA">
              <w:rPr>
                <w:rFonts w:asciiTheme="minorHAnsi" w:hAnsiTheme="minorHAnsi" w:cstheme="minorHAnsi"/>
                <w:lang w:val="en-AU"/>
              </w:rPr>
              <w:t xml:space="preserve"> without first being frozen and thawed in a laboratory. A fresh transfer usually takes place soon after the </w:t>
            </w:r>
            <w:r w:rsidR="00654B1C" w:rsidRPr="002B64EA">
              <w:rPr>
                <w:rFonts w:asciiTheme="minorHAnsi" w:hAnsiTheme="minorHAnsi" w:cstheme="minorHAnsi"/>
                <w:lang w:val="en-AU"/>
              </w:rPr>
              <w:t>ART cycle concerned.</w:t>
            </w:r>
          </w:p>
        </w:tc>
      </w:tr>
      <w:tr w:rsidR="00EC0F91" w:rsidRPr="00C2212A" w14:paraId="581FD95F" w14:textId="77777777" w:rsidTr="002D2F1A">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A8EE4F8" w14:textId="75515767" w:rsidR="00EC0F91" w:rsidRPr="002B64EA" w:rsidRDefault="00EC0F91" w:rsidP="00654B1C">
            <w:pPr>
              <w:pStyle w:val="02Tabletext"/>
              <w:rPr>
                <w:rFonts w:asciiTheme="minorHAnsi" w:hAnsiTheme="minorHAnsi" w:cstheme="minorHAnsi"/>
                <w:lang w:val="en-AU"/>
              </w:rPr>
            </w:pPr>
            <w:r w:rsidRPr="002B64EA">
              <w:rPr>
                <w:rFonts w:asciiTheme="minorHAnsi" w:hAnsiTheme="minorHAnsi" w:cstheme="minorHAnsi"/>
                <w:lang w:val="en-AU"/>
              </w:rPr>
              <w:t>Frozen</w:t>
            </w:r>
            <w:r w:rsidR="00654B1C" w:rsidRPr="002B64EA">
              <w:rPr>
                <w:rFonts w:asciiTheme="minorHAnsi" w:hAnsiTheme="minorHAnsi" w:cstheme="minorHAnsi"/>
                <w:lang w:val="en-AU"/>
              </w:rPr>
              <w:t>/thaw</w:t>
            </w:r>
            <w:r w:rsidRPr="002B64EA">
              <w:rPr>
                <w:rFonts w:asciiTheme="minorHAnsi" w:hAnsiTheme="minorHAnsi" w:cstheme="minorHAnsi"/>
                <w:lang w:val="en-AU"/>
              </w:rPr>
              <w:t xml:space="preserve"> cycle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6F2B53D" w14:textId="6E7A8216" w:rsidR="00EC0F91" w:rsidRPr="002B64EA" w:rsidRDefault="00EC0F91" w:rsidP="00654B1C">
            <w:pPr>
              <w:pStyle w:val="02Tabletext"/>
              <w:rPr>
                <w:rFonts w:asciiTheme="minorHAnsi" w:hAnsiTheme="minorHAnsi" w:cstheme="minorHAnsi"/>
                <w:lang w:val="en-AU"/>
              </w:rPr>
            </w:pPr>
            <w:r w:rsidRPr="002B64EA">
              <w:rPr>
                <w:rFonts w:asciiTheme="minorHAnsi" w:hAnsiTheme="minorHAnsi" w:cstheme="minorHAnsi"/>
                <w:lang w:val="en-AU"/>
              </w:rPr>
              <w:t>Used to describe an ART cycle in which an embryo is transferred into a woman’s uterus only after being frozen and thawed in a laboratory.</w:t>
            </w:r>
            <w:r w:rsidR="00654B1C" w:rsidRPr="002B64EA">
              <w:rPr>
                <w:rFonts w:asciiTheme="minorHAnsi" w:hAnsiTheme="minorHAnsi" w:cstheme="minorHAnsi"/>
                <w:lang w:val="en-AU"/>
              </w:rPr>
              <w:t xml:space="preserve"> A frozen/thaw transfer can take place months or years after the ART cycle that produced it was conducted.</w:t>
            </w:r>
          </w:p>
        </w:tc>
      </w:tr>
      <w:tr w:rsidR="00EC0F91" w:rsidRPr="00C2212A" w14:paraId="4364805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5F450A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FY</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8C75DC0"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Financial year</w:t>
            </w:r>
          </w:p>
        </w:tc>
      </w:tr>
      <w:tr w:rsidR="007737BE" w:rsidRPr="00C2212A" w14:paraId="57EE5142"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0D55A53" w14:textId="7FE414F0" w:rsidR="007737BE" w:rsidRPr="002B64EA" w:rsidRDefault="007737BE" w:rsidP="00EC0F91">
            <w:pPr>
              <w:pStyle w:val="02Tabletext"/>
              <w:rPr>
                <w:rFonts w:asciiTheme="minorHAnsi" w:hAnsiTheme="minorHAnsi" w:cstheme="minorHAnsi"/>
                <w:lang w:val="en-AU"/>
              </w:rPr>
            </w:pPr>
            <w:r w:rsidRPr="002B64EA">
              <w:rPr>
                <w:rFonts w:asciiTheme="minorHAnsi" w:hAnsiTheme="minorHAnsi" w:cstheme="minorHAnsi"/>
                <w:lang w:val="en-AU"/>
              </w:rPr>
              <w:t>GGWG</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3F70E5A" w14:textId="50F225E9" w:rsidR="007737BE" w:rsidRPr="002B64EA" w:rsidRDefault="007737BE" w:rsidP="00EC0F91">
            <w:pPr>
              <w:pStyle w:val="02Tabletext"/>
              <w:rPr>
                <w:rFonts w:asciiTheme="minorHAnsi" w:hAnsiTheme="minorHAnsi" w:cstheme="minorHAnsi"/>
                <w:lang w:val="en-AU"/>
              </w:rPr>
            </w:pPr>
            <w:r w:rsidRPr="002B64EA">
              <w:rPr>
                <w:rFonts w:asciiTheme="minorHAnsi" w:hAnsiTheme="minorHAnsi" w:cstheme="minorHAnsi"/>
                <w:lang w:val="en-US"/>
              </w:rPr>
              <w:t>General Gynaecology Working Group</w:t>
            </w:r>
          </w:p>
        </w:tc>
      </w:tr>
      <w:tr w:rsidR="005B1DB1" w:rsidRPr="00C2212A" w14:paraId="19FECDB6"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D16E88D" w14:textId="0E7A5CE0" w:rsidR="005B1DB1" w:rsidRPr="002B64EA" w:rsidRDefault="005B1DB1" w:rsidP="00EC0F91">
            <w:pPr>
              <w:pStyle w:val="02Tabletext"/>
              <w:rPr>
                <w:rFonts w:asciiTheme="minorHAnsi" w:hAnsiTheme="minorHAnsi" w:cstheme="minorHAnsi"/>
                <w:lang w:val="en-AU"/>
              </w:rPr>
            </w:pPr>
            <w:r w:rsidRPr="002B64EA">
              <w:rPr>
                <w:rFonts w:asciiTheme="minorHAnsi" w:hAnsiTheme="minorHAnsi" w:cstheme="minorHAnsi"/>
                <w:lang w:val="en-AU"/>
              </w:rPr>
              <w:t>GOWG</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2E44383" w14:textId="404F9B2B" w:rsidR="005B1DB1" w:rsidRPr="002B64EA" w:rsidRDefault="005B1DB1" w:rsidP="00EC0F91">
            <w:pPr>
              <w:pStyle w:val="02Tabletext"/>
              <w:rPr>
                <w:rFonts w:asciiTheme="minorHAnsi" w:hAnsiTheme="minorHAnsi" w:cstheme="minorHAnsi"/>
                <w:lang w:val="en-AU"/>
              </w:rPr>
            </w:pPr>
            <w:r w:rsidRPr="002B64EA">
              <w:rPr>
                <w:rFonts w:asciiTheme="minorHAnsi" w:hAnsiTheme="minorHAnsi" w:cstheme="minorHAnsi"/>
                <w:lang w:val="en-US"/>
              </w:rPr>
              <w:t>Gynaecological Oncology Working Group</w:t>
            </w:r>
          </w:p>
        </w:tc>
      </w:tr>
      <w:tr w:rsidR="00EC0F91" w:rsidRPr="00C2212A" w14:paraId="76CD8ED3"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19C718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GP</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9BC45C5" w14:textId="6BDD4871"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General </w:t>
            </w:r>
            <w:r w:rsidR="000501CA" w:rsidRPr="002B64EA">
              <w:rPr>
                <w:rFonts w:asciiTheme="minorHAnsi" w:hAnsiTheme="minorHAnsi" w:cstheme="minorHAnsi"/>
                <w:lang w:val="en-AU"/>
              </w:rPr>
              <w:t>p</w:t>
            </w:r>
            <w:r w:rsidRPr="002B64EA">
              <w:rPr>
                <w:rFonts w:asciiTheme="minorHAnsi" w:hAnsiTheme="minorHAnsi" w:cstheme="minorHAnsi"/>
                <w:lang w:val="en-AU"/>
              </w:rPr>
              <w:t>ractitioner</w:t>
            </w:r>
          </w:p>
        </w:tc>
      </w:tr>
      <w:tr w:rsidR="00EC0F91" w:rsidRPr="00C2212A" w14:paraId="50D90919"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6ED2E6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High-value care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141A526E"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Services of proven efficacy reflecting current best medical practice, or for which the potential benefit to consumers exceeds the risk and costs.</w:t>
            </w:r>
          </w:p>
        </w:tc>
      </w:tr>
      <w:tr w:rsidR="005F5479" w:rsidRPr="00C2212A" w14:paraId="7071F6AE"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5F7A018" w14:textId="5F116B44" w:rsidR="005F5479" w:rsidRPr="002B64EA" w:rsidRDefault="005F5479" w:rsidP="00EC0F91">
            <w:pPr>
              <w:pStyle w:val="02Tabletext"/>
              <w:rPr>
                <w:rFonts w:asciiTheme="minorHAnsi" w:hAnsiTheme="minorHAnsi" w:cstheme="minorHAnsi"/>
                <w:lang w:val="en-AU"/>
              </w:rPr>
            </w:pPr>
            <w:r w:rsidRPr="002B64EA">
              <w:rPr>
                <w:rFonts w:asciiTheme="minorHAnsi" w:hAnsiTheme="minorHAnsi" w:cstheme="minorHAnsi"/>
                <w:lang w:val="en-AU"/>
              </w:rPr>
              <w:t>HMB</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7C58AFD" w14:textId="2D95407F" w:rsidR="005F5479" w:rsidRPr="002B64EA" w:rsidRDefault="005F5479" w:rsidP="00EC0F91">
            <w:pPr>
              <w:pStyle w:val="02Tabletext"/>
              <w:rPr>
                <w:rFonts w:asciiTheme="minorHAnsi" w:hAnsiTheme="minorHAnsi" w:cstheme="minorHAnsi"/>
                <w:lang w:val="en-AU"/>
              </w:rPr>
            </w:pPr>
            <w:r w:rsidRPr="002B64EA">
              <w:rPr>
                <w:rFonts w:asciiTheme="minorHAnsi" w:hAnsiTheme="minorHAnsi" w:cstheme="minorHAnsi"/>
                <w:lang w:val="en-AU"/>
              </w:rPr>
              <w:t>Heavy menstrual bleeding</w:t>
            </w:r>
          </w:p>
        </w:tc>
      </w:tr>
      <w:tr w:rsidR="004C3980" w:rsidRPr="00C2212A" w14:paraId="00C5C3CF"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AA7D701" w14:textId="657D22DC" w:rsidR="004C3980" w:rsidRPr="002B64EA" w:rsidRDefault="004C3980" w:rsidP="00EC0F91">
            <w:pPr>
              <w:pStyle w:val="02Tabletext"/>
              <w:rPr>
                <w:rFonts w:asciiTheme="minorHAnsi" w:hAnsiTheme="minorHAnsi" w:cstheme="minorHAnsi"/>
                <w:lang w:val="en-AU"/>
              </w:rPr>
            </w:pPr>
            <w:r w:rsidRPr="002B64EA">
              <w:rPr>
                <w:rFonts w:asciiTheme="minorHAnsi" w:hAnsiTheme="minorHAnsi" w:cstheme="minorHAnsi"/>
                <w:lang w:val="en-AU"/>
              </w:rPr>
              <w:t>HPV</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13F03249" w14:textId="4F3722BC" w:rsidR="004C3980" w:rsidRPr="002B64EA" w:rsidRDefault="003F1A77" w:rsidP="00EC0F91">
            <w:pPr>
              <w:pStyle w:val="02Tabletext"/>
              <w:rPr>
                <w:rFonts w:asciiTheme="minorHAnsi" w:hAnsiTheme="minorHAnsi" w:cstheme="minorHAnsi"/>
                <w:lang w:val="en-AU"/>
              </w:rPr>
            </w:pPr>
            <w:r w:rsidRPr="002B64EA">
              <w:rPr>
                <w:rFonts w:asciiTheme="minorHAnsi" w:hAnsiTheme="minorHAnsi" w:cstheme="minorHAnsi"/>
              </w:rPr>
              <w:t>Human papilloma virus</w:t>
            </w:r>
          </w:p>
        </w:tc>
      </w:tr>
      <w:tr w:rsidR="005F5479" w:rsidRPr="00C2212A" w14:paraId="3A2CF121"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391B750" w14:textId="1CE78042" w:rsidR="005F5479" w:rsidRPr="002B64EA" w:rsidRDefault="005F5479" w:rsidP="00EC0F91">
            <w:pPr>
              <w:pStyle w:val="02Tabletext"/>
              <w:rPr>
                <w:rFonts w:asciiTheme="minorHAnsi" w:hAnsiTheme="minorHAnsi" w:cstheme="minorHAnsi"/>
                <w:lang w:val="en-AU"/>
              </w:rPr>
            </w:pPr>
            <w:r w:rsidRPr="002B64EA">
              <w:rPr>
                <w:rFonts w:asciiTheme="minorHAnsi" w:hAnsiTheme="minorHAnsi" w:cstheme="minorHAnsi"/>
                <w:lang w:val="en-AU"/>
              </w:rPr>
              <w:t>HSIL</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8323BCC" w14:textId="6B791F78" w:rsidR="005F5479" w:rsidRPr="002B64EA" w:rsidRDefault="005F5479" w:rsidP="00EC0F91">
            <w:pPr>
              <w:pStyle w:val="02Tabletext"/>
              <w:rPr>
                <w:rFonts w:asciiTheme="minorHAnsi" w:hAnsiTheme="minorHAnsi" w:cstheme="minorHAnsi"/>
                <w:lang w:val="en-AU"/>
              </w:rPr>
            </w:pPr>
            <w:r w:rsidRPr="002B64EA">
              <w:rPr>
                <w:rFonts w:asciiTheme="minorHAnsi" w:hAnsiTheme="minorHAnsi" w:cstheme="minorHAnsi"/>
                <w:lang w:val="en-AU"/>
              </w:rPr>
              <w:t>High-grade squamous intraepithelial lesions</w:t>
            </w:r>
          </w:p>
        </w:tc>
      </w:tr>
      <w:tr w:rsidR="00B95BE3" w:rsidRPr="00C2212A" w14:paraId="7DD0A73A"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E40C59B" w14:textId="3BA39578" w:rsidR="00B95BE3" w:rsidRPr="002B64EA" w:rsidRDefault="00B95BE3" w:rsidP="00EC0F91">
            <w:pPr>
              <w:pStyle w:val="02Tabletext"/>
              <w:rPr>
                <w:rFonts w:asciiTheme="minorHAnsi" w:hAnsiTheme="minorHAnsi" w:cstheme="minorHAnsi"/>
                <w:lang w:val="en-AU"/>
              </w:rPr>
            </w:pPr>
            <w:r w:rsidRPr="002B64EA">
              <w:rPr>
                <w:rFonts w:asciiTheme="minorHAnsi" w:hAnsiTheme="minorHAnsi" w:cstheme="minorHAnsi"/>
                <w:lang w:val="en-AU"/>
              </w:rPr>
              <w:t>ICS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5E99A48" w14:textId="0DAA020D" w:rsidR="00B95BE3" w:rsidRPr="002B64EA" w:rsidRDefault="00B95BE3" w:rsidP="00EC0F91">
            <w:pPr>
              <w:pStyle w:val="02Tabletext"/>
              <w:rPr>
                <w:rFonts w:asciiTheme="minorHAnsi" w:hAnsiTheme="minorHAnsi" w:cstheme="minorHAnsi"/>
                <w:lang w:val="en-AU"/>
              </w:rPr>
            </w:pPr>
            <w:r w:rsidRPr="002B64EA">
              <w:rPr>
                <w:rFonts w:asciiTheme="minorHAnsi" w:hAnsiTheme="minorHAnsi" w:cstheme="minorHAnsi"/>
              </w:rPr>
              <w:t>International Continence Society</w:t>
            </w:r>
          </w:p>
        </w:tc>
      </w:tr>
      <w:tr w:rsidR="00EC0F91" w:rsidRPr="00C2212A" w14:paraId="5FBADEA2"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E6EECFD" w14:textId="44D1A345"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ICSI</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0866AC6" w14:textId="319F0B43"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Intracytoplasmic </w:t>
            </w:r>
            <w:r w:rsidR="00066DCB" w:rsidRPr="002B64EA">
              <w:rPr>
                <w:rFonts w:asciiTheme="minorHAnsi" w:hAnsiTheme="minorHAnsi" w:cstheme="minorHAnsi"/>
                <w:lang w:val="en-AU"/>
              </w:rPr>
              <w:t>s</w:t>
            </w:r>
            <w:r w:rsidRPr="002B64EA">
              <w:rPr>
                <w:rFonts w:asciiTheme="minorHAnsi" w:hAnsiTheme="minorHAnsi" w:cstheme="minorHAnsi"/>
                <w:lang w:val="en-AU"/>
              </w:rPr>
              <w:t xml:space="preserve">perm </w:t>
            </w:r>
            <w:r w:rsidR="00066DCB" w:rsidRPr="002B64EA">
              <w:rPr>
                <w:rFonts w:asciiTheme="minorHAnsi" w:hAnsiTheme="minorHAnsi" w:cstheme="minorHAnsi"/>
                <w:lang w:val="en-AU"/>
              </w:rPr>
              <w:t>i</w:t>
            </w:r>
            <w:r w:rsidRPr="002B64EA">
              <w:rPr>
                <w:rFonts w:asciiTheme="minorHAnsi" w:hAnsiTheme="minorHAnsi" w:cstheme="minorHAnsi"/>
                <w:lang w:val="en-AU"/>
              </w:rPr>
              <w:t>njection</w:t>
            </w:r>
            <w:r w:rsidR="00BE36CD" w:rsidRPr="002B64EA">
              <w:rPr>
                <w:rFonts w:asciiTheme="minorHAnsi" w:hAnsiTheme="minorHAnsi" w:cstheme="minorHAnsi"/>
                <w:lang w:val="en-AU"/>
              </w:rPr>
              <w:t>;</w:t>
            </w:r>
            <w:r w:rsidRPr="002B64EA">
              <w:rPr>
                <w:rFonts w:asciiTheme="minorHAnsi" w:hAnsiTheme="minorHAnsi" w:cstheme="minorHAnsi"/>
                <w:lang w:val="en-AU"/>
              </w:rPr>
              <w:t xml:space="preserve"> a laboratory procedure in which a sperm cell is directly injected into an egg cell, resulting in fertilisation.</w:t>
            </w:r>
          </w:p>
        </w:tc>
      </w:tr>
      <w:tr w:rsidR="00C03B71" w:rsidRPr="00C2212A" w14:paraId="1A2A6E4E"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195EB5A" w14:textId="590B7D12" w:rsidR="00C03B71" w:rsidRPr="002B64EA" w:rsidRDefault="00C03B71" w:rsidP="00EC0F91">
            <w:pPr>
              <w:pStyle w:val="02Tabletext"/>
              <w:rPr>
                <w:rFonts w:asciiTheme="minorHAnsi" w:hAnsiTheme="minorHAnsi" w:cstheme="minorHAnsi"/>
                <w:lang w:val="en-AU"/>
              </w:rPr>
            </w:pPr>
            <w:r w:rsidRPr="002B64EA">
              <w:rPr>
                <w:rFonts w:asciiTheme="minorHAnsi" w:hAnsiTheme="minorHAnsi" w:cstheme="minorHAnsi"/>
                <w:lang w:val="en-AU"/>
              </w:rPr>
              <w:t>ICS-GUP</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F72977C" w14:textId="28C9EF63" w:rsidR="00C03B71" w:rsidRPr="002B64EA" w:rsidRDefault="00C03B71" w:rsidP="00EC0F91">
            <w:pPr>
              <w:pStyle w:val="02Tabletext"/>
              <w:rPr>
                <w:rFonts w:asciiTheme="minorHAnsi" w:hAnsiTheme="minorHAnsi" w:cstheme="minorHAnsi"/>
                <w:lang w:val="en-AU"/>
              </w:rPr>
            </w:pPr>
            <w:r w:rsidRPr="002B64EA">
              <w:rPr>
                <w:rFonts w:asciiTheme="minorHAnsi" w:hAnsiTheme="minorHAnsi" w:cstheme="minorHAnsi"/>
              </w:rPr>
              <w:t>International Continence Society Good Urodynamic Practices and Terms 2016</w:t>
            </w:r>
          </w:p>
        </w:tc>
      </w:tr>
      <w:tr w:rsidR="00EC0F91" w:rsidRPr="00C2212A" w14:paraId="7E6C8FB8"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0826085" w14:textId="0BEAFE1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lastRenderedPageBreak/>
              <w:t>Inappropriate use/misuse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04BDBF9D"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The use of MBS services for purposes other than those intended. This includes a range of behaviours, from failing to adhere to particular item descriptors or rules through to deliberate fraud.</w:t>
            </w:r>
          </w:p>
        </w:tc>
      </w:tr>
      <w:tr w:rsidR="00E019BB" w:rsidRPr="00C2212A" w14:paraId="2E879312"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7F6B6A8" w14:textId="1DE1F6A0" w:rsidR="00E019BB" w:rsidRPr="002B64EA" w:rsidRDefault="00E019BB" w:rsidP="00EC0F91">
            <w:pPr>
              <w:pStyle w:val="02Tabletext"/>
              <w:rPr>
                <w:rFonts w:asciiTheme="minorHAnsi" w:hAnsiTheme="minorHAnsi" w:cstheme="minorHAnsi"/>
                <w:lang w:val="en-AU"/>
              </w:rPr>
            </w:pPr>
            <w:r w:rsidRPr="002B64EA">
              <w:rPr>
                <w:rFonts w:asciiTheme="minorHAnsi" w:hAnsiTheme="minorHAnsi" w:cstheme="minorHAnsi"/>
                <w:lang w:val="en-AU"/>
              </w:rPr>
              <w:t>IUD</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ECA3606" w14:textId="7B50AC88" w:rsidR="00E019BB" w:rsidRPr="002B64EA" w:rsidRDefault="00E019BB" w:rsidP="00EC0F91">
            <w:pPr>
              <w:pStyle w:val="02Tabletext"/>
              <w:rPr>
                <w:rFonts w:asciiTheme="minorHAnsi" w:hAnsiTheme="minorHAnsi" w:cstheme="minorHAnsi"/>
                <w:lang w:val="en-AU"/>
              </w:rPr>
            </w:pPr>
            <w:r w:rsidRPr="002B64EA">
              <w:rPr>
                <w:rFonts w:asciiTheme="minorHAnsi" w:hAnsiTheme="minorHAnsi" w:cstheme="minorHAnsi"/>
                <w:lang w:val="en-AU"/>
              </w:rPr>
              <w:t>Intrauterine device</w:t>
            </w:r>
          </w:p>
        </w:tc>
      </w:tr>
      <w:tr w:rsidR="00EC0F91" w:rsidRPr="00C2212A" w14:paraId="34F6B988"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30C73E3" w14:textId="3D22AAD1"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IVF</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FC6B410" w14:textId="32756632" w:rsidR="00EC0F91" w:rsidRPr="002B64EA" w:rsidRDefault="00EC0F91" w:rsidP="00112036">
            <w:pPr>
              <w:pStyle w:val="02Tabletext"/>
              <w:rPr>
                <w:rFonts w:asciiTheme="minorHAnsi" w:hAnsiTheme="minorHAnsi" w:cstheme="minorHAnsi"/>
                <w:lang w:val="en-AU"/>
              </w:rPr>
            </w:pPr>
            <w:r w:rsidRPr="002B64EA">
              <w:rPr>
                <w:rFonts w:asciiTheme="minorHAnsi" w:hAnsiTheme="minorHAnsi" w:cstheme="minorHAnsi"/>
                <w:lang w:val="en-AU"/>
              </w:rPr>
              <w:t>In vitro fertilisation</w:t>
            </w:r>
            <w:r w:rsidR="00652662" w:rsidRPr="002B64EA">
              <w:rPr>
                <w:rFonts w:asciiTheme="minorHAnsi" w:hAnsiTheme="minorHAnsi" w:cstheme="minorHAnsi"/>
                <w:lang w:val="en-AU"/>
              </w:rPr>
              <w:t>;</w:t>
            </w:r>
            <w:r w:rsidRPr="002B64EA">
              <w:rPr>
                <w:rFonts w:asciiTheme="minorHAnsi" w:hAnsiTheme="minorHAnsi" w:cstheme="minorHAnsi"/>
                <w:lang w:val="en-AU"/>
              </w:rPr>
              <w:t xml:space="preserve"> one of the major forms of ART treatment. Technically</w:t>
            </w:r>
            <w:r w:rsidR="00E85834" w:rsidRPr="002B64EA">
              <w:rPr>
                <w:rFonts w:asciiTheme="minorHAnsi" w:hAnsiTheme="minorHAnsi" w:cstheme="minorHAnsi"/>
                <w:lang w:val="en-AU"/>
              </w:rPr>
              <w:t>,</w:t>
            </w:r>
            <w:r w:rsidRPr="002B64EA">
              <w:rPr>
                <w:rFonts w:asciiTheme="minorHAnsi" w:hAnsiTheme="minorHAnsi" w:cstheme="minorHAnsi"/>
                <w:lang w:val="en-AU"/>
              </w:rPr>
              <w:t xml:space="preserve"> this term applies to only a defined portion of the full ART treatment (mixing of sperm and eggs </w:t>
            </w:r>
            <w:r w:rsidR="00BE36CD" w:rsidRPr="002B64EA">
              <w:rPr>
                <w:rFonts w:asciiTheme="minorHAnsi" w:hAnsiTheme="minorHAnsi" w:cstheme="minorHAnsi"/>
                <w:lang w:val="en-AU"/>
              </w:rPr>
              <w:t xml:space="preserve">in </w:t>
            </w:r>
            <w:r w:rsidRPr="002B64EA">
              <w:rPr>
                <w:rFonts w:asciiTheme="minorHAnsi" w:hAnsiTheme="minorHAnsi" w:cstheme="minorHAnsi"/>
                <w:lang w:val="en-AU"/>
              </w:rPr>
              <w:t>a laboratory to produce an embryo). However, in practice, this term generally refers to a full stimulated cycle of ART treatment, which involves administering drugs to a woman in order to stimulate the ovaries to release more eggs than usual. Those eggs are then retrieved using a specialised needle and syringe system and mixed with sperm in a laboratory until fertilisation takes place. The resulting embryo(s) are then incubated until they have matured to a suitable level for transfer into a woman’s uterus.</w:t>
            </w:r>
          </w:p>
        </w:tc>
      </w:tr>
      <w:tr w:rsidR="00E019BB" w:rsidRPr="00C2212A" w14:paraId="78D5B246"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E6CCE71" w14:textId="5E759378" w:rsidR="00E019BB" w:rsidRPr="002B64EA" w:rsidRDefault="00E019BB" w:rsidP="00EC0F91">
            <w:pPr>
              <w:pStyle w:val="02Tabletext"/>
              <w:rPr>
                <w:rFonts w:asciiTheme="minorHAnsi" w:hAnsiTheme="minorHAnsi" w:cstheme="minorHAnsi"/>
                <w:lang w:val="en-AU"/>
              </w:rPr>
            </w:pPr>
            <w:r w:rsidRPr="002B64EA">
              <w:rPr>
                <w:rFonts w:asciiTheme="minorHAnsi" w:hAnsiTheme="minorHAnsi" w:cstheme="minorHAnsi"/>
                <w:lang w:val="en-AU"/>
              </w:rPr>
              <w:t>LARC</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3F3895C0" w14:textId="741F37F3" w:rsidR="00E019BB" w:rsidRPr="002B64EA" w:rsidRDefault="00E019BB" w:rsidP="00EC0F91">
            <w:pPr>
              <w:pStyle w:val="02Tabletext"/>
              <w:rPr>
                <w:rFonts w:asciiTheme="minorHAnsi" w:hAnsiTheme="minorHAnsi" w:cstheme="minorHAnsi"/>
                <w:lang w:val="en-AU"/>
              </w:rPr>
            </w:pPr>
            <w:r w:rsidRPr="002B64EA">
              <w:rPr>
                <w:rFonts w:asciiTheme="minorHAnsi" w:hAnsiTheme="minorHAnsi" w:cstheme="minorHAnsi"/>
                <w:lang w:val="en-AU"/>
              </w:rPr>
              <w:t>Long-</w:t>
            </w:r>
            <w:r w:rsidR="00757FE4" w:rsidRPr="002B64EA">
              <w:rPr>
                <w:rFonts w:asciiTheme="minorHAnsi" w:hAnsiTheme="minorHAnsi" w:cstheme="minorHAnsi"/>
                <w:lang w:val="en-AU"/>
              </w:rPr>
              <w:t>a</w:t>
            </w:r>
            <w:r w:rsidRPr="002B64EA">
              <w:rPr>
                <w:rFonts w:asciiTheme="minorHAnsi" w:hAnsiTheme="minorHAnsi" w:cstheme="minorHAnsi"/>
                <w:lang w:val="en-AU"/>
              </w:rPr>
              <w:t xml:space="preserve">cting </w:t>
            </w:r>
            <w:r w:rsidR="00757FE4" w:rsidRPr="002B64EA">
              <w:rPr>
                <w:rFonts w:asciiTheme="minorHAnsi" w:hAnsiTheme="minorHAnsi" w:cstheme="minorHAnsi"/>
                <w:lang w:val="en-AU"/>
              </w:rPr>
              <w:t>r</w:t>
            </w:r>
            <w:r w:rsidRPr="002B64EA">
              <w:rPr>
                <w:rFonts w:asciiTheme="minorHAnsi" w:hAnsiTheme="minorHAnsi" w:cstheme="minorHAnsi"/>
                <w:lang w:val="en-AU"/>
              </w:rPr>
              <w:t xml:space="preserve">eversible </w:t>
            </w:r>
            <w:r w:rsidR="00757FE4" w:rsidRPr="002B64EA">
              <w:rPr>
                <w:rFonts w:asciiTheme="minorHAnsi" w:hAnsiTheme="minorHAnsi" w:cstheme="minorHAnsi"/>
                <w:lang w:val="en-AU"/>
              </w:rPr>
              <w:t>c</w:t>
            </w:r>
            <w:r w:rsidRPr="002B64EA">
              <w:rPr>
                <w:rFonts w:asciiTheme="minorHAnsi" w:hAnsiTheme="minorHAnsi" w:cstheme="minorHAnsi"/>
                <w:lang w:val="en-AU"/>
              </w:rPr>
              <w:t>ontraceptive</w:t>
            </w:r>
          </w:p>
        </w:tc>
      </w:tr>
      <w:tr w:rsidR="006F5879" w:rsidRPr="00C2212A" w14:paraId="02692AA9"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7AD3545" w14:textId="5EA68249" w:rsidR="006F5879" w:rsidRPr="002B64EA" w:rsidRDefault="006F5879" w:rsidP="00EC0F91">
            <w:pPr>
              <w:pStyle w:val="02Tabletext"/>
              <w:rPr>
                <w:rFonts w:asciiTheme="minorHAnsi" w:hAnsiTheme="minorHAnsi" w:cstheme="minorHAnsi"/>
                <w:lang w:val="en-AU"/>
              </w:rPr>
            </w:pPr>
            <w:r w:rsidRPr="002B64EA">
              <w:rPr>
                <w:rFonts w:asciiTheme="minorHAnsi" w:hAnsiTheme="minorHAnsi" w:cstheme="minorHAnsi"/>
                <w:lang w:val="en-AU"/>
              </w:rPr>
              <w:t>LAVH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0AE15AE8" w14:textId="2F928C35" w:rsidR="006F5879" w:rsidRPr="002B64EA" w:rsidRDefault="006F5879" w:rsidP="00EC0F91">
            <w:pPr>
              <w:pStyle w:val="02Tabletext"/>
              <w:rPr>
                <w:rFonts w:asciiTheme="minorHAnsi" w:hAnsiTheme="minorHAnsi" w:cstheme="minorHAnsi"/>
                <w:lang w:val="en-AU"/>
              </w:rPr>
            </w:pPr>
            <w:r w:rsidRPr="002B64EA">
              <w:rPr>
                <w:rFonts w:asciiTheme="minorHAnsi" w:hAnsiTheme="minorHAnsi" w:cstheme="minorHAnsi"/>
              </w:rPr>
              <w:t>Laparoscopic assisted vaginal hysterectomy</w:t>
            </w:r>
          </w:p>
        </w:tc>
      </w:tr>
      <w:tr w:rsidR="003C01C2" w:rsidRPr="00C2212A" w14:paraId="24CB2FE1"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9AC23B5" w14:textId="22355101" w:rsidR="003C01C2" w:rsidRPr="002B64EA" w:rsidRDefault="003C01C2" w:rsidP="00EC0F91">
            <w:pPr>
              <w:pStyle w:val="02Tabletext"/>
              <w:rPr>
                <w:rFonts w:asciiTheme="minorHAnsi" w:hAnsiTheme="minorHAnsi" w:cstheme="minorHAnsi"/>
                <w:lang w:val="en-AU"/>
              </w:rPr>
            </w:pPr>
            <w:r w:rsidRPr="002B64EA">
              <w:rPr>
                <w:rFonts w:asciiTheme="minorHAnsi" w:hAnsiTheme="minorHAnsi" w:cstheme="minorHAnsi"/>
                <w:lang w:val="en-AU"/>
              </w:rPr>
              <w:t>LNG-IUD</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BE2BF21" w14:textId="590B4653" w:rsidR="003C01C2" w:rsidRPr="002B64EA" w:rsidRDefault="003C01C2" w:rsidP="00EC0F91">
            <w:pPr>
              <w:pStyle w:val="02Tabletext"/>
              <w:rPr>
                <w:rFonts w:asciiTheme="minorHAnsi" w:hAnsiTheme="minorHAnsi" w:cstheme="minorHAnsi"/>
                <w:lang w:val="en-AU"/>
              </w:rPr>
            </w:pPr>
            <w:r w:rsidRPr="002B64EA">
              <w:rPr>
                <w:rFonts w:asciiTheme="minorHAnsi" w:hAnsiTheme="minorHAnsi" w:cstheme="minorHAnsi"/>
              </w:rPr>
              <w:t>Levonorgestrel intrauterine system, principally marketed in Australia as Mirena</w:t>
            </w:r>
            <w:r w:rsidRPr="002B64EA">
              <w:rPr>
                <w:rFonts w:asciiTheme="minorHAnsi" w:hAnsiTheme="minorHAnsi" w:cstheme="minorHAnsi"/>
                <w:vertAlign w:val="superscript"/>
              </w:rPr>
              <w:t>®</w:t>
            </w:r>
          </w:p>
        </w:tc>
      </w:tr>
      <w:tr w:rsidR="00EC0F91" w:rsidRPr="00C2212A" w14:paraId="417FC19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5D2940F"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Low-value care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1A86D400"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Services that evidence suggests confer no or very little benefit to consumers; or for which the risk of harm exceeds the likely benefit; or, more broadly, where the added costs of services do not provide proportional added benefits.</w:t>
            </w:r>
          </w:p>
        </w:tc>
      </w:tr>
      <w:tr w:rsidR="00EC0F91" w:rsidRPr="00C2212A" w14:paraId="13CF6C5C"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D32A388"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MBS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AB884E6"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Medicare Benefits Schedule </w:t>
            </w:r>
          </w:p>
        </w:tc>
      </w:tr>
      <w:tr w:rsidR="00EC0F91" w:rsidRPr="00C2212A" w14:paraId="36F8D1E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77CC231"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MBS item</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28329131"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An administrative object listed in the MBS and used for the purposes of claiming and paying Medicare benefits, consisting of an item number, service descriptor and supporting information, schedule fee and Medicare benefits.</w:t>
            </w:r>
          </w:p>
        </w:tc>
      </w:tr>
      <w:tr w:rsidR="00EC0F91" w:rsidRPr="00C2212A" w14:paraId="57787256"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299613D"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MBS service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51341E3A"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The actual medical consultation, procedure or test to which the relevant MBS item refers.</w:t>
            </w:r>
          </w:p>
        </w:tc>
      </w:tr>
      <w:tr w:rsidR="00224BE5" w:rsidRPr="00C2212A" w14:paraId="19CF3E9A"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0C80E91" w14:textId="0B82C85F" w:rsidR="00224BE5" w:rsidRPr="002B64EA" w:rsidRDefault="00224BE5" w:rsidP="00EC0F91">
            <w:pPr>
              <w:pStyle w:val="02Tabletext"/>
              <w:rPr>
                <w:rFonts w:asciiTheme="minorHAnsi" w:hAnsiTheme="minorHAnsi" w:cstheme="minorHAnsi"/>
                <w:lang w:val="en-AU"/>
              </w:rPr>
            </w:pPr>
            <w:r w:rsidRPr="002B64EA">
              <w:rPr>
                <w:rFonts w:asciiTheme="minorHAnsi" w:hAnsiTheme="minorHAnsi" w:cstheme="minorHAnsi"/>
                <w:lang w:val="en-AU"/>
              </w:rPr>
              <w:t>MCRP</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55E3A8CA" w14:textId="662C3AE1" w:rsidR="00224BE5" w:rsidRPr="002B64EA" w:rsidRDefault="00224BE5" w:rsidP="00611633">
            <w:pPr>
              <w:pStyle w:val="02Tabletext"/>
              <w:rPr>
                <w:rFonts w:asciiTheme="minorHAnsi" w:hAnsiTheme="minorHAnsi" w:cstheme="minorHAnsi"/>
                <w:lang w:val="en-AU"/>
              </w:rPr>
            </w:pPr>
            <w:r w:rsidRPr="002B64EA">
              <w:rPr>
                <w:rFonts w:asciiTheme="minorHAnsi" w:hAnsiTheme="minorHAnsi" w:cstheme="minorHAnsi"/>
              </w:rPr>
              <w:t>Medicare Claims Review Panel</w:t>
            </w:r>
          </w:p>
        </w:tc>
      </w:tr>
      <w:tr w:rsidR="00BC0428" w:rsidRPr="00C2212A" w14:paraId="0CE13FFD"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BBC816E" w14:textId="2DC2C079" w:rsidR="00BC0428" w:rsidRPr="002B64EA" w:rsidRDefault="00BC0428" w:rsidP="00EC0F91">
            <w:pPr>
              <w:pStyle w:val="02Tabletext"/>
              <w:rPr>
                <w:rFonts w:asciiTheme="minorHAnsi" w:hAnsiTheme="minorHAnsi" w:cstheme="minorHAnsi"/>
                <w:lang w:val="en-AU"/>
              </w:rPr>
            </w:pPr>
            <w:r w:rsidRPr="002B64EA">
              <w:rPr>
                <w:rFonts w:asciiTheme="minorHAnsi" w:hAnsiTheme="minorHAnsi" w:cstheme="minorHAnsi"/>
                <w:lang w:val="en-AU"/>
              </w:rPr>
              <w:t>MDT</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9BE1965" w14:textId="4D8574A6" w:rsidR="00BC0428" w:rsidRPr="002B64EA" w:rsidRDefault="00BC0428" w:rsidP="00611633">
            <w:pPr>
              <w:pStyle w:val="02Tabletext"/>
              <w:rPr>
                <w:rFonts w:asciiTheme="minorHAnsi" w:hAnsiTheme="minorHAnsi" w:cstheme="minorHAnsi"/>
                <w:lang w:val="en-AU"/>
              </w:rPr>
            </w:pPr>
            <w:r w:rsidRPr="002B64EA">
              <w:rPr>
                <w:rFonts w:asciiTheme="minorHAnsi" w:hAnsiTheme="minorHAnsi" w:cstheme="minorHAnsi"/>
                <w:lang w:val="en-AU"/>
              </w:rPr>
              <w:t>Multi</w:t>
            </w:r>
            <w:r w:rsidR="00864EEF" w:rsidRPr="002B64EA">
              <w:rPr>
                <w:rFonts w:asciiTheme="minorHAnsi" w:hAnsiTheme="minorHAnsi" w:cstheme="minorHAnsi"/>
                <w:lang w:val="en-AU"/>
              </w:rPr>
              <w:t>d</w:t>
            </w:r>
            <w:r w:rsidRPr="002B64EA">
              <w:rPr>
                <w:rFonts w:asciiTheme="minorHAnsi" w:hAnsiTheme="minorHAnsi" w:cstheme="minorHAnsi"/>
                <w:lang w:val="en-AU"/>
              </w:rPr>
              <w:t xml:space="preserve">isciplinary </w:t>
            </w:r>
            <w:r w:rsidR="00864EEF" w:rsidRPr="002B64EA">
              <w:rPr>
                <w:rFonts w:asciiTheme="minorHAnsi" w:hAnsiTheme="minorHAnsi" w:cstheme="minorHAnsi"/>
                <w:lang w:val="en-AU"/>
              </w:rPr>
              <w:t>t</w:t>
            </w:r>
            <w:r w:rsidRPr="002B64EA">
              <w:rPr>
                <w:rFonts w:asciiTheme="minorHAnsi" w:hAnsiTheme="minorHAnsi" w:cstheme="minorHAnsi"/>
                <w:lang w:val="en-AU"/>
              </w:rPr>
              <w:t>eam</w:t>
            </w:r>
            <w:r w:rsidR="00864EEF" w:rsidRPr="002B64EA">
              <w:rPr>
                <w:rFonts w:asciiTheme="minorHAnsi" w:hAnsiTheme="minorHAnsi" w:cstheme="minorHAnsi"/>
                <w:lang w:val="en-AU"/>
              </w:rPr>
              <w:t>;</w:t>
            </w:r>
            <w:r w:rsidRPr="002B64EA">
              <w:rPr>
                <w:rFonts w:asciiTheme="minorHAnsi" w:hAnsiTheme="minorHAnsi" w:cstheme="minorHAnsi"/>
                <w:lang w:val="en-AU"/>
              </w:rPr>
              <w:t xml:space="preserve"> </w:t>
            </w:r>
            <w:r w:rsidR="00864EEF" w:rsidRPr="002B64EA">
              <w:rPr>
                <w:rFonts w:asciiTheme="minorHAnsi" w:hAnsiTheme="minorHAnsi" w:cstheme="minorHAnsi"/>
                <w:lang w:val="en-AU"/>
              </w:rPr>
              <w:t>a</w:t>
            </w:r>
            <w:r w:rsidRPr="002B64EA">
              <w:rPr>
                <w:rFonts w:asciiTheme="minorHAnsi" w:hAnsiTheme="minorHAnsi" w:cstheme="minorHAnsi"/>
                <w:lang w:val="en-AU"/>
              </w:rPr>
              <w:t xml:space="preserve"> team that can consist of </w:t>
            </w:r>
            <w:r w:rsidR="00BB5357" w:rsidRPr="002B64EA">
              <w:rPr>
                <w:rFonts w:asciiTheme="minorHAnsi" w:hAnsiTheme="minorHAnsi" w:cstheme="minorHAnsi"/>
                <w:lang w:val="en-AU"/>
              </w:rPr>
              <w:t>clinicians</w:t>
            </w:r>
            <w:r w:rsidRPr="002B64EA">
              <w:rPr>
                <w:rFonts w:asciiTheme="minorHAnsi" w:hAnsiTheme="minorHAnsi" w:cstheme="minorHAnsi"/>
                <w:lang w:val="en-AU"/>
              </w:rPr>
              <w:t xml:space="preserve">, nurses, ancillary service providers and scientists, </w:t>
            </w:r>
            <w:r w:rsidR="00FC2CFA" w:rsidRPr="002B64EA">
              <w:rPr>
                <w:rFonts w:asciiTheme="minorHAnsi" w:hAnsiTheme="minorHAnsi" w:cstheme="minorHAnsi"/>
                <w:lang w:val="en-AU"/>
              </w:rPr>
              <w:t xml:space="preserve">and </w:t>
            </w:r>
            <w:r w:rsidRPr="002B64EA">
              <w:rPr>
                <w:rFonts w:asciiTheme="minorHAnsi" w:hAnsiTheme="minorHAnsi" w:cstheme="minorHAnsi"/>
                <w:lang w:val="en-AU"/>
              </w:rPr>
              <w:t xml:space="preserve">that reviews and discusses complex medical cases with a view to producing </w:t>
            </w:r>
            <w:r w:rsidR="00E019BB" w:rsidRPr="002B64EA">
              <w:rPr>
                <w:rFonts w:asciiTheme="minorHAnsi" w:hAnsiTheme="minorHAnsi" w:cstheme="minorHAnsi"/>
                <w:lang w:val="en-AU"/>
              </w:rPr>
              <w:t xml:space="preserve">and delivering </w:t>
            </w:r>
            <w:r w:rsidRPr="002B64EA">
              <w:rPr>
                <w:rFonts w:asciiTheme="minorHAnsi" w:hAnsiTheme="minorHAnsi" w:cstheme="minorHAnsi"/>
                <w:lang w:val="en-AU"/>
              </w:rPr>
              <w:t xml:space="preserve">optimally planned and coordinated care </w:t>
            </w:r>
            <w:r w:rsidR="00E019BB" w:rsidRPr="002B64EA">
              <w:rPr>
                <w:rFonts w:asciiTheme="minorHAnsi" w:hAnsiTheme="minorHAnsi" w:cstheme="minorHAnsi"/>
                <w:lang w:val="en-AU"/>
              </w:rPr>
              <w:t xml:space="preserve">plans </w:t>
            </w:r>
            <w:r w:rsidRPr="002B64EA">
              <w:rPr>
                <w:rFonts w:asciiTheme="minorHAnsi" w:hAnsiTheme="minorHAnsi" w:cstheme="minorHAnsi"/>
                <w:lang w:val="en-AU"/>
              </w:rPr>
              <w:t>for patients.</w:t>
            </w:r>
          </w:p>
        </w:tc>
      </w:tr>
      <w:tr w:rsidR="00EC0F91" w:rsidRPr="00C2212A" w14:paraId="3919B1FE"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B2A6654"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Misuse (of MBS item)</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04A495F6"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The use of MBS services for purposes other than those intended. This includes a range of behaviours, from failing to adhere to particular item descriptors or rules through to deliberate fraud.</w:t>
            </w:r>
          </w:p>
        </w:tc>
      </w:tr>
      <w:tr w:rsidR="00EC0F91" w:rsidRPr="00C2212A" w14:paraId="423F153A"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9CE3CE2"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MSAC</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8027B3F"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Medical Services Advisory Committee</w:t>
            </w:r>
          </w:p>
        </w:tc>
      </w:tr>
      <w:tr w:rsidR="00EC0F91" w:rsidRPr="00C2212A" w14:paraId="1B3666A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91E16C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New service </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625CBFC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color w:val="000000"/>
                <w:lang w:val="en-AU"/>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1E1503" w:rsidRPr="00C2212A" w14:paraId="5C327B2F"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43890EA" w14:textId="17AC90FE" w:rsidR="001E1503" w:rsidRPr="002B64EA" w:rsidRDefault="001E1503" w:rsidP="00EC0F91">
            <w:pPr>
              <w:pStyle w:val="02Tabletext"/>
              <w:rPr>
                <w:rFonts w:asciiTheme="minorHAnsi" w:hAnsiTheme="minorHAnsi" w:cstheme="minorHAnsi"/>
                <w:lang w:val="en-AU"/>
              </w:rPr>
            </w:pPr>
            <w:r w:rsidRPr="002B64EA">
              <w:rPr>
                <w:rFonts w:asciiTheme="minorHAnsi" w:hAnsiTheme="minorHAnsi" w:cstheme="minorHAnsi"/>
                <w:lang w:val="en-AU"/>
              </w:rPr>
              <w:t>NHMRC</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491C4290" w14:textId="52432EB9" w:rsidR="001E1503" w:rsidRPr="002B64EA" w:rsidRDefault="001E1503" w:rsidP="00EC0F91">
            <w:pPr>
              <w:pStyle w:val="02Tabletext"/>
              <w:rPr>
                <w:rFonts w:asciiTheme="minorHAnsi" w:hAnsiTheme="minorHAnsi" w:cstheme="minorHAnsi"/>
                <w:color w:val="000000"/>
                <w:lang w:val="en-AU"/>
              </w:rPr>
            </w:pPr>
            <w:r w:rsidRPr="002B64EA">
              <w:rPr>
                <w:rFonts w:asciiTheme="minorHAnsi" w:hAnsiTheme="minorHAnsi" w:cstheme="minorHAnsi"/>
              </w:rPr>
              <w:t>National Health and Medical Research Council</w:t>
            </w:r>
          </w:p>
        </w:tc>
      </w:tr>
      <w:tr w:rsidR="00EC0F91" w:rsidRPr="00C2212A" w14:paraId="37420419"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10CC5F9" w14:textId="480558AB"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No change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3213A8DD"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color w:val="000000"/>
                <w:lang w:val="en-AU"/>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EC0F91" w:rsidRPr="00C2212A" w14:paraId="3229DDDB"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E959F32" w14:textId="0427C81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Obsolete services/items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0D092054" w14:textId="0533BC14" w:rsidR="00EC0F91" w:rsidRPr="002B64EA" w:rsidRDefault="00EC0F91" w:rsidP="00611633">
            <w:pPr>
              <w:pStyle w:val="02Tabletext"/>
              <w:rPr>
                <w:rFonts w:asciiTheme="minorHAnsi" w:hAnsiTheme="minorHAnsi" w:cstheme="minorHAnsi"/>
                <w:lang w:val="en-AU"/>
              </w:rPr>
            </w:pPr>
            <w:r w:rsidRPr="002B64EA">
              <w:rPr>
                <w:rFonts w:asciiTheme="minorHAnsi" w:hAnsiTheme="minorHAnsi" w:cstheme="minorHAnsi"/>
                <w:color w:val="000000"/>
                <w:lang w:val="en-AU"/>
              </w:rPr>
              <w:t xml:space="preserve">Services that should no longer be performed </w:t>
            </w:r>
            <w:r w:rsidR="00FC2CFA" w:rsidRPr="002B64EA">
              <w:rPr>
                <w:rFonts w:asciiTheme="minorHAnsi" w:hAnsiTheme="minorHAnsi" w:cstheme="minorHAnsi"/>
                <w:color w:val="000000"/>
                <w:lang w:val="en-AU"/>
              </w:rPr>
              <w:t xml:space="preserve">because </w:t>
            </w:r>
            <w:r w:rsidRPr="002B64EA">
              <w:rPr>
                <w:rFonts w:asciiTheme="minorHAnsi" w:hAnsiTheme="minorHAnsi" w:cstheme="minorHAnsi"/>
                <w:color w:val="000000"/>
                <w:lang w:val="en-AU"/>
              </w:rPr>
              <w:t>they do not represent current clinical best practice and have been superseded by superior tests or procedures.</w:t>
            </w:r>
          </w:p>
        </w:tc>
      </w:tr>
      <w:tr w:rsidR="00EC0F91" w:rsidRPr="00C2212A" w14:paraId="0B95B5AC"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BE88BEB" w14:textId="25948D94"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Oocyte</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34C924E" w14:textId="2CC2F4B4" w:rsidR="00EC0F91" w:rsidRPr="002B64EA" w:rsidRDefault="00EC0F91"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An egg cell (technically also known as the female gamete)</w:t>
            </w:r>
          </w:p>
        </w:tc>
      </w:tr>
      <w:tr w:rsidR="00EC0F91" w:rsidRPr="00C2212A" w14:paraId="3DDC7CB7"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B30DBE6"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PBS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6C70C904" w14:textId="77777777" w:rsidR="00EC0F91" w:rsidRPr="002B64EA" w:rsidRDefault="00EC0F91"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Pharmaceutical Benefits Scheme</w:t>
            </w:r>
          </w:p>
        </w:tc>
      </w:tr>
      <w:tr w:rsidR="00867A8C" w:rsidRPr="00C2212A" w14:paraId="3C9FB71A"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874DFF4" w14:textId="3727A75D" w:rsidR="00867A8C" w:rsidRPr="002B64EA" w:rsidRDefault="00867A8C" w:rsidP="00EC0F91">
            <w:pPr>
              <w:pStyle w:val="02Tabletext"/>
              <w:rPr>
                <w:rFonts w:asciiTheme="minorHAnsi" w:hAnsiTheme="minorHAnsi" w:cstheme="minorHAnsi"/>
                <w:lang w:val="en-AU"/>
              </w:rPr>
            </w:pPr>
            <w:r w:rsidRPr="002B64EA">
              <w:rPr>
                <w:rFonts w:asciiTheme="minorHAnsi" w:hAnsiTheme="minorHAnsi" w:cstheme="minorHAnsi"/>
                <w:lang w:val="en-AU"/>
              </w:rPr>
              <w:t>PCOS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6C05C3F" w14:textId="264FC773" w:rsidR="00867A8C" w:rsidRPr="002B64EA" w:rsidRDefault="00867A8C" w:rsidP="00EC0F91">
            <w:pPr>
              <w:pStyle w:val="02Tabletext"/>
              <w:rPr>
                <w:rFonts w:asciiTheme="minorHAnsi" w:hAnsiTheme="minorHAnsi" w:cstheme="minorHAnsi"/>
                <w:color w:val="000000"/>
                <w:lang w:val="en-AU"/>
              </w:rPr>
            </w:pPr>
            <w:r w:rsidRPr="002B64EA">
              <w:rPr>
                <w:rFonts w:asciiTheme="minorHAnsi" w:hAnsiTheme="minorHAnsi" w:cstheme="minorHAnsi"/>
              </w:rPr>
              <w:t>Polycystic ovary syndrome</w:t>
            </w:r>
          </w:p>
        </w:tc>
      </w:tr>
      <w:tr w:rsidR="008A115E" w:rsidRPr="00C2212A" w14:paraId="32A80EF5"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33F1CCF" w14:textId="67D4D1D9" w:rsidR="008A115E" w:rsidRPr="002B64EA" w:rsidRDefault="008A115E" w:rsidP="00EC0F91">
            <w:pPr>
              <w:pStyle w:val="02Tabletext"/>
              <w:rPr>
                <w:rFonts w:asciiTheme="minorHAnsi" w:hAnsiTheme="minorHAnsi" w:cstheme="minorHAnsi"/>
                <w:lang w:val="en-AU"/>
              </w:rPr>
            </w:pPr>
            <w:r w:rsidRPr="002B64EA">
              <w:rPr>
                <w:rFonts w:asciiTheme="minorHAnsi" w:hAnsiTheme="minorHAnsi" w:cstheme="minorHAnsi"/>
                <w:lang w:val="en-AU"/>
              </w:rPr>
              <w:t>PGD</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1740F948" w14:textId="62730016" w:rsidR="008A115E" w:rsidRPr="002B64EA" w:rsidRDefault="008A115E"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Pre-implantation genetic diagnosis</w:t>
            </w:r>
          </w:p>
        </w:tc>
      </w:tr>
      <w:tr w:rsidR="00AB5E24" w:rsidRPr="00C2212A" w14:paraId="4B0C991C"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8EB39AD" w14:textId="2386A404" w:rsidR="00AB5E24" w:rsidRPr="002B64EA" w:rsidRDefault="00AB5E24" w:rsidP="00EC0F91">
            <w:pPr>
              <w:pStyle w:val="02Tabletext"/>
              <w:rPr>
                <w:rFonts w:asciiTheme="minorHAnsi" w:hAnsiTheme="minorHAnsi" w:cstheme="minorHAnsi"/>
                <w:lang w:val="en-AU"/>
              </w:rPr>
            </w:pPr>
            <w:r w:rsidRPr="002B64EA">
              <w:rPr>
                <w:rFonts w:asciiTheme="minorHAnsi" w:hAnsiTheme="minorHAnsi" w:cstheme="minorHAnsi"/>
                <w:lang w:val="en-AU"/>
              </w:rPr>
              <w:t>PGS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3108009" w14:textId="5E644BA1" w:rsidR="00AB5E24" w:rsidRPr="002B64EA" w:rsidRDefault="00AB5E24"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Pre-implantation genetic screening</w:t>
            </w:r>
          </w:p>
        </w:tc>
      </w:tr>
      <w:tr w:rsidR="0004543A" w:rsidRPr="00C2212A" w14:paraId="2E6C0418"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475C91E" w14:textId="3364C4F0" w:rsidR="0004543A" w:rsidRPr="002B64EA" w:rsidRDefault="0004543A" w:rsidP="00EC0F91">
            <w:pPr>
              <w:pStyle w:val="02Tabletext"/>
              <w:rPr>
                <w:rFonts w:asciiTheme="minorHAnsi" w:hAnsiTheme="minorHAnsi" w:cstheme="minorHAnsi"/>
                <w:lang w:val="en-AU"/>
              </w:rPr>
            </w:pPr>
            <w:r w:rsidRPr="002B64EA">
              <w:rPr>
                <w:rFonts w:asciiTheme="minorHAnsi" w:hAnsiTheme="minorHAnsi" w:cstheme="minorHAnsi"/>
                <w:lang w:val="en-AU"/>
              </w:rPr>
              <w:t>RANZCOG</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75B1508C" w14:textId="16F4421C" w:rsidR="0004543A" w:rsidRPr="002B64EA" w:rsidRDefault="000A5985" w:rsidP="00EC0F91">
            <w:pPr>
              <w:pStyle w:val="02Tabletext"/>
              <w:rPr>
                <w:rFonts w:asciiTheme="minorHAnsi" w:hAnsiTheme="minorHAnsi" w:cstheme="minorHAnsi"/>
                <w:color w:val="000000"/>
                <w:lang w:val="en-AU"/>
              </w:rPr>
            </w:pPr>
            <w:r w:rsidRPr="002B64EA">
              <w:rPr>
                <w:rFonts w:asciiTheme="minorHAnsi" w:hAnsiTheme="minorHAnsi" w:cstheme="minorHAnsi"/>
                <w:color w:val="000000"/>
                <w:lang w:val="en-AU"/>
              </w:rPr>
              <w:t>The Royal Australian and New Zealand College of Obstetricians and Gynaecologists</w:t>
            </w:r>
          </w:p>
        </w:tc>
      </w:tr>
      <w:tr w:rsidR="00CA2C7D" w:rsidRPr="00C2212A" w14:paraId="4A606B0A"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3D11EA" w14:textId="06EB25DC" w:rsidR="00CA2C7D" w:rsidRPr="002B64EA" w:rsidRDefault="00CA2C7D" w:rsidP="00EC0F91">
            <w:pPr>
              <w:pStyle w:val="02Tabletext"/>
              <w:rPr>
                <w:rFonts w:asciiTheme="minorHAnsi" w:hAnsiTheme="minorHAnsi" w:cstheme="minorHAnsi"/>
                <w:lang w:val="en-AU"/>
              </w:rPr>
            </w:pPr>
            <w:r w:rsidRPr="002B64EA">
              <w:rPr>
                <w:rFonts w:asciiTheme="minorHAnsi" w:hAnsiTheme="minorHAnsi" w:cstheme="minorHAnsi"/>
                <w:lang w:val="en-AU"/>
              </w:rPr>
              <w:t>RTAC</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2E51B98" w14:textId="03B58B72" w:rsidR="00CA2C7D" w:rsidRPr="002B64EA" w:rsidRDefault="00CA2C7D" w:rsidP="00EC0F91">
            <w:pPr>
              <w:pStyle w:val="02Tabletext"/>
              <w:rPr>
                <w:rFonts w:asciiTheme="minorHAnsi" w:hAnsiTheme="minorHAnsi" w:cstheme="minorHAnsi"/>
                <w:lang w:val="en-AU"/>
              </w:rPr>
            </w:pPr>
            <w:r w:rsidRPr="002B64EA">
              <w:rPr>
                <w:rFonts w:asciiTheme="minorHAnsi" w:hAnsiTheme="minorHAnsi" w:cstheme="minorHAnsi"/>
              </w:rPr>
              <w:t>Reproductive Technology Accreditation Committee</w:t>
            </w:r>
          </w:p>
        </w:tc>
      </w:tr>
      <w:tr w:rsidR="00EC0F91" w:rsidRPr="00C2212A" w14:paraId="126A7CD0"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EA93F70"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Services average annual growth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hideMark/>
          </w:tcPr>
          <w:p w14:paraId="4DF3860D" w14:textId="4E326206"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The average growth per year, over five years to 2014</w:t>
            </w:r>
            <w:r w:rsidR="00FC2CFA" w:rsidRPr="002B64EA">
              <w:rPr>
                <w:rFonts w:asciiTheme="minorHAnsi" w:hAnsiTheme="minorHAnsi" w:cstheme="minorHAnsi"/>
                <w:lang w:val="en-AU"/>
              </w:rPr>
              <w:t>–</w:t>
            </w:r>
            <w:r w:rsidRPr="002B64EA">
              <w:rPr>
                <w:rFonts w:asciiTheme="minorHAnsi" w:hAnsiTheme="minorHAnsi" w:cstheme="minorHAnsi"/>
                <w:lang w:val="en-AU"/>
              </w:rPr>
              <w:t>15, in utilisation of services. Also known as the compound annual growth rate (CAGR).</w:t>
            </w:r>
          </w:p>
        </w:tc>
      </w:tr>
      <w:tr w:rsidR="00EC0F91" w:rsidRPr="00C2212A" w14:paraId="6CC1854B"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4EF9EDD" w14:textId="7BA9F325"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lastRenderedPageBreak/>
              <w:t>Stimulated cycle (ART)</w:t>
            </w:r>
          </w:p>
        </w:tc>
        <w:tc>
          <w:tcPr>
            <w:tcW w:w="6933" w:type="dxa"/>
            <w:tcBorders>
              <w:top w:val="nil"/>
              <w:left w:val="nil"/>
              <w:bottom w:val="single" w:sz="8" w:space="0" w:color="BFBFBF"/>
              <w:right w:val="single" w:sz="8" w:space="0" w:color="BFBFBF"/>
            </w:tcBorders>
            <w:tcMar>
              <w:top w:w="28" w:type="dxa"/>
              <w:left w:w="28" w:type="dxa"/>
              <w:bottom w:w="28" w:type="dxa"/>
              <w:right w:w="28" w:type="dxa"/>
            </w:tcMar>
          </w:tcPr>
          <w:p w14:paraId="27AE8217" w14:textId="4B1B7C6E"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A treatment involving the administration of special drugs that cause a woman’s ovaries to release more eggs in a given month than is usual.</w:t>
            </w:r>
          </w:p>
        </w:tc>
      </w:tr>
      <w:tr w:rsidR="00EC0F91" w:rsidRPr="00C2212A" w14:paraId="550C84F1"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16B8B54"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The Committee </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5CD0382" w14:textId="7DE768B4" w:rsidR="00EC0F91" w:rsidRPr="002B64EA" w:rsidRDefault="00EC0F91" w:rsidP="00CA4DF7">
            <w:pPr>
              <w:pStyle w:val="02Tabletext"/>
              <w:rPr>
                <w:rFonts w:asciiTheme="minorHAnsi" w:hAnsiTheme="minorHAnsi" w:cstheme="minorHAnsi"/>
                <w:lang w:val="en-AU"/>
              </w:rPr>
            </w:pPr>
            <w:r w:rsidRPr="002B64EA">
              <w:rPr>
                <w:rFonts w:asciiTheme="minorHAnsi" w:hAnsiTheme="minorHAnsi" w:cstheme="minorHAnsi"/>
                <w:lang w:val="en-AU"/>
              </w:rPr>
              <w:t xml:space="preserve">The </w:t>
            </w:r>
            <w:r w:rsidR="00CA4DF7" w:rsidRPr="002B64EA">
              <w:rPr>
                <w:rFonts w:asciiTheme="minorHAnsi" w:hAnsiTheme="minorHAnsi" w:cstheme="minorHAnsi"/>
                <w:lang w:val="en-AU"/>
              </w:rPr>
              <w:t xml:space="preserve">Gynaecology </w:t>
            </w:r>
            <w:r w:rsidRPr="002B64EA">
              <w:rPr>
                <w:rFonts w:asciiTheme="minorHAnsi" w:hAnsiTheme="minorHAnsi" w:cstheme="minorHAnsi"/>
                <w:lang w:val="en-AU"/>
              </w:rPr>
              <w:t>Clinical Committee of the MBS Review</w:t>
            </w:r>
          </w:p>
        </w:tc>
      </w:tr>
      <w:tr w:rsidR="00EC0F91" w:rsidRPr="00C2212A" w14:paraId="471A0D24"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C54EEFC"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The Taskforce </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16126CB"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 xml:space="preserve">The MBS Review Taskforce </w:t>
            </w:r>
          </w:p>
        </w:tc>
      </w:tr>
      <w:tr w:rsidR="00455607" w:rsidRPr="00C2212A" w14:paraId="72802DCD"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5D1654F" w14:textId="092456E3" w:rsidR="00455607" w:rsidRPr="002B64EA" w:rsidRDefault="00455607" w:rsidP="00EC0F91">
            <w:pPr>
              <w:pStyle w:val="02Tabletext"/>
              <w:rPr>
                <w:rFonts w:asciiTheme="minorHAnsi" w:hAnsiTheme="minorHAnsi" w:cstheme="minorHAnsi"/>
                <w:lang w:val="en-AU"/>
              </w:rPr>
            </w:pPr>
            <w:r w:rsidRPr="002B64EA">
              <w:rPr>
                <w:rFonts w:asciiTheme="minorHAnsi" w:hAnsiTheme="minorHAnsi" w:cstheme="minorHAnsi"/>
                <w:lang w:val="en-AU"/>
              </w:rPr>
              <w:t>TLH</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D286A3A" w14:textId="7FAA262D" w:rsidR="00455607" w:rsidRPr="002B64EA" w:rsidRDefault="00455607" w:rsidP="00112036">
            <w:pPr>
              <w:pStyle w:val="02Tabletext"/>
              <w:rPr>
                <w:rFonts w:asciiTheme="minorHAnsi" w:hAnsiTheme="minorHAnsi" w:cstheme="minorHAnsi"/>
                <w:lang w:val="en-AU"/>
              </w:rPr>
            </w:pPr>
            <w:r w:rsidRPr="002B64EA">
              <w:rPr>
                <w:rFonts w:asciiTheme="minorHAnsi" w:hAnsiTheme="minorHAnsi" w:cstheme="minorHAnsi"/>
              </w:rPr>
              <w:t>Total laparoscopic hysterectomy</w:t>
            </w:r>
          </w:p>
        </w:tc>
      </w:tr>
      <w:tr w:rsidR="00EC0F91" w:rsidRPr="00C2212A" w14:paraId="29FBDC18" w14:textId="77777777" w:rsidTr="009470C7">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D76FE49" w14:textId="77777777" w:rsidR="00EC0F91" w:rsidRPr="002B64EA" w:rsidRDefault="00EC0F91" w:rsidP="00EC0F91">
            <w:pPr>
              <w:pStyle w:val="02Tabletext"/>
              <w:rPr>
                <w:rFonts w:asciiTheme="minorHAnsi" w:hAnsiTheme="minorHAnsi" w:cstheme="minorHAnsi"/>
                <w:lang w:val="en-AU"/>
              </w:rPr>
            </w:pPr>
            <w:r w:rsidRPr="002B64EA">
              <w:rPr>
                <w:rFonts w:asciiTheme="minorHAnsi" w:hAnsiTheme="minorHAnsi" w:cstheme="minorHAnsi"/>
                <w:lang w:val="en-AU"/>
              </w:rPr>
              <w:t>Total benefits</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906190C" w14:textId="2E93FE85" w:rsidR="00EC0F91" w:rsidRPr="002B64EA" w:rsidRDefault="00E019BB" w:rsidP="00112036">
            <w:pPr>
              <w:pStyle w:val="02Tabletext"/>
              <w:rPr>
                <w:rFonts w:asciiTheme="minorHAnsi" w:hAnsiTheme="minorHAnsi" w:cstheme="minorHAnsi"/>
                <w:lang w:val="en-AU"/>
              </w:rPr>
            </w:pPr>
            <w:r w:rsidRPr="002B64EA">
              <w:rPr>
                <w:rFonts w:asciiTheme="minorHAnsi" w:hAnsiTheme="minorHAnsi" w:cstheme="minorHAnsi"/>
                <w:lang w:val="en-AU"/>
              </w:rPr>
              <w:t xml:space="preserve">Total MBS benefits paid in </w:t>
            </w:r>
            <w:r w:rsidR="003B65C7" w:rsidRPr="002B64EA">
              <w:rPr>
                <w:rFonts w:asciiTheme="minorHAnsi" w:hAnsiTheme="minorHAnsi" w:cstheme="minorHAnsi"/>
                <w:lang w:val="en-AU"/>
              </w:rPr>
              <w:t xml:space="preserve">the </w:t>
            </w:r>
            <w:r w:rsidRPr="002B64EA">
              <w:rPr>
                <w:rFonts w:asciiTheme="minorHAnsi" w:hAnsiTheme="minorHAnsi" w:cstheme="minorHAnsi"/>
                <w:lang w:val="en-AU"/>
              </w:rPr>
              <w:t>2015</w:t>
            </w:r>
            <w:r w:rsidR="005F5E6B" w:rsidRPr="002B64EA">
              <w:rPr>
                <w:rFonts w:asciiTheme="minorHAnsi" w:hAnsiTheme="minorHAnsi" w:cstheme="minorHAnsi"/>
                <w:lang w:val="en-AU"/>
              </w:rPr>
              <w:t>–</w:t>
            </w:r>
            <w:r w:rsidRPr="002B64EA">
              <w:rPr>
                <w:rFonts w:asciiTheme="minorHAnsi" w:hAnsiTheme="minorHAnsi" w:cstheme="minorHAnsi"/>
                <w:lang w:val="en-AU"/>
              </w:rPr>
              <w:t>16</w:t>
            </w:r>
            <w:r w:rsidR="003B65C7" w:rsidRPr="002B64EA">
              <w:rPr>
                <w:rFonts w:asciiTheme="minorHAnsi" w:hAnsiTheme="minorHAnsi" w:cstheme="minorHAnsi"/>
                <w:lang w:val="en-AU"/>
              </w:rPr>
              <w:t xml:space="preserve"> financial year,</w:t>
            </w:r>
            <w:r w:rsidR="00EC0F91" w:rsidRPr="002B64EA">
              <w:rPr>
                <w:rFonts w:asciiTheme="minorHAnsi" w:hAnsiTheme="minorHAnsi" w:cstheme="minorHAnsi"/>
                <w:lang w:val="en-AU"/>
              </w:rPr>
              <w:t xml:space="preserve"> unless otherwise specified.</w:t>
            </w:r>
          </w:p>
        </w:tc>
      </w:tr>
      <w:tr w:rsidR="00592865" w:rsidRPr="00C2212A" w14:paraId="25F2568E"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B3A8399" w14:textId="45C85CE6" w:rsidR="00592865" w:rsidRPr="002B64EA" w:rsidRDefault="00592865" w:rsidP="00EC0F91">
            <w:pPr>
              <w:pStyle w:val="02Tabletext"/>
              <w:rPr>
                <w:rFonts w:asciiTheme="minorHAnsi" w:hAnsiTheme="minorHAnsi" w:cstheme="minorHAnsi"/>
                <w:lang w:val="en-AU"/>
              </w:rPr>
            </w:pPr>
            <w:r w:rsidRPr="002B64EA">
              <w:rPr>
                <w:rFonts w:asciiTheme="minorHAnsi" w:hAnsiTheme="minorHAnsi" w:cstheme="minorHAnsi"/>
                <w:lang w:val="en-AU"/>
              </w:rPr>
              <w:t>TVT</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ED7555A" w14:textId="01F8CE9A" w:rsidR="00592865" w:rsidRPr="002B64EA" w:rsidRDefault="00592865" w:rsidP="00112036">
            <w:pPr>
              <w:pStyle w:val="02Tabletext"/>
              <w:rPr>
                <w:rFonts w:asciiTheme="minorHAnsi" w:hAnsiTheme="minorHAnsi" w:cstheme="minorHAnsi"/>
                <w:lang w:val="en-AU"/>
              </w:rPr>
            </w:pPr>
            <w:r w:rsidRPr="002B64EA">
              <w:rPr>
                <w:rFonts w:asciiTheme="minorHAnsi" w:hAnsiTheme="minorHAnsi" w:cstheme="minorHAnsi"/>
                <w:lang w:val="en-AU"/>
              </w:rPr>
              <w:t>Tension-free vaginal tape</w:t>
            </w:r>
          </w:p>
        </w:tc>
      </w:tr>
      <w:tr w:rsidR="00715FF2" w:rsidRPr="00C2212A" w14:paraId="2DEB9BA7" w14:textId="77777777" w:rsidTr="00845417">
        <w:tc>
          <w:tcPr>
            <w:tcW w:w="2149" w:type="dxa"/>
            <w:tcBorders>
              <w:top w:val="nil"/>
              <w:left w:val="single" w:sz="8" w:space="0" w:color="BFBFBF"/>
              <w:bottom w:val="nil"/>
              <w:right w:val="single" w:sz="8" w:space="0" w:color="BFBFBF"/>
            </w:tcBorders>
            <w:tcMar>
              <w:top w:w="28" w:type="dxa"/>
              <w:left w:w="28" w:type="dxa"/>
              <w:bottom w:w="28" w:type="dxa"/>
              <w:right w:w="28" w:type="dxa"/>
            </w:tcMar>
            <w:vAlign w:val="center"/>
          </w:tcPr>
          <w:p w14:paraId="3457D4E9" w14:textId="03B631C7" w:rsidR="00715FF2" w:rsidRPr="002B64EA" w:rsidRDefault="00715FF2" w:rsidP="00EC0F91">
            <w:pPr>
              <w:pStyle w:val="02Tabletext"/>
              <w:rPr>
                <w:rFonts w:asciiTheme="minorHAnsi" w:hAnsiTheme="minorHAnsi" w:cstheme="minorHAnsi"/>
                <w:lang w:val="en-AU"/>
              </w:rPr>
            </w:pPr>
            <w:r w:rsidRPr="002B64EA">
              <w:rPr>
                <w:rFonts w:asciiTheme="minorHAnsi" w:hAnsiTheme="minorHAnsi" w:cstheme="minorHAnsi"/>
                <w:lang w:val="en-AU"/>
              </w:rPr>
              <w:t>UGWG</w:t>
            </w:r>
          </w:p>
        </w:tc>
        <w:tc>
          <w:tcPr>
            <w:tcW w:w="6933" w:type="dxa"/>
            <w:tcBorders>
              <w:top w:val="nil"/>
              <w:left w:val="nil"/>
              <w:bottom w:val="nil"/>
              <w:right w:val="single" w:sz="8" w:space="0" w:color="BFBFBF"/>
            </w:tcBorders>
            <w:tcMar>
              <w:top w:w="28" w:type="dxa"/>
              <w:left w:w="28" w:type="dxa"/>
              <w:bottom w:w="28" w:type="dxa"/>
              <w:right w:w="28" w:type="dxa"/>
            </w:tcMar>
            <w:vAlign w:val="center"/>
          </w:tcPr>
          <w:p w14:paraId="288FC0FE" w14:textId="431CC3FA" w:rsidR="00715FF2" w:rsidRPr="002B64EA" w:rsidRDefault="00715FF2" w:rsidP="00EC0F91">
            <w:pPr>
              <w:pStyle w:val="02Tabletext"/>
              <w:rPr>
                <w:rFonts w:asciiTheme="minorHAnsi" w:hAnsiTheme="minorHAnsi" w:cstheme="minorHAnsi"/>
                <w:lang w:val="en-AU"/>
              </w:rPr>
            </w:pPr>
            <w:r w:rsidRPr="002B64EA">
              <w:rPr>
                <w:rFonts w:asciiTheme="minorHAnsi" w:hAnsiTheme="minorHAnsi" w:cstheme="minorHAnsi"/>
                <w:lang w:val="en-US"/>
              </w:rPr>
              <w:t>Urogynaecology Working Group</w:t>
            </w:r>
          </w:p>
        </w:tc>
      </w:tr>
      <w:tr w:rsidR="00845417" w:rsidRPr="00C2212A" w14:paraId="31C798D6" w14:textId="77777777" w:rsidTr="005F5479">
        <w:tc>
          <w:tcPr>
            <w:tcW w:w="214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DD51735" w14:textId="27F3F081" w:rsidR="00845417" w:rsidRPr="002B64EA" w:rsidRDefault="00845417" w:rsidP="00EC0F91">
            <w:pPr>
              <w:pStyle w:val="02Tabletext"/>
              <w:rPr>
                <w:rFonts w:asciiTheme="minorHAnsi" w:hAnsiTheme="minorHAnsi" w:cstheme="minorHAnsi"/>
                <w:lang w:val="en-AU"/>
              </w:rPr>
            </w:pPr>
            <w:r w:rsidRPr="002B64EA">
              <w:rPr>
                <w:rFonts w:asciiTheme="minorHAnsi" w:hAnsiTheme="minorHAnsi" w:cstheme="minorHAnsi"/>
                <w:lang w:val="en-AU"/>
              </w:rPr>
              <w:t>VIN</w:t>
            </w:r>
          </w:p>
        </w:tc>
        <w:tc>
          <w:tcPr>
            <w:tcW w:w="6933"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2E83860" w14:textId="16B693DB" w:rsidR="00845417" w:rsidRPr="002B64EA" w:rsidRDefault="00845417" w:rsidP="00EC0F91">
            <w:pPr>
              <w:pStyle w:val="02Tabletext"/>
              <w:rPr>
                <w:rFonts w:asciiTheme="minorHAnsi" w:hAnsiTheme="minorHAnsi" w:cstheme="minorHAnsi"/>
                <w:lang w:val="en-US"/>
              </w:rPr>
            </w:pPr>
            <w:r w:rsidRPr="002B64EA">
              <w:rPr>
                <w:rFonts w:asciiTheme="minorHAnsi" w:hAnsiTheme="minorHAnsi" w:cstheme="minorHAnsi"/>
                <w:lang w:val="en-US"/>
              </w:rPr>
              <w:t>Vulvar intraepithelial neoplasm</w:t>
            </w:r>
          </w:p>
        </w:tc>
      </w:tr>
    </w:tbl>
    <w:p w14:paraId="76BCCED4" w14:textId="77777777" w:rsidR="00DE7110" w:rsidRPr="00A34B4C" w:rsidRDefault="00DE7110" w:rsidP="008A0023">
      <w:pPr>
        <w:rPr>
          <w:lang w:eastAsia="en-US"/>
        </w:rPr>
      </w:pPr>
    </w:p>
    <w:p w14:paraId="2A44F339" w14:textId="2E195C85" w:rsidR="00C9439A" w:rsidRPr="00B92DFB" w:rsidRDefault="00C9439A" w:rsidP="00D6583A">
      <w:pPr>
        <w:rPr>
          <w:rFonts w:asciiTheme="majorHAnsi" w:hAnsiTheme="majorHAnsi"/>
          <w:i/>
          <w:iCs/>
          <w:color w:val="222222"/>
          <w:bdr w:val="none" w:sz="0" w:space="0" w:color="auto" w:frame="1"/>
        </w:rPr>
      </w:pPr>
    </w:p>
    <w:sectPr w:rsidR="00C9439A" w:rsidRPr="00B92DFB" w:rsidSect="00151F01">
      <w:pgSz w:w="11906" w:h="16838" w:code="9"/>
      <w:pgMar w:top="1440" w:right="1440" w:bottom="1276" w:left="1440" w:header="720" w:footer="720" w:gutter="0"/>
      <w:paperSrc w:first="2" w:other="2"/>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76BB55" w16cid:durableId="1D101E31"/>
  <w16cid:commentId w16cid:paraId="27B0AB8D" w16cid:durableId="1D102264"/>
  <w16cid:commentId w16cid:paraId="2CA4C7BF" w16cid:durableId="1D1025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D3DF0" w14:textId="77777777" w:rsidR="00BA25C9" w:rsidRDefault="00BA25C9" w:rsidP="00082595">
      <w:r>
        <w:separator/>
      </w:r>
    </w:p>
  </w:endnote>
  <w:endnote w:type="continuationSeparator" w:id="0">
    <w:p w14:paraId="24CF3A3C" w14:textId="77777777" w:rsidR="00BA25C9" w:rsidRDefault="00BA25C9" w:rsidP="00082595">
      <w:r>
        <w:continuationSeparator/>
      </w:r>
    </w:p>
  </w:endnote>
  <w:endnote w:type="continuationNotice" w:id="1">
    <w:p w14:paraId="564EF462" w14:textId="77777777" w:rsidR="00BA25C9" w:rsidRDefault="00BA25C9" w:rsidP="00082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Bold">
    <w:altName w:val="Calibri"/>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321E9" w14:textId="472D5590" w:rsidR="00BA25C9" w:rsidRPr="00432798" w:rsidRDefault="00BA25C9" w:rsidP="00C810B9">
    <w:pPr>
      <w:pStyle w:val="Footer"/>
      <w:pBdr>
        <w:top w:val="single" w:sz="4" w:space="1" w:color="B66113"/>
      </w:pBdr>
      <w:tabs>
        <w:tab w:val="clear" w:pos="4513"/>
        <w:tab w:val="clear" w:pos="9026"/>
        <w:tab w:val="right" w:pos="13750"/>
      </w:tabs>
      <w:rPr>
        <w:rFonts w:cstheme="minorHAnsi"/>
        <w:color w:val="01653F"/>
        <w:sz w:val="17"/>
        <w:szCs w:val="17"/>
      </w:rPr>
    </w:pPr>
    <w:r>
      <w:rPr>
        <w:rFonts w:cstheme="minorHAnsi"/>
        <w:color w:val="01653F"/>
        <w:sz w:val="17"/>
        <w:szCs w:val="17"/>
      </w:rPr>
      <w:t>Final Taskforce</w:t>
    </w:r>
    <w:r w:rsidRPr="00432798">
      <w:rPr>
        <w:rFonts w:cstheme="minorHAnsi"/>
        <w:color w:val="01653F"/>
        <w:sz w:val="17"/>
        <w:szCs w:val="17"/>
      </w:rPr>
      <w:t xml:space="preserve"> report </w:t>
    </w:r>
    <w:r>
      <w:rPr>
        <w:rFonts w:cstheme="minorHAnsi"/>
        <w:color w:val="01653F"/>
        <w:sz w:val="17"/>
        <w:szCs w:val="17"/>
      </w:rPr>
      <w:t xml:space="preserve">on </w:t>
    </w:r>
    <w:r w:rsidRPr="00432798">
      <w:rPr>
        <w:rFonts w:cstheme="minorHAnsi"/>
        <w:color w:val="01653F"/>
        <w:sz w:val="17"/>
        <w:szCs w:val="17"/>
      </w:rPr>
      <w:t xml:space="preserve">Gynaecology </w:t>
    </w:r>
    <w:r>
      <w:rPr>
        <w:rFonts w:cstheme="minorHAnsi"/>
        <w:color w:val="01653F"/>
        <w:sz w:val="17"/>
        <w:szCs w:val="17"/>
      </w:rPr>
      <w:t>MBS Items –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64" w:name="_iDocIDField2b6a2489-2389-48ee-9692-cf8d"/>
  <w:p w14:paraId="622A878F" w14:textId="5051B3A6" w:rsidR="00BA25C9" w:rsidRDefault="00BA25C9">
    <w:pPr>
      <w:pStyle w:val="DocID"/>
    </w:pPr>
    <w:r>
      <w:fldChar w:fldCharType="begin"/>
    </w:r>
    <w:r>
      <w:instrText xml:space="preserve">  DOCPROPERTY "CUS_DocIDChunk0" </w:instrText>
    </w:r>
    <w:r>
      <w:fldChar w:fldCharType="separate"/>
    </w:r>
    <w:r>
      <w:rPr>
        <w:b/>
        <w:bCs/>
        <w:lang w:val="en-US"/>
      </w:rPr>
      <w:t>Error! Unknown document property name.</w:t>
    </w:r>
    <w:r>
      <w:fldChar w:fldCharType="end"/>
    </w:r>
    <w:bookmarkEnd w:id="564"/>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B79F1" w14:textId="57AA67CF" w:rsidR="00BA25C9" w:rsidRPr="00686246" w:rsidRDefault="00613A76" w:rsidP="00E50306">
    <w:pPr>
      <w:pStyle w:val="Footer"/>
      <w:pBdr>
        <w:top w:val="single" w:sz="4" w:space="1" w:color="B56012"/>
      </w:pBdr>
      <w:tabs>
        <w:tab w:val="clear" w:pos="4513"/>
      </w:tabs>
      <w:jc w:val="center"/>
      <w:rPr>
        <w:rFonts w:cstheme="minorHAnsi"/>
        <w:color w:val="01653F"/>
        <w:sz w:val="16"/>
      </w:rPr>
    </w:pPr>
    <w:r>
      <w:rPr>
        <w:rFonts w:cstheme="minorHAnsi"/>
        <w:sz w:val="16"/>
      </w:rPr>
      <w:t xml:space="preserve">Final Taskforce Report for </w:t>
    </w:r>
    <w:r w:rsidR="00BA25C9" w:rsidRPr="00686246">
      <w:rPr>
        <w:rFonts w:cstheme="minorHAnsi"/>
        <w:sz w:val="16"/>
      </w:rPr>
      <w:t xml:space="preserve">Gynaecology </w:t>
    </w:r>
    <w:r>
      <w:rPr>
        <w:rFonts w:cstheme="minorHAnsi"/>
        <w:sz w:val="16"/>
      </w:rPr>
      <w:t xml:space="preserve">Services </w:t>
    </w:r>
    <w:r w:rsidR="00BA25C9" w:rsidRPr="00686246">
      <w:rPr>
        <w:rFonts w:cstheme="minorHAnsi"/>
        <w:sz w:val="16"/>
      </w:rPr>
      <w:t>– 20</w:t>
    </w:r>
    <w:r>
      <w:rPr>
        <w:rFonts w:cstheme="minorHAnsi"/>
        <w:sz w:val="16"/>
      </w:rPr>
      <w:t>20</w:t>
    </w:r>
    <w:r w:rsidR="00BA25C9" w:rsidRPr="00686246">
      <w:rPr>
        <w:rFonts w:cstheme="minorHAnsi"/>
        <w:sz w:val="16"/>
      </w:rPr>
      <w:tab/>
      <w:t xml:space="preserve">Page </w:t>
    </w:r>
    <w:r w:rsidR="00BA25C9" w:rsidRPr="00686246">
      <w:rPr>
        <w:rFonts w:cstheme="minorHAnsi"/>
      </w:rPr>
      <w:fldChar w:fldCharType="begin"/>
    </w:r>
    <w:r w:rsidR="00BA25C9" w:rsidRPr="00686246">
      <w:rPr>
        <w:rFonts w:cstheme="minorHAnsi"/>
      </w:rPr>
      <w:instrText xml:space="preserve"> PAGE   \* MERGEFORMAT </w:instrText>
    </w:r>
    <w:r w:rsidR="00BA25C9" w:rsidRPr="00686246">
      <w:rPr>
        <w:rFonts w:cstheme="minorHAnsi"/>
      </w:rPr>
      <w:fldChar w:fldCharType="separate"/>
    </w:r>
    <w:r w:rsidR="00D84BA6" w:rsidRPr="00D84BA6">
      <w:rPr>
        <w:rFonts w:eastAsiaTheme="majorEastAsia" w:cstheme="minorHAnsi"/>
        <w:noProof/>
        <w:sz w:val="16"/>
      </w:rPr>
      <w:t>34</w:t>
    </w:r>
    <w:r w:rsidR="00BA25C9" w:rsidRPr="00686246">
      <w:rPr>
        <w:rFonts w:eastAsiaTheme="majorEastAsia" w:cstheme="minorHAnsi"/>
        <w:noProo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65" w:name="_iDocIDField7f1a3120-388f-406b-b4a9-acb5"/>
  <w:p w14:paraId="1BC1F2C8" w14:textId="1D9B1CB8" w:rsidR="00BA25C9" w:rsidRDefault="00BA25C9">
    <w:pPr>
      <w:pStyle w:val="DocID"/>
    </w:pPr>
    <w:r>
      <w:fldChar w:fldCharType="begin"/>
    </w:r>
    <w:r>
      <w:instrText xml:space="preserve">  DOCPROPERTY "CUS_DocIDChunk0" </w:instrText>
    </w:r>
    <w:r>
      <w:fldChar w:fldCharType="separate"/>
    </w:r>
    <w:r>
      <w:rPr>
        <w:b/>
        <w:bCs/>
        <w:lang w:val="en-US"/>
      </w:rPr>
      <w:t>Error! Unknown document property name.</w:t>
    </w:r>
    <w:r>
      <w:fldChar w:fldCharType="end"/>
    </w:r>
    <w:bookmarkEnd w:id="56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E6B8E" w14:textId="77777777" w:rsidR="00BA25C9" w:rsidRDefault="00BA25C9" w:rsidP="00082595">
      <w:r>
        <w:separator/>
      </w:r>
    </w:p>
  </w:footnote>
  <w:footnote w:type="continuationSeparator" w:id="0">
    <w:p w14:paraId="37FCF256" w14:textId="77777777" w:rsidR="00BA25C9" w:rsidRDefault="00BA25C9" w:rsidP="00082595">
      <w:r>
        <w:continuationSeparator/>
      </w:r>
    </w:p>
  </w:footnote>
  <w:footnote w:type="continuationNotice" w:id="1">
    <w:p w14:paraId="065A1236" w14:textId="77777777" w:rsidR="00BA25C9" w:rsidRDefault="00BA25C9" w:rsidP="00082595"/>
  </w:footnote>
  <w:footnote w:id="2">
    <w:p w14:paraId="65279989" w14:textId="77777777" w:rsidR="00BA25C9" w:rsidRDefault="00BA25C9" w:rsidP="00082595">
      <w:pPr>
        <w:pStyle w:val="FootnoteText"/>
      </w:pPr>
      <w:r w:rsidRPr="007B63FA">
        <w:rPr>
          <w:rStyle w:val="FootnoteReference"/>
        </w:rPr>
        <w:footnoteRef/>
      </w:r>
      <w:r>
        <w:t xml:space="preserve"> </w:t>
      </w:r>
      <w:r w:rsidRPr="0077562D">
        <w:t xml:space="preserve">The use of an intervention </w:t>
      </w:r>
      <w:r>
        <w:t>that</w:t>
      </w:r>
      <w:r w:rsidRPr="0077562D">
        <w:t xml:space="preserve"> evidence suggests confers no or very little benefit on patients</w:t>
      </w:r>
      <w:r>
        <w:t>;</w:t>
      </w:r>
      <w:r w:rsidRPr="0077562D">
        <w:t xml:space="preserve"> or </w:t>
      </w:r>
      <w:r>
        <w:t>where</w:t>
      </w:r>
      <w:r w:rsidRPr="0077562D">
        <w:t xml:space="preserve"> the risk of harm exceeds the likely benefit</w:t>
      </w:r>
      <w:r>
        <w:t>;</w:t>
      </w:r>
      <w:r w:rsidRPr="0077562D">
        <w:t xml:space="preserve"> or, more broadly, </w:t>
      </w:r>
      <w:r>
        <w:t>where</w:t>
      </w:r>
      <w:r w:rsidRPr="0077562D">
        <w:t xml:space="preserve"> the added costs of the intervention do not provide proportional added benefits.</w:t>
      </w:r>
    </w:p>
  </w:footnote>
  <w:footnote w:id="3">
    <w:p w14:paraId="3B3A0200" w14:textId="77777777" w:rsidR="00BA25C9" w:rsidRDefault="00BA25C9" w:rsidP="00082595">
      <w:pPr>
        <w:pStyle w:val="FootnoteText"/>
      </w:pPr>
      <w:r w:rsidRPr="007B63FA">
        <w:rPr>
          <w:rStyle w:val="FootnoteReference"/>
        </w:rPr>
        <w:footnoteRef/>
      </w:r>
      <w:r>
        <w:t xml:space="preserve"> </w:t>
      </w:r>
      <w:r w:rsidRPr="0077562D">
        <w:t>The use of MBS services for purposes other than those intended. This includes a range of behaviours</w:t>
      </w:r>
      <w:r>
        <w:t>,</w:t>
      </w:r>
      <w:r w:rsidRPr="0077562D">
        <w:t xml:space="preserve"> from failing to adhere to particular item descriptors or rules through to deliberate fraud.</w:t>
      </w:r>
    </w:p>
  </w:footnote>
  <w:footnote w:id="4">
    <w:p w14:paraId="727361EA" w14:textId="4A4789D6" w:rsidR="00BA25C9" w:rsidRDefault="00BA25C9">
      <w:pPr>
        <w:pStyle w:val="FootnoteText"/>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5">
    <w:p w14:paraId="77A5EBB5" w14:textId="308173D3" w:rsidR="00BA25C9" w:rsidRDefault="00BA25C9" w:rsidP="00206450">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6">
    <w:p w14:paraId="13C03DAF" w14:textId="77777777" w:rsidR="00BA25C9" w:rsidRDefault="00BA25C9" w:rsidP="00BE68E1">
      <w:pPr>
        <w:pStyle w:val="FootnoteText"/>
        <w:ind w:left="0" w:firstLine="0"/>
      </w:pPr>
      <w:r>
        <w:rPr>
          <w:rStyle w:val="FootnoteReference"/>
        </w:rPr>
        <w:footnoteRef/>
      </w:r>
      <w:r>
        <w:t xml:space="preserve"> Note that this item was amended on 1 November 2017 to remove the restriction on the item which limited the claiming of the item to services provided by specialists.</w:t>
      </w:r>
    </w:p>
  </w:footnote>
  <w:footnote w:id="7">
    <w:p w14:paraId="081D7E6B" w14:textId="3B92323B" w:rsidR="00BA25C9" w:rsidRDefault="00BA25C9" w:rsidP="00BE68E1">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8">
    <w:p w14:paraId="0C16886C" w14:textId="77777777" w:rsidR="00BA25C9" w:rsidRPr="00AA7404" w:rsidRDefault="00BA25C9" w:rsidP="00BE68E1">
      <w:pPr>
        <w:rPr>
          <w:rFonts w:cs="Arial"/>
          <w:sz w:val="16"/>
          <w:szCs w:val="16"/>
        </w:rPr>
      </w:pPr>
      <w:r w:rsidRPr="00AA7404">
        <w:rPr>
          <w:rFonts w:cs="Arial"/>
          <w:sz w:val="16"/>
          <w:szCs w:val="16"/>
        </w:rPr>
        <w:footnoteRef/>
      </w:r>
      <w:r w:rsidRPr="00AA7404">
        <w:rPr>
          <w:rFonts w:cs="Arial"/>
          <w:sz w:val="16"/>
          <w:szCs w:val="16"/>
          <w:vertAlign w:val="superscript"/>
        </w:rPr>
        <w:t xml:space="preserve"> </w:t>
      </w:r>
      <w:r w:rsidRPr="00AA7404">
        <w:rPr>
          <w:rFonts w:cs="Arial"/>
          <w:sz w:val="16"/>
          <w:szCs w:val="16"/>
        </w:rPr>
        <w:t xml:space="preserve">Note that this item was amended on 1 November 2017 to remove the restriction on the item which limited the claiming of the item to services provided by specialists. </w:t>
      </w:r>
    </w:p>
    <w:p w14:paraId="0A7195FB" w14:textId="2CAA5B82" w:rsidR="00BA25C9" w:rsidRDefault="00BA25C9">
      <w:pPr>
        <w:pStyle w:val="FootnoteText"/>
      </w:pPr>
    </w:p>
  </w:footnote>
  <w:footnote w:id="9">
    <w:p w14:paraId="5AA3FFC5" w14:textId="7D21961B" w:rsidR="00BA25C9" w:rsidRDefault="00BA25C9" w:rsidP="00BE68E1">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10">
    <w:p w14:paraId="50292AA7" w14:textId="0B52D6F7" w:rsidR="00BA25C9" w:rsidRDefault="00BA25C9" w:rsidP="00BE68E1">
      <w:pPr>
        <w:pStyle w:val="FootnoteText"/>
        <w:ind w:left="0" w:firstLine="0"/>
      </w:pPr>
      <w:r>
        <w:rPr>
          <w:rStyle w:val="FootnoteReference"/>
        </w:rPr>
        <w:footnoteRef/>
      </w:r>
      <w:r>
        <w:t xml:space="preserve"> Note that this item was amended on 1 November 2017 to remove the restriction on the item which limited the claiming of the item to services provided by specialists</w:t>
      </w:r>
    </w:p>
  </w:footnote>
  <w:footnote w:id="11">
    <w:p w14:paraId="03D74B5F" w14:textId="55F7A3F4" w:rsidR="00BA25C9" w:rsidRPr="003C200B" w:rsidRDefault="00BA25C9" w:rsidP="007742DA">
      <w:pPr>
        <w:pStyle w:val="FootnoteText"/>
        <w:ind w:left="0" w:firstLine="0"/>
        <w:rPr>
          <w:rFonts w:cstheme="minorHAnsi"/>
        </w:rPr>
      </w:pPr>
      <w:r w:rsidRPr="003C200B">
        <w:rPr>
          <w:rStyle w:val="FootnoteReference"/>
          <w:rFonts w:cstheme="minorHAnsi"/>
        </w:rPr>
        <w:footnoteRef/>
      </w:r>
      <w:r w:rsidRPr="003C200B">
        <w:rPr>
          <w:rFonts w:cstheme="minorHAnsi"/>
        </w:rPr>
        <w:t xml:space="preserve"> Note this item was deleted from the MBS in November 2017 as part of the ‘G’ and ‘S’ changes outlined in the Executive Summary, but has been included in this report as the Committee considered the item as part of its deliberations.</w:t>
      </w:r>
    </w:p>
  </w:footnote>
  <w:footnote w:id="12">
    <w:p w14:paraId="26E1ACB4" w14:textId="77777777" w:rsidR="00BA25C9" w:rsidRPr="003C200B" w:rsidRDefault="00BA25C9" w:rsidP="007742DA">
      <w:pPr>
        <w:rPr>
          <w:rFonts w:cstheme="minorHAnsi"/>
          <w:sz w:val="16"/>
          <w:szCs w:val="16"/>
        </w:rPr>
      </w:pPr>
      <w:r w:rsidRPr="003C200B">
        <w:rPr>
          <w:rFonts w:cstheme="minorHAnsi"/>
          <w:sz w:val="16"/>
          <w:szCs w:val="16"/>
        </w:rPr>
        <w:footnoteRef/>
      </w:r>
      <w:r w:rsidRPr="003C200B">
        <w:rPr>
          <w:rFonts w:cstheme="minorHAnsi"/>
          <w:sz w:val="16"/>
          <w:szCs w:val="16"/>
          <w:vertAlign w:val="superscript"/>
        </w:rPr>
        <w:t xml:space="preserve"> </w:t>
      </w:r>
      <w:r w:rsidRPr="003C200B">
        <w:rPr>
          <w:rFonts w:cstheme="minorHAnsi"/>
          <w:sz w:val="16"/>
          <w:szCs w:val="16"/>
        </w:rPr>
        <w:t xml:space="preserve">Note that this item was amended on 1 November 2017 to remove the restriction on the item which limited the claiming of the item to services provided by specialists. </w:t>
      </w:r>
    </w:p>
    <w:p w14:paraId="1022302C" w14:textId="070EA998" w:rsidR="00BA25C9" w:rsidRDefault="00BA25C9">
      <w:pPr>
        <w:pStyle w:val="FootnoteText"/>
      </w:pPr>
    </w:p>
  </w:footnote>
  <w:footnote w:id="13">
    <w:p w14:paraId="2E74F8A1" w14:textId="430DBB4A" w:rsidR="00BA25C9" w:rsidRDefault="00BA25C9" w:rsidP="001347F1">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14">
    <w:p w14:paraId="5D746445" w14:textId="4878C47F" w:rsidR="00BA25C9" w:rsidRPr="00A175D1" w:rsidRDefault="00BA25C9" w:rsidP="001347F1">
      <w:pPr>
        <w:pStyle w:val="FootnoteText"/>
        <w:ind w:left="0" w:firstLine="0"/>
        <w:rPr>
          <w:rFonts w:cstheme="minorHAnsi"/>
          <w:sz w:val="18"/>
          <w:szCs w:val="18"/>
        </w:rPr>
      </w:pPr>
      <w:r w:rsidRPr="00A175D1">
        <w:rPr>
          <w:rStyle w:val="FootnoteReference"/>
          <w:rFonts w:cstheme="minorHAnsi"/>
          <w:sz w:val="18"/>
          <w:szCs w:val="18"/>
        </w:rPr>
        <w:footnoteRef/>
      </w:r>
      <w:r w:rsidRPr="00A175D1">
        <w:rPr>
          <w:rFonts w:cstheme="minorHAnsi"/>
          <w:sz w:val="18"/>
          <w:szCs w:val="18"/>
        </w:rPr>
        <w:t xml:space="preserve"> Note that this item was amended on 1 November 2017 to remove the restriction on the item which limited the claiming of the item to services provided by specialists</w:t>
      </w:r>
    </w:p>
  </w:footnote>
  <w:footnote w:id="15">
    <w:p w14:paraId="505FC32D" w14:textId="36CB4F72" w:rsidR="00BA25C9" w:rsidRDefault="00BA25C9" w:rsidP="008C3261">
      <w:pPr>
        <w:pStyle w:val="FootnoteText"/>
        <w:ind w:left="0" w:firstLine="0"/>
      </w:pPr>
      <w:r>
        <w:rPr>
          <w:rStyle w:val="FootnoteReference"/>
        </w:rPr>
        <w:footnoteRef/>
      </w:r>
      <w:r>
        <w:t xml:space="preserve"> Note this item was deleted from the MBS in November 2017 as part of the ‘G’ and ‘S’ changes outlined in the Executive Summary, but has been included in this report as the Committee considered the item as part of its deliberations.</w:t>
      </w:r>
    </w:p>
  </w:footnote>
  <w:footnote w:id="16">
    <w:p w14:paraId="45459424" w14:textId="6044F2C1" w:rsidR="00BA25C9" w:rsidRDefault="00BA25C9" w:rsidP="008C3261">
      <w:pPr>
        <w:pStyle w:val="FootnoteText"/>
        <w:ind w:left="0" w:firstLine="0"/>
      </w:pPr>
      <w:r>
        <w:rPr>
          <w:rStyle w:val="FootnoteReference"/>
        </w:rPr>
        <w:footnoteRef/>
      </w:r>
      <w:r>
        <w:t xml:space="preserve"> Note that this item was amended on 1 November 2017 to remove the restriction on the item which limited the claiming of the item to services provided by specialists.</w:t>
      </w:r>
    </w:p>
  </w:footnote>
  <w:footnote w:id="17">
    <w:p w14:paraId="12147C34" w14:textId="32ED2C54" w:rsidR="00BA25C9" w:rsidRDefault="00BA25C9">
      <w:pPr>
        <w:pStyle w:val="FootnoteText"/>
      </w:pPr>
      <w:r>
        <w:rPr>
          <w:rStyle w:val="FootnoteReference"/>
        </w:rPr>
        <w:footnoteRef/>
      </w:r>
      <w:r>
        <w:t xml:space="preserve"> Note that items 35617 was deleted from the MBS on 1 November 2017 as part of the ‘G’ and ‘S’ changes which are explained in the Executive Summary. This item has been retained in the report as the Committee did review the item prior to deletion and came to the same conclusion that the all services described in the item should have the same rebate, regardless of whether it is performed by a GP or specialist.</w:t>
      </w:r>
    </w:p>
  </w:footnote>
  <w:footnote w:id="18">
    <w:p w14:paraId="5C436461" w14:textId="1FD56E38" w:rsidR="00BA25C9" w:rsidRDefault="00BA25C9">
      <w:pPr>
        <w:pStyle w:val="FootnoteText"/>
      </w:pPr>
      <w:r>
        <w:rPr>
          <w:rStyle w:val="FootnoteReference"/>
        </w:rPr>
        <w:footnoteRef/>
      </w:r>
      <w:r>
        <w:t xml:space="preserve"> Note that this item was amended on 1 November 2017 to remove the restriction on the item which limited the claiming of the item to services provided by specialists.</w:t>
      </w:r>
    </w:p>
  </w:footnote>
  <w:footnote w:id="19">
    <w:p w14:paraId="268D64A8" w14:textId="2B687A78" w:rsidR="00BA25C9" w:rsidRDefault="00BA25C9" w:rsidP="00AA7404">
      <w:pPr>
        <w:pStyle w:val="FootnoteText"/>
        <w:ind w:left="0" w:firstLine="0"/>
      </w:pPr>
      <w:r>
        <w:rPr>
          <w:rStyle w:val="FootnoteReference"/>
        </w:rPr>
        <w:footnoteRef/>
      </w:r>
      <w:r>
        <w:t xml:space="preserve"> Note that items 35712 and 35716 were deleted from the MBS on 1 November 2017 as part of the ‘G’ and ‘S’ changes which are explained in the Executive Summary. The items have been retained in the report as the Committee did review the items prior to deletion and came to the same conclusion that the all services described in the items should have the same rebate, regardless of whether it is performed by a GP or specialist.</w:t>
      </w:r>
    </w:p>
  </w:footnote>
  <w:footnote w:id="20">
    <w:p w14:paraId="25270698" w14:textId="703BCA9E" w:rsidR="00BA25C9" w:rsidRDefault="00BA25C9" w:rsidP="0029474C">
      <w:pPr>
        <w:pStyle w:val="FootnoteText"/>
        <w:ind w:left="0" w:firstLine="0"/>
      </w:pPr>
      <w:r>
        <w:rPr>
          <w:rStyle w:val="FootnoteReference"/>
        </w:rPr>
        <w:footnoteRef/>
      </w:r>
      <w:r>
        <w:t xml:space="preserve"> Note that this item was amended on 1 November 2017 to remove the restriction on the item which limited the claiming of the item to services provided by specialists.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707D8" w14:textId="1BA2C21D" w:rsidR="00BA25C9" w:rsidRDefault="00BA25C9">
    <w:pPr>
      <w:pStyle w:val="Header"/>
    </w:pPr>
    <w:r w:rsidRPr="00050B3B">
      <w:rPr>
        <w:rFonts w:cstheme="minorHAnsi"/>
        <w:b/>
        <w:noProof/>
        <w:sz w:val="22"/>
        <w:szCs w:val="22"/>
      </w:rPr>
      <w:drawing>
        <wp:inline distT="0" distB="0" distL="0" distR="0" wp14:anchorId="480C04C9" wp14:editId="3D926EE2">
          <wp:extent cx="6706235" cy="581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6235" cy="5810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0393"/>
    <w:multiLevelType w:val="hybridMultilevel"/>
    <w:tmpl w:val="9D9841BC"/>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pStyle w:val="Itembulletlevel3"/>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E876CF"/>
    <w:multiLevelType w:val="hybridMultilevel"/>
    <w:tmpl w:val="139ED6E2"/>
    <w:lvl w:ilvl="0" w:tplc="0D24785E">
      <w:start w:val="1"/>
      <w:numFmt w:val="lowerLetter"/>
      <w:lvlText w:val="(%1)"/>
      <w:lvlJc w:val="left"/>
      <w:pPr>
        <w:ind w:left="360" w:hanging="360"/>
      </w:pPr>
      <w:rPr>
        <w:rFonts w:hint="default"/>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593547"/>
    <w:multiLevelType w:val="multilevel"/>
    <w:tmpl w:val="8DB4AC64"/>
    <w:styleLink w:val="Style2"/>
    <w:lvl w:ilvl="0">
      <w:start w:val="1"/>
      <w:numFmt w:val="bullet"/>
      <w:pStyle w:val="01squarebullet"/>
      <w:lvlText w:val="Δ"/>
      <w:lvlJc w:val="left"/>
      <w:pPr>
        <w:ind w:left="360" w:hanging="360"/>
      </w:pPr>
      <w:rPr>
        <w:rFonts w:ascii="Calibri" w:hAnsi="Calibri" w:cs="Times New Roman" w:hint="default"/>
        <w:color w:val="B66113"/>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Bullet3"/>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5" w15:restartNumberingAfterBreak="0">
    <w:nsid w:val="24742B66"/>
    <w:multiLevelType w:val="hybridMultilevel"/>
    <w:tmpl w:val="4EF46102"/>
    <w:lvl w:ilvl="0" w:tplc="0C090001">
      <w:start w:val="1"/>
      <w:numFmt w:val="bullet"/>
      <w:pStyle w:val="Style3"/>
      <w:lvlText w:val=""/>
      <w:lvlJc w:val="left"/>
      <w:pPr>
        <w:ind w:left="720" w:hanging="360"/>
      </w:pPr>
      <w:rPr>
        <w:rFonts w:ascii="Symbol" w:hAnsi="Symbol" w:hint="default"/>
      </w:rPr>
    </w:lvl>
    <w:lvl w:ilvl="1" w:tplc="016AB9E8">
      <w:start w:val="1"/>
      <w:numFmt w:val="bullet"/>
      <w:pStyle w:val="Bullet2"/>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F11481"/>
    <w:multiLevelType w:val="multilevel"/>
    <w:tmpl w:val="D5DE22D0"/>
    <w:styleLink w:val="Style21"/>
    <w:lvl w:ilvl="0">
      <w:start w:val="1"/>
      <w:numFmt w:val="decimal"/>
      <w:pStyle w:val="Heading1"/>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554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8E861DF"/>
    <w:multiLevelType w:val="hybridMultilevel"/>
    <w:tmpl w:val="D2BC19C0"/>
    <w:lvl w:ilvl="0" w:tplc="0C090001">
      <w:start w:val="1"/>
      <w:numFmt w:val="bullet"/>
      <w:lvlText w:val=""/>
      <w:lvlJc w:val="left"/>
      <w:pPr>
        <w:tabs>
          <w:tab w:val="num" w:pos="714"/>
        </w:tabs>
        <w:ind w:left="714" w:hanging="357"/>
      </w:pPr>
      <w:rPr>
        <w:rFonts w:ascii="Symbol" w:hAnsi="Symbol" w:hint="default"/>
        <w:b w:val="0"/>
        <w:bCs w:val="0"/>
        <w:i w:val="0"/>
        <w:iCs w:val="0"/>
        <w:caps w:val="0"/>
        <w:smallCaps w:val="0"/>
        <w:strike w:val="0"/>
        <w:dstrike w:val="0"/>
        <w:noProof w:val="0"/>
        <w:vanish w:val="0"/>
        <w:webHidden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797" w:hanging="360"/>
      </w:pPr>
      <w:rPr>
        <w:rFonts w:ascii="Courier New" w:hAnsi="Courier New" w:cs="Times New Roman" w:hint="default"/>
      </w:rPr>
    </w:lvl>
    <w:lvl w:ilvl="2" w:tplc="04090005">
      <w:start w:val="1"/>
      <w:numFmt w:val="bullet"/>
      <w:lvlText w:val=""/>
      <w:lvlJc w:val="left"/>
      <w:pPr>
        <w:ind w:left="2517" w:hanging="360"/>
      </w:pPr>
      <w:rPr>
        <w:rFonts w:ascii="Wingdings" w:hAnsi="Wingdings" w:hint="default"/>
      </w:rPr>
    </w:lvl>
    <w:lvl w:ilvl="3" w:tplc="04090001">
      <w:start w:val="1"/>
      <w:numFmt w:val="bullet"/>
      <w:lvlText w:val=""/>
      <w:lvlJc w:val="left"/>
      <w:pPr>
        <w:ind w:left="3237" w:hanging="360"/>
      </w:pPr>
      <w:rPr>
        <w:rFonts w:ascii="Symbol" w:hAnsi="Symbol" w:hint="default"/>
      </w:rPr>
    </w:lvl>
    <w:lvl w:ilvl="4" w:tplc="04090003">
      <w:start w:val="1"/>
      <w:numFmt w:val="bullet"/>
      <w:lvlText w:val="o"/>
      <w:lvlJc w:val="left"/>
      <w:pPr>
        <w:ind w:left="3957" w:hanging="360"/>
      </w:pPr>
      <w:rPr>
        <w:rFonts w:ascii="Courier New" w:hAnsi="Courier New" w:cs="Times New Roman" w:hint="default"/>
      </w:rPr>
    </w:lvl>
    <w:lvl w:ilvl="5" w:tplc="04090005">
      <w:start w:val="1"/>
      <w:numFmt w:val="bullet"/>
      <w:lvlText w:val=""/>
      <w:lvlJc w:val="left"/>
      <w:pPr>
        <w:ind w:left="4677" w:hanging="360"/>
      </w:pPr>
      <w:rPr>
        <w:rFonts w:ascii="Wingdings" w:hAnsi="Wingdings" w:hint="default"/>
      </w:rPr>
    </w:lvl>
    <w:lvl w:ilvl="6" w:tplc="0409000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Times New Roman" w:hint="default"/>
      </w:rPr>
    </w:lvl>
    <w:lvl w:ilvl="8" w:tplc="04090005">
      <w:start w:val="1"/>
      <w:numFmt w:val="bullet"/>
      <w:lvlText w:val=""/>
      <w:lvlJc w:val="left"/>
      <w:pPr>
        <w:ind w:left="6837" w:hanging="360"/>
      </w:pPr>
      <w:rPr>
        <w:rFonts w:ascii="Wingdings" w:hAnsi="Wingdings" w:hint="default"/>
      </w:rPr>
    </w:lvl>
  </w:abstractNum>
  <w:abstractNum w:abstractNumId="8" w15:restartNumberingAfterBreak="0">
    <w:nsid w:val="39D54D4F"/>
    <w:multiLevelType w:val="hybridMultilevel"/>
    <w:tmpl w:val="217E5CC6"/>
    <w:lvl w:ilvl="0" w:tplc="04090001">
      <w:start w:val="1"/>
      <w:numFmt w:val="bullet"/>
      <w:lvlText w:val=""/>
      <w:lvlJc w:val="left"/>
      <w:pPr>
        <w:ind w:left="360" w:hanging="360"/>
      </w:pPr>
      <w:rPr>
        <w:rFonts w:ascii="Symbol" w:hAnsi="Symbol" w:hint="default"/>
      </w:rPr>
    </w:lvl>
    <w:lvl w:ilvl="1" w:tplc="8E0CD6CC">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74B6F98C">
      <w:numFmt w:val="bullet"/>
      <w:lvlText w:val="-"/>
      <w:lvlJc w:val="left"/>
      <w:pPr>
        <w:ind w:left="2520" w:hanging="360"/>
      </w:pPr>
      <w:rPr>
        <w:rFonts w:ascii="Calibri" w:eastAsia="Times New Roman" w:hAnsi="Calibri" w:cs="Times New Roman" w:hint="default"/>
      </w:rPr>
    </w:lvl>
    <w:lvl w:ilvl="4" w:tplc="04090017">
      <w:start w:val="1"/>
      <w:numFmt w:val="lowerLetter"/>
      <w:lvlText w:val="%5)"/>
      <w:lvlJc w:val="left"/>
      <w:pPr>
        <w:ind w:left="3240" w:hanging="360"/>
      </w:pPr>
      <w:rPr>
        <w:rFont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E26DBA"/>
    <w:multiLevelType w:val="hybridMultilevel"/>
    <w:tmpl w:val="A5C4E4E2"/>
    <w:lvl w:ilvl="0" w:tplc="618EDD18">
      <w:start w:val="1"/>
      <w:numFmt w:val="bullet"/>
      <w:pStyle w:val="06Table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 w15:restartNumberingAfterBreak="0">
    <w:nsid w:val="3F137858"/>
    <w:multiLevelType w:val="hybridMultilevel"/>
    <w:tmpl w:val="28C0CD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12" w15:restartNumberingAfterBreak="0">
    <w:nsid w:val="468361C0"/>
    <w:multiLevelType w:val="hybridMultilevel"/>
    <w:tmpl w:val="AD9CA5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68A6088"/>
    <w:multiLevelType w:val="hybridMultilevel"/>
    <w:tmpl w:val="230AAB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41280F"/>
    <w:multiLevelType w:val="hybridMultilevel"/>
    <w:tmpl w:val="38E05F18"/>
    <w:lvl w:ilvl="0" w:tplc="9B00D68C">
      <w:start w:val="1"/>
      <w:numFmt w:val="bullet"/>
      <w:pStyle w:val="ListParagraph"/>
      <w:lvlText w:val=""/>
      <w:lvlJc w:val="left"/>
      <w:pPr>
        <w:ind w:left="360" w:hanging="360"/>
      </w:pPr>
      <w:rPr>
        <w:rFonts w:ascii="Symbol" w:hAnsi="Symbol" w:hint="default"/>
      </w:rPr>
    </w:lvl>
    <w:lvl w:ilvl="1" w:tplc="58087DCE">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CAB07AC"/>
    <w:multiLevelType w:val="hybridMultilevel"/>
    <w:tmpl w:val="6C0EF396"/>
    <w:lvl w:ilvl="0" w:tplc="60E498AA">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8F32F2"/>
    <w:multiLevelType w:val="hybridMultilevel"/>
    <w:tmpl w:val="BAD65864"/>
    <w:lvl w:ilvl="0" w:tplc="EC3C395E">
      <w:start w:val="1"/>
      <w:numFmt w:val="bullet"/>
      <w:pStyle w:val="EndNoteBibliography"/>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8"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0" w15:restartNumberingAfterBreak="0">
    <w:nsid w:val="5A5C56DF"/>
    <w:multiLevelType w:val="hybridMultilevel"/>
    <w:tmpl w:val="C3286EE4"/>
    <w:lvl w:ilvl="0" w:tplc="9550A5C8">
      <w:start w:val="1"/>
      <w:numFmt w:val="decimal"/>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AAB29A9"/>
    <w:multiLevelType w:val="hybridMultilevel"/>
    <w:tmpl w:val="058C40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574A11"/>
    <w:multiLevelType w:val="multilevel"/>
    <w:tmpl w:val="8DB4AC64"/>
    <w:numStyleLink w:val="Style2"/>
  </w:abstractNum>
  <w:abstractNum w:abstractNumId="23" w15:restartNumberingAfterBreak="0">
    <w:nsid w:val="60683E26"/>
    <w:multiLevelType w:val="multilevel"/>
    <w:tmpl w:val="D368B950"/>
    <w:lvl w:ilvl="0">
      <w:start w:val="1"/>
      <w:numFmt w:val="decimal"/>
      <w:lvlText w:val="%1."/>
      <w:lvlJc w:val="left"/>
      <w:pPr>
        <w:ind w:left="360" w:hanging="360"/>
      </w:pPr>
      <w:rPr>
        <w:rFonts w:hint="default"/>
        <w:color w:val="auto"/>
        <w:sz w:val="22"/>
        <w:szCs w:val="22"/>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4" w15:restartNumberingAfterBreak="0">
    <w:nsid w:val="673B15E7"/>
    <w:multiLevelType w:val="hybridMultilevel"/>
    <w:tmpl w:val="FF38C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754433B"/>
    <w:multiLevelType w:val="hybridMultilevel"/>
    <w:tmpl w:val="628AD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E9153F"/>
    <w:multiLevelType w:val="hybridMultilevel"/>
    <w:tmpl w:val="B1B63518"/>
    <w:lvl w:ilvl="0" w:tplc="68C4AF48">
      <w:start w:val="1"/>
      <w:numFmt w:val="bullet"/>
      <w:pStyle w:val="NormalBulleted"/>
      <w:lvlText w:val=""/>
      <w:lvlJc w:val="left"/>
      <w:pPr>
        <w:ind w:left="431" w:hanging="431"/>
      </w:pPr>
      <w:rPr>
        <w:rFonts w:ascii="Symbol" w:hAnsi="Symbol" w:hint="default"/>
        <w:color w:val="auto"/>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1DD6E88"/>
    <w:multiLevelType w:val="hybridMultilevel"/>
    <w:tmpl w:val="47F27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30" w15:restartNumberingAfterBreak="0">
    <w:nsid w:val="7B8E557E"/>
    <w:multiLevelType w:val="multilevel"/>
    <w:tmpl w:val="C1B842D2"/>
    <w:lvl w:ilvl="0">
      <w:start w:val="1"/>
      <w:numFmt w:val="decimal"/>
      <w:pStyle w:val="05number1"/>
      <w:lvlText w:val="%1."/>
      <w:lvlJc w:val="left"/>
      <w:pPr>
        <w:ind w:left="360" w:hanging="360"/>
      </w:pPr>
      <w:rPr>
        <w:rFonts w:asciiTheme="minorHAnsi" w:hAnsiTheme="minorHAnsi" w:hint="default"/>
        <w:color w:val="auto"/>
        <w:sz w:val="18"/>
        <w:szCs w:val="18"/>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 w15:restartNumberingAfterBreak="0">
    <w:nsid w:val="7C3C6FDA"/>
    <w:multiLevelType w:val="hybridMultilevel"/>
    <w:tmpl w:val="8682A894"/>
    <w:lvl w:ilvl="0" w:tplc="E3BAFE8A">
      <w:start w:val="1"/>
      <w:numFmt w:val="bullet"/>
      <w:pStyle w:val="03opensquarebullet"/>
      <w:lvlText w:val="□"/>
      <w:lvlJc w:val="left"/>
      <w:pPr>
        <w:ind w:left="2880"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EDB59BA"/>
    <w:multiLevelType w:val="multilevel"/>
    <w:tmpl w:val="8DB4AC64"/>
    <w:numStyleLink w:val="Style2"/>
  </w:abstractNum>
  <w:num w:numId="1">
    <w:abstractNumId w:val="17"/>
  </w:num>
  <w:num w:numId="2">
    <w:abstractNumId w:val="6"/>
    <w:lvlOverride w:ilvl="2">
      <w:lvl w:ilvl="2">
        <w:start w:val="1"/>
        <w:numFmt w:val="decimal"/>
        <w:pStyle w:val="Heading3"/>
        <w:lvlText w:val="%1.%2.%3"/>
        <w:lvlJc w:val="left"/>
        <w:pPr>
          <w:ind w:left="720" w:hanging="720"/>
        </w:pPr>
        <w:rPr>
          <w:color w:val="auto"/>
        </w:rPr>
      </w:lvl>
    </w:lvlOverride>
  </w:num>
  <w:num w:numId="3">
    <w:abstractNumId w:val="14"/>
  </w:num>
  <w:num w:numId="4">
    <w:abstractNumId w:val="5"/>
  </w:num>
  <w:num w:numId="5">
    <w:abstractNumId w:val="22"/>
    <w:lvlOverride w:ilvl="1">
      <w:lvl w:ilvl="1">
        <w:start w:val="1"/>
        <w:numFmt w:val="bullet"/>
        <w:pStyle w:val="02dash"/>
        <w:lvlText w:val="–"/>
        <w:lvlJc w:val="left"/>
        <w:pPr>
          <w:tabs>
            <w:tab w:val="num" w:pos="646"/>
          </w:tabs>
          <w:ind w:left="644" w:hanging="284"/>
        </w:pPr>
        <w:rPr>
          <w:rFonts w:ascii="Arial" w:hAnsi="Arial" w:hint="default"/>
          <w:color w:val="auto"/>
          <w:sz w:val="24"/>
        </w:rPr>
      </w:lvl>
    </w:lvlOverride>
    <w:lvlOverride w:ilvl="2">
      <w:lvl w:ilvl="2">
        <w:start w:val="1"/>
        <w:numFmt w:val="bullet"/>
        <w:pStyle w:val="Bullet3"/>
        <w:lvlText w:val="□"/>
        <w:lvlJc w:val="left"/>
        <w:pPr>
          <w:tabs>
            <w:tab w:val="num" w:pos="924"/>
          </w:tabs>
          <w:ind w:left="927" w:hanging="283"/>
        </w:pPr>
        <w:rPr>
          <w:rFonts w:ascii="Times New Roman" w:hAnsi="Times New Roman" w:cs="Times New Roman" w:hint="default"/>
          <w:color w:val="auto"/>
          <w:sz w:val="20"/>
        </w:rPr>
      </w:lvl>
    </w:lvlOverride>
  </w:num>
  <w:num w:numId="6">
    <w:abstractNumId w:val="31"/>
  </w:num>
  <w:num w:numId="7">
    <w:abstractNumId w:val="19"/>
  </w:num>
  <w:num w:numId="8">
    <w:abstractNumId w:val="30"/>
  </w:num>
  <w:num w:numId="9">
    <w:abstractNumId w:val="11"/>
  </w:num>
  <w:num w:numId="10">
    <w:abstractNumId w:val="29"/>
  </w:num>
  <w:num w:numId="11">
    <w:abstractNumId w:val="23"/>
  </w:num>
  <w:num w:numId="12">
    <w:abstractNumId w:val="16"/>
  </w:num>
  <w:num w:numId="13">
    <w:abstractNumId w:val="26"/>
  </w:num>
  <w:num w:numId="14">
    <w:abstractNumId w:val="4"/>
  </w:num>
  <w:num w:numId="15">
    <w:abstractNumId w:val="32"/>
    <w:lvlOverride w:ilvl="0">
      <w:lvl w:ilvl="0">
        <w:start w:val="1"/>
        <w:numFmt w:val="bullet"/>
        <w:pStyle w:val="01squarebullet"/>
        <w:lvlText w:val="Δ"/>
        <w:lvlJc w:val="left"/>
        <w:pPr>
          <w:ind w:left="360" w:hanging="360"/>
        </w:pPr>
        <w:rPr>
          <w:rFonts w:ascii="Calibri" w:hAnsi="Calibri" w:cs="Times New Roman" w:hint="default"/>
          <w:color w:val="B66113"/>
          <w:sz w:val="24"/>
        </w:rPr>
      </w:lvl>
    </w:lvlOverride>
    <w:lvlOverride w:ilvl="1">
      <w:lvl w:ilvl="1">
        <w:start w:val="1"/>
        <w:numFmt w:val="bullet"/>
        <w:lvlText w:val="–"/>
        <w:lvlJc w:val="left"/>
        <w:pPr>
          <w:tabs>
            <w:tab w:val="num" w:pos="646"/>
          </w:tabs>
          <w:ind w:left="644" w:hanging="284"/>
        </w:pPr>
        <w:rPr>
          <w:rFonts w:ascii="Arial" w:hAnsi="Arial" w:hint="default"/>
          <w:color w:val="auto"/>
          <w:sz w:val="24"/>
        </w:rPr>
      </w:lvl>
    </w:lvlOverride>
    <w:lvlOverride w:ilvl="2">
      <w:lvl w:ilvl="2">
        <w:start w:val="1"/>
        <w:numFmt w:val="bullet"/>
        <w:lvlText w:val="□"/>
        <w:lvlJc w:val="left"/>
        <w:pPr>
          <w:tabs>
            <w:tab w:val="num" w:pos="910"/>
          </w:tabs>
          <w:ind w:left="913" w:hanging="283"/>
        </w:pPr>
        <w:rPr>
          <w:rFonts w:ascii="Times New Roman" w:hAnsi="Times New Roman" w:cs="Times New Roman" w:hint="default"/>
          <w:color w:val="auto"/>
          <w:sz w:val="20"/>
        </w:rPr>
      </w:lvl>
    </w:lvlOverride>
    <w:lvlOverride w:ilvl="3">
      <w:lvl w:ilvl="3">
        <w:start w:val="1"/>
        <w:numFmt w:val="bullet"/>
        <w:lvlText w:val="-"/>
        <w:lvlJc w:val="left"/>
        <w:pPr>
          <w:tabs>
            <w:tab w:val="num" w:pos="1276"/>
          </w:tabs>
          <w:ind w:left="1274" w:hanging="284"/>
        </w:pPr>
        <w:rPr>
          <w:rFonts w:ascii="Times New Roman" w:hAnsi="Times New Roman" w:cs="Times New Roman" w:hint="default"/>
          <w:color w:val="002960"/>
          <w:sz w:val="24"/>
        </w:rPr>
      </w:lvl>
    </w:lvlOverride>
    <w:lvlOverride w:ilvl="4">
      <w:lvl w:ilvl="4">
        <w:start w:val="1"/>
        <w:numFmt w:val="lowerLetter"/>
        <w:lvlText w:val="(%5)"/>
        <w:lvlJc w:val="left"/>
        <w:pPr>
          <w:tabs>
            <w:tab w:val="num" w:pos="2340"/>
          </w:tabs>
          <w:ind w:left="2340" w:hanging="360"/>
        </w:pPr>
        <w:rPr>
          <w:rFonts w:hint="default"/>
        </w:rPr>
      </w:lvl>
    </w:lvlOverride>
    <w:lvlOverride w:ilvl="5">
      <w:lvl w:ilvl="5">
        <w:start w:val="1"/>
        <w:numFmt w:val="lowerRoman"/>
        <w:lvlText w:val="(%6)"/>
        <w:lvlJc w:val="left"/>
        <w:pPr>
          <w:tabs>
            <w:tab w:val="num" w:pos="4397"/>
          </w:tabs>
          <w:ind w:left="4397" w:hanging="360"/>
        </w:pPr>
        <w:rPr>
          <w:rFonts w:hint="default"/>
        </w:rPr>
      </w:lvl>
    </w:lvlOverride>
    <w:lvlOverride w:ilvl="6">
      <w:lvl w:ilvl="6">
        <w:start w:val="1"/>
        <w:numFmt w:val="decimal"/>
        <w:lvlText w:val="%7."/>
        <w:lvlJc w:val="left"/>
        <w:pPr>
          <w:tabs>
            <w:tab w:val="num" w:pos="4757"/>
          </w:tabs>
          <w:ind w:left="4757" w:hanging="360"/>
        </w:pPr>
        <w:rPr>
          <w:rFonts w:hint="default"/>
        </w:rPr>
      </w:lvl>
    </w:lvlOverride>
    <w:lvlOverride w:ilvl="7">
      <w:lvl w:ilvl="7">
        <w:start w:val="1"/>
        <w:numFmt w:val="lowerLetter"/>
        <w:lvlText w:val="%8."/>
        <w:lvlJc w:val="left"/>
        <w:pPr>
          <w:tabs>
            <w:tab w:val="num" w:pos="5117"/>
          </w:tabs>
          <w:ind w:left="5117" w:hanging="360"/>
        </w:pPr>
        <w:rPr>
          <w:rFonts w:hint="default"/>
        </w:rPr>
      </w:lvl>
    </w:lvlOverride>
    <w:lvlOverride w:ilvl="8">
      <w:lvl w:ilvl="8">
        <w:start w:val="1"/>
        <w:numFmt w:val="lowerRoman"/>
        <w:lvlText w:val="%9."/>
        <w:lvlJc w:val="left"/>
        <w:pPr>
          <w:tabs>
            <w:tab w:val="num" w:pos="5477"/>
          </w:tabs>
          <w:ind w:left="5477" w:hanging="360"/>
        </w:pPr>
        <w:rPr>
          <w:rFonts w:hint="default"/>
        </w:rPr>
      </w:lvl>
    </w:lvlOverride>
  </w:num>
  <w:num w:numId="16">
    <w:abstractNumId w:val="18"/>
  </w:num>
  <w:num w:numId="17">
    <w:abstractNumId w:val="2"/>
  </w:num>
  <w:num w:numId="18">
    <w:abstractNumId w:val="3"/>
  </w:num>
  <w:num w:numId="19">
    <w:abstractNumId w:val="12"/>
  </w:num>
  <w:num w:numId="20">
    <w:abstractNumId w:val="9"/>
  </w:num>
  <w:num w:numId="21">
    <w:abstractNumId w:val="21"/>
  </w:num>
  <w:num w:numId="22">
    <w:abstractNumId w:val="1"/>
  </w:num>
  <w:num w:numId="23">
    <w:abstractNumId w:val="15"/>
  </w:num>
  <w:num w:numId="24">
    <w:abstractNumId w:val="8"/>
  </w:num>
  <w:num w:numId="25">
    <w:abstractNumId w:val="24"/>
  </w:num>
  <w:num w:numId="26">
    <w:abstractNumId w:val="13"/>
  </w:num>
  <w:num w:numId="27">
    <w:abstractNumId w:val="10"/>
  </w:num>
  <w:num w:numId="28">
    <w:abstractNumId w:val="28"/>
  </w:num>
  <w:num w:numId="29">
    <w:abstractNumId w:val="22"/>
    <w:lvlOverride w:ilvl="1">
      <w:lvl w:ilvl="1">
        <w:start w:val="1"/>
        <w:numFmt w:val="bullet"/>
        <w:pStyle w:val="02dash"/>
        <w:lvlText w:val="–"/>
        <w:lvlJc w:val="left"/>
        <w:pPr>
          <w:tabs>
            <w:tab w:val="num" w:pos="646"/>
          </w:tabs>
          <w:ind w:left="644" w:hanging="284"/>
        </w:pPr>
        <w:rPr>
          <w:rFonts w:ascii="Arial" w:hAnsi="Arial" w:hint="default"/>
          <w:color w:val="auto"/>
          <w:sz w:val="24"/>
        </w:rPr>
      </w:lvl>
    </w:lvlOverride>
    <w:lvlOverride w:ilvl="2">
      <w:lvl w:ilvl="2">
        <w:start w:val="1"/>
        <w:numFmt w:val="bullet"/>
        <w:pStyle w:val="Bullet3"/>
        <w:lvlText w:val="□"/>
        <w:lvlJc w:val="left"/>
        <w:pPr>
          <w:tabs>
            <w:tab w:val="num" w:pos="924"/>
          </w:tabs>
          <w:ind w:left="927" w:hanging="283"/>
        </w:pPr>
        <w:rPr>
          <w:rFonts w:ascii="Times New Roman" w:hAnsi="Times New Roman" w:cs="Times New Roman" w:hint="default"/>
          <w:color w:val="auto"/>
          <w:sz w:val="20"/>
        </w:rPr>
      </w:lvl>
    </w:lvlOverride>
  </w:num>
  <w:num w:numId="30">
    <w:abstractNumId w:val="6"/>
  </w:num>
  <w:num w:numId="31">
    <w:abstractNumId w:val="25"/>
  </w:num>
  <w:num w:numId="32">
    <w:abstractNumId w:val="0"/>
  </w:num>
  <w:num w:numId="33">
    <w:abstractNumId w:val="27"/>
  </w:num>
  <w:num w:numId="34">
    <w:abstractNumId w:val="7"/>
  </w:num>
  <w:num w:numId="35">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NewDoc" w:val="No"/>
  </w:docVars>
  <w:rsids>
    <w:rsidRoot w:val="00093404"/>
    <w:rsid w:val="0000019D"/>
    <w:rsid w:val="00000286"/>
    <w:rsid w:val="0000029C"/>
    <w:rsid w:val="000003AF"/>
    <w:rsid w:val="000005DB"/>
    <w:rsid w:val="000006E3"/>
    <w:rsid w:val="00000940"/>
    <w:rsid w:val="00000973"/>
    <w:rsid w:val="000009FE"/>
    <w:rsid w:val="00000A1D"/>
    <w:rsid w:val="00000B44"/>
    <w:rsid w:val="00000C05"/>
    <w:rsid w:val="00000EF0"/>
    <w:rsid w:val="00001159"/>
    <w:rsid w:val="00001258"/>
    <w:rsid w:val="000012D6"/>
    <w:rsid w:val="00001785"/>
    <w:rsid w:val="000017F9"/>
    <w:rsid w:val="0000185E"/>
    <w:rsid w:val="000018FE"/>
    <w:rsid w:val="000019B5"/>
    <w:rsid w:val="00001B0E"/>
    <w:rsid w:val="00001BE9"/>
    <w:rsid w:val="00001F7B"/>
    <w:rsid w:val="0000215D"/>
    <w:rsid w:val="000021A9"/>
    <w:rsid w:val="00002230"/>
    <w:rsid w:val="0000223A"/>
    <w:rsid w:val="00002243"/>
    <w:rsid w:val="00002477"/>
    <w:rsid w:val="00002678"/>
    <w:rsid w:val="0000270B"/>
    <w:rsid w:val="00002FBF"/>
    <w:rsid w:val="000032BC"/>
    <w:rsid w:val="00003312"/>
    <w:rsid w:val="000037FE"/>
    <w:rsid w:val="00003831"/>
    <w:rsid w:val="0000390C"/>
    <w:rsid w:val="000039C8"/>
    <w:rsid w:val="00003B93"/>
    <w:rsid w:val="00003DA6"/>
    <w:rsid w:val="00003EB0"/>
    <w:rsid w:val="00004194"/>
    <w:rsid w:val="000041AB"/>
    <w:rsid w:val="00004216"/>
    <w:rsid w:val="000044AE"/>
    <w:rsid w:val="000044E9"/>
    <w:rsid w:val="000047B5"/>
    <w:rsid w:val="00004920"/>
    <w:rsid w:val="00004A13"/>
    <w:rsid w:val="00004AE4"/>
    <w:rsid w:val="00004C17"/>
    <w:rsid w:val="00004C89"/>
    <w:rsid w:val="00004CBA"/>
    <w:rsid w:val="00004CCA"/>
    <w:rsid w:val="000051E1"/>
    <w:rsid w:val="0000566B"/>
    <w:rsid w:val="00005B28"/>
    <w:rsid w:val="00005D04"/>
    <w:rsid w:val="00005D82"/>
    <w:rsid w:val="00006020"/>
    <w:rsid w:val="000060B8"/>
    <w:rsid w:val="00006397"/>
    <w:rsid w:val="00006571"/>
    <w:rsid w:val="0000669A"/>
    <w:rsid w:val="00006876"/>
    <w:rsid w:val="00006915"/>
    <w:rsid w:val="00006AAB"/>
    <w:rsid w:val="00006AE9"/>
    <w:rsid w:val="00006C9D"/>
    <w:rsid w:val="000070CD"/>
    <w:rsid w:val="0000732D"/>
    <w:rsid w:val="00007542"/>
    <w:rsid w:val="00007CFB"/>
    <w:rsid w:val="00007E33"/>
    <w:rsid w:val="00007F39"/>
    <w:rsid w:val="00010565"/>
    <w:rsid w:val="00010599"/>
    <w:rsid w:val="00010612"/>
    <w:rsid w:val="000107B3"/>
    <w:rsid w:val="0001080D"/>
    <w:rsid w:val="0001084A"/>
    <w:rsid w:val="00010A22"/>
    <w:rsid w:val="00010BD3"/>
    <w:rsid w:val="00010CE5"/>
    <w:rsid w:val="00010D91"/>
    <w:rsid w:val="000110EF"/>
    <w:rsid w:val="00011334"/>
    <w:rsid w:val="00011611"/>
    <w:rsid w:val="000117D1"/>
    <w:rsid w:val="0001183A"/>
    <w:rsid w:val="000118A7"/>
    <w:rsid w:val="00011987"/>
    <w:rsid w:val="000119B6"/>
    <w:rsid w:val="00011BEC"/>
    <w:rsid w:val="00011D26"/>
    <w:rsid w:val="00011D33"/>
    <w:rsid w:val="00011E0E"/>
    <w:rsid w:val="00011F5B"/>
    <w:rsid w:val="00012181"/>
    <w:rsid w:val="000121FD"/>
    <w:rsid w:val="000122B7"/>
    <w:rsid w:val="000124AC"/>
    <w:rsid w:val="000124BD"/>
    <w:rsid w:val="000125BE"/>
    <w:rsid w:val="000126EA"/>
    <w:rsid w:val="00012748"/>
    <w:rsid w:val="00012973"/>
    <w:rsid w:val="00012D11"/>
    <w:rsid w:val="00012D77"/>
    <w:rsid w:val="0001324B"/>
    <w:rsid w:val="00013306"/>
    <w:rsid w:val="0001337E"/>
    <w:rsid w:val="00013481"/>
    <w:rsid w:val="00013494"/>
    <w:rsid w:val="0001353E"/>
    <w:rsid w:val="00013662"/>
    <w:rsid w:val="00013771"/>
    <w:rsid w:val="0001377D"/>
    <w:rsid w:val="00013838"/>
    <w:rsid w:val="00013881"/>
    <w:rsid w:val="0001393A"/>
    <w:rsid w:val="000139F4"/>
    <w:rsid w:val="00013AD4"/>
    <w:rsid w:val="00013CFC"/>
    <w:rsid w:val="00013F9B"/>
    <w:rsid w:val="000140C8"/>
    <w:rsid w:val="00014223"/>
    <w:rsid w:val="00014281"/>
    <w:rsid w:val="00014305"/>
    <w:rsid w:val="0001442E"/>
    <w:rsid w:val="00014518"/>
    <w:rsid w:val="00014669"/>
    <w:rsid w:val="000146EC"/>
    <w:rsid w:val="000146FC"/>
    <w:rsid w:val="00014712"/>
    <w:rsid w:val="000149D2"/>
    <w:rsid w:val="00014EA4"/>
    <w:rsid w:val="00014FB8"/>
    <w:rsid w:val="000150D7"/>
    <w:rsid w:val="0001513D"/>
    <w:rsid w:val="0001527B"/>
    <w:rsid w:val="000152CC"/>
    <w:rsid w:val="000152FC"/>
    <w:rsid w:val="0001534A"/>
    <w:rsid w:val="0001545C"/>
    <w:rsid w:val="0001587F"/>
    <w:rsid w:val="0001595D"/>
    <w:rsid w:val="00015973"/>
    <w:rsid w:val="00015A0E"/>
    <w:rsid w:val="00015BEE"/>
    <w:rsid w:val="00015D51"/>
    <w:rsid w:val="00015DF8"/>
    <w:rsid w:val="00015E01"/>
    <w:rsid w:val="000161D3"/>
    <w:rsid w:val="000163FB"/>
    <w:rsid w:val="000165A5"/>
    <w:rsid w:val="000168A8"/>
    <w:rsid w:val="000168B5"/>
    <w:rsid w:val="00016E1B"/>
    <w:rsid w:val="000171FF"/>
    <w:rsid w:val="0001727A"/>
    <w:rsid w:val="00017407"/>
    <w:rsid w:val="00017509"/>
    <w:rsid w:val="0001763B"/>
    <w:rsid w:val="00017853"/>
    <w:rsid w:val="00017919"/>
    <w:rsid w:val="000179E1"/>
    <w:rsid w:val="00017CDC"/>
    <w:rsid w:val="00017D59"/>
    <w:rsid w:val="00017D61"/>
    <w:rsid w:val="00020196"/>
    <w:rsid w:val="000202A1"/>
    <w:rsid w:val="000202DB"/>
    <w:rsid w:val="000203F6"/>
    <w:rsid w:val="00020431"/>
    <w:rsid w:val="000204DE"/>
    <w:rsid w:val="000205C1"/>
    <w:rsid w:val="000206BB"/>
    <w:rsid w:val="00020776"/>
    <w:rsid w:val="000208B5"/>
    <w:rsid w:val="00020D13"/>
    <w:rsid w:val="00020EC2"/>
    <w:rsid w:val="00020FCC"/>
    <w:rsid w:val="0002100A"/>
    <w:rsid w:val="00021216"/>
    <w:rsid w:val="000213F3"/>
    <w:rsid w:val="00021401"/>
    <w:rsid w:val="00021450"/>
    <w:rsid w:val="000218EC"/>
    <w:rsid w:val="00021952"/>
    <w:rsid w:val="0002199D"/>
    <w:rsid w:val="000219C5"/>
    <w:rsid w:val="00021A9A"/>
    <w:rsid w:val="00021BEE"/>
    <w:rsid w:val="00021C77"/>
    <w:rsid w:val="00021CAB"/>
    <w:rsid w:val="00022183"/>
    <w:rsid w:val="00022376"/>
    <w:rsid w:val="0002237C"/>
    <w:rsid w:val="000223DF"/>
    <w:rsid w:val="000225A7"/>
    <w:rsid w:val="00022678"/>
    <w:rsid w:val="00022764"/>
    <w:rsid w:val="00022877"/>
    <w:rsid w:val="00022A10"/>
    <w:rsid w:val="00022BB4"/>
    <w:rsid w:val="00022D72"/>
    <w:rsid w:val="00022E87"/>
    <w:rsid w:val="00022EFD"/>
    <w:rsid w:val="00022FC4"/>
    <w:rsid w:val="000230BC"/>
    <w:rsid w:val="0002353D"/>
    <w:rsid w:val="00023597"/>
    <w:rsid w:val="0002363C"/>
    <w:rsid w:val="00023693"/>
    <w:rsid w:val="000237BB"/>
    <w:rsid w:val="000237EE"/>
    <w:rsid w:val="00023948"/>
    <w:rsid w:val="000239A6"/>
    <w:rsid w:val="00023C89"/>
    <w:rsid w:val="00023E5B"/>
    <w:rsid w:val="00023F55"/>
    <w:rsid w:val="00023F5D"/>
    <w:rsid w:val="00023FA9"/>
    <w:rsid w:val="00024197"/>
    <w:rsid w:val="0002460C"/>
    <w:rsid w:val="000246F7"/>
    <w:rsid w:val="000248E9"/>
    <w:rsid w:val="000248EC"/>
    <w:rsid w:val="00024AC1"/>
    <w:rsid w:val="00024B80"/>
    <w:rsid w:val="00024B95"/>
    <w:rsid w:val="00024CD2"/>
    <w:rsid w:val="00024DFA"/>
    <w:rsid w:val="00024FB5"/>
    <w:rsid w:val="00024FE0"/>
    <w:rsid w:val="0002528B"/>
    <w:rsid w:val="0002531E"/>
    <w:rsid w:val="00025332"/>
    <w:rsid w:val="000253EC"/>
    <w:rsid w:val="00025668"/>
    <w:rsid w:val="00025928"/>
    <w:rsid w:val="00025D53"/>
    <w:rsid w:val="00026012"/>
    <w:rsid w:val="00026021"/>
    <w:rsid w:val="000261FA"/>
    <w:rsid w:val="000262DD"/>
    <w:rsid w:val="000263A0"/>
    <w:rsid w:val="00026792"/>
    <w:rsid w:val="00026891"/>
    <w:rsid w:val="00026C4F"/>
    <w:rsid w:val="00026C6C"/>
    <w:rsid w:val="00026CC9"/>
    <w:rsid w:val="00026E7B"/>
    <w:rsid w:val="00027183"/>
    <w:rsid w:val="00027441"/>
    <w:rsid w:val="00027493"/>
    <w:rsid w:val="000276CE"/>
    <w:rsid w:val="000278CF"/>
    <w:rsid w:val="000278FE"/>
    <w:rsid w:val="00027BDA"/>
    <w:rsid w:val="00027D1B"/>
    <w:rsid w:val="00027EF6"/>
    <w:rsid w:val="0003004C"/>
    <w:rsid w:val="00030067"/>
    <w:rsid w:val="0003006D"/>
    <w:rsid w:val="00030277"/>
    <w:rsid w:val="00030278"/>
    <w:rsid w:val="000302B7"/>
    <w:rsid w:val="00030424"/>
    <w:rsid w:val="0003057B"/>
    <w:rsid w:val="0003076C"/>
    <w:rsid w:val="000307DA"/>
    <w:rsid w:val="0003080F"/>
    <w:rsid w:val="00030904"/>
    <w:rsid w:val="000309CE"/>
    <w:rsid w:val="00030DEA"/>
    <w:rsid w:val="00030F0B"/>
    <w:rsid w:val="00031095"/>
    <w:rsid w:val="000310BC"/>
    <w:rsid w:val="000310C6"/>
    <w:rsid w:val="00031272"/>
    <w:rsid w:val="000312B6"/>
    <w:rsid w:val="00031411"/>
    <w:rsid w:val="00031437"/>
    <w:rsid w:val="00031871"/>
    <w:rsid w:val="000318B0"/>
    <w:rsid w:val="00031A63"/>
    <w:rsid w:val="00031ADE"/>
    <w:rsid w:val="00031BC5"/>
    <w:rsid w:val="00031CF4"/>
    <w:rsid w:val="00031DF1"/>
    <w:rsid w:val="00031E3C"/>
    <w:rsid w:val="00031E84"/>
    <w:rsid w:val="000320A7"/>
    <w:rsid w:val="000320AB"/>
    <w:rsid w:val="000320F4"/>
    <w:rsid w:val="00032108"/>
    <w:rsid w:val="00032210"/>
    <w:rsid w:val="000322B2"/>
    <w:rsid w:val="000326A2"/>
    <w:rsid w:val="0003277E"/>
    <w:rsid w:val="000327FF"/>
    <w:rsid w:val="00032C04"/>
    <w:rsid w:val="00032D62"/>
    <w:rsid w:val="00032E12"/>
    <w:rsid w:val="00032F2F"/>
    <w:rsid w:val="000334A2"/>
    <w:rsid w:val="000335D4"/>
    <w:rsid w:val="000337EF"/>
    <w:rsid w:val="000338EC"/>
    <w:rsid w:val="0003390E"/>
    <w:rsid w:val="00033988"/>
    <w:rsid w:val="00033AAE"/>
    <w:rsid w:val="00033B72"/>
    <w:rsid w:val="00033DA4"/>
    <w:rsid w:val="00033EBC"/>
    <w:rsid w:val="000340F9"/>
    <w:rsid w:val="000342C7"/>
    <w:rsid w:val="00034500"/>
    <w:rsid w:val="000345CB"/>
    <w:rsid w:val="00034793"/>
    <w:rsid w:val="00034972"/>
    <w:rsid w:val="00034B3D"/>
    <w:rsid w:val="00034CC4"/>
    <w:rsid w:val="00034D35"/>
    <w:rsid w:val="000350BF"/>
    <w:rsid w:val="000353AA"/>
    <w:rsid w:val="000354D9"/>
    <w:rsid w:val="000355A5"/>
    <w:rsid w:val="00035797"/>
    <w:rsid w:val="000357F6"/>
    <w:rsid w:val="000358C6"/>
    <w:rsid w:val="0003595F"/>
    <w:rsid w:val="00035CFB"/>
    <w:rsid w:val="00035EB3"/>
    <w:rsid w:val="000360DD"/>
    <w:rsid w:val="00036133"/>
    <w:rsid w:val="0003624D"/>
    <w:rsid w:val="00036487"/>
    <w:rsid w:val="000364A0"/>
    <w:rsid w:val="0003653B"/>
    <w:rsid w:val="00036617"/>
    <w:rsid w:val="0003675C"/>
    <w:rsid w:val="000367EB"/>
    <w:rsid w:val="000368D9"/>
    <w:rsid w:val="00036AD9"/>
    <w:rsid w:val="00036C0E"/>
    <w:rsid w:val="00036D7C"/>
    <w:rsid w:val="00036E95"/>
    <w:rsid w:val="00036EED"/>
    <w:rsid w:val="0003707B"/>
    <w:rsid w:val="0003746A"/>
    <w:rsid w:val="000374A8"/>
    <w:rsid w:val="0003762C"/>
    <w:rsid w:val="00037D2C"/>
    <w:rsid w:val="00037E0B"/>
    <w:rsid w:val="00037E14"/>
    <w:rsid w:val="00037F45"/>
    <w:rsid w:val="00037F4E"/>
    <w:rsid w:val="00037FF5"/>
    <w:rsid w:val="0004017A"/>
    <w:rsid w:val="00040418"/>
    <w:rsid w:val="000404EF"/>
    <w:rsid w:val="0004069C"/>
    <w:rsid w:val="000406D0"/>
    <w:rsid w:val="00040716"/>
    <w:rsid w:val="000409FC"/>
    <w:rsid w:val="00040AAC"/>
    <w:rsid w:val="00040B66"/>
    <w:rsid w:val="00040B6C"/>
    <w:rsid w:val="00040EAC"/>
    <w:rsid w:val="00040EDC"/>
    <w:rsid w:val="0004104F"/>
    <w:rsid w:val="0004110D"/>
    <w:rsid w:val="000411A7"/>
    <w:rsid w:val="0004124F"/>
    <w:rsid w:val="0004140C"/>
    <w:rsid w:val="0004143D"/>
    <w:rsid w:val="000415DA"/>
    <w:rsid w:val="000417F7"/>
    <w:rsid w:val="000418D5"/>
    <w:rsid w:val="00041A7A"/>
    <w:rsid w:val="00041A9D"/>
    <w:rsid w:val="00041F35"/>
    <w:rsid w:val="0004200C"/>
    <w:rsid w:val="00042044"/>
    <w:rsid w:val="00042168"/>
    <w:rsid w:val="000422EE"/>
    <w:rsid w:val="00042423"/>
    <w:rsid w:val="0004246F"/>
    <w:rsid w:val="00042567"/>
    <w:rsid w:val="000425E7"/>
    <w:rsid w:val="000426BA"/>
    <w:rsid w:val="0004271C"/>
    <w:rsid w:val="000429B1"/>
    <w:rsid w:val="00042A17"/>
    <w:rsid w:val="00042C03"/>
    <w:rsid w:val="00042C0C"/>
    <w:rsid w:val="00042C25"/>
    <w:rsid w:val="00042C42"/>
    <w:rsid w:val="00042CB7"/>
    <w:rsid w:val="00042D17"/>
    <w:rsid w:val="00042EB4"/>
    <w:rsid w:val="00042ED2"/>
    <w:rsid w:val="00043191"/>
    <w:rsid w:val="0004323F"/>
    <w:rsid w:val="0004359E"/>
    <w:rsid w:val="00043730"/>
    <w:rsid w:val="00043742"/>
    <w:rsid w:val="00043977"/>
    <w:rsid w:val="00043AA3"/>
    <w:rsid w:val="00043AB3"/>
    <w:rsid w:val="00043D13"/>
    <w:rsid w:val="0004417B"/>
    <w:rsid w:val="0004425D"/>
    <w:rsid w:val="0004432C"/>
    <w:rsid w:val="0004434C"/>
    <w:rsid w:val="0004465B"/>
    <w:rsid w:val="00044787"/>
    <w:rsid w:val="00044AA2"/>
    <w:rsid w:val="00044C42"/>
    <w:rsid w:val="00045066"/>
    <w:rsid w:val="00045088"/>
    <w:rsid w:val="0004520B"/>
    <w:rsid w:val="000452BA"/>
    <w:rsid w:val="00045327"/>
    <w:rsid w:val="0004543A"/>
    <w:rsid w:val="00045495"/>
    <w:rsid w:val="000459AD"/>
    <w:rsid w:val="00045BFB"/>
    <w:rsid w:val="00045C6A"/>
    <w:rsid w:val="00045F6B"/>
    <w:rsid w:val="00045FE6"/>
    <w:rsid w:val="000463FA"/>
    <w:rsid w:val="00046491"/>
    <w:rsid w:val="00046AB1"/>
    <w:rsid w:val="00046ACE"/>
    <w:rsid w:val="00046AF0"/>
    <w:rsid w:val="00046C84"/>
    <w:rsid w:val="00046C9C"/>
    <w:rsid w:val="00046CAE"/>
    <w:rsid w:val="00046CBF"/>
    <w:rsid w:val="00046CE5"/>
    <w:rsid w:val="00046D02"/>
    <w:rsid w:val="00046EE9"/>
    <w:rsid w:val="00046F2B"/>
    <w:rsid w:val="000470A8"/>
    <w:rsid w:val="00047145"/>
    <w:rsid w:val="00047298"/>
    <w:rsid w:val="00047333"/>
    <w:rsid w:val="0004738E"/>
    <w:rsid w:val="000474BE"/>
    <w:rsid w:val="000476D6"/>
    <w:rsid w:val="000478EE"/>
    <w:rsid w:val="00047A49"/>
    <w:rsid w:val="00047B41"/>
    <w:rsid w:val="00047BB8"/>
    <w:rsid w:val="00047FB5"/>
    <w:rsid w:val="000501C9"/>
    <w:rsid w:val="000501CA"/>
    <w:rsid w:val="00050417"/>
    <w:rsid w:val="00050514"/>
    <w:rsid w:val="000507BA"/>
    <w:rsid w:val="000508E2"/>
    <w:rsid w:val="0005098D"/>
    <w:rsid w:val="00050B10"/>
    <w:rsid w:val="00050B3B"/>
    <w:rsid w:val="00050BB5"/>
    <w:rsid w:val="00050DEC"/>
    <w:rsid w:val="00050ED2"/>
    <w:rsid w:val="00050EF0"/>
    <w:rsid w:val="00051250"/>
    <w:rsid w:val="00051366"/>
    <w:rsid w:val="00051496"/>
    <w:rsid w:val="000514E8"/>
    <w:rsid w:val="00051569"/>
    <w:rsid w:val="00051583"/>
    <w:rsid w:val="0005181B"/>
    <w:rsid w:val="00051874"/>
    <w:rsid w:val="00051A50"/>
    <w:rsid w:val="00051D6D"/>
    <w:rsid w:val="00051FC8"/>
    <w:rsid w:val="00052229"/>
    <w:rsid w:val="000522D8"/>
    <w:rsid w:val="0005231E"/>
    <w:rsid w:val="000524BE"/>
    <w:rsid w:val="0005280C"/>
    <w:rsid w:val="000529EA"/>
    <w:rsid w:val="00052A7E"/>
    <w:rsid w:val="00052C1C"/>
    <w:rsid w:val="00052D17"/>
    <w:rsid w:val="0005302F"/>
    <w:rsid w:val="00053128"/>
    <w:rsid w:val="00053253"/>
    <w:rsid w:val="000532A7"/>
    <w:rsid w:val="000535A5"/>
    <w:rsid w:val="000535A7"/>
    <w:rsid w:val="00053613"/>
    <w:rsid w:val="000536C8"/>
    <w:rsid w:val="000537C0"/>
    <w:rsid w:val="00053800"/>
    <w:rsid w:val="00053842"/>
    <w:rsid w:val="000538DA"/>
    <w:rsid w:val="00053C73"/>
    <w:rsid w:val="00053E6A"/>
    <w:rsid w:val="00053EF5"/>
    <w:rsid w:val="00054036"/>
    <w:rsid w:val="00054178"/>
    <w:rsid w:val="000541DA"/>
    <w:rsid w:val="00054386"/>
    <w:rsid w:val="000544E8"/>
    <w:rsid w:val="000546C3"/>
    <w:rsid w:val="000548B7"/>
    <w:rsid w:val="00054A25"/>
    <w:rsid w:val="00054B95"/>
    <w:rsid w:val="00054BA4"/>
    <w:rsid w:val="00054CC1"/>
    <w:rsid w:val="00054D23"/>
    <w:rsid w:val="00054D4C"/>
    <w:rsid w:val="00054DF5"/>
    <w:rsid w:val="0005501C"/>
    <w:rsid w:val="000551CF"/>
    <w:rsid w:val="0005522A"/>
    <w:rsid w:val="0005522D"/>
    <w:rsid w:val="000552A5"/>
    <w:rsid w:val="0005534D"/>
    <w:rsid w:val="000554B4"/>
    <w:rsid w:val="000554D5"/>
    <w:rsid w:val="0005557F"/>
    <w:rsid w:val="0005564D"/>
    <w:rsid w:val="000556D5"/>
    <w:rsid w:val="0005588D"/>
    <w:rsid w:val="000558E5"/>
    <w:rsid w:val="000559AF"/>
    <w:rsid w:val="00055B3C"/>
    <w:rsid w:val="00055E14"/>
    <w:rsid w:val="00055E6E"/>
    <w:rsid w:val="00055EED"/>
    <w:rsid w:val="00055F39"/>
    <w:rsid w:val="00056412"/>
    <w:rsid w:val="00056426"/>
    <w:rsid w:val="00056482"/>
    <w:rsid w:val="0005653F"/>
    <w:rsid w:val="00056545"/>
    <w:rsid w:val="0005657F"/>
    <w:rsid w:val="00056B61"/>
    <w:rsid w:val="00056CF7"/>
    <w:rsid w:val="00056D16"/>
    <w:rsid w:val="00056E27"/>
    <w:rsid w:val="0005707D"/>
    <w:rsid w:val="000574B5"/>
    <w:rsid w:val="000576DC"/>
    <w:rsid w:val="00057701"/>
    <w:rsid w:val="0005795F"/>
    <w:rsid w:val="00057AB0"/>
    <w:rsid w:val="00057C28"/>
    <w:rsid w:val="00057DED"/>
    <w:rsid w:val="00057F0D"/>
    <w:rsid w:val="00057FF2"/>
    <w:rsid w:val="000601B2"/>
    <w:rsid w:val="00060288"/>
    <w:rsid w:val="000607B6"/>
    <w:rsid w:val="000607EE"/>
    <w:rsid w:val="000608B1"/>
    <w:rsid w:val="000609B4"/>
    <w:rsid w:val="00060B54"/>
    <w:rsid w:val="00060C76"/>
    <w:rsid w:val="00060F61"/>
    <w:rsid w:val="00061037"/>
    <w:rsid w:val="0006106A"/>
    <w:rsid w:val="000611A1"/>
    <w:rsid w:val="000611A7"/>
    <w:rsid w:val="000612B9"/>
    <w:rsid w:val="0006140B"/>
    <w:rsid w:val="00061567"/>
    <w:rsid w:val="00061600"/>
    <w:rsid w:val="00061676"/>
    <w:rsid w:val="00061B11"/>
    <w:rsid w:val="00061B23"/>
    <w:rsid w:val="00061BFE"/>
    <w:rsid w:val="00061CF1"/>
    <w:rsid w:val="00061F1B"/>
    <w:rsid w:val="00062230"/>
    <w:rsid w:val="0006228D"/>
    <w:rsid w:val="00062488"/>
    <w:rsid w:val="00062982"/>
    <w:rsid w:val="0006299D"/>
    <w:rsid w:val="000629EC"/>
    <w:rsid w:val="00062ADD"/>
    <w:rsid w:val="00062CAA"/>
    <w:rsid w:val="00062FFD"/>
    <w:rsid w:val="0006309D"/>
    <w:rsid w:val="0006317A"/>
    <w:rsid w:val="00063587"/>
    <w:rsid w:val="000636BA"/>
    <w:rsid w:val="00063AD2"/>
    <w:rsid w:val="00063B43"/>
    <w:rsid w:val="00063B50"/>
    <w:rsid w:val="00063C26"/>
    <w:rsid w:val="00063C5E"/>
    <w:rsid w:val="00064127"/>
    <w:rsid w:val="000641FD"/>
    <w:rsid w:val="00064465"/>
    <w:rsid w:val="00064685"/>
    <w:rsid w:val="00064B26"/>
    <w:rsid w:val="00064B9C"/>
    <w:rsid w:val="00064CA8"/>
    <w:rsid w:val="00064EC9"/>
    <w:rsid w:val="000650FB"/>
    <w:rsid w:val="000651C6"/>
    <w:rsid w:val="000653C1"/>
    <w:rsid w:val="000653DF"/>
    <w:rsid w:val="00065550"/>
    <w:rsid w:val="000655C1"/>
    <w:rsid w:val="00065ADB"/>
    <w:rsid w:val="00065CAF"/>
    <w:rsid w:val="00065CD7"/>
    <w:rsid w:val="00065CEE"/>
    <w:rsid w:val="0006649A"/>
    <w:rsid w:val="00066573"/>
    <w:rsid w:val="000667E5"/>
    <w:rsid w:val="00066AF2"/>
    <w:rsid w:val="00066B0B"/>
    <w:rsid w:val="00066DCB"/>
    <w:rsid w:val="00066E10"/>
    <w:rsid w:val="00066F02"/>
    <w:rsid w:val="000671CD"/>
    <w:rsid w:val="00067615"/>
    <w:rsid w:val="00067682"/>
    <w:rsid w:val="000676CB"/>
    <w:rsid w:val="0006780F"/>
    <w:rsid w:val="0006790B"/>
    <w:rsid w:val="00067A3C"/>
    <w:rsid w:val="00067B9E"/>
    <w:rsid w:val="00067BEC"/>
    <w:rsid w:val="00067C17"/>
    <w:rsid w:val="00067D0B"/>
    <w:rsid w:val="00067D1E"/>
    <w:rsid w:val="00067E3C"/>
    <w:rsid w:val="00067EB9"/>
    <w:rsid w:val="00067F3F"/>
    <w:rsid w:val="00067FC2"/>
    <w:rsid w:val="00070070"/>
    <w:rsid w:val="000700B6"/>
    <w:rsid w:val="00070199"/>
    <w:rsid w:val="00070210"/>
    <w:rsid w:val="00070222"/>
    <w:rsid w:val="00070239"/>
    <w:rsid w:val="00070316"/>
    <w:rsid w:val="000703EC"/>
    <w:rsid w:val="000704B7"/>
    <w:rsid w:val="00070689"/>
    <w:rsid w:val="000707D3"/>
    <w:rsid w:val="00070869"/>
    <w:rsid w:val="00070877"/>
    <w:rsid w:val="0007099F"/>
    <w:rsid w:val="000709F9"/>
    <w:rsid w:val="00070A4B"/>
    <w:rsid w:val="00070C43"/>
    <w:rsid w:val="00070C53"/>
    <w:rsid w:val="00070C5B"/>
    <w:rsid w:val="00070CD8"/>
    <w:rsid w:val="00070EC3"/>
    <w:rsid w:val="00070EF1"/>
    <w:rsid w:val="00070F43"/>
    <w:rsid w:val="0007101E"/>
    <w:rsid w:val="0007125F"/>
    <w:rsid w:val="0007136E"/>
    <w:rsid w:val="000714FB"/>
    <w:rsid w:val="00071567"/>
    <w:rsid w:val="000716FC"/>
    <w:rsid w:val="00071836"/>
    <w:rsid w:val="0007194A"/>
    <w:rsid w:val="000719A9"/>
    <w:rsid w:val="00071B3A"/>
    <w:rsid w:val="00071EB7"/>
    <w:rsid w:val="0007253D"/>
    <w:rsid w:val="0007261D"/>
    <w:rsid w:val="00072697"/>
    <w:rsid w:val="00072B98"/>
    <w:rsid w:val="00072D68"/>
    <w:rsid w:val="00072F16"/>
    <w:rsid w:val="000730C7"/>
    <w:rsid w:val="000733AA"/>
    <w:rsid w:val="00073640"/>
    <w:rsid w:val="00073660"/>
    <w:rsid w:val="000738CB"/>
    <w:rsid w:val="000739C1"/>
    <w:rsid w:val="00073A37"/>
    <w:rsid w:val="00073A98"/>
    <w:rsid w:val="00073B40"/>
    <w:rsid w:val="00073B8F"/>
    <w:rsid w:val="00073BD8"/>
    <w:rsid w:val="00073D68"/>
    <w:rsid w:val="0007434C"/>
    <w:rsid w:val="00074357"/>
    <w:rsid w:val="00074443"/>
    <w:rsid w:val="00074494"/>
    <w:rsid w:val="000744E0"/>
    <w:rsid w:val="000746CE"/>
    <w:rsid w:val="00074720"/>
    <w:rsid w:val="000747D7"/>
    <w:rsid w:val="00074888"/>
    <w:rsid w:val="000749BA"/>
    <w:rsid w:val="00074B85"/>
    <w:rsid w:val="00074BB2"/>
    <w:rsid w:val="00074BC4"/>
    <w:rsid w:val="00074C33"/>
    <w:rsid w:val="00074E84"/>
    <w:rsid w:val="00074ECA"/>
    <w:rsid w:val="00074FB6"/>
    <w:rsid w:val="00074FBD"/>
    <w:rsid w:val="0007506F"/>
    <w:rsid w:val="00075105"/>
    <w:rsid w:val="00075123"/>
    <w:rsid w:val="00075436"/>
    <w:rsid w:val="000757E8"/>
    <w:rsid w:val="000758A1"/>
    <w:rsid w:val="00075A20"/>
    <w:rsid w:val="00075A6C"/>
    <w:rsid w:val="00075BF9"/>
    <w:rsid w:val="00075C29"/>
    <w:rsid w:val="00075E2B"/>
    <w:rsid w:val="000761F0"/>
    <w:rsid w:val="000761F7"/>
    <w:rsid w:val="0007623D"/>
    <w:rsid w:val="000764F5"/>
    <w:rsid w:val="000765ED"/>
    <w:rsid w:val="00076717"/>
    <w:rsid w:val="000767D9"/>
    <w:rsid w:val="000768A7"/>
    <w:rsid w:val="00076AB6"/>
    <w:rsid w:val="00076C76"/>
    <w:rsid w:val="00076CD4"/>
    <w:rsid w:val="00076D08"/>
    <w:rsid w:val="00076E15"/>
    <w:rsid w:val="00076F21"/>
    <w:rsid w:val="00077225"/>
    <w:rsid w:val="000772B9"/>
    <w:rsid w:val="00077726"/>
    <w:rsid w:val="00077859"/>
    <w:rsid w:val="00077936"/>
    <w:rsid w:val="00077C76"/>
    <w:rsid w:val="00077D61"/>
    <w:rsid w:val="00080238"/>
    <w:rsid w:val="000804C8"/>
    <w:rsid w:val="00080AF3"/>
    <w:rsid w:val="00080B23"/>
    <w:rsid w:val="00080DA4"/>
    <w:rsid w:val="000811CF"/>
    <w:rsid w:val="00081265"/>
    <w:rsid w:val="000812CF"/>
    <w:rsid w:val="000812E5"/>
    <w:rsid w:val="00081306"/>
    <w:rsid w:val="00081320"/>
    <w:rsid w:val="000815FE"/>
    <w:rsid w:val="00081811"/>
    <w:rsid w:val="0008185B"/>
    <w:rsid w:val="00081875"/>
    <w:rsid w:val="00081888"/>
    <w:rsid w:val="00081C54"/>
    <w:rsid w:val="00081D23"/>
    <w:rsid w:val="00081E6A"/>
    <w:rsid w:val="00081F8E"/>
    <w:rsid w:val="0008223D"/>
    <w:rsid w:val="000823FF"/>
    <w:rsid w:val="000824B3"/>
    <w:rsid w:val="000824E6"/>
    <w:rsid w:val="00082595"/>
    <w:rsid w:val="0008283B"/>
    <w:rsid w:val="0008291D"/>
    <w:rsid w:val="00082A4D"/>
    <w:rsid w:val="00082B2E"/>
    <w:rsid w:val="00082B53"/>
    <w:rsid w:val="00082C5C"/>
    <w:rsid w:val="00082CAB"/>
    <w:rsid w:val="00082EEF"/>
    <w:rsid w:val="00082F98"/>
    <w:rsid w:val="0008304E"/>
    <w:rsid w:val="000831B4"/>
    <w:rsid w:val="000831DB"/>
    <w:rsid w:val="000831FF"/>
    <w:rsid w:val="000832DC"/>
    <w:rsid w:val="00083566"/>
    <w:rsid w:val="000836BC"/>
    <w:rsid w:val="000836E5"/>
    <w:rsid w:val="00083893"/>
    <w:rsid w:val="000838B7"/>
    <w:rsid w:val="00083985"/>
    <w:rsid w:val="00083B09"/>
    <w:rsid w:val="00083B47"/>
    <w:rsid w:val="00083DC2"/>
    <w:rsid w:val="00083DF1"/>
    <w:rsid w:val="00083E2A"/>
    <w:rsid w:val="00083F66"/>
    <w:rsid w:val="000840FC"/>
    <w:rsid w:val="00084131"/>
    <w:rsid w:val="0008446C"/>
    <w:rsid w:val="0008448B"/>
    <w:rsid w:val="00084672"/>
    <w:rsid w:val="000846C2"/>
    <w:rsid w:val="00084701"/>
    <w:rsid w:val="000848C0"/>
    <w:rsid w:val="000848EC"/>
    <w:rsid w:val="00084A8E"/>
    <w:rsid w:val="00084B53"/>
    <w:rsid w:val="00084D10"/>
    <w:rsid w:val="00084F5F"/>
    <w:rsid w:val="00084F7A"/>
    <w:rsid w:val="000851A4"/>
    <w:rsid w:val="0008521E"/>
    <w:rsid w:val="000854C3"/>
    <w:rsid w:val="00085531"/>
    <w:rsid w:val="00085550"/>
    <w:rsid w:val="000855C1"/>
    <w:rsid w:val="00085AD3"/>
    <w:rsid w:val="00085C89"/>
    <w:rsid w:val="00085E25"/>
    <w:rsid w:val="00085E2D"/>
    <w:rsid w:val="00085E52"/>
    <w:rsid w:val="00085E87"/>
    <w:rsid w:val="00085E97"/>
    <w:rsid w:val="00085F2B"/>
    <w:rsid w:val="00086279"/>
    <w:rsid w:val="0008677D"/>
    <w:rsid w:val="00086816"/>
    <w:rsid w:val="00086AFF"/>
    <w:rsid w:val="00086C40"/>
    <w:rsid w:val="00086E14"/>
    <w:rsid w:val="00086E38"/>
    <w:rsid w:val="00086EAC"/>
    <w:rsid w:val="00086FD0"/>
    <w:rsid w:val="0008709D"/>
    <w:rsid w:val="00087312"/>
    <w:rsid w:val="0008734A"/>
    <w:rsid w:val="00087366"/>
    <w:rsid w:val="00087390"/>
    <w:rsid w:val="0008748A"/>
    <w:rsid w:val="000875EC"/>
    <w:rsid w:val="0008778F"/>
    <w:rsid w:val="00087975"/>
    <w:rsid w:val="00087D51"/>
    <w:rsid w:val="00087DBC"/>
    <w:rsid w:val="00087E2F"/>
    <w:rsid w:val="00087EB7"/>
    <w:rsid w:val="00087FDA"/>
    <w:rsid w:val="00090196"/>
    <w:rsid w:val="000901AB"/>
    <w:rsid w:val="000901D2"/>
    <w:rsid w:val="0009028D"/>
    <w:rsid w:val="0009028E"/>
    <w:rsid w:val="000902B5"/>
    <w:rsid w:val="000902CF"/>
    <w:rsid w:val="000903CB"/>
    <w:rsid w:val="00090445"/>
    <w:rsid w:val="000904C0"/>
    <w:rsid w:val="000906ED"/>
    <w:rsid w:val="0009083A"/>
    <w:rsid w:val="0009093D"/>
    <w:rsid w:val="000909C7"/>
    <w:rsid w:val="00090C6A"/>
    <w:rsid w:val="00090D74"/>
    <w:rsid w:val="000910B8"/>
    <w:rsid w:val="0009135E"/>
    <w:rsid w:val="0009137D"/>
    <w:rsid w:val="00091487"/>
    <w:rsid w:val="0009183B"/>
    <w:rsid w:val="00091872"/>
    <w:rsid w:val="000918EC"/>
    <w:rsid w:val="000919D8"/>
    <w:rsid w:val="00091BAB"/>
    <w:rsid w:val="00091BFF"/>
    <w:rsid w:val="00091F6A"/>
    <w:rsid w:val="000920FE"/>
    <w:rsid w:val="00092111"/>
    <w:rsid w:val="00092271"/>
    <w:rsid w:val="000923EA"/>
    <w:rsid w:val="00092463"/>
    <w:rsid w:val="00092466"/>
    <w:rsid w:val="000926F0"/>
    <w:rsid w:val="00092723"/>
    <w:rsid w:val="0009284F"/>
    <w:rsid w:val="0009287A"/>
    <w:rsid w:val="000928CB"/>
    <w:rsid w:val="00092967"/>
    <w:rsid w:val="00092AB5"/>
    <w:rsid w:val="00092BE0"/>
    <w:rsid w:val="00092CF6"/>
    <w:rsid w:val="00092EAD"/>
    <w:rsid w:val="00093329"/>
    <w:rsid w:val="00093404"/>
    <w:rsid w:val="00093558"/>
    <w:rsid w:val="000935F4"/>
    <w:rsid w:val="000938D4"/>
    <w:rsid w:val="000939C5"/>
    <w:rsid w:val="000939EB"/>
    <w:rsid w:val="00093DA5"/>
    <w:rsid w:val="00093EA0"/>
    <w:rsid w:val="00093F29"/>
    <w:rsid w:val="00093FBE"/>
    <w:rsid w:val="00094058"/>
    <w:rsid w:val="00094338"/>
    <w:rsid w:val="00094411"/>
    <w:rsid w:val="0009452B"/>
    <w:rsid w:val="0009456D"/>
    <w:rsid w:val="000946D0"/>
    <w:rsid w:val="0009485C"/>
    <w:rsid w:val="000948E7"/>
    <w:rsid w:val="00094A1E"/>
    <w:rsid w:val="00094A75"/>
    <w:rsid w:val="00094B40"/>
    <w:rsid w:val="00094F63"/>
    <w:rsid w:val="00095123"/>
    <w:rsid w:val="000955E7"/>
    <w:rsid w:val="00095670"/>
    <w:rsid w:val="000956EF"/>
    <w:rsid w:val="00095824"/>
    <w:rsid w:val="00095863"/>
    <w:rsid w:val="00095B3D"/>
    <w:rsid w:val="00095B5F"/>
    <w:rsid w:val="00095D17"/>
    <w:rsid w:val="00095DF8"/>
    <w:rsid w:val="0009609C"/>
    <w:rsid w:val="0009625E"/>
    <w:rsid w:val="000965E6"/>
    <w:rsid w:val="0009667E"/>
    <w:rsid w:val="000967E6"/>
    <w:rsid w:val="000968E5"/>
    <w:rsid w:val="000968E7"/>
    <w:rsid w:val="00096DFD"/>
    <w:rsid w:val="00096E51"/>
    <w:rsid w:val="00096E7F"/>
    <w:rsid w:val="000972CF"/>
    <w:rsid w:val="0009732A"/>
    <w:rsid w:val="0009748A"/>
    <w:rsid w:val="00097537"/>
    <w:rsid w:val="00097599"/>
    <w:rsid w:val="000976DE"/>
    <w:rsid w:val="00097A01"/>
    <w:rsid w:val="00097A82"/>
    <w:rsid w:val="00097FC3"/>
    <w:rsid w:val="000A014A"/>
    <w:rsid w:val="000A03C3"/>
    <w:rsid w:val="000A03F5"/>
    <w:rsid w:val="000A03FA"/>
    <w:rsid w:val="000A03FC"/>
    <w:rsid w:val="000A0401"/>
    <w:rsid w:val="000A0438"/>
    <w:rsid w:val="000A0939"/>
    <w:rsid w:val="000A09DA"/>
    <w:rsid w:val="000A0C01"/>
    <w:rsid w:val="000A0CCB"/>
    <w:rsid w:val="000A0E12"/>
    <w:rsid w:val="000A0F27"/>
    <w:rsid w:val="000A0F42"/>
    <w:rsid w:val="000A0FA7"/>
    <w:rsid w:val="000A10D8"/>
    <w:rsid w:val="000A10E3"/>
    <w:rsid w:val="000A112D"/>
    <w:rsid w:val="000A11B8"/>
    <w:rsid w:val="000A126D"/>
    <w:rsid w:val="000A179A"/>
    <w:rsid w:val="000A17AA"/>
    <w:rsid w:val="000A17D0"/>
    <w:rsid w:val="000A18DC"/>
    <w:rsid w:val="000A1910"/>
    <w:rsid w:val="000A19DC"/>
    <w:rsid w:val="000A1C0D"/>
    <w:rsid w:val="000A1C21"/>
    <w:rsid w:val="000A1D2F"/>
    <w:rsid w:val="000A1E59"/>
    <w:rsid w:val="000A226B"/>
    <w:rsid w:val="000A228C"/>
    <w:rsid w:val="000A231D"/>
    <w:rsid w:val="000A23EE"/>
    <w:rsid w:val="000A251A"/>
    <w:rsid w:val="000A263A"/>
    <w:rsid w:val="000A2868"/>
    <w:rsid w:val="000A295A"/>
    <w:rsid w:val="000A2BDC"/>
    <w:rsid w:val="000A2C3B"/>
    <w:rsid w:val="000A2E8E"/>
    <w:rsid w:val="000A2E9C"/>
    <w:rsid w:val="000A3151"/>
    <w:rsid w:val="000A3217"/>
    <w:rsid w:val="000A33A1"/>
    <w:rsid w:val="000A3729"/>
    <w:rsid w:val="000A388B"/>
    <w:rsid w:val="000A38E3"/>
    <w:rsid w:val="000A3C55"/>
    <w:rsid w:val="000A3C95"/>
    <w:rsid w:val="000A3CE0"/>
    <w:rsid w:val="000A3E5E"/>
    <w:rsid w:val="000A3FBE"/>
    <w:rsid w:val="000A403A"/>
    <w:rsid w:val="000A428E"/>
    <w:rsid w:val="000A43FB"/>
    <w:rsid w:val="000A440C"/>
    <w:rsid w:val="000A450A"/>
    <w:rsid w:val="000A473B"/>
    <w:rsid w:val="000A4A72"/>
    <w:rsid w:val="000A4CE8"/>
    <w:rsid w:val="000A4D4C"/>
    <w:rsid w:val="000A4EF9"/>
    <w:rsid w:val="000A503D"/>
    <w:rsid w:val="000A509A"/>
    <w:rsid w:val="000A50A8"/>
    <w:rsid w:val="000A5154"/>
    <w:rsid w:val="000A5376"/>
    <w:rsid w:val="000A54B2"/>
    <w:rsid w:val="000A563E"/>
    <w:rsid w:val="000A57BA"/>
    <w:rsid w:val="000A58E6"/>
    <w:rsid w:val="000A58F9"/>
    <w:rsid w:val="000A5956"/>
    <w:rsid w:val="000A5985"/>
    <w:rsid w:val="000A5E11"/>
    <w:rsid w:val="000A5F08"/>
    <w:rsid w:val="000A5F47"/>
    <w:rsid w:val="000A5FEE"/>
    <w:rsid w:val="000A63F8"/>
    <w:rsid w:val="000A66A4"/>
    <w:rsid w:val="000A67FD"/>
    <w:rsid w:val="000A69A9"/>
    <w:rsid w:val="000A69D4"/>
    <w:rsid w:val="000A6AD6"/>
    <w:rsid w:val="000A6AF5"/>
    <w:rsid w:val="000A6B7B"/>
    <w:rsid w:val="000A6C58"/>
    <w:rsid w:val="000A6DFE"/>
    <w:rsid w:val="000A6FBA"/>
    <w:rsid w:val="000A705B"/>
    <w:rsid w:val="000A74A6"/>
    <w:rsid w:val="000A752E"/>
    <w:rsid w:val="000A765B"/>
    <w:rsid w:val="000A765F"/>
    <w:rsid w:val="000A7921"/>
    <w:rsid w:val="000A7952"/>
    <w:rsid w:val="000A7ACB"/>
    <w:rsid w:val="000A7D9E"/>
    <w:rsid w:val="000A7DAA"/>
    <w:rsid w:val="000A7FD0"/>
    <w:rsid w:val="000B025F"/>
    <w:rsid w:val="000B03A0"/>
    <w:rsid w:val="000B07AA"/>
    <w:rsid w:val="000B0A2E"/>
    <w:rsid w:val="000B0A55"/>
    <w:rsid w:val="000B0DD7"/>
    <w:rsid w:val="000B0E8F"/>
    <w:rsid w:val="000B0EC8"/>
    <w:rsid w:val="000B0F22"/>
    <w:rsid w:val="000B0F77"/>
    <w:rsid w:val="000B0FB3"/>
    <w:rsid w:val="000B10DD"/>
    <w:rsid w:val="000B1105"/>
    <w:rsid w:val="000B13B1"/>
    <w:rsid w:val="000B15AB"/>
    <w:rsid w:val="000B15FB"/>
    <w:rsid w:val="000B167F"/>
    <w:rsid w:val="000B18B2"/>
    <w:rsid w:val="000B1908"/>
    <w:rsid w:val="000B197F"/>
    <w:rsid w:val="000B19F0"/>
    <w:rsid w:val="000B1E05"/>
    <w:rsid w:val="000B1E53"/>
    <w:rsid w:val="000B1ED8"/>
    <w:rsid w:val="000B1F2A"/>
    <w:rsid w:val="000B1F44"/>
    <w:rsid w:val="000B1F9F"/>
    <w:rsid w:val="000B214E"/>
    <w:rsid w:val="000B21B9"/>
    <w:rsid w:val="000B232D"/>
    <w:rsid w:val="000B2524"/>
    <w:rsid w:val="000B2534"/>
    <w:rsid w:val="000B2544"/>
    <w:rsid w:val="000B2845"/>
    <w:rsid w:val="000B286D"/>
    <w:rsid w:val="000B2AD4"/>
    <w:rsid w:val="000B2C11"/>
    <w:rsid w:val="000B2C59"/>
    <w:rsid w:val="000B2DC1"/>
    <w:rsid w:val="000B2F37"/>
    <w:rsid w:val="000B2FAF"/>
    <w:rsid w:val="000B3024"/>
    <w:rsid w:val="000B30AF"/>
    <w:rsid w:val="000B328A"/>
    <w:rsid w:val="000B34A7"/>
    <w:rsid w:val="000B375B"/>
    <w:rsid w:val="000B3A6B"/>
    <w:rsid w:val="000B3AEB"/>
    <w:rsid w:val="000B3BD9"/>
    <w:rsid w:val="000B3C1A"/>
    <w:rsid w:val="000B3D13"/>
    <w:rsid w:val="000B3D44"/>
    <w:rsid w:val="000B3DCA"/>
    <w:rsid w:val="000B3FED"/>
    <w:rsid w:val="000B4105"/>
    <w:rsid w:val="000B4115"/>
    <w:rsid w:val="000B44A0"/>
    <w:rsid w:val="000B4557"/>
    <w:rsid w:val="000B4696"/>
    <w:rsid w:val="000B4726"/>
    <w:rsid w:val="000B475A"/>
    <w:rsid w:val="000B479F"/>
    <w:rsid w:val="000B47B1"/>
    <w:rsid w:val="000B48CE"/>
    <w:rsid w:val="000B48DB"/>
    <w:rsid w:val="000B4B1F"/>
    <w:rsid w:val="000B4BA7"/>
    <w:rsid w:val="000B4CE8"/>
    <w:rsid w:val="000B4D14"/>
    <w:rsid w:val="000B4DA3"/>
    <w:rsid w:val="000B4EB8"/>
    <w:rsid w:val="000B4FE7"/>
    <w:rsid w:val="000B5054"/>
    <w:rsid w:val="000B5097"/>
    <w:rsid w:val="000B5178"/>
    <w:rsid w:val="000B52C9"/>
    <w:rsid w:val="000B560B"/>
    <w:rsid w:val="000B57B2"/>
    <w:rsid w:val="000B58EF"/>
    <w:rsid w:val="000B5AEE"/>
    <w:rsid w:val="000B5B01"/>
    <w:rsid w:val="000B5FAB"/>
    <w:rsid w:val="000B6093"/>
    <w:rsid w:val="000B6107"/>
    <w:rsid w:val="000B6158"/>
    <w:rsid w:val="000B6169"/>
    <w:rsid w:val="000B619C"/>
    <w:rsid w:val="000B626D"/>
    <w:rsid w:val="000B630C"/>
    <w:rsid w:val="000B638F"/>
    <w:rsid w:val="000B64D1"/>
    <w:rsid w:val="000B6F87"/>
    <w:rsid w:val="000B710A"/>
    <w:rsid w:val="000B7175"/>
    <w:rsid w:val="000B7216"/>
    <w:rsid w:val="000B7259"/>
    <w:rsid w:val="000B7312"/>
    <w:rsid w:val="000B7434"/>
    <w:rsid w:val="000B7473"/>
    <w:rsid w:val="000B76F2"/>
    <w:rsid w:val="000B788E"/>
    <w:rsid w:val="000B791E"/>
    <w:rsid w:val="000B7A70"/>
    <w:rsid w:val="000B7A8E"/>
    <w:rsid w:val="000B7B7D"/>
    <w:rsid w:val="000B7C64"/>
    <w:rsid w:val="000B7E60"/>
    <w:rsid w:val="000C0054"/>
    <w:rsid w:val="000C01B2"/>
    <w:rsid w:val="000C01C8"/>
    <w:rsid w:val="000C021B"/>
    <w:rsid w:val="000C084C"/>
    <w:rsid w:val="000C086B"/>
    <w:rsid w:val="000C0ACA"/>
    <w:rsid w:val="000C0BF2"/>
    <w:rsid w:val="000C0C4F"/>
    <w:rsid w:val="000C0C53"/>
    <w:rsid w:val="000C0CE3"/>
    <w:rsid w:val="000C0D1C"/>
    <w:rsid w:val="000C0D2B"/>
    <w:rsid w:val="000C10BE"/>
    <w:rsid w:val="000C133C"/>
    <w:rsid w:val="000C1841"/>
    <w:rsid w:val="000C18E4"/>
    <w:rsid w:val="000C1D89"/>
    <w:rsid w:val="000C1DD2"/>
    <w:rsid w:val="000C1FD4"/>
    <w:rsid w:val="000C207C"/>
    <w:rsid w:val="000C2086"/>
    <w:rsid w:val="000C2133"/>
    <w:rsid w:val="000C2346"/>
    <w:rsid w:val="000C234E"/>
    <w:rsid w:val="000C2463"/>
    <w:rsid w:val="000C258B"/>
    <w:rsid w:val="000C2699"/>
    <w:rsid w:val="000C2768"/>
    <w:rsid w:val="000C27AB"/>
    <w:rsid w:val="000C2CC4"/>
    <w:rsid w:val="000C2D38"/>
    <w:rsid w:val="000C2DEA"/>
    <w:rsid w:val="000C2E10"/>
    <w:rsid w:val="000C2F94"/>
    <w:rsid w:val="000C3060"/>
    <w:rsid w:val="000C3224"/>
    <w:rsid w:val="000C3293"/>
    <w:rsid w:val="000C32B1"/>
    <w:rsid w:val="000C32E6"/>
    <w:rsid w:val="000C3467"/>
    <w:rsid w:val="000C3575"/>
    <w:rsid w:val="000C366C"/>
    <w:rsid w:val="000C3773"/>
    <w:rsid w:val="000C3801"/>
    <w:rsid w:val="000C3ECA"/>
    <w:rsid w:val="000C3EF3"/>
    <w:rsid w:val="000C3FC3"/>
    <w:rsid w:val="000C4035"/>
    <w:rsid w:val="000C4098"/>
    <w:rsid w:val="000C40B4"/>
    <w:rsid w:val="000C4153"/>
    <w:rsid w:val="000C41CB"/>
    <w:rsid w:val="000C421B"/>
    <w:rsid w:val="000C42AF"/>
    <w:rsid w:val="000C4328"/>
    <w:rsid w:val="000C44B7"/>
    <w:rsid w:val="000C4521"/>
    <w:rsid w:val="000C45A3"/>
    <w:rsid w:val="000C4824"/>
    <w:rsid w:val="000C484F"/>
    <w:rsid w:val="000C4867"/>
    <w:rsid w:val="000C4884"/>
    <w:rsid w:val="000C498A"/>
    <w:rsid w:val="000C49E8"/>
    <w:rsid w:val="000C4AA4"/>
    <w:rsid w:val="000C4BE9"/>
    <w:rsid w:val="000C4C1B"/>
    <w:rsid w:val="000C5088"/>
    <w:rsid w:val="000C5167"/>
    <w:rsid w:val="000C52C4"/>
    <w:rsid w:val="000C5310"/>
    <w:rsid w:val="000C542A"/>
    <w:rsid w:val="000C548F"/>
    <w:rsid w:val="000C549D"/>
    <w:rsid w:val="000C54E8"/>
    <w:rsid w:val="000C55A3"/>
    <w:rsid w:val="000C565E"/>
    <w:rsid w:val="000C565F"/>
    <w:rsid w:val="000C57B9"/>
    <w:rsid w:val="000C5825"/>
    <w:rsid w:val="000C58AD"/>
    <w:rsid w:val="000C597A"/>
    <w:rsid w:val="000C59D5"/>
    <w:rsid w:val="000C5A2C"/>
    <w:rsid w:val="000C5EC0"/>
    <w:rsid w:val="000C5F18"/>
    <w:rsid w:val="000C6161"/>
    <w:rsid w:val="000C674E"/>
    <w:rsid w:val="000C675A"/>
    <w:rsid w:val="000C694D"/>
    <w:rsid w:val="000C6A0D"/>
    <w:rsid w:val="000C6C05"/>
    <w:rsid w:val="000C70F5"/>
    <w:rsid w:val="000C73D0"/>
    <w:rsid w:val="000C7419"/>
    <w:rsid w:val="000C7467"/>
    <w:rsid w:val="000C7475"/>
    <w:rsid w:val="000C7588"/>
    <w:rsid w:val="000C7662"/>
    <w:rsid w:val="000C78AC"/>
    <w:rsid w:val="000C7A37"/>
    <w:rsid w:val="000C7AE4"/>
    <w:rsid w:val="000C7C41"/>
    <w:rsid w:val="000C7EC6"/>
    <w:rsid w:val="000D00C6"/>
    <w:rsid w:val="000D0225"/>
    <w:rsid w:val="000D03DB"/>
    <w:rsid w:val="000D0697"/>
    <w:rsid w:val="000D072D"/>
    <w:rsid w:val="000D0765"/>
    <w:rsid w:val="000D07EA"/>
    <w:rsid w:val="000D08D9"/>
    <w:rsid w:val="000D0A02"/>
    <w:rsid w:val="000D0A2D"/>
    <w:rsid w:val="000D0C10"/>
    <w:rsid w:val="000D0F10"/>
    <w:rsid w:val="000D0F39"/>
    <w:rsid w:val="000D0FA4"/>
    <w:rsid w:val="000D1176"/>
    <w:rsid w:val="000D11A7"/>
    <w:rsid w:val="000D135B"/>
    <w:rsid w:val="000D14E3"/>
    <w:rsid w:val="000D15BA"/>
    <w:rsid w:val="000D171F"/>
    <w:rsid w:val="000D1757"/>
    <w:rsid w:val="000D1905"/>
    <w:rsid w:val="000D1A90"/>
    <w:rsid w:val="000D1AF9"/>
    <w:rsid w:val="000D1C08"/>
    <w:rsid w:val="000D1C3A"/>
    <w:rsid w:val="000D1CF6"/>
    <w:rsid w:val="000D1D5E"/>
    <w:rsid w:val="000D1F38"/>
    <w:rsid w:val="000D22C2"/>
    <w:rsid w:val="000D2368"/>
    <w:rsid w:val="000D23B9"/>
    <w:rsid w:val="000D2668"/>
    <w:rsid w:val="000D288C"/>
    <w:rsid w:val="000D290D"/>
    <w:rsid w:val="000D2AED"/>
    <w:rsid w:val="000D2B65"/>
    <w:rsid w:val="000D2E58"/>
    <w:rsid w:val="000D2E96"/>
    <w:rsid w:val="000D2EBE"/>
    <w:rsid w:val="000D2F20"/>
    <w:rsid w:val="000D34EA"/>
    <w:rsid w:val="000D37B1"/>
    <w:rsid w:val="000D3986"/>
    <w:rsid w:val="000D3AD2"/>
    <w:rsid w:val="000D3D0C"/>
    <w:rsid w:val="000D3D16"/>
    <w:rsid w:val="000D3D32"/>
    <w:rsid w:val="000D3DE1"/>
    <w:rsid w:val="000D4077"/>
    <w:rsid w:val="000D40D9"/>
    <w:rsid w:val="000D40EC"/>
    <w:rsid w:val="000D41C0"/>
    <w:rsid w:val="000D429F"/>
    <w:rsid w:val="000D4345"/>
    <w:rsid w:val="000D4490"/>
    <w:rsid w:val="000D4571"/>
    <w:rsid w:val="000D4680"/>
    <w:rsid w:val="000D4780"/>
    <w:rsid w:val="000D49BE"/>
    <w:rsid w:val="000D4B55"/>
    <w:rsid w:val="000D4B9F"/>
    <w:rsid w:val="000D4D07"/>
    <w:rsid w:val="000D4DA5"/>
    <w:rsid w:val="000D4DC9"/>
    <w:rsid w:val="000D4E77"/>
    <w:rsid w:val="000D4F11"/>
    <w:rsid w:val="000D4F6D"/>
    <w:rsid w:val="000D4F71"/>
    <w:rsid w:val="000D5093"/>
    <w:rsid w:val="000D5132"/>
    <w:rsid w:val="000D532B"/>
    <w:rsid w:val="000D544F"/>
    <w:rsid w:val="000D5698"/>
    <w:rsid w:val="000D5877"/>
    <w:rsid w:val="000D5A39"/>
    <w:rsid w:val="000D5AEE"/>
    <w:rsid w:val="000D5DBD"/>
    <w:rsid w:val="000D5E90"/>
    <w:rsid w:val="000D6188"/>
    <w:rsid w:val="000D61A2"/>
    <w:rsid w:val="000D621F"/>
    <w:rsid w:val="000D63C9"/>
    <w:rsid w:val="000D64F9"/>
    <w:rsid w:val="000D6602"/>
    <w:rsid w:val="000D6702"/>
    <w:rsid w:val="000D677B"/>
    <w:rsid w:val="000D67C0"/>
    <w:rsid w:val="000D67CB"/>
    <w:rsid w:val="000D687C"/>
    <w:rsid w:val="000D68B2"/>
    <w:rsid w:val="000D6912"/>
    <w:rsid w:val="000D69A0"/>
    <w:rsid w:val="000D6C33"/>
    <w:rsid w:val="000D6DF0"/>
    <w:rsid w:val="000D6E32"/>
    <w:rsid w:val="000D6F98"/>
    <w:rsid w:val="000D6FFD"/>
    <w:rsid w:val="000D704C"/>
    <w:rsid w:val="000D709D"/>
    <w:rsid w:val="000D7244"/>
    <w:rsid w:val="000D72B1"/>
    <w:rsid w:val="000D72F9"/>
    <w:rsid w:val="000D73DF"/>
    <w:rsid w:val="000D76D7"/>
    <w:rsid w:val="000D7716"/>
    <w:rsid w:val="000D77C8"/>
    <w:rsid w:val="000D7C5C"/>
    <w:rsid w:val="000D7F1C"/>
    <w:rsid w:val="000D7F4F"/>
    <w:rsid w:val="000E0017"/>
    <w:rsid w:val="000E015A"/>
    <w:rsid w:val="000E02A4"/>
    <w:rsid w:val="000E03E7"/>
    <w:rsid w:val="000E0690"/>
    <w:rsid w:val="000E0950"/>
    <w:rsid w:val="000E09BE"/>
    <w:rsid w:val="000E0A8A"/>
    <w:rsid w:val="000E0C5D"/>
    <w:rsid w:val="000E0ECD"/>
    <w:rsid w:val="000E0EF4"/>
    <w:rsid w:val="000E11AE"/>
    <w:rsid w:val="000E1202"/>
    <w:rsid w:val="000E13E8"/>
    <w:rsid w:val="000E1419"/>
    <w:rsid w:val="000E1446"/>
    <w:rsid w:val="000E1582"/>
    <w:rsid w:val="000E159D"/>
    <w:rsid w:val="000E169C"/>
    <w:rsid w:val="000E181E"/>
    <w:rsid w:val="000E1860"/>
    <w:rsid w:val="000E1934"/>
    <w:rsid w:val="000E1B03"/>
    <w:rsid w:val="000E1B29"/>
    <w:rsid w:val="000E1B6F"/>
    <w:rsid w:val="000E1EFC"/>
    <w:rsid w:val="000E218A"/>
    <w:rsid w:val="000E219E"/>
    <w:rsid w:val="000E2533"/>
    <w:rsid w:val="000E2948"/>
    <w:rsid w:val="000E29CC"/>
    <w:rsid w:val="000E2A50"/>
    <w:rsid w:val="000E2BA4"/>
    <w:rsid w:val="000E2C14"/>
    <w:rsid w:val="000E2F64"/>
    <w:rsid w:val="000E2FAC"/>
    <w:rsid w:val="000E2FF7"/>
    <w:rsid w:val="000E31E3"/>
    <w:rsid w:val="000E3A72"/>
    <w:rsid w:val="000E3BF6"/>
    <w:rsid w:val="000E3C31"/>
    <w:rsid w:val="000E3CE0"/>
    <w:rsid w:val="000E3E29"/>
    <w:rsid w:val="000E40B7"/>
    <w:rsid w:val="000E427E"/>
    <w:rsid w:val="000E4369"/>
    <w:rsid w:val="000E47AA"/>
    <w:rsid w:val="000E493A"/>
    <w:rsid w:val="000E4962"/>
    <w:rsid w:val="000E4A79"/>
    <w:rsid w:val="000E4C47"/>
    <w:rsid w:val="000E4E7B"/>
    <w:rsid w:val="000E4FA6"/>
    <w:rsid w:val="000E5204"/>
    <w:rsid w:val="000E5378"/>
    <w:rsid w:val="000E5530"/>
    <w:rsid w:val="000E55DF"/>
    <w:rsid w:val="000E55E4"/>
    <w:rsid w:val="000E55F2"/>
    <w:rsid w:val="000E5892"/>
    <w:rsid w:val="000E58AA"/>
    <w:rsid w:val="000E599B"/>
    <w:rsid w:val="000E5F1A"/>
    <w:rsid w:val="000E640F"/>
    <w:rsid w:val="000E6641"/>
    <w:rsid w:val="000E681C"/>
    <w:rsid w:val="000E6901"/>
    <w:rsid w:val="000E6B0A"/>
    <w:rsid w:val="000E6B3D"/>
    <w:rsid w:val="000E6C56"/>
    <w:rsid w:val="000E6D28"/>
    <w:rsid w:val="000E70E3"/>
    <w:rsid w:val="000E71CA"/>
    <w:rsid w:val="000E72A7"/>
    <w:rsid w:val="000E7440"/>
    <w:rsid w:val="000E74E5"/>
    <w:rsid w:val="000E762C"/>
    <w:rsid w:val="000E7650"/>
    <w:rsid w:val="000E76BF"/>
    <w:rsid w:val="000E7727"/>
    <w:rsid w:val="000E7749"/>
    <w:rsid w:val="000E7828"/>
    <w:rsid w:val="000E7C30"/>
    <w:rsid w:val="000E7CEA"/>
    <w:rsid w:val="000F0005"/>
    <w:rsid w:val="000F0275"/>
    <w:rsid w:val="000F0295"/>
    <w:rsid w:val="000F0301"/>
    <w:rsid w:val="000F0472"/>
    <w:rsid w:val="000F0624"/>
    <w:rsid w:val="000F08C5"/>
    <w:rsid w:val="000F08D3"/>
    <w:rsid w:val="000F09E2"/>
    <w:rsid w:val="000F0B7D"/>
    <w:rsid w:val="000F0BBA"/>
    <w:rsid w:val="000F0F68"/>
    <w:rsid w:val="000F0F7F"/>
    <w:rsid w:val="000F10B4"/>
    <w:rsid w:val="000F10E1"/>
    <w:rsid w:val="000F1284"/>
    <w:rsid w:val="000F12AA"/>
    <w:rsid w:val="000F12E5"/>
    <w:rsid w:val="000F148B"/>
    <w:rsid w:val="000F15D2"/>
    <w:rsid w:val="000F1CBC"/>
    <w:rsid w:val="000F1DD4"/>
    <w:rsid w:val="000F1E67"/>
    <w:rsid w:val="000F23E6"/>
    <w:rsid w:val="000F25C7"/>
    <w:rsid w:val="000F261A"/>
    <w:rsid w:val="000F269C"/>
    <w:rsid w:val="000F2704"/>
    <w:rsid w:val="000F289E"/>
    <w:rsid w:val="000F2A8A"/>
    <w:rsid w:val="000F2B7F"/>
    <w:rsid w:val="000F2CDA"/>
    <w:rsid w:val="000F2E2B"/>
    <w:rsid w:val="000F2E59"/>
    <w:rsid w:val="000F2E9B"/>
    <w:rsid w:val="000F301D"/>
    <w:rsid w:val="000F3284"/>
    <w:rsid w:val="000F3A0B"/>
    <w:rsid w:val="000F3A8B"/>
    <w:rsid w:val="000F3E31"/>
    <w:rsid w:val="000F3ED5"/>
    <w:rsid w:val="000F3F4F"/>
    <w:rsid w:val="000F402D"/>
    <w:rsid w:val="000F41CC"/>
    <w:rsid w:val="000F4245"/>
    <w:rsid w:val="000F43A6"/>
    <w:rsid w:val="000F43D8"/>
    <w:rsid w:val="000F465A"/>
    <w:rsid w:val="000F474E"/>
    <w:rsid w:val="000F47BC"/>
    <w:rsid w:val="000F491D"/>
    <w:rsid w:val="000F4B86"/>
    <w:rsid w:val="000F4C1E"/>
    <w:rsid w:val="000F4CD4"/>
    <w:rsid w:val="000F4DB6"/>
    <w:rsid w:val="000F4EF5"/>
    <w:rsid w:val="000F50D2"/>
    <w:rsid w:val="000F5102"/>
    <w:rsid w:val="000F5115"/>
    <w:rsid w:val="000F5267"/>
    <w:rsid w:val="000F54B7"/>
    <w:rsid w:val="000F55C2"/>
    <w:rsid w:val="000F5634"/>
    <w:rsid w:val="000F579B"/>
    <w:rsid w:val="000F5852"/>
    <w:rsid w:val="000F5928"/>
    <w:rsid w:val="000F5AFB"/>
    <w:rsid w:val="000F5C7F"/>
    <w:rsid w:val="000F5E08"/>
    <w:rsid w:val="000F5E38"/>
    <w:rsid w:val="000F5EC8"/>
    <w:rsid w:val="000F6083"/>
    <w:rsid w:val="000F670C"/>
    <w:rsid w:val="000F67AE"/>
    <w:rsid w:val="000F6B59"/>
    <w:rsid w:val="000F6E7C"/>
    <w:rsid w:val="000F705F"/>
    <w:rsid w:val="000F70AF"/>
    <w:rsid w:val="000F70C4"/>
    <w:rsid w:val="000F7122"/>
    <w:rsid w:val="000F713C"/>
    <w:rsid w:val="000F72BF"/>
    <w:rsid w:val="000F7505"/>
    <w:rsid w:val="000F7566"/>
    <w:rsid w:val="000F78B7"/>
    <w:rsid w:val="000F7930"/>
    <w:rsid w:val="000F7D1F"/>
    <w:rsid w:val="000F7D4A"/>
    <w:rsid w:val="000F7D84"/>
    <w:rsid w:val="000F7EA9"/>
    <w:rsid w:val="00100004"/>
    <w:rsid w:val="0010003C"/>
    <w:rsid w:val="00100084"/>
    <w:rsid w:val="0010008F"/>
    <w:rsid w:val="001000DB"/>
    <w:rsid w:val="001001FE"/>
    <w:rsid w:val="00100296"/>
    <w:rsid w:val="00100640"/>
    <w:rsid w:val="00100726"/>
    <w:rsid w:val="001007A9"/>
    <w:rsid w:val="00100956"/>
    <w:rsid w:val="00100A89"/>
    <w:rsid w:val="00100AC6"/>
    <w:rsid w:val="00100FE6"/>
    <w:rsid w:val="0010120B"/>
    <w:rsid w:val="00101268"/>
    <w:rsid w:val="0010143D"/>
    <w:rsid w:val="00101452"/>
    <w:rsid w:val="00101948"/>
    <w:rsid w:val="00101C56"/>
    <w:rsid w:val="00101DE4"/>
    <w:rsid w:val="00101E79"/>
    <w:rsid w:val="00101E86"/>
    <w:rsid w:val="00101FBD"/>
    <w:rsid w:val="001021A3"/>
    <w:rsid w:val="001021AA"/>
    <w:rsid w:val="001021FF"/>
    <w:rsid w:val="001024A8"/>
    <w:rsid w:val="001024BA"/>
    <w:rsid w:val="001025AD"/>
    <w:rsid w:val="001025BF"/>
    <w:rsid w:val="001025D1"/>
    <w:rsid w:val="0010275F"/>
    <w:rsid w:val="001027E9"/>
    <w:rsid w:val="00102993"/>
    <w:rsid w:val="00102A69"/>
    <w:rsid w:val="00102A9E"/>
    <w:rsid w:val="00102ADA"/>
    <w:rsid w:val="00102C44"/>
    <w:rsid w:val="00102E41"/>
    <w:rsid w:val="00102ED0"/>
    <w:rsid w:val="00102F51"/>
    <w:rsid w:val="0010330F"/>
    <w:rsid w:val="001033F0"/>
    <w:rsid w:val="0010363D"/>
    <w:rsid w:val="00103669"/>
    <w:rsid w:val="001036C5"/>
    <w:rsid w:val="00103857"/>
    <w:rsid w:val="001039C8"/>
    <w:rsid w:val="00103AB7"/>
    <w:rsid w:val="00103BD8"/>
    <w:rsid w:val="00103C58"/>
    <w:rsid w:val="00103C7A"/>
    <w:rsid w:val="00103D20"/>
    <w:rsid w:val="00103D3E"/>
    <w:rsid w:val="00103D41"/>
    <w:rsid w:val="00103DA5"/>
    <w:rsid w:val="00104060"/>
    <w:rsid w:val="00104222"/>
    <w:rsid w:val="00104311"/>
    <w:rsid w:val="00104377"/>
    <w:rsid w:val="0010441F"/>
    <w:rsid w:val="00104467"/>
    <w:rsid w:val="00104788"/>
    <w:rsid w:val="00104798"/>
    <w:rsid w:val="001047A3"/>
    <w:rsid w:val="00104976"/>
    <w:rsid w:val="00104A6F"/>
    <w:rsid w:val="00104A86"/>
    <w:rsid w:val="00104C33"/>
    <w:rsid w:val="00104D7B"/>
    <w:rsid w:val="00104DBA"/>
    <w:rsid w:val="00104E61"/>
    <w:rsid w:val="00105077"/>
    <w:rsid w:val="00105108"/>
    <w:rsid w:val="00105291"/>
    <w:rsid w:val="0010529D"/>
    <w:rsid w:val="00105316"/>
    <w:rsid w:val="0010546E"/>
    <w:rsid w:val="00105708"/>
    <w:rsid w:val="001058B8"/>
    <w:rsid w:val="00105901"/>
    <w:rsid w:val="0010598E"/>
    <w:rsid w:val="00105A50"/>
    <w:rsid w:val="00105EB2"/>
    <w:rsid w:val="00105EEB"/>
    <w:rsid w:val="00105F09"/>
    <w:rsid w:val="00106078"/>
    <w:rsid w:val="0010607A"/>
    <w:rsid w:val="001060DD"/>
    <w:rsid w:val="001062C9"/>
    <w:rsid w:val="00106524"/>
    <w:rsid w:val="00106557"/>
    <w:rsid w:val="001065C1"/>
    <w:rsid w:val="0010664E"/>
    <w:rsid w:val="00106729"/>
    <w:rsid w:val="00106742"/>
    <w:rsid w:val="00106795"/>
    <w:rsid w:val="00106872"/>
    <w:rsid w:val="00106B1F"/>
    <w:rsid w:val="00106E81"/>
    <w:rsid w:val="00106F77"/>
    <w:rsid w:val="00107248"/>
    <w:rsid w:val="0010728B"/>
    <w:rsid w:val="001073BB"/>
    <w:rsid w:val="00107881"/>
    <w:rsid w:val="00107911"/>
    <w:rsid w:val="001079DE"/>
    <w:rsid w:val="00107B15"/>
    <w:rsid w:val="00107CCA"/>
    <w:rsid w:val="00107DE4"/>
    <w:rsid w:val="00107EEA"/>
    <w:rsid w:val="00107F13"/>
    <w:rsid w:val="00107FC0"/>
    <w:rsid w:val="00110065"/>
    <w:rsid w:val="0011017F"/>
    <w:rsid w:val="0011036D"/>
    <w:rsid w:val="00110431"/>
    <w:rsid w:val="001104FA"/>
    <w:rsid w:val="00110541"/>
    <w:rsid w:val="00110604"/>
    <w:rsid w:val="00110682"/>
    <w:rsid w:val="001109D8"/>
    <w:rsid w:val="001109F0"/>
    <w:rsid w:val="00110AB0"/>
    <w:rsid w:val="00110DB6"/>
    <w:rsid w:val="00110FAC"/>
    <w:rsid w:val="001112B8"/>
    <w:rsid w:val="00111397"/>
    <w:rsid w:val="0011158E"/>
    <w:rsid w:val="001116F0"/>
    <w:rsid w:val="0011199C"/>
    <w:rsid w:val="00111A0E"/>
    <w:rsid w:val="00111A50"/>
    <w:rsid w:val="00111CBB"/>
    <w:rsid w:val="00111E9D"/>
    <w:rsid w:val="00111FF8"/>
    <w:rsid w:val="00112036"/>
    <w:rsid w:val="001120DF"/>
    <w:rsid w:val="001121E7"/>
    <w:rsid w:val="001122B9"/>
    <w:rsid w:val="00112306"/>
    <w:rsid w:val="0011259D"/>
    <w:rsid w:val="001125DC"/>
    <w:rsid w:val="00112769"/>
    <w:rsid w:val="00112A74"/>
    <w:rsid w:val="00112B6A"/>
    <w:rsid w:val="00112C49"/>
    <w:rsid w:val="00112D03"/>
    <w:rsid w:val="00113131"/>
    <w:rsid w:val="0011326F"/>
    <w:rsid w:val="0011339E"/>
    <w:rsid w:val="001133EB"/>
    <w:rsid w:val="001134B8"/>
    <w:rsid w:val="001136B9"/>
    <w:rsid w:val="00113725"/>
    <w:rsid w:val="00113907"/>
    <w:rsid w:val="00113975"/>
    <w:rsid w:val="00113A3A"/>
    <w:rsid w:val="00113A97"/>
    <w:rsid w:val="00113C90"/>
    <w:rsid w:val="00113E87"/>
    <w:rsid w:val="001140A7"/>
    <w:rsid w:val="001141BB"/>
    <w:rsid w:val="001143E8"/>
    <w:rsid w:val="00114410"/>
    <w:rsid w:val="001144DA"/>
    <w:rsid w:val="001145BE"/>
    <w:rsid w:val="00114676"/>
    <w:rsid w:val="00114719"/>
    <w:rsid w:val="00114A22"/>
    <w:rsid w:val="00114BC2"/>
    <w:rsid w:val="00114BDF"/>
    <w:rsid w:val="00114E0F"/>
    <w:rsid w:val="00114E37"/>
    <w:rsid w:val="00114FD9"/>
    <w:rsid w:val="00115052"/>
    <w:rsid w:val="00115168"/>
    <w:rsid w:val="00115189"/>
    <w:rsid w:val="001151D1"/>
    <w:rsid w:val="001153DD"/>
    <w:rsid w:val="00115492"/>
    <w:rsid w:val="001156AF"/>
    <w:rsid w:val="001156CB"/>
    <w:rsid w:val="00115759"/>
    <w:rsid w:val="00115846"/>
    <w:rsid w:val="001159F8"/>
    <w:rsid w:val="00115A3B"/>
    <w:rsid w:val="00115F6A"/>
    <w:rsid w:val="00115F95"/>
    <w:rsid w:val="00116136"/>
    <w:rsid w:val="001161C6"/>
    <w:rsid w:val="0011624A"/>
    <w:rsid w:val="00116806"/>
    <w:rsid w:val="00116A27"/>
    <w:rsid w:val="00116AC4"/>
    <w:rsid w:val="00116B82"/>
    <w:rsid w:val="00116B83"/>
    <w:rsid w:val="00116BB6"/>
    <w:rsid w:val="00116EB5"/>
    <w:rsid w:val="00116F93"/>
    <w:rsid w:val="001171CF"/>
    <w:rsid w:val="001172B8"/>
    <w:rsid w:val="001173B3"/>
    <w:rsid w:val="001173BE"/>
    <w:rsid w:val="001174DA"/>
    <w:rsid w:val="001175AE"/>
    <w:rsid w:val="00117702"/>
    <w:rsid w:val="0011770F"/>
    <w:rsid w:val="001177E6"/>
    <w:rsid w:val="00117818"/>
    <w:rsid w:val="00117986"/>
    <w:rsid w:val="00117C52"/>
    <w:rsid w:val="00117DBF"/>
    <w:rsid w:val="00117EB6"/>
    <w:rsid w:val="001201D4"/>
    <w:rsid w:val="00120274"/>
    <w:rsid w:val="00120318"/>
    <w:rsid w:val="00120389"/>
    <w:rsid w:val="00120509"/>
    <w:rsid w:val="001205D6"/>
    <w:rsid w:val="001206D7"/>
    <w:rsid w:val="00120C04"/>
    <w:rsid w:val="00120DF4"/>
    <w:rsid w:val="00120E25"/>
    <w:rsid w:val="00121333"/>
    <w:rsid w:val="0012140E"/>
    <w:rsid w:val="00121526"/>
    <w:rsid w:val="00121562"/>
    <w:rsid w:val="0012157E"/>
    <w:rsid w:val="001215A6"/>
    <w:rsid w:val="00121791"/>
    <w:rsid w:val="00121897"/>
    <w:rsid w:val="00121A1C"/>
    <w:rsid w:val="00121AFF"/>
    <w:rsid w:val="00121D6C"/>
    <w:rsid w:val="00121F0D"/>
    <w:rsid w:val="0012200C"/>
    <w:rsid w:val="00122175"/>
    <w:rsid w:val="00122506"/>
    <w:rsid w:val="0012254D"/>
    <w:rsid w:val="001226E9"/>
    <w:rsid w:val="00122816"/>
    <w:rsid w:val="001228B8"/>
    <w:rsid w:val="0012295C"/>
    <w:rsid w:val="00122A9C"/>
    <w:rsid w:val="00122BFE"/>
    <w:rsid w:val="00122F2E"/>
    <w:rsid w:val="00122F79"/>
    <w:rsid w:val="00122FA2"/>
    <w:rsid w:val="00123037"/>
    <w:rsid w:val="00123147"/>
    <w:rsid w:val="001233B2"/>
    <w:rsid w:val="00123426"/>
    <w:rsid w:val="0012362C"/>
    <w:rsid w:val="0012394D"/>
    <w:rsid w:val="00123A42"/>
    <w:rsid w:val="00123A58"/>
    <w:rsid w:val="00123B10"/>
    <w:rsid w:val="00123C2F"/>
    <w:rsid w:val="00123D3B"/>
    <w:rsid w:val="00124490"/>
    <w:rsid w:val="001244D5"/>
    <w:rsid w:val="001245E7"/>
    <w:rsid w:val="001249EF"/>
    <w:rsid w:val="00124A29"/>
    <w:rsid w:val="00124C5F"/>
    <w:rsid w:val="00124C8C"/>
    <w:rsid w:val="00124D7A"/>
    <w:rsid w:val="00124F32"/>
    <w:rsid w:val="00124F81"/>
    <w:rsid w:val="00124FA4"/>
    <w:rsid w:val="0012562D"/>
    <w:rsid w:val="00125FEB"/>
    <w:rsid w:val="00126100"/>
    <w:rsid w:val="001261FB"/>
    <w:rsid w:val="00126243"/>
    <w:rsid w:val="0012677A"/>
    <w:rsid w:val="00126A58"/>
    <w:rsid w:val="00126ABF"/>
    <w:rsid w:val="00126E67"/>
    <w:rsid w:val="00126F53"/>
    <w:rsid w:val="0012742B"/>
    <w:rsid w:val="001274FB"/>
    <w:rsid w:val="001275AE"/>
    <w:rsid w:val="00127878"/>
    <w:rsid w:val="001279C3"/>
    <w:rsid w:val="00127A2B"/>
    <w:rsid w:val="00127A4C"/>
    <w:rsid w:val="00127BD9"/>
    <w:rsid w:val="001301AD"/>
    <w:rsid w:val="00130219"/>
    <w:rsid w:val="001302FF"/>
    <w:rsid w:val="00130311"/>
    <w:rsid w:val="0013032D"/>
    <w:rsid w:val="0013057B"/>
    <w:rsid w:val="00130590"/>
    <w:rsid w:val="001305CD"/>
    <w:rsid w:val="00130874"/>
    <w:rsid w:val="00130B82"/>
    <w:rsid w:val="00130C1E"/>
    <w:rsid w:val="00130E34"/>
    <w:rsid w:val="00130F9E"/>
    <w:rsid w:val="0013100E"/>
    <w:rsid w:val="001313C0"/>
    <w:rsid w:val="00131466"/>
    <w:rsid w:val="00131578"/>
    <w:rsid w:val="001315ED"/>
    <w:rsid w:val="001317A9"/>
    <w:rsid w:val="0013182E"/>
    <w:rsid w:val="00131B46"/>
    <w:rsid w:val="00131BCC"/>
    <w:rsid w:val="00131BD2"/>
    <w:rsid w:val="00131F22"/>
    <w:rsid w:val="00131FE3"/>
    <w:rsid w:val="001320E3"/>
    <w:rsid w:val="00132129"/>
    <w:rsid w:val="001323D5"/>
    <w:rsid w:val="001324A8"/>
    <w:rsid w:val="001324F8"/>
    <w:rsid w:val="0013258D"/>
    <w:rsid w:val="001325AF"/>
    <w:rsid w:val="00132720"/>
    <w:rsid w:val="00132841"/>
    <w:rsid w:val="001329BB"/>
    <w:rsid w:val="00132AB1"/>
    <w:rsid w:val="00132AB6"/>
    <w:rsid w:val="00132BB3"/>
    <w:rsid w:val="00132BC8"/>
    <w:rsid w:val="00132EE7"/>
    <w:rsid w:val="00132F58"/>
    <w:rsid w:val="00132F8C"/>
    <w:rsid w:val="00133077"/>
    <w:rsid w:val="0013309E"/>
    <w:rsid w:val="001331D8"/>
    <w:rsid w:val="00133476"/>
    <w:rsid w:val="001334E5"/>
    <w:rsid w:val="00133705"/>
    <w:rsid w:val="00133790"/>
    <w:rsid w:val="00133885"/>
    <w:rsid w:val="001338C5"/>
    <w:rsid w:val="001338F8"/>
    <w:rsid w:val="00133D3A"/>
    <w:rsid w:val="00133E2F"/>
    <w:rsid w:val="00133EF3"/>
    <w:rsid w:val="00133F28"/>
    <w:rsid w:val="00133F82"/>
    <w:rsid w:val="001341D2"/>
    <w:rsid w:val="00134245"/>
    <w:rsid w:val="0013441A"/>
    <w:rsid w:val="001345AE"/>
    <w:rsid w:val="001347F1"/>
    <w:rsid w:val="00134967"/>
    <w:rsid w:val="001349FF"/>
    <w:rsid w:val="00134AE6"/>
    <w:rsid w:val="00134C5F"/>
    <w:rsid w:val="00134CA2"/>
    <w:rsid w:val="00134CE7"/>
    <w:rsid w:val="00134D00"/>
    <w:rsid w:val="00134E93"/>
    <w:rsid w:val="00135091"/>
    <w:rsid w:val="001351F3"/>
    <w:rsid w:val="00135295"/>
    <w:rsid w:val="001352A3"/>
    <w:rsid w:val="00135370"/>
    <w:rsid w:val="001353F3"/>
    <w:rsid w:val="00135484"/>
    <w:rsid w:val="00135512"/>
    <w:rsid w:val="00135745"/>
    <w:rsid w:val="00135D05"/>
    <w:rsid w:val="00135D45"/>
    <w:rsid w:val="00135E91"/>
    <w:rsid w:val="00135EA6"/>
    <w:rsid w:val="00135EFB"/>
    <w:rsid w:val="00135F3E"/>
    <w:rsid w:val="0013601E"/>
    <w:rsid w:val="00136062"/>
    <w:rsid w:val="0013614F"/>
    <w:rsid w:val="0013619D"/>
    <w:rsid w:val="0013638A"/>
    <w:rsid w:val="0013650C"/>
    <w:rsid w:val="001368D1"/>
    <w:rsid w:val="001368FA"/>
    <w:rsid w:val="0013691D"/>
    <w:rsid w:val="0013691E"/>
    <w:rsid w:val="001369A9"/>
    <w:rsid w:val="00136A96"/>
    <w:rsid w:val="00136AA5"/>
    <w:rsid w:val="00136AE7"/>
    <w:rsid w:val="00136B5C"/>
    <w:rsid w:val="00136BE5"/>
    <w:rsid w:val="00136C3E"/>
    <w:rsid w:val="00136CBF"/>
    <w:rsid w:val="001371A3"/>
    <w:rsid w:val="001371BF"/>
    <w:rsid w:val="001372E1"/>
    <w:rsid w:val="0013741D"/>
    <w:rsid w:val="00137470"/>
    <w:rsid w:val="001376A4"/>
    <w:rsid w:val="00137BE0"/>
    <w:rsid w:val="00137EE5"/>
    <w:rsid w:val="00137F0D"/>
    <w:rsid w:val="001401E5"/>
    <w:rsid w:val="001402EA"/>
    <w:rsid w:val="0014042C"/>
    <w:rsid w:val="00140483"/>
    <w:rsid w:val="00140656"/>
    <w:rsid w:val="00140769"/>
    <w:rsid w:val="001407EB"/>
    <w:rsid w:val="0014092E"/>
    <w:rsid w:val="00140B5A"/>
    <w:rsid w:val="00140BE0"/>
    <w:rsid w:val="00140C4F"/>
    <w:rsid w:val="00140E0F"/>
    <w:rsid w:val="00140EEF"/>
    <w:rsid w:val="0014121A"/>
    <w:rsid w:val="001412D1"/>
    <w:rsid w:val="001412D7"/>
    <w:rsid w:val="0014146B"/>
    <w:rsid w:val="001417C5"/>
    <w:rsid w:val="0014180E"/>
    <w:rsid w:val="00141A12"/>
    <w:rsid w:val="00141BD3"/>
    <w:rsid w:val="00141E3D"/>
    <w:rsid w:val="00141FAA"/>
    <w:rsid w:val="00141FCB"/>
    <w:rsid w:val="00142007"/>
    <w:rsid w:val="0014215F"/>
    <w:rsid w:val="00142168"/>
    <w:rsid w:val="00142184"/>
    <w:rsid w:val="001425A1"/>
    <w:rsid w:val="00142856"/>
    <w:rsid w:val="00142AE4"/>
    <w:rsid w:val="00142B07"/>
    <w:rsid w:val="00142B80"/>
    <w:rsid w:val="00142C57"/>
    <w:rsid w:val="00142CBD"/>
    <w:rsid w:val="00142F74"/>
    <w:rsid w:val="0014315F"/>
    <w:rsid w:val="00143431"/>
    <w:rsid w:val="001434C2"/>
    <w:rsid w:val="001437E8"/>
    <w:rsid w:val="00143804"/>
    <w:rsid w:val="00143948"/>
    <w:rsid w:val="00143AAA"/>
    <w:rsid w:val="00143C9E"/>
    <w:rsid w:val="00143EB0"/>
    <w:rsid w:val="00143EFF"/>
    <w:rsid w:val="00144508"/>
    <w:rsid w:val="001445B2"/>
    <w:rsid w:val="001446B8"/>
    <w:rsid w:val="001446F9"/>
    <w:rsid w:val="001447C2"/>
    <w:rsid w:val="00144994"/>
    <w:rsid w:val="001449FD"/>
    <w:rsid w:val="00144B85"/>
    <w:rsid w:val="00144EF7"/>
    <w:rsid w:val="00144F76"/>
    <w:rsid w:val="001450EE"/>
    <w:rsid w:val="001452EC"/>
    <w:rsid w:val="00145358"/>
    <w:rsid w:val="001453BB"/>
    <w:rsid w:val="001455EC"/>
    <w:rsid w:val="0014571E"/>
    <w:rsid w:val="00145A1D"/>
    <w:rsid w:val="00145B24"/>
    <w:rsid w:val="00145ECE"/>
    <w:rsid w:val="00145F35"/>
    <w:rsid w:val="0014600A"/>
    <w:rsid w:val="00146152"/>
    <w:rsid w:val="00146161"/>
    <w:rsid w:val="001461E2"/>
    <w:rsid w:val="001461F3"/>
    <w:rsid w:val="00146203"/>
    <w:rsid w:val="00146280"/>
    <w:rsid w:val="0014637C"/>
    <w:rsid w:val="00146641"/>
    <w:rsid w:val="00146841"/>
    <w:rsid w:val="0014694A"/>
    <w:rsid w:val="00146AC4"/>
    <w:rsid w:val="00146B19"/>
    <w:rsid w:val="00146FC8"/>
    <w:rsid w:val="00147013"/>
    <w:rsid w:val="0014702B"/>
    <w:rsid w:val="001470F1"/>
    <w:rsid w:val="00147196"/>
    <w:rsid w:val="00147284"/>
    <w:rsid w:val="001472FA"/>
    <w:rsid w:val="00147383"/>
    <w:rsid w:val="00147B39"/>
    <w:rsid w:val="00147BEE"/>
    <w:rsid w:val="00147FCC"/>
    <w:rsid w:val="001500B2"/>
    <w:rsid w:val="00150133"/>
    <w:rsid w:val="001503A0"/>
    <w:rsid w:val="001503A8"/>
    <w:rsid w:val="001504C7"/>
    <w:rsid w:val="0015052B"/>
    <w:rsid w:val="0015061D"/>
    <w:rsid w:val="00150623"/>
    <w:rsid w:val="00150703"/>
    <w:rsid w:val="00150709"/>
    <w:rsid w:val="001507B8"/>
    <w:rsid w:val="00150C38"/>
    <w:rsid w:val="00150E5D"/>
    <w:rsid w:val="00150E67"/>
    <w:rsid w:val="00151193"/>
    <w:rsid w:val="001511AA"/>
    <w:rsid w:val="001511F3"/>
    <w:rsid w:val="0015141E"/>
    <w:rsid w:val="001514D7"/>
    <w:rsid w:val="00151544"/>
    <w:rsid w:val="0015156C"/>
    <w:rsid w:val="001515AE"/>
    <w:rsid w:val="001515B4"/>
    <w:rsid w:val="00151660"/>
    <w:rsid w:val="00151697"/>
    <w:rsid w:val="0015180B"/>
    <w:rsid w:val="001518DA"/>
    <w:rsid w:val="00151AAE"/>
    <w:rsid w:val="00151B2E"/>
    <w:rsid w:val="00151BE7"/>
    <w:rsid w:val="00151CD0"/>
    <w:rsid w:val="00151F01"/>
    <w:rsid w:val="00152062"/>
    <w:rsid w:val="0015212E"/>
    <w:rsid w:val="001521F9"/>
    <w:rsid w:val="00152299"/>
    <w:rsid w:val="00152561"/>
    <w:rsid w:val="00152587"/>
    <w:rsid w:val="0015263C"/>
    <w:rsid w:val="00152999"/>
    <w:rsid w:val="001529FF"/>
    <w:rsid w:val="00152A86"/>
    <w:rsid w:val="00152AC0"/>
    <w:rsid w:val="00152C81"/>
    <w:rsid w:val="00152C99"/>
    <w:rsid w:val="00152D60"/>
    <w:rsid w:val="00152E55"/>
    <w:rsid w:val="00152FCF"/>
    <w:rsid w:val="00153193"/>
    <w:rsid w:val="00153217"/>
    <w:rsid w:val="001533A4"/>
    <w:rsid w:val="00153526"/>
    <w:rsid w:val="001536E9"/>
    <w:rsid w:val="00153816"/>
    <w:rsid w:val="001538C6"/>
    <w:rsid w:val="00153E30"/>
    <w:rsid w:val="00153FB2"/>
    <w:rsid w:val="00153FD8"/>
    <w:rsid w:val="0015409D"/>
    <w:rsid w:val="001542DA"/>
    <w:rsid w:val="001545AB"/>
    <w:rsid w:val="001548FB"/>
    <w:rsid w:val="00154A17"/>
    <w:rsid w:val="00154AFD"/>
    <w:rsid w:val="00154BFA"/>
    <w:rsid w:val="00154E27"/>
    <w:rsid w:val="00154E3B"/>
    <w:rsid w:val="00155045"/>
    <w:rsid w:val="0015505E"/>
    <w:rsid w:val="001551D6"/>
    <w:rsid w:val="00155320"/>
    <w:rsid w:val="00155529"/>
    <w:rsid w:val="001555E8"/>
    <w:rsid w:val="00155994"/>
    <w:rsid w:val="00155B26"/>
    <w:rsid w:val="00155B5F"/>
    <w:rsid w:val="00155BCB"/>
    <w:rsid w:val="00155E28"/>
    <w:rsid w:val="00155F81"/>
    <w:rsid w:val="00155FA6"/>
    <w:rsid w:val="00155FF4"/>
    <w:rsid w:val="001560A1"/>
    <w:rsid w:val="001560F9"/>
    <w:rsid w:val="00156388"/>
    <w:rsid w:val="00156408"/>
    <w:rsid w:val="00156461"/>
    <w:rsid w:val="001564B5"/>
    <w:rsid w:val="00156513"/>
    <w:rsid w:val="00156552"/>
    <w:rsid w:val="001565EA"/>
    <w:rsid w:val="0015695C"/>
    <w:rsid w:val="00156CF3"/>
    <w:rsid w:val="00156CF5"/>
    <w:rsid w:val="00156E4F"/>
    <w:rsid w:val="00156FC2"/>
    <w:rsid w:val="00157102"/>
    <w:rsid w:val="0015727D"/>
    <w:rsid w:val="001572F4"/>
    <w:rsid w:val="00157337"/>
    <w:rsid w:val="00157566"/>
    <w:rsid w:val="0015776C"/>
    <w:rsid w:val="00157775"/>
    <w:rsid w:val="0015788B"/>
    <w:rsid w:val="0015789A"/>
    <w:rsid w:val="0015796C"/>
    <w:rsid w:val="001579F8"/>
    <w:rsid w:val="00157A23"/>
    <w:rsid w:val="00157A34"/>
    <w:rsid w:val="00157D3D"/>
    <w:rsid w:val="00157E0E"/>
    <w:rsid w:val="00157F30"/>
    <w:rsid w:val="00157F85"/>
    <w:rsid w:val="00157FA9"/>
    <w:rsid w:val="00157FDB"/>
    <w:rsid w:val="0016007F"/>
    <w:rsid w:val="001603E9"/>
    <w:rsid w:val="00160523"/>
    <w:rsid w:val="00160601"/>
    <w:rsid w:val="00160629"/>
    <w:rsid w:val="0016067C"/>
    <w:rsid w:val="00160774"/>
    <w:rsid w:val="00160916"/>
    <w:rsid w:val="00160A9F"/>
    <w:rsid w:val="00160B8E"/>
    <w:rsid w:val="00160C1B"/>
    <w:rsid w:val="00160CAC"/>
    <w:rsid w:val="00160CB6"/>
    <w:rsid w:val="00160D78"/>
    <w:rsid w:val="001610A9"/>
    <w:rsid w:val="0016116F"/>
    <w:rsid w:val="0016120A"/>
    <w:rsid w:val="00161214"/>
    <w:rsid w:val="00161256"/>
    <w:rsid w:val="00161385"/>
    <w:rsid w:val="001614A0"/>
    <w:rsid w:val="001615B7"/>
    <w:rsid w:val="001616E2"/>
    <w:rsid w:val="0016181B"/>
    <w:rsid w:val="00161871"/>
    <w:rsid w:val="00161998"/>
    <w:rsid w:val="00161CD2"/>
    <w:rsid w:val="0016207A"/>
    <w:rsid w:val="0016215E"/>
    <w:rsid w:val="001621B8"/>
    <w:rsid w:val="00162244"/>
    <w:rsid w:val="0016243D"/>
    <w:rsid w:val="001624DF"/>
    <w:rsid w:val="001627C9"/>
    <w:rsid w:val="00162B89"/>
    <w:rsid w:val="00162C24"/>
    <w:rsid w:val="00162C5A"/>
    <w:rsid w:val="00162CC7"/>
    <w:rsid w:val="00162F0D"/>
    <w:rsid w:val="00163123"/>
    <w:rsid w:val="001631CB"/>
    <w:rsid w:val="00163223"/>
    <w:rsid w:val="00163259"/>
    <w:rsid w:val="00163361"/>
    <w:rsid w:val="0016371C"/>
    <w:rsid w:val="00163874"/>
    <w:rsid w:val="001639C0"/>
    <w:rsid w:val="001639FF"/>
    <w:rsid w:val="00163AA0"/>
    <w:rsid w:val="00163CED"/>
    <w:rsid w:val="00164257"/>
    <w:rsid w:val="00164278"/>
    <w:rsid w:val="001642CE"/>
    <w:rsid w:val="001643F5"/>
    <w:rsid w:val="00164423"/>
    <w:rsid w:val="00164487"/>
    <w:rsid w:val="00164D1F"/>
    <w:rsid w:val="00165574"/>
    <w:rsid w:val="001655E7"/>
    <w:rsid w:val="00165855"/>
    <w:rsid w:val="00165B05"/>
    <w:rsid w:val="00165B7D"/>
    <w:rsid w:val="00165F37"/>
    <w:rsid w:val="00166069"/>
    <w:rsid w:val="0016621C"/>
    <w:rsid w:val="00166285"/>
    <w:rsid w:val="001663B1"/>
    <w:rsid w:val="00166430"/>
    <w:rsid w:val="00166448"/>
    <w:rsid w:val="00166697"/>
    <w:rsid w:val="001667B2"/>
    <w:rsid w:val="0016680C"/>
    <w:rsid w:val="00166867"/>
    <w:rsid w:val="001668B5"/>
    <w:rsid w:val="0016694A"/>
    <w:rsid w:val="00166AE2"/>
    <w:rsid w:val="00166C1D"/>
    <w:rsid w:val="00166CAF"/>
    <w:rsid w:val="00166D14"/>
    <w:rsid w:val="00166D25"/>
    <w:rsid w:val="00166E01"/>
    <w:rsid w:val="00167047"/>
    <w:rsid w:val="001670C4"/>
    <w:rsid w:val="00167150"/>
    <w:rsid w:val="0016720F"/>
    <w:rsid w:val="001672F2"/>
    <w:rsid w:val="0016743B"/>
    <w:rsid w:val="001677A8"/>
    <w:rsid w:val="001679EA"/>
    <w:rsid w:val="00167B21"/>
    <w:rsid w:val="00167C2E"/>
    <w:rsid w:val="00167DB5"/>
    <w:rsid w:val="00167F5B"/>
    <w:rsid w:val="00167FC8"/>
    <w:rsid w:val="00167FEA"/>
    <w:rsid w:val="00167FF5"/>
    <w:rsid w:val="00170342"/>
    <w:rsid w:val="001704D2"/>
    <w:rsid w:val="00170685"/>
    <w:rsid w:val="0017098E"/>
    <w:rsid w:val="00170A19"/>
    <w:rsid w:val="00170C97"/>
    <w:rsid w:val="00170CD5"/>
    <w:rsid w:val="00171193"/>
    <w:rsid w:val="001712D4"/>
    <w:rsid w:val="001712F5"/>
    <w:rsid w:val="00171382"/>
    <w:rsid w:val="00171462"/>
    <w:rsid w:val="00171521"/>
    <w:rsid w:val="001717AC"/>
    <w:rsid w:val="001717C6"/>
    <w:rsid w:val="001719D1"/>
    <w:rsid w:val="00171A20"/>
    <w:rsid w:val="00171B46"/>
    <w:rsid w:val="00171B90"/>
    <w:rsid w:val="00171BA8"/>
    <w:rsid w:val="00171C49"/>
    <w:rsid w:val="00171D18"/>
    <w:rsid w:val="00171E1A"/>
    <w:rsid w:val="00171E54"/>
    <w:rsid w:val="00171EF0"/>
    <w:rsid w:val="0017207F"/>
    <w:rsid w:val="001720B7"/>
    <w:rsid w:val="001722C6"/>
    <w:rsid w:val="00172430"/>
    <w:rsid w:val="001725C8"/>
    <w:rsid w:val="00172609"/>
    <w:rsid w:val="0017270D"/>
    <w:rsid w:val="001727E3"/>
    <w:rsid w:val="001728D7"/>
    <w:rsid w:val="00172A0E"/>
    <w:rsid w:val="00172AE7"/>
    <w:rsid w:val="00172D6B"/>
    <w:rsid w:val="00173100"/>
    <w:rsid w:val="0017314B"/>
    <w:rsid w:val="001732EB"/>
    <w:rsid w:val="00173445"/>
    <w:rsid w:val="001734CE"/>
    <w:rsid w:val="001737AF"/>
    <w:rsid w:val="0017394B"/>
    <w:rsid w:val="00173B0A"/>
    <w:rsid w:val="00173BFF"/>
    <w:rsid w:val="00173DC2"/>
    <w:rsid w:val="00173EAF"/>
    <w:rsid w:val="00173F24"/>
    <w:rsid w:val="00173F5E"/>
    <w:rsid w:val="00174482"/>
    <w:rsid w:val="0017458B"/>
    <w:rsid w:val="001746BD"/>
    <w:rsid w:val="00174822"/>
    <w:rsid w:val="00174940"/>
    <w:rsid w:val="0017498C"/>
    <w:rsid w:val="00174BD7"/>
    <w:rsid w:val="00174BE1"/>
    <w:rsid w:val="00174D10"/>
    <w:rsid w:val="00174E59"/>
    <w:rsid w:val="00174EFC"/>
    <w:rsid w:val="00174FDC"/>
    <w:rsid w:val="00175189"/>
    <w:rsid w:val="00175194"/>
    <w:rsid w:val="001751D3"/>
    <w:rsid w:val="001752AC"/>
    <w:rsid w:val="0017546E"/>
    <w:rsid w:val="0017558D"/>
    <w:rsid w:val="00175651"/>
    <w:rsid w:val="0017587C"/>
    <w:rsid w:val="00175A28"/>
    <w:rsid w:val="00175AE3"/>
    <w:rsid w:val="0017607E"/>
    <w:rsid w:val="00176080"/>
    <w:rsid w:val="00176135"/>
    <w:rsid w:val="00176168"/>
    <w:rsid w:val="001761F2"/>
    <w:rsid w:val="00176269"/>
    <w:rsid w:val="001769AA"/>
    <w:rsid w:val="00176AD9"/>
    <w:rsid w:val="00176B1F"/>
    <w:rsid w:val="00176D21"/>
    <w:rsid w:val="00176E59"/>
    <w:rsid w:val="00176F32"/>
    <w:rsid w:val="00176F73"/>
    <w:rsid w:val="00176F7E"/>
    <w:rsid w:val="00176FB1"/>
    <w:rsid w:val="00177036"/>
    <w:rsid w:val="001770EF"/>
    <w:rsid w:val="00177158"/>
    <w:rsid w:val="001771CF"/>
    <w:rsid w:val="00177542"/>
    <w:rsid w:val="0017769E"/>
    <w:rsid w:val="00177CC7"/>
    <w:rsid w:val="00177D34"/>
    <w:rsid w:val="00177E5A"/>
    <w:rsid w:val="00177E9F"/>
    <w:rsid w:val="00177F8C"/>
    <w:rsid w:val="001800D9"/>
    <w:rsid w:val="001801F9"/>
    <w:rsid w:val="00180384"/>
    <w:rsid w:val="0018050D"/>
    <w:rsid w:val="00180645"/>
    <w:rsid w:val="00180688"/>
    <w:rsid w:val="001806CD"/>
    <w:rsid w:val="0018075E"/>
    <w:rsid w:val="0018076C"/>
    <w:rsid w:val="001807AC"/>
    <w:rsid w:val="001807ED"/>
    <w:rsid w:val="0018094C"/>
    <w:rsid w:val="00180959"/>
    <w:rsid w:val="00180B85"/>
    <w:rsid w:val="00180D61"/>
    <w:rsid w:val="00180F07"/>
    <w:rsid w:val="0018100A"/>
    <w:rsid w:val="00181145"/>
    <w:rsid w:val="001811D4"/>
    <w:rsid w:val="001812EC"/>
    <w:rsid w:val="0018172B"/>
    <w:rsid w:val="001817A2"/>
    <w:rsid w:val="001817CE"/>
    <w:rsid w:val="00181823"/>
    <w:rsid w:val="001819E2"/>
    <w:rsid w:val="00181ADD"/>
    <w:rsid w:val="00181B22"/>
    <w:rsid w:val="00181C5E"/>
    <w:rsid w:val="00181D63"/>
    <w:rsid w:val="00181E64"/>
    <w:rsid w:val="00181F0F"/>
    <w:rsid w:val="0018206E"/>
    <w:rsid w:val="00182118"/>
    <w:rsid w:val="001821AE"/>
    <w:rsid w:val="00182241"/>
    <w:rsid w:val="0018238A"/>
    <w:rsid w:val="001823E4"/>
    <w:rsid w:val="00182482"/>
    <w:rsid w:val="00182552"/>
    <w:rsid w:val="001827B8"/>
    <w:rsid w:val="001829DB"/>
    <w:rsid w:val="001829E9"/>
    <w:rsid w:val="00182A9B"/>
    <w:rsid w:val="00182DC3"/>
    <w:rsid w:val="00182E26"/>
    <w:rsid w:val="00182F3C"/>
    <w:rsid w:val="001830DA"/>
    <w:rsid w:val="00183251"/>
    <w:rsid w:val="00183267"/>
    <w:rsid w:val="001833A6"/>
    <w:rsid w:val="00183512"/>
    <w:rsid w:val="001836DC"/>
    <w:rsid w:val="00183757"/>
    <w:rsid w:val="0018384D"/>
    <w:rsid w:val="0018389D"/>
    <w:rsid w:val="001838A6"/>
    <w:rsid w:val="00183985"/>
    <w:rsid w:val="001839F9"/>
    <w:rsid w:val="00184027"/>
    <w:rsid w:val="001840FB"/>
    <w:rsid w:val="001841BA"/>
    <w:rsid w:val="001842C4"/>
    <w:rsid w:val="00184399"/>
    <w:rsid w:val="00184407"/>
    <w:rsid w:val="00184437"/>
    <w:rsid w:val="0018446F"/>
    <w:rsid w:val="0018454F"/>
    <w:rsid w:val="001845AD"/>
    <w:rsid w:val="0018460D"/>
    <w:rsid w:val="0018465F"/>
    <w:rsid w:val="001847C1"/>
    <w:rsid w:val="00184957"/>
    <w:rsid w:val="001849D5"/>
    <w:rsid w:val="00184B00"/>
    <w:rsid w:val="00184BB7"/>
    <w:rsid w:val="00184CBF"/>
    <w:rsid w:val="00184ECD"/>
    <w:rsid w:val="00184EF1"/>
    <w:rsid w:val="00185097"/>
    <w:rsid w:val="001850C8"/>
    <w:rsid w:val="001853FB"/>
    <w:rsid w:val="0018541A"/>
    <w:rsid w:val="001855FC"/>
    <w:rsid w:val="001856FD"/>
    <w:rsid w:val="0018589D"/>
    <w:rsid w:val="001859A2"/>
    <w:rsid w:val="00185CC4"/>
    <w:rsid w:val="00185E28"/>
    <w:rsid w:val="00185EB2"/>
    <w:rsid w:val="00185F48"/>
    <w:rsid w:val="00186065"/>
    <w:rsid w:val="0018618F"/>
    <w:rsid w:val="001861B5"/>
    <w:rsid w:val="00186643"/>
    <w:rsid w:val="001867AE"/>
    <w:rsid w:val="001867D5"/>
    <w:rsid w:val="00186831"/>
    <w:rsid w:val="00186CD0"/>
    <w:rsid w:val="00187050"/>
    <w:rsid w:val="001871A8"/>
    <w:rsid w:val="00187333"/>
    <w:rsid w:val="001873E0"/>
    <w:rsid w:val="00187428"/>
    <w:rsid w:val="00187505"/>
    <w:rsid w:val="001878AF"/>
    <w:rsid w:val="001879F3"/>
    <w:rsid w:val="00187A24"/>
    <w:rsid w:val="00187A9D"/>
    <w:rsid w:val="00187AC7"/>
    <w:rsid w:val="00187B3A"/>
    <w:rsid w:val="00187ECA"/>
    <w:rsid w:val="00187F36"/>
    <w:rsid w:val="00190347"/>
    <w:rsid w:val="00190446"/>
    <w:rsid w:val="00190595"/>
    <w:rsid w:val="001906B0"/>
    <w:rsid w:val="0019074E"/>
    <w:rsid w:val="00190776"/>
    <w:rsid w:val="00190AA2"/>
    <w:rsid w:val="00190CDD"/>
    <w:rsid w:val="00190DED"/>
    <w:rsid w:val="00191078"/>
    <w:rsid w:val="0019109B"/>
    <w:rsid w:val="0019117E"/>
    <w:rsid w:val="001911BC"/>
    <w:rsid w:val="001911BE"/>
    <w:rsid w:val="0019146C"/>
    <w:rsid w:val="00191580"/>
    <w:rsid w:val="0019172B"/>
    <w:rsid w:val="0019179D"/>
    <w:rsid w:val="001918E6"/>
    <w:rsid w:val="00191B06"/>
    <w:rsid w:val="00191C83"/>
    <w:rsid w:val="00191F46"/>
    <w:rsid w:val="00191FF2"/>
    <w:rsid w:val="001920A4"/>
    <w:rsid w:val="00192268"/>
    <w:rsid w:val="00192413"/>
    <w:rsid w:val="00192436"/>
    <w:rsid w:val="001925E8"/>
    <w:rsid w:val="001928A2"/>
    <w:rsid w:val="00192997"/>
    <w:rsid w:val="001929B9"/>
    <w:rsid w:val="00192C6B"/>
    <w:rsid w:val="00192CCB"/>
    <w:rsid w:val="00192F97"/>
    <w:rsid w:val="00192FBB"/>
    <w:rsid w:val="00192FF3"/>
    <w:rsid w:val="0019315B"/>
    <w:rsid w:val="00193400"/>
    <w:rsid w:val="00193498"/>
    <w:rsid w:val="00193698"/>
    <w:rsid w:val="001937BB"/>
    <w:rsid w:val="001937DB"/>
    <w:rsid w:val="00193881"/>
    <w:rsid w:val="001938B2"/>
    <w:rsid w:val="001938F8"/>
    <w:rsid w:val="00193946"/>
    <w:rsid w:val="001939D2"/>
    <w:rsid w:val="00193B3D"/>
    <w:rsid w:val="00193D49"/>
    <w:rsid w:val="00193D62"/>
    <w:rsid w:val="00193DD2"/>
    <w:rsid w:val="00193F68"/>
    <w:rsid w:val="0019401A"/>
    <w:rsid w:val="001942EB"/>
    <w:rsid w:val="0019465E"/>
    <w:rsid w:val="00194676"/>
    <w:rsid w:val="00194745"/>
    <w:rsid w:val="001947BE"/>
    <w:rsid w:val="0019497D"/>
    <w:rsid w:val="00194C31"/>
    <w:rsid w:val="00194DCD"/>
    <w:rsid w:val="001950E8"/>
    <w:rsid w:val="00195106"/>
    <w:rsid w:val="00195110"/>
    <w:rsid w:val="00195152"/>
    <w:rsid w:val="001951F7"/>
    <w:rsid w:val="00195552"/>
    <w:rsid w:val="0019564B"/>
    <w:rsid w:val="0019583B"/>
    <w:rsid w:val="0019599B"/>
    <w:rsid w:val="00195A60"/>
    <w:rsid w:val="00195D92"/>
    <w:rsid w:val="00195E3C"/>
    <w:rsid w:val="00195E80"/>
    <w:rsid w:val="00196256"/>
    <w:rsid w:val="0019666C"/>
    <w:rsid w:val="00196672"/>
    <w:rsid w:val="00196685"/>
    <w:rsid w:val="00196697"/>
    <w:rsid w:val="0019675D"/>
    <w:rsid w:val="001967A6"/>
    <w:rsid w:val="00196AA8"/>
    <w:rsid w:val="00196B09"/>
    <w:rsid w:val="00196B30"/>
    <w:rsid w:val="00196EF6"/>
    <w:rsid w:val="00196F67"/>
    <w:rsid w:val="001970FD"/>
    <w:rsid w:val="0019717F"/>
    <w:rsid w:val="00197190"/>
    <w:rsid w:val="00197283"/>
    <w:rsid w:val="00197347"/>
    <w:rsid w:val="00197387"/>
    <w:rsid w:val="0019747D"/>
    <w:rsid w:val="00197696"/>
    <w:rsid w:val="001977E6"/>
    <w:rsid w:val="001979C8"/>
    <w:rsid w:val="00197A0E"/>
    <w:rsid w:val="00197A13"/>
    <w:rsid w:val="00197A62"/>
    <w:rsid w:val="00197F7F"/>
    <w:rsid w:val="00197FA2"/>
    <w:rsid w:val="00197FF9"/>
    <w:rsid w:val="001A00F4"/>
    <w:rsid w:val="001A025B"/>
    <w:rsid w:val="001A029C"/>
    <w:rsid w:val="001A05A7"/>
    <w:rsid w:val="001A05DF"/>
    <w:rsid w:val="001A0A23"/>
    <w:rsid w:val="001A0A2F"/>
    <w:rsid w:val="001A0BE6"/>
    <w:rsid w:val="001A0D45"/>
    <w:rsid w:val="001A0DAC"/>
    <w:rsid w:val="001A0DEE"/>
    <w:rsid w:val="001A0E1F"/>
    <w:rsid w:val="001A0EF4"/>
    <w:rsid w:val="001A0F22"/>
    <w:rsid w:val="001A10D5"/>
    <w:rsid w:val="001A1122"/>
    <w:rsid w:val="001A1152"/>
    <w:rsid w:val="001A14DC"/>
    <w:rsid w:val="001A1B51"/>
    <w:rsid w:val="001A1D53"/>
    <w:rsid w:val="001A2155"/>
    <w:rsid w:val="001A22E7"/>
    <w:rsid w:val="001A24E7"/>
    <w:rsid w:val="001A26D1"/>
    <w:rsid w:val="001A2772"/>
    <w:rsid w:val="001A27FC"/>
    <w:rsid w:val="001A28DA"/>
    <w:rsid w:val="001A2972"/>
    <w:rsid w:val="001A297D"/>
    <w:rsid w:val="001A2B25"/>
    <w:rsid w:val="001A2D23"/>
    <w:rsid w:val="001A2F4C"/>
    <w:rsid w:val="001A313B"/>
    <w:rsid w:val="001A3164"/>
    <w:rsid w:val="001A323F"/>
    <w:rsid w:val="001A344A"/>
    <w:rsid w:val="001A3550"/>
    <w:rsid w:val="001A36EF"/>
    <w:rsid w:val="001A3ADB"/>
    <w:rsid w:val="001A3AE5"/>
    <w:rsid w:val="001A3BCE"/>
    <w:rsid w:val="001A3D86"/>
    <w:rsid w:val="001A3E10"/>
    <w:rsid w:val="001A3EFA"/>
    <w:rsid w:val="001A4114"/>
    <w:rsid w:val="001A4144"/>
    <w:rsid w:val="001A442C"/>
    <w:rsid w:val="001A4574"/>
    <w:rsid w:val="001A4604"/>
    <w:rsid w:val="001A4644"/>
    <w:rsid w:val="001A49E2"/>
    <w:rsid w:val="001A49FD"/>
    <w:rsid w:val="001A4AD4"/>
    <w:rsid w:val="001A4E01"/>
    <w:rsid w:val="001A5017"/>
    <w:rsid w:val="001A5231"/>
    <w:rsid w:val="001A5297"/>
    <w:rsid w:val="001A53FA"/>
    <w:rsid w:val="001A5639"/>
    <w:rsid w:val="001A5735"/>
    <w:rsid w:val="001A5CD2"/>
    <w:rsid w:val="001A5D4B"/>
    <w:rsid w:val="001A5E3A"/>
    <w:rsid w:val="001A5E5F"/>
    <w:rsid w:val="001A5F94"/>
    <w:rsid w:val="001A6356"/>
    <w:rsid w:val="001A6367"/>
    <w:rsid w:val="001A63D2"/>
    <w:rsid w:val="001A6577"/>
    <w:rsid w:val="001A66D3"/>
    <w:rsid w:val="001A6A97"/>
    <w:rsid w:val="001A6AE7"/>
    <w:rsid w:val="001A6D1A"/>
    <w:rsid w:val="001A6E94"/>
    <w:rsid w:val="001A6EA0"/>
    <w:rsid w:val="001A7234"/>
    <w:rsid w:val="001A751D"/>
    <w:rsid w:val="001A758D"/>
    <w:rsid w:val="001A7644"/>
    <w:rsid w:val="001A76E5"/>
    <w:rsid w:val="001A782D"/>
    <w:rsid w:val="001A7876"/>
    <w:rsid w:val="001A7A7C"/>
    <w:rsid w:val="001A7E68"/>
    <w:rsid w:val="001A7ED4"/>
    <w:rsid w:val="001B00B0"/>
    <w:rsid w:val="001B0195"/>
    <w:rsid w:val="001B01E4"/>
    <w:rsid w:val="001B0510"/>
    <w:rsid w:val="001B05A3"/>
    <w:rsid w:val="001B05C2"/>
    <w:rsid w:val="001B0673"/>
    <w:rsid w:val="001B0775"/>
    <w:rsid w:val="001B0A2A"/>
    <w:rsid w:val="001B0B42"/>
    <w:rsid w:val="001B0CCC"/>
    <w:rsid w:val="001B0EFC"/>
    <w:rsid w:val="001B0FF7"/>
    <w:rsid w:val="001B1477"/>
    <w:rsid w:val="001B1521"/>
    <w:rsid w:val="001B1603"/>
    <w:rsid w:val="001B166C"/>
    <w:rsid w:val="001B16E3"/>
    <w:rsid w:val="001B17E7"/>
    <w:rsid w:val="001B1A42"/>
    <w:rsid w:val="001B1A8C"/>
    <w:rsid w:val="001B1B23"/>
    <w:rsid w:val="001B1C3D"/>
    <w:rsid w:val="001B1E97"/>
    <w:rsid w:val="001B1F72"/>
    <w:rsid w:val="001B2003"/>
    <w:rsid w:val="001B21CA"/>
    <w:rsid w:val="001B21DF"/>
    <w:rsid w:val="001B2320"/>
    <w:rsid w:val="001B2631"/>
    <w:rsid w:val="001B2650"/>
    <w:rsid w:val="001B26ED"/>
    <w:rsid w:val="001B2909"/>
    <w:rsid w:val="001B299C"/>
    <w:rsid w:val="001B2A1B"/>
    <w:rsid w:val="001B2D4F"/>
    <w:rsid w:val="001B2F10"/>
    <w:rsid w:val="001B337E"/>
    <w:rsid w:val="001B33C7"/>
    <w:rsid w:val="001B3443"/>
    <w:rsid w:val="001B3589"/>
    <w:rsid w:val="001B3633"/>
    <w:rsid w:val="001B3697"/>
    <w:rsid w:val="001B3AC8"/>
    <w:rsid w:val="001B3B27"/>
    <w:rsid w:val="001B3B53"/>
    <w:rsid w:val="001B3B74"/>
    <w:rsid w:val="001B41B3"/>
    <w:rsid w:val="001B43E1"/>
    <w:rsid w:val="001B44C3"/>
    <w:rsid w:val="001B4575"/>
    <w:rsid w:val="001B4762"/>
    <w:rsid w:val="001B47CD"/>
    <w:rsid w:val="001B4865"/>
    <w:rsid w:val="001B49CC"/>
    <w:rsid w:val="001B4A9B"/>
    <w:rsid w:val="001B4D7F"/>
    <w:rsid w:val="001B505C"/>
    <w:rsid w:val="001B513A"/>
    <w:rsid w:val="001B5198"/>
    <w:rsid w:val="001B5332"/>
    <w:rsid w:val="001B53EB"/>
    <w:rsid w:val="001B543D"/>
    <w:rsid w:val="001B546F"/>
    <w:rsid w:val="001B5859"/>
    <w:rsid w:val="001B5993"/>
    <w:rsid w:val="001B5A64"/>
    <w:rsid w:val="001B5AF1"/>
    <w:rsid w:val="001B5B16"/>
    <w:rsid w:val="001B5B53"/>
    <w:rsid w:val="001B5D1B"/>
    <w:rsid w:val="001B5EBB"/>
    <w:rsid w:val="001B5EEF"/>
    <w:rsid w:val="001B6033"/>
    <w:rsid w:val="001B60B2"/>
    <w:rsid w:val="001B62AE"/>
    <w:rsid w:val="001B6323"/>
    <w:rsid w:val="001B63D4"/>
    <w:rsid w:val="001B64DC"/>
    <w:rsid w:val="001B6674"/>
    <w:rsid w:val="001B68ED"/>
    <w:rsid w:val="001B6C13"/>
    <w:rsid w:val="001B6C9E"/>
    <w:rsid w:val="001B6E74"/>
    <w:rsid w:val="001B6F9B"/>
    <w:rsid w:val="001B717E"/>
    <w:rsid w:val="001B7A86"/>
    <w:rsid w:val="001B7CC3"/>
    <w:rsid w:val="001B7D4C"/>
    <w:rsid w:val="001B7D8D"/>
    <w:rsid w:val="001B7DCA"/>
    <w:rsid w:val="001C013C"/>
    <w:rsid w:val="001C032F"/>
    <w:rsid w:val="001C0648"/>
    <w:rsid w:val="001C067D"/>
    <w:rsid w:val="001C0828"/>
    <w:rsid w:val="001C08AC"/>
    <w:rsid w:val="001C0A8D"/>
    <w:rsid w:val="001C0B83"/>
    <w:rsid w:val="001C0C8C"/>
    <w:rsid w:val="001C0D63"/>
    <w:rsid w:val="001C0DE4"/>
    <w:rsid w:val="001C0FC4"/>
    <w:rsid w:val="001C0FDE"/>
    <w:rsid w:val="001C102A"/>
    <w:rsid w:val="001C1095"/>
    <w:rsid w:val="001C1447"/>
    <w:rsid w:val="001C14A7"/>
    <w:rsid w:val="001C152C"/>
    <w:rsid w:val="001C1650"/>
    <w:rsid w:val="001C172A"/>
    <w:rsid w:val="001C18AA"/>
    <w:rsid w:val="001C1A9B"/>
    <w:rsid w:val="001C1B40"/>
    <w:rsid w:val="001C1BDF"/>
    <w:rsid w:val="001C1BFA"/>
    <w:rsid w:val="001C1C63"/>
    <w:rsid w:val="001C1CAF"/>
    <w:rsid w:val="001C1D0F"/>
    <w:rsid w:val="001C1E3C"/>
    <w:rsid w:val="001C1EB6"/>
    <w:rsid w:val="001C2003"/>
    <w:rsid w:val="001C20FC"/>
    <w:rsid w:val="001C2312"/>
    <w:rsid w:val="001C2447"/>
    <w:rsid w:val="001C24A1"/>
    <w:rsid w:val="001C2572"/>
    <w:rsid w:val="001C2605"/>
    <w:rsid w:val="001C263F"/>
    <w:rsid w:val="001C26CD"/>
    <w:rsid w:val="001C26CE"/>
    <w:rsid w:val="001C2780"/>
    <w:rsid w:val="001C2819"/>
    <w:rsid w:val="001C28C4"/>
    <w:rsid w:val="001C2A34"/>
    <w:rsid w:val="001C2A51"/>
    <w:rsid w:val="001C2AA1"/>
    <w:rsid w:val="001C2CAA"/>
    <w:rsid w:val="001C2D99"/>
    <w:rsid w:val="001C2EB2"/>
    <w:rsid w:val="001C2FE0"/>
    <w:rsid w:val="001C35E1"/>
    <w:rsid w:val="001C36F6"/>
    <w:rsid w:val="001C3753"/>
    <w:rsid w:val="001C37C5"/>
    <w:rsid w:val="001C38E4"/>
    <w:rsid w:val="001C3BB7"/>
    <w:rsid w:val="001C3E29"/>
    <w:rsid w:val="001C3ECE"/>
    <w:rsid w:val="001C3F0C"/>
    <w:rsid w:val="001C3F15"/>
    <w:rsid w:val="001C3F3D"/>
    <w:rsid w:val="001C4123"/>
    <w:rsid w:val="001C4151"/>
    <w:rsid w:val="001C41B9"/>
    <w:rsid w:val="001C452C"/>
    <w:rsid w:val="001C4E51"/>
    <w:rsid w:val="001C522C"/>
    <w:rsid w:val="001C535A"/>
    <w:rsid w:val="001C53D8"/>
    <w:rsid w:val="001C5451"/>
    <w:rsid w:val="001C54DE"/>
    <w:rsid w:val="001C5558"/>
    <w:rsid w:val="001C5618"/>
    <w:rsid w:val="001C5625"/>
    <w:rsid w:val="001C5746"/>
    <w:rsid w:val="001C588B"/>
    <w:rsid w:val="001C5B94"/>
    <w:rsid w:val="001C5E2F"/>
    <w:rsid w:val="001C5F82"/>
    <w:rsid w:val="001C6047"/>
    <w:rsid w:val="001C610D"/>
    <w:rsid w:val="001C628D"/>
    <w:rsid w:val="001C6519"/>
    <w:rsid w:val="001C67A3"/>
    <w:rsid w:val="001C67A5"/>
    <w:rsid w:val="001C6840"/>
    <w:rsid w:val="001C6842"/>
    <w:rsid w:val="001C68E5"/>
    <w:rsid w:val="001C69B4"/>
    <w:rsid w:val="001C7142"/>
    <w:rsid w:val="001C7214"/>
    <w:rsid w:val="001C729D"/>
    <w:rsid w:val="001C751F"/>
    <w:rsid w:val="001C76AF"/>
    <w:rsid w:val="001C7801"/>
    <w:rsid w:val="001C79A8"/>
    <w:rsid w:val="001C7A4A"/>
    <w:rsid w:val="001C7B50"/>
    <w:rsid w:val="001C7BEE"/>
    <w:rsid w:val="001C7C9B"/>
    <w:rsid w:val="001C7CC1"/>
    <w:rsid w:val="001C7DA0"/>
    <w:rsid w:val="001C7E3E"/>
    <w:rsid w:val="001C7EBF"/>
    <w:rsid w:val="001D0070"/>
    <w:rsid w:val="001D00EB"/>
    <w:rsid w:val="001D01C2"/>
    <w:rsid w:val="001D033D"/>
    <w:rsid w:val="001D06C1"/>
    <w:rsid w:val="001D0717"/>
    <w:rsid w:val="001D09BD"/>
    <w:rsid w:val="001D0A78"/>
    <w:rsid w:val="001D0ACE"/>
    <w:rsid w:val="001D0AE4"/>
    <w:rsid w:val="001D0AEF"/>
    <w:rsid w:val="001D0B68"/>
    <w:rsid w:val="001D0BBF"/>
    <w:rsid w:val="001D0BE4"/>
    <w:rsid w:val="001D0C07"/>
    <w:rsid w:val="001D0D1A"/>
    <w:rsid w:val="001D0DB8"/>
    <w:rsid w:val="001D0EE7"/>
    <w:rsid w:val="001D1096"/>
    <w:rsid w:val="001D1622"/>
    <w:rsid w:val="001D1692"/>
    <w:rsid w:val="001D16A6"/>
    <w:rsid w:val="001D17CD"/>
    <w:rsid w:val="001D17E9"/>
    <w:rsid w:val="001D1B84"/>
    <w:rsid w:val="001D209A"/>
    <w:rsid w:val="001D226A"/>
    <w:rsid w:val="001D232F"/>
    <w:rsid w:val="001D2458"/>
    <w:rsid w:val="001D267A"/>
    <w:rsid w:val="001D267C"/>
    <w:rsid w:val="001D26AA"/>
    <w:rsid w:val="001D2908"/>
    <w:rsid w:val="001D29CA"/>
    <w:rsid w:val="001D2AF1"/>
    <w:rsid w:val="001D2C4E"/>
    <w:rsid w:val="001D324B"/>
    <w:rsid w:val="001D3587"/>
    <w:rsid w:val="001D3701"/>
    <w:rsid w:val="001D3A8A"/>
    <w:rsid w:val="001D3AA1"/>
    <w:rsid w:val="001D3AD5"/>
    <w:rsid w:val="001D3C99"/>
    <w:rsid w:val="001D3D7D"/>
    <w:rsid w:val="001D41D4"/>
    <w:rsid w:val="001D422C"/>
    <w:rsid w:val="001D428C"/>
    <w:rsid w:val="001D44A9"/>
    <w:rsid w:val="001D4516"/>
    <w:rsid w:val="001D45C9"/>
    <w:rsid w:val="001D4756"/>
    <w:rsid w:val="001D4835"/>
    <w:rsid w:val="001D4AAA"/>
    <w:rsid w:val="001D4B72"/>
    <w:rsid w:val="001D4E3F"/>
    <w:rsid w:val="001D4F5E"/>
    <w:rsid w:val="001D4FE5"/>
    <w:rsid w:val="001D507E"/>
    <w:rsid w:val="001D5297"/>
    <w:rsid w:val="001D53FF"/>
    <w:rsid w:val="001D5551"/>
    <w:rsid w:val="001D5778"/>
    <w:rsid w:val="001D58EF"/>
    <w:rsid w:val="001D593B"/>
    <w:rsid w:val="001D5A0B"/>
    <w:rsid w:val="001D5BAB"/>
    <w:rsid w:val="001D5C9F"/>
    <w:rsid w:val="001D6272"/>
    <w:rsid w:val="001D63D6"/>
    <w:rsid w:val="001D658B"/>
    <w:rsid w:val="001D674F"/>
    <w:rsid w:val="001D67D0"/>
    <w:rsid w:val="001D6857"/>
    <w:rsid w:val="001D69CA"/>
    <w:rsid w:val="001D6B33"/>
    <w:rsid w:val="001D6B73"/>
    <w:rsid w:val="001D6B82"/>
    <w:rsid w:val="001D6C05"/>
    <w:rsid w:val="001D6C1F"/>
    <w:rsid w:val="001D6C77"/>
    <w:rsid w:val="001D6C8F"/>
    <w:rsid w:val="001D6D3D"/>
    <w:rsid w:val="001D7101"/>
    <w:rsid w:val="001D7207"/>
    <w:rsid w:val="001D73DC"/>
    <w:rsid w:val="001D73E5"/>
    <w:rsid w:val="001D75BC"/>
    <w:rsid w:val="001D7846"/>
    <w:rsid w:val="001D7927"/>
    <w:rsid w:val="001D797D"/>
    <w:rsid w:val="001D7C3C"/>
    <w:rsid w:val="001D7C4E"/>
    <w:rsid w:val="001D7DE6"/>
    <w:rsid w:val="001D7EB6"/>
    <w:rsid w:val="001D7F51"/>
    <w:rsid w:val="001E0043"/>
    <w:rsid w:val="001E0327"/>
    <w:rsid w:val="001E034F"/>
    <w:rsid w:val="001E03B5"/>
    <w:rsid w:val="001E05FB"/>
    <w:rsid w:val="001E0646"/>
    <w:rsid w:val="001E07E8"/>
    <w:rsid w:val="001E0ACA"/>
    <w:rsid w:val="001E0C48"/>
    <w:rsid w:val="001E0D3D"/>
    <w:rsid w:val="001E0D50"/>
    <w:rsid w:val="001E0ECA"/>
    <w:rsid w:val="001E1015"/>
    <w:rsid w:val="001E113F"/>
    <w:rsid w:val="001E1192"/>
    <w:rsid w:val="001E11ED"/>
    <w:rsid w:val="001E123A"/>
    <w:rsid w:val="001E1440"/>
    <w:rsid w:val="001E146E"/>
    <w:rsid w:val="001E1495"/>
    <w:rsid w:val="001E1503"/>
    <w:rsid w:val="001E163E"/>
    <w:rsid w:val="001E16C6"/>
    <w:rsid w:val="001E1939"/>
    <w:rsid w:val="001E1953"/>
    <w:rsid w:val="001E19E1"/>
    <w:rsid w:val="001E19F4"/>
    <w:rsid w:val="001E1B20"/>
    <w:rsid w:val="001E1CA6"/>
    <w:rsid w:val="001E1EC9"/>
    <w:rsid w:val="001E1EE7"/>
    <w:rsid w:val="001E1F4E"/>
    <w:rsid w:val="001E2072"/>
    <w:rsid w:val="001E234B"/>
    <w:rsid w:val="001E2467"/>
    <w:rsid w:val="001E24F4"/>
    <w:rsid w:val="001E2583"/>
    <w:rsid w:val="001E2602"/>
    <w:rsid w:val="001E26B2"/>
    <w:rsid w:val="001E2778"/>
    <w:rsid w:val="001E2A66"/>
    <w:rsid w:val="001E2AB3"/>
    <w:rsid w:val="001E2B22"/>
    <w:rsid w:val="001E2D81"/>
    <w:rsid w:val="001E2DC1"/>
    <w:rsid w:val="001E2E7D"/>
    <w:rsid w:val="001E2FA6"/>
    <w:rsid w:val="001E31B4"/>
    <w:rsid w:val="001E3207"/>
    <w:rsid w:val="001E3546"/>
    <w:rsid w:val="001E35DC"/>
    <w:rsid w:val="001E36E2"/>
    <w:rsid w:val="001E37EA"/>
    <w:rsid w:val="001E3B00"/>
    <w:rsid w:val="001E3B77"/>
    <w:rsid w:val="001E3C77"/>
    <w:rsid w:val="001E3E00"/>
    <w:rsid w:val="001E3E01"/>
    <w:rsid w:val="001E3E66"/>
    <w:rsid w:val="001E3E7E"/>
    <w:rsid w:val="001E4264"/>
    <w:rsid w:val="001E4282"/>
    <w:rsid w:val="001E4307"/>
    <w:rsid w:val="001E4588"/>
    <w:rsid w:val="001E4706"/>
    <w:rsid w:val="001E4957"/>
    <w:rsid w:val="001E4BE7"/>
    <w:rsid w:val="001E4D2C"/>
    <w:rsid w:val="001E557F"/>
    <w:rsid w:val="001E5812"/>
    <w:rsid w:val="001E58E4"/>
    <w:rsid w:val="001E5913"/>
    <w:rsid w:val="001E59A7"/>
    <w:rsid w:val="001E5B43"/>
    <w:rsid w:val="001E5B79"/>
    <w:rsid w:val="001E5FB6"/>
    <w:rsid w:val="001E6051"/>
    <w:rsid w:val="001E62EF"/>
    <w:rsid w:val="001E67B1"/>
    <w:rsid w:val="001E67FF"/>
    <w:rsid w:val="001E68C9"/>
    <w:rsid w:val="001E6E1A"/>
    <w:rsid w:val="001E6E2D"/>
    <w:rsid w:val="001E6EB8"/>
    <w:rsid w:val="001E7181"/>
    <w:rsid w:val="001E72BC"/>
    <w:rsid w:val="001E74A6"/>
    <w:rsid w:val="001E7835"/>
    <w:rsid w:val="001E79C2"/>
    <w:rsid w:val="001E79F7"/>
    <w:rsid w:val="001E7BD7"/>
    <w:rsid w:val="001E7C18"/>
    <w:rsid w:val="001E7D12"/>
    <w:rsid w:val="001E7D6C"/>
    <w:rsid w:val="001E7E30"/>
    <w:rsid w:val="001E7F30"/>
    <w:rsid w:val="001F0189"/>
    <w:rsid w:val="001F0208"/>
    <w:rsid w:val="001F03AD"/>
    <w:rsid w:val="001F051E"/>
    <w:rsid w:val="001F0814"/>
    <w:rsid w:val="001F0889"/>
    <w:rsid w:val="001F0B52"/>
    <w:rsid w:val="001F0CC0"/>
    <w:rsid w:val="001F0CDF"/>
    <w:rsid w:val="001F0E16"/>
    <w:rsid w:val="001F0F5B"/>
    <w:rsid w:val="001F0F85"/>
    <w:rsid w:val="001F10F2"/>
    <w:rsid w:val="001F1571"/>
    <w:rsid w:val="001F15EA"/>
    <w:rsid w:val="001F1703"/>
    <w:rsid w:val="001F170C"/>
    <w:rsid w:val="001F1810"/>
    <w:rsid w:val="001F1C87"/>
    <w:rsid w:val="001F1CF6"/>
    <w:rsid w:val="001F1D9A"/>
    <w:rsid w:val="001F1EC5"/>
    <w:rsid w:val="001F2138"/>
    <w:rsid w:val="001F229A"/>
    <w:rsid w:val="001F231E"/>
    <w:rsid w:val="001F23A4"/>
    <w:rsid w:val="001F2664"/>
    <w:rsid w:val="001F26A0"/>
    <w:rsid w:val="001F2730"/>
    <w:rsid w:val="001F276C"/>
    <w:rsid w:val="001F28B7"/>
    <w:rsid w:val="001F2BAB"/>
    <w:rsid w:val="001F2C0B"/>
    <w:rsid w:val="001F2F65"/>
    <w:rsid w:val="001F300E"/>
    <w:rsid w:val="001F303A"/>
    <w:rsid w:val="001F3053"/>
    <w:rsid w:val="001F3076"/>
    <w:rsid w:val="001F314D"/>
    <w:rsid w:val="001F35D5"/>
    <w:rsid w:val="001F3661"/>
    <w:rsid w:val="001F3898"/>
    <w:rsid w:val="001F38C2"/>
    <w:rsid w:val="001F38E8"/>
    <w:rsid w:val="001F394A"/>
    <w:rsid w:val="001F3F38"/>
    <w:rsid w:val="001F400D"/>
    <w:rsid w:val="001F42FF"/>
    <w:rsid w:val="001F436F"/>
    <w:rsid w:val="001F43BD"/>
    <w:rsid w:val="001F43F3"/>
    <w:rsid w:val="001F45A9"/>
    <w:rsid w:val="001F4616"/>
    <w:rsid w:val="001F4665"/>
    <w:rsid w:val="001F4706"/>
    <w:rsid w:val="001F4B20"/>
    <w:rsid w:val="001F4DF5"/>
    <w:rsid w:val="001F4E7B"/>
    <w:rsid w:val="001F4E8E"/>
    <w:rsid w:val="001F4FA2"/>
    <w:rsid w:val="001F502B"/>
    <w:rsid w:val="001F50C1"/>
    <w:rsid w:val="001F50ED"/>
    <w:rsid w:val="001F50F6"/>
    <w:rsid w:val="001F52F1"/>
    <w:rsid w:val="001F5369"/>
    <w:rsid w:val="001F569D"/>
    <w:rsid w:val="001F56E6"/>
    <w:rsid w:val="001F5706"/>
    <w:rsid w:val="001F5BC2"/>
    <w:rsid w:val="001F5C97"/>
    <w:rsid w:val="001F5D18"/>
    <w:rsid w:val="001F60E2"/>
    <w:rsid w:val="001F61AC"/>
    <w:rsid w:val="001F6269"/>
    <w:rsid w:val="001F63BB"/>
    <w:rsid w:val="001F65EA"/>
    <w:rsid w:val="001F6667"/>
    <w:rsid w:val="001F6858"/>
    <w:rsid w:val="001F6A19"/>
    <w:rsid w:val="001F6C5A"/>
    <w:rsid w:val="001F6DDD"/>
    <w:rsid w:val="001F6F15"/>
    <w:rsid w:val="001F72F7"/>
    <w:rsid w:val="001F758B"/>
    <w:rsid w:val="001F75B8"/>
    <w:rsid w:val="001F7723"/>
    <w:rsid w:val="001F7873"/>
    <w:rsid w:val="001F7AA6"/>
    <w:rsid w:val="001F7AF4"/>
    <w:rsid w:val="001F7B85"/>
    <w:rsid w:val="001F7CBD"/>
    <w:rsid w:val="001F7D9B"/>
    <w:rsid w:val="001F7E3B"/>
    <w:rsid w:val="001F7F39"/>
    <w:rsid w:val="0020001F"/>
    <w:rsid w:val="0020010B"/>
    <w:rsid w:val="00200324"/>
    <w:rsid w:val="002007A8"/>
    <w:rsid w:val="00200826"/>
    <w:rsid w:val="0020083B"/>
    <w:rsid w:val="002009CD"/>
    <w:rsid w:val="002009CE"/>
    <w:rsid w:val="00200B49"/>
    <w:rsid w:val="00200D73"/>
    <w:rsid w:val="00200D7E"/>
    <w:rsid w:val="00200F16"/>
    <w:rsid w:val="00200F45"/>
    <w:rsid w:val="00201011"/>
    <w:rsid w:val="00201125"/>
    <w:rsid w:val="002011C1"/>
    <w:rsid w:val="00201439"/>
    <w:rsid w:val="002016BB"/>
    <w:rsid w:val="0020199E"/>
    <w:rsid w:val="00201B64"/>
    <w:rsid w:val="00201D06"/>
    <w:rsid w:val="0020200D"/>
    <w:rsid w:val="00202031"/>
    <w:rsid w:val="002020DE"/>
    <w:rsid w:val="002021DD"/>
    <w:rsid w:val="0020226D"/>
    <w:rsid w:val="002022A5"/>
    <w:rsid w:val="00202335"/>
    <w:rsid w:val="002026D8"/>
    <w:rsid w:val="002028BA"/>
    <w:rsid w:val="00202A4F"/>
    <w:rsid w:val="00202AD5"/>
    <w:rsid w:val="00202BC7"/>
    <w:rsid w:val="00202C6F"/>
    <w:rsid w:val="00202DB4"/>
    <w:rsid w:val="00202E80"/>
    <w:rsid w:val="002030C0"/>
    <w:rsid w:val="002030EF"/>
    <w:rsid w:val="00203107"/>
    <w:rsid w:val="00203110"/>
    <w:rsid w:val="00203311"/>
    <w:rsid w:val="0020333A"/>
    <w:rsid w:val="0020343A"/>
    <w:rsid w:val="002036D3"/>
    <w:rsid w:val="002036F5"/>
    <w:rsid w:val="0020374E"/>
    <w:rsid w:val="00203768"/>
    <w:rsid w:val="00203CF8"/>
    <w:rsid w:val="00203E36"/>
    <w:rsid w:val="0020403F"/>
    <w:rsid w:val="002041BF"/>
    <w:rsid w:val="00204229"/>
    <w:rsid w:val="00204516"/>
    <w:rsid w:val="00204534"/>
    <w:rsid w:val="002045E0"/>
    <w:rsid w:val="0020496C"/>
    <w:rsid w:val="00204A94"/>
    <w:rsid w:val="00204BEE"/>
    <w:rsid w:val="00204F5E"/>
    <w:rsid w:val="002052FF"/>
    <w:rsid w:val="0020544C"/>
    <w:rsid w:val="0020555B"/>
    <w:rsid w:val="002055C6"/>
    <w:rsid w:val="00205756"/>
    <w:rsid w:val="00205BC3"/>
    <w:rsid w:val="00205BCE"/>
    <w:rsid w:val="00205C46"/>
    <w:rsid w:val="00205CD5"/>
    <w:rsid w:val="00205D20"/>
    <w:rsid w:val="00205D8C"/>
    <w:rsid w:val="00205E76"/>
    <w:rsid w:val="00205F91"/>
    <w:rsid w:val="00205F97"/>
    <w:rsid w:val="00206069"/>
    <w:rsid w:val="0020614B"/>
    <w:rsid w:val="00206161"/>
    <w:rsid w:val="002061EB"/>
    <w:rsid w:val="002061F4"/>
    <w:rsid w:val="00206450"/>
    <w:rsid w:val="0020658E"/>
    <w:rsid w:val="002067A8"/>
    <w:rsid w:val="00206B71"/>
    <w:rsid w:val="00206C37"/>
    <w:rsid w:val="00206C5D"/>
    <w:rsid w:val="00206D05"/>
    <w:rsid w:val="00206E1A"/>
    <w:rsid w:val="00206EB2"/>
    <w:rsid w:val="00206F6E"/>
    <w:rsid w:val="00206FF1"/>
    <w:rsid w:val="00207450"/>
    <w:rsid w:val="002074CE"/>
    <w:rsid w:val="0020761E"/>
    <w:rsid w:val="00207675"/>
    <w:rsid w:val="002076B7"/>
    <w:rsid w:val="0020796B"/>
    <w:rsid w:val="00207A26"/>
    <w:rsid w:val="00207B86"/>
    <w:rsid w:val="00207C65"/>
    <w:rsid w:val="00207D41"/>
    <w:rsid w:val="00207DAC"/>
    <w:rsid w:val="00207EFB"/>
    <w:rsid w:val="00210250"/>
    <w:rsid w:val="002102E7"/>
    <w:rsid w:val="00210310"/>
    <w:rsid w:val="00210507"/>
    <w:rsid w:val="002105F7"/>
    <w:rsid w:val="00210601"/>
    <w:rsid w:val="002106EB"/>
    <w:rsid w:val="0021082A"/>
    <w:rsid w:val="0021085A"/>
    <w:rsid w:val="0021092E"/>
    <w:rsid w:val="0021097C"/>
    <w:rsid w:val="00210980"/>
    <w:rsid w:val="00210A7C"/>
    <w:rsid w:val="00210A92"/>
    <w:rsid w:val="00210DF3"/>
    <w:rsid w:val="00210FCB"/>
    <w:rsid w:val="0021100E"/>
    <w:rsid w:val="002113FD"/>
    <w:rsid w:val="00211495"/>
    <w:rsid w:val="002115C0"/>
    <w:rsid w:val="00211650"/>
    <w:rsid w:val="0021169E"/>
    <w:rsid w:val="002116B5"/>
    <w:rsid w:val="0021171A"/>
    <w:rsid w:val="00211888"/>
    <w:rsid w:val="0021197C"/>
    <w:rsid w:val="00211A73"/>
    <w:rsid w:val="00211F55"/>
    <w:rsid w:val="00212087"/>
    <w:rsid w:val="002121AB"/>
    <w:rsid w:val="00212250"/>
    <w:rsid w:val="002122E2"/>
    <w:rsid w:val="00212975"/>
    <w:rsid w:val="002129AE"/>
    <w:rsid w:val="00212A38"/>
    <w:rsid w:val="00212AF8"/>
    <w:rsid w:val="00212BB5"/>
    <w:rsid w:val="00212BEA"/>
    <w:rsid w:val="00212CF5"/>
    <w:rsid w:val="00212E0F"/>
    <w:rsid w:val="00212F79"/>
    <w:rsid w:val="0021300D"/>
    <w:rsid w:val="002132C5"/>
    <w:rsid w:val="00213442"/>
    <w:rsid w:val="00213592"/>
    <w:rsid w:val="002137E8"/>
    <w:rsid w:val="00213891"/>
    <w:rsid w:val="002138DC"/>
    <w:rsid w:val="00213967"/>
    <w:rsid w:val="00213AEC"/>
    <w:rsid w:val="00213C22"/>
    <w:rsid w:val="00213DA0"/>
    <w:rsid w:val="00213EB4"/>
    <w:rsid w:val="00213F0B"/>
    <w:rsid w:val="00214099"/>
    <w:rsid w:val="00214107"/>
    <w:rsid w:val="0021447C"/>
    <w:rsid w:val="002144C0"/>
    <w:rsid w:val="002145B7"/>
    <w:rsid w:val="002145D3"/>
    <w:rsid w:val="00214773"/>
    <w:rsid w:val="002147B7"/>
    <w:rsid w:val="00214C1D"/>
    <w:rsid w:val="00214E2C"/>
    <w:rsid w:val="00214F47"/>
    <w:rsid w:val="0021516D"/>
    <w:rsid w:val="0021524E"/>
    <w:rsid w:val="00215403"/>
    <w:rsid w:val="002155D3"/>
    <w:rsid w:val="00215607"/>
    <w:rsid w:val="0021571E"/>
    <w:rsid w:val="00215C29"/>
    <w:rsid w:val="00215C9A"/>
    <w:rsid w:val="00215CDD"/>
    <w:rsid w:val="00215CE1"/>
    <w:rsid w:val="00215ED4"/>
    <w:rsid w:val="002161AE"/>
    <w:rsid w:val="002162A1"/>
    <w:rsid w:val="00216340"/>
    <w:rsid w:val="00216633"/>
    <w:rsid w:val="002167B4"/>
    <w:rsid w:val="0021682D"/>
    <w:rsid w:val="002169B6"/>
    <w:rsid w:val="002169F9"/>
    <w:rsid w:val="00216B00"/>
    <w:rsid w:val="00216B4E"/>
    <w:rsid w:val="00216BEC"/>
    <w:rsid w:val="00216DD6"/>
    <w:rsid w:val="00216F22"/>
    <w:rsid w:val="002173D9"/>
    <w:rsid w:val="00217462"/>
    <w:rsid w:val="002174F3"/>
    <w:rsid w:val="0021752B"/>
    <w:rsid w:val="002175F5"/>
    <w:rsid w:val="0021772A"/>
    <w:rsid w:val="002177C7"/>
    <w:rsid w:val="002178FE"/>
    <w:rsid w:val="00217B1F"/>
    <w:rsid w:val="00217CA7"/>
    <w:rsid w:val="00217D09"/>
    <w:rsid w:val="00217E51"/>
    <w:rsid w:val="00217E80"/>
    <w:rsid w:val="00217F38"/>
    <w:rsid w:val="00220099"/>
    <w:rsid w:val="00220123"/>
    <w:rsid w:val="0022012E"/>
    <w:rsid w:val="0022044A"/>
    <w:rsid w:val="002204E3"/>
    <w:rsid w:val="0022058C"/>
    <w:rsid w:val="0022058D"/>
    <w:rsid w:val="0022059F"/>
    <w:rsid w:val="00220661"/>
    <w:rsid w:val="0022085F"/>
    <w:rsid w:val="00220D21"/>
    <w:rsid w:val="00220DC3"/>
    <w:rsid w:val="00220E30"/>
    <w:rsid w:val="00220F37"/>
    <w:rsid w:val="00221296"/>
    <w:rsid w:val="002213DD"/>
    <w:rsid w:val="002214BD"/>
    <w:rsid w:val="0022153B"/>
    <w:rsid w:val="00221664"/>
    <w:rsid w:val="00221AED"/>
    <w:rsid w:val="00221B6A"/>
    <w:rsid w:val="00221D63"/>
    <w:rsid w:val="00221EE3"/>
    <w:rsid w:val="002220BC"/>
    <w:rsid w:val="002220F0"/>
    <w:rsid w:val="0022219C"/>
    <w:rsid w:val="0022235D"/>
    <w:rsid w:val="002225BB"/>
    <w:rsid w:val="002225C8"/>
    <w:rsid w:val="00222609"/>
    <w:rsid w:val="0022261F"/>
    <w:rsid w:val="00222732"/>
    <w:rsid w:val="0022276F"/>
    <w:rsid w:val="002227B6"/>
    <w:rsid w:val="002227FF"/>
    <w:rsid w:val="00222869"/>
    <w:rsid w:val="002229DB"/>
    <w:rsid w:val="00222AC8"/>
    <w:rsid w:val="00222C7B"/>
    <w:rsid w:val="00222C86"/>
    <w:rsid w:val="00222E15"/>
    <w:rsid w:val="00222E2F"/>
    <w:rsid w:val="00222F46"/>
    <w:rsid w:val="002230D9"/>
    <w:rsid w:val="00223139"/>
    <w:rsid w:val="0022331C"/>
    <w:rsid w:val="00223899"/>
    <w:rsid w:val="00223927"/>
    <w:rsid w:val="00223B86"/>
    <w:rsid w:val="00223C1E"/>
    <w:rsid w:val="00223C58"/>
    <w:rsid w:val="00223D6B"/>
    <w:rsid w:val="00223E25"/>
    <w:rsid w:val="002240CB"/>
    <w:rsid w:val="00224135"/>
    <w:rsid w:val="00224723"/>
    <w:rsid w:val="002247F1"/>
    <w:rsid w:val="00224A1D"/>
    <w:rsid w:val="00224AC8"/>
    <w:rsid w:val="00224BE5"/>
    <w:rsid w:val="00224C19"/>
    <w:rsid w:val="00224E6F"/>
    <w:rsid w:val="00224ED6"/>
    <w:rsid w:val="00224F66"/>
    <w:rsid w:val="00224FEB"/>
    <w:rsid w:val="002250BA"/>
    <w:rsid w:val="0022517F"/>
    <w:rsid w:val="00225235"/>
    <w:rsid w:val="00225241"/>
    <w:rsid w:val="0022537E"/>
    <w:rsid w:val="00225494"/>
    <w:rsid w:val="002254AB"/>
    <w:rsid w:val="00225887"/>
    <w:rsid w:val="00225896"/>
    <w:rsid w:val="002258D9"/>
    <w:rsid w:val="00225B78"/>
    <w:rsid w:val="00225D80"/>
    <w:rsid w:val="00225E0E"/>
    <w:rsid w:val="00225F66"/>
    <w:rsid w:val="00226095"/>
    <w:rsid w:val="0022611E"/>
    <w:rsid w:val="00226178"/>
    <w:rsid w:val="002262DB"/>
    <w:rsid w:val="002265AF"/>
    <w:rsid w:val="002266BB"/>
    <w:rsid w:val="002266D7"/>
    <w:rsid w:val="002267AE"/>
    <w:rsid w:val="002267F4"/>
    <w:rsid w:val="0022695A"/>
    <w:rsid w:val="00226CA6"/>
    <w:rsid w:val="00226D97"/>
    <w:rsid w:val="00226E3F"/>
    <w:rsid w:val="00226ED7"/>
    <w:rsid w:val="0022729C"/>
    <w:rsid w:val="00227514"/>
    <w:rsid w:val="002279FE"/>
    <w:rsid w:val="00227AAB"/>
    <w:rsid w:val="00227D03"/>
    <w:rsid w:val="00227E16"/>
    <w:rsid w:val="00227ED4"/>
    <w:rsid w:val="00227F80"/>
    <w:rsid w:val="00230048"/>
    <w:rsid w:val="002301DB"/>
    <w:rsid w:val="002301EA"/>
    <w:rsid w:val="00230239"/>
    <w:rsid w:val="002302EA"/>
    <w:rsid w:val="0023032F"/>
    <w:rsid w:val="0023054C"/>
    <w:rsid w:val="002305C9"/>
    <w:rsid w:val="00230619"/>
    <w:rsid w:val="00230630"/>
    <w:rsid w:val="002306C5"/>
    <w:rsid w:val="002308DA"/>
    <w:rsid w:val="00230A57"/>
    <w:rsid w:val="00230A73"/>
    <w:rsid w:val="00230BEE"/>
    <w:rsid w:val="002310CE"/>
    <w:rsid w:val="002310D1"/>
    <w:rsid w:val="002310DB"/>
    <w:rsid w:val="002310E9"/>
    <w:rsid w:val="00231150"/>
    <w:rsid w:val="0023138C"/>
    <w:rsid w:val="00231932"/>
    <w:rsid w:val="00231BFF"/>
    <w:rsid w:val="00231CE9"/>
    <w:rsid w:val="00231E16"/>
    <w:rsid w:val="00231E9A"/>
    <w:rsid w:val="002321F2"/>
    <w:rsid w:val="0023233A"/>
    <w:rsid w:val="0023235A"/>
    <w:rsid w:val="002323DB"/>
    <w:rsid w:val="00232476"/>
    <w:rsid w:val="0023255A"/>
    <w:rsid w:val="00232609"/>
    <w:rsid w:val="00232675"/>
    <w:rsid w:val="0023298D"/>
    <w:rsid w:val="00232BE7"/>
    <w:rsid w:val="00232C60"/>
    <w:rsid w:val="00232D75"/>
    <w:rsid w:val="00232DEF"/>
    <w:rsid w:val="00232F8E"/>
    <w:rsid w:val="00232FC7"/>
    <w:rsid w:val="0023301C"/>
    <w:rsid w:val="00233074"/>
    <w:rsid w:val="0023327A"/>
    <w:rsid w:val="002333FA"/>
    <w:rsid w:val="002334F4"/>
    <w:rsid w:val="002336C9"/>
    <w:rsid w:val="0023371A"/>
    <w:rsid w:val="0023372D"/>
    <w:rsid w:val="00233752"/>
    <w:rsid w:val="002337C0"/>
    <w:rsid w:val="0023390D"/>
    <w:rsid w:val="00233A55"/>
    <w:rsid w:val="00233D3A"/>
    <w:rsid w:val="00233D76"/>
    <w:rsid w:val="00233E8A"/>
    <w:rsid w:val="00233F05"/>
    <w:rsid w:val="0023457C"/>
    <w:rsid w:val="00234594"/>
    <w:rsid w:val="002345F2"/>
    <w:rsid w:val="0023461C"/>
    <w:rsid w:val="00234768"/>
    <w:rsid w:val="002348B7"/>
    <w:rsid w:val="002349CB"/>
    <w:rsid w:val="002349FA"/>
    <w:rsid w:val="00234A2C"/>
    <w:rsid w:val="00234A93"/>
    <w:rsid w:val="00234AD5"/>
    <w:rsid w:val="00234BEF"/>
    <w:rsid w:val="00234C0E"/>
    <w:rsid w:val="00234CB7"/>
    <w:rsid w:val="00234D3D"/>
    <w:rsid w:val="00234FC0"/>
    <w:rsid w:val="00235069"/>
    <w:rsid w:val="00235482"/>
    <w:rsid w:val="002354DE"/>
    <w:rsid w:val="002355B4"/>
    <w:rsid w:val="00235840"/>
    <w:rsid w:val="0023584B"/>
    <w:rsid w:val="002358DE"/>
    <w:rsid w:val="00235975"/>
    <w:rsid w:val="00235B48"/>
    <w:rsid w:val="00235C98"/>
    <w:rsid w:val="00235DD0"/>
    <w:rsid w:val="00235F25"/>
    <w:rsid w:val="00236211"/>
    <w:rsid w:val="002362E8"/>
    <w:rsid w:val="0023631B"/>
    <w:rsid w:val="002363D4"/>
    <w:rsid w:val="002365E8"/>
    <w:rsid w:val="0023668C"/>
    <w:rsid w:val="002366BA"/>
    <w:rsid w:val="00236743"/>
    <w:rsid w:val="002369C4"/>
    <w:rsid w:val="00236BB7"/>
    <w:rsid w:val="00236D3A"/>
    <w:rsid w:val="00236DEC"/>
    <w:rsid w:val="00236E55"/>
    <w:rsid w:val="00236FB1"/>
    <w:rsid w:val="00237374"/>
    <w:rsid w:val="002373E0"/>
    <w:rsid w:val="00237403"/>
    <w:rsid w:val="00237606"/>
    <w:rsid w:val="002376D4"/>
    <w:rsid w:val="002377C7"/>
    <w:rsid w:val="002378DB"/>
    <w:rsid w:val="00237AC7"/>
    <w:rsid w:val="00237BA5"/>
    <w:rsid w:val="00237ECB"/>
    <w:rsid w:val="00237EDF"/>
    <w:rsid w:val="00237FC1"/>
    <w:rsid w:val="00240099"/>
    <w:rsid w:val="002400C9"/>
    <w:rsid w:val="002400EB"/>
    <w:rsid w:val="002402E9"/>
    <w:rsid w:val="0024057F"/>
    <w:rsid w:val="0024066D"/>
    <w:rsid w:val="00240679"/>
    <w:rsid w:val="002406FB"/>
    <w:rsid w:val="002407CB"/>
    <w:rsid w:val="00240A5F"/>
    <w:rsid w:val="00240A81"/>
    <w:rsid w:val="00240ECC"/>
    <w:rsid w:val="002411E0"/>
    <w:rsid w:val="0024124E"/>
    <w:rsid w:val="002412BB"/>
    <w:rsid w:val="002412CF"/>
    <w:rsid w:val="00241429"/>
    <w:rsid w:val="00241572"/>
    <w:rsid w:val="00241670"/>
    <w:rsid w:val="00241724"/>
    <w:rsid w:val="00241731"/>
    <w:rsid w:val="00241787"/>
    <w:rsid w:val="0024191B"/>
    <w:rsid w:val="00241A64"/>
    <w:rsid w:val="00241BF4"/>
    <w:rsid w:val="00241D60"/>
    <w:rsid w:val="00241D98"/>
    <w:rsid w:val="00241E3C"/>
    <w:rsid w:val="002420CB"/>
    <w:rsid w:val="002420D4"/>
    <w:rsid w:val="00242398"/>
    <w:rsid w:val="002424BE"/>
    <w:rsid w:val="00242805"/>
    <w:rsid w:val="002429D9"/>
    <w:rsid w:val="00242B0A"/>
    <w:rsid w:val="00242BA2"/>
    <w:rsid w:val="00242BA3"/>
    <w:rsid w:val="00243202"/>
    <w:rsid w:val="0024325A"/>
    <w:rsid w:val="00243416"/>
    <w:rsid w:val="00243438"/>
    <w:rsid w:val="00243816"/>
    <w:rsid w:val="002438B5"/>
    <w:rsid w:val="00243A06"/>
    <w:rsid w:val="00243BE2"/>
    <w:rsid w:val="00243DF2"/>
    <w:rsid w:val="00243F14"/>
    <w:rsid w:val="00244081"/>
    <w:rsid w:val="002441E7"/>
    <w:rsid w:val="0024432B"/>
    <w:rsid w:val="00244498"/>
    <w:rsid w:val="002446EA"/>
    <w:rsid w:val="0024493E"/>
    <w:rsid w:val="00244958"/>
    <w:rsid w:val="00244A37"/>
    <w:rsid w:val="00244CFB"/>
    <w:rsid w:val="00244EB1"/>
    <w:rsid w:val="002451BB"/>
    <w:rsid w:val="002451E7"/>
    <w:rsid w:val="002452F6"/>
    <w:rsid w:val="00245345"/>
    <w:rsid w:val="002453A5"/>
    <w:rsid w:val="002454FD"/>
    <w:rsid w:val="002455A2"/>
    <w:rsid w:val="002457A5"/>
    <w:rsid w:val="00245894"/>
    <w:rsid w:val="00245C0E"/>
    <w:rsid w:val="00245D71"/>
    <w:rsid w:val="00245E4F"/>
    <w:rsid w:val="00245E64"/>
    <w:rsid w:val="0024605D"/>
    <w:rsid w:val="00246087"/>
    <w:rsid w:val="002461FB"/>
    <w:rsid w:val="0024629F"/>
    <w:rsid w:val="00246348"/>
    <w:rsid w:val="00246391"/>
    <w:rsid w:val="00246514"/>
    <w:rsid w:val="0024670F"/>
    <w:rsid w:val="00246771"/>
    <w:rsid w:val="002467BA"/>
    <w:rsid w:val="002467CB"/>
    <w:rsid w:val="00246E30"/>
    <w:rsid w:val="002470EA"/>
    <w:rsid w:val="0024713F"/>
    <w:rsid w:val="002474B9"/>
    <w:rsid w:val="00247585"/>
    <w:rsid w:val="00247690"/>
    <w:rsid w:val="002477A3"/>
    <w:rsid w:val="00247F87"/>
    <w:rsid w:val="00247FBB"/>
    <w:rsid w:val="002500C5"/>
    <w:rsid w:val="002500E3"/>
    <w:rsid w:val="002501D4"/>
    <w:rsid w:val="002504C6"/>
    <w:rsid w:val="00250524"/>
    <w:rsid w:val="00250555"/>
    <w:rsid w:val="002505A8"/>
    <w:rsid w:val="002505AF"/>
    <w:rsid w:val="002505F7"/>
    <w:rsid w:val="00250749"/>
    <w:rsid w:val="0025075D"/>
    <w:rsid w:val="002507EE"/>
    <w:rsid w:val="002507F4"/>
    <w:rsid w:val="00250804"/>
    <w:rsid w:val="00250831"/>
    <w:rsid w:val="002508EB"/>
    <w:rsid w:val="00250908"/>
    <w:rsid w:val="0025096F"/>
    <w:rsid w:val="00250C80"/>
    <w:rsid w:val="00250CAB"/>
    <w:rsid w:val="00250CCE"/>
    <w:rsid w:val="00250D91"/>
    <w:rsid w:val="00250E64"/>
    <w:rsid w:val="00250E9C"/>
    <w:rsid w:val="00250F1A"/>
    <w:rsid w:val="0025102C"/>
    <w:rsid w:val="002513BD"/>
    <w:rsid w:val="002513F9"/>
    <w:rsid w:val="00251451"/>
    <w:rsid w:val="002514E8"/>
    <w:rsid w:val="00251931"/>
    <w:rsid w:val="00251AB6"/>
    <w:rsid w:val="00251AF3"/>
    <w:rsid w:val="00251B9C"/>
    <w:rsid w:val="00251CE4"/>
    <w:rsid w:val="00251E30"/>
    <w:rsid w:val="00251E4F"/>
    <w:rsid w:val="00251EEE"/>
    <w:rsid w:val="00251FF0"/>
    <w:rsid w:val="00251FFB"/>
    <w:rsid w:val="002523C1"/>
    <w:rsid w:val="002527A6"/>
    <w:rsid w:val="00252972"/>
    <w:rsid w:val="00252ACF"/>
    <w:rsid w:val="00252BBC"/>
    <w:rsid w:val="00252C0E"/>
    <w:rsid w:val="00252C2F"/>
    <w:rsid w:val="00252DFB"/>
    <w:rsid w:val="00252E12"/>
    <w:rsid w:val="00252E5E"/>
    <w:rsid w:val="00252FE6"/>
    <w:rsid w:val="00252FEA"/>
    <w:rsid w:val="0025318E"/>
    <w:rsid w:val="002531AB"/>
    <w:rsid w:val="002531E6"/>
    <w:rsid w:val="0025322B"/>
    <w:rsid w:val="00253414"/>
    <w:rsid w:val="00253495"/>
    <w:rsid w:val="00253577"/>
    <w:rsid w:val="0025358C"/>
    <w:rsid w:val="002535D4"/>
    <w:rsid w:val="00253660"/>
    <w:rsid w:val="002536E5"/>
    <w:rsid w:val="00253728"/>
    <w:rsid w:val="00253780"/>
    <w:rsid w:val="00253C23"/>
    <w:rsid w:val="00253EE4"/>
    <w:rsid w:val="00253F7B"/>
    <w:rsid w:val="00254153"/>
    <w:rsid w:val="00254438"/>
    <w:rsid w:val="002544DA"/>
    <w:rsid w:val="00254557"/>
    <w:rsid w:val="00254B83"/>
    <w:rsid w:val="00254BE8"/>
    <w:rsid w:val="00254D5F"/>
    <w:rsid w:val="00254E4B"/>
    <w:rsid w:val="00254EB3"/>
    <w:rsid w:val="00254F59"/>
    <w:rsid w:val="00254FA0"/>
    <w:rsid w:val="00254FB2"/>
    <w:rsid w:val="00254FB9"/>
    <w:rsid w:val="002552B4"/>
    <w:rsid w:val="002552B6"/>
    <w:rsid w:val="002552CD"/>
    <w:rsid w:val="002552E4"/>
    <w:rsid w:val="00255302"/>
    <w:rsid w:val="0025539B"/>
    <w:rsid w:val="002554C6"/>
    <w:rsid w:val="0025563E"/>
    <w:rsid w:val="00255681"/>
    <w:rsid w:val="00255AD3"/>
    <w:rsid w:val="00255CBF"/>
    <w:rsid w:val="00255D68"/>
    <w:rsid w:val="00255DCA"/>
    <w:rsid w:val="00255E89"/>
    <w:rsid w:val="00255F57"/>
    <w:rsid w:val="00256477"/>
    <w:rsid w:val="0025669E"/>
    <w:rsid w:val="002569BB"/>
    <w:rsid w:val="002569F4"/>
    <w:rsid w:val="00256A30"/>
    <w:rsid w:val="00256AEF"/>
    <w:rsid w:val="00256C7C"/>
    <w:rsid w:val="00256D2D"/>
    <w:rsid w:val="00256D3D"/>
    <w:rsid w:val="00256DE4"/>
    <w:rsid w:val="00256EBB"/>
    <w:rsid w:val="00256FEA"/>
    <w:rsid w:val="00257032"/>
    <w:rsid w:val="002570DC"/>
    <w:rsid w:val="00257164"/>
    <w:rsid w:val="0025722C"/>
    <w:rsid w:val="0025730A"/>
    <w:rsid w:val="0025740C"/>
    <w:rsid w:val="002575B0"/>
    <w:rsid w:val="002575CA"/>
    <w:rsid w:val="0025760D"/>
    <w:rsid w:val="002576C4"/>
    <w:rsid w:val="0025772B"/>
    <w:rsid w:val="00257806"/>
    <w:rsid w:val="002578C5"/>
    <w:rsid w:val="002579F1"/>
    <w:rsid w:val="00257B79"/>
    <w:rsid w:val="00257C02"/>
    <w:rsid w:val="00257CB6"/>
    <w:rsid w:val="00257D79"/>
    <w:rsid w:val="0026010C"/>
    <w:rsid w:val="00260182"/>
    <w:rsid w:val="002601E6"/>
    <w:rsid w:val="002602B0"/>
    <w:rsid w:val="0026049D"/>
    <w:rsid w:val="002604DA"/>
    <w:rsid w:val="00260771"/>
    <w:rsid w:val="00260795"/>
    <w:rsid w:val="00260992"/>
    <w:rsid w:val="002609F5"/>
    <w:rsid w:val="00260A12"/>
    <w:rsid w:val="00260B76"/>
    <w:rsid w:val="00260C06"/>
    <w:rsid w:val="00260C85"/>
    <w:rsid w:val="00260DCB"/>
    <w:rsid w:val="00260F79"/>
    <w:rsid w:val="002616FE"/>
    <w:rsid w:val="00261798"/>
    <w:rsid w:val="00261977"/>
    <w:rsid w:val="00261E61"/>
    <w:rsid w:val="00261EB7"/>
    <w:rsid w:val="00261F55"/>
    <w:rsid w:val="00262127"/>
    <w:rsid w:val="00262130"/>
    <w:rsid w:val="0026243F"/>
    <w:rsid w:val="002628E0"/>
    <w:rsid w:val="00262E83"/>
    <w:rsid w:val="002632BF"/>
    <w:rsid w:val="00263961"/>
    <w:rsid w:val="00263A4C"/>
    <w:rsid w:val="00263AE4"/>
    <w:rsid w:val="00263CB3"/>
    <w:rsid w:val="00263D59"/>
    <w:rsid w:val="00263EA4"/>
    <w:rsid w:val="002640C0"/>
    <w:rsid w:val="00264261"/>
    <w:rsid w:val="0026429E"/>
    <w:rsid w:val="00264359"/>
    <w:rsid w:val="00264364"/>
    <w:rsid w:val="002644FD"/>
    <w:rsid w:val="002647E1"/>
    <w:rsid w:val="0026491D"/>
    <w:rsid w:val="0026499A"/>
    <w:rsid w:val="002649EE"/>
    <w:rsid w:val="00264D48"/>
    <w:rsid w:val="00264D67"/>
    <w:rsid w:val="00264DF0"/>
    <w:rsid w:val="00264FB6"/>
    <w:rsid w:val="002650C9"/>
    <w:rsid w:val="00265123"/>
    <w:rsid w:val="0026515B"/>
    <w:rsid w:val="0026515D"/>
    <w:rsid w:val="002652C5"/>
    <w:rsid w:val="00265446"/>
    <w:rsid w:val="0026545F"/>
    <w:rsid w:val="00265479"/>
    <w:rsid w:val="002657C1"/>
    <w:rsid w:val="00265A50"/>
    <w:rsid w:val="00265A5A"/>
    <w:rsid w:val="00265CB1"/>
    <w:rsid w:val="00265DC7"/>
    <w:rsid w:val="00266081"/>
    <w:rsid w:val="002661D2"/>
    <w:rsid w:val="00266262"/>
    <w:rsid w:val="0026627F"/>
    <w:rsid w:val="002663BE"/>
    <w:rsid w:val="0026644C"/>
    <w:rsid w:val="00266516"/>
    <w:rsid w:val="0026656A"/>
    <w:rsid w:val="002666EA"/>
    <w:rsid w:val="002666FE"/>
    <w:rsid w:val="00266770"/>
    <w:rsid w:val="0026678E"/>
    <w:rsid w:val="002667A0"/>
    <w:rsid w:val="00266968"/>
    <w:rsid w:val="00266ACC"/>
    <w:rsid w:val="00266B0E"/>
    <w:rsid w:val="00266BB4"/>
    <w:rsid w:val="00266C9F"/>
    <w:rsid w:val="00267116"/>
    <w:rsid w:val="002673B3"/>
    <w:rsid w:val="002674BE"/>
    <w:rsid w:val="0026763D"/>
    <w:rsid w:val="002676F6"/>
    <w:rsid w:val="002676FB"/>
    <w:rsid w:val="00267D7F"/>
    <w:rsid w:val="00267E18"/>
    <w:rsid w:val="00267E77"/>
    <w:rsid w:val="002701BD"/>
    <w:rsid w:val="00270322"/>
    <w:rsid w:val="00270375"/>
    <w:rsid w:val="002703C5"/>
    <w:rsid w:val="00270615"/>
    <w:rsid w:val="0027077A"/>
    <w:rsid w:val="0027084B"/>
    <w:rsid w:val="00270866"/>
    <w:rsid w:val="002708F8"/>
    <w:rsid w:val="00270B7E"/>
    <w:rsid w:val="00270CC1"/>
    <w:rsid w:val="00270DA4"/>
    <w:rsid w:val="00270E97"/>
    <w:rsid w:val="00270F4D"/>
    <w:rsid w:val="00270F66"/>
    <w:rsid w:val="00270FD5"/>
    <w:rsid w:val="00271064"/>
    <w:rsid w:val="0027109A"/>
    <w:rsid w:val="0027116F"/>
    <w:rsid w:val="0027132B"/>
    <w:rsid w:val="00271384"/>
    <w:rsid w:val="0027163F"/>
    <w:rsid w:val="0027191B"/>
    <w:rsid w:val="00271B85"/>
    <w:rsid w:val="00271E47"/>
    <w:rsid w:val="00272200"/>
    <w:rsid w:val="00272372"/>
    <w:rsid w:val="0027239F"/>
    <w:rsid w:val="00272500"/>
    <w:rsid w:val="00272695"/>
    <w:rsid w:val="00272707"/>
    <w:rsid w:val="00272944"/>
    <w:rsid w:val="00272C71"/>
    <w:rsid w:val="00272CB6"/>
    <w:rsid w:val="00272D2B"/>
    <w:rsid w:val="00272EDB"/>
    <w:rsid w:val="002730E2"/>
    <w:rsid w:val="00273114"/>
    <w:rsid w:val="00273158"/>
    <w:rsid w:val="0027330B"/>
    <w:rsid w:val="0027332B"/>
    <w:rsid w:val="00273399"/>
    <w:rsid w:val="002734F9"/>
    <w:rsid w:val="0027379D"/>
    <w:rsid w:val="00273AAE"/>
    <w:rsid w:val="00273B42"/>
    <w:rsid w:val="00273B81"/>
    <w:rsid w:val="00273B8E"/>
    <w:rsid w:val="00273B92"/>
    <w:rsid w:val="00273B99"/>
    <w:rsid w:val="00273D9A"/>
    <w:rsid w:val="0027416A"/>
    <w:rsid w:val="002741EF"/>
    <w:rsid w:val="00274203"/>
    <w:rsid w:val="002744BB"/>
    <w:rsid w:val="0027459E"/>
    <w:rsid w:val="0027474C"/>
    <w:rsid w:val="002747CD"/>
    <w:rsid w:val="002747CE"/>
    <w:rsid w:val="002747DE"/>
    <w:rsid w:val="00274829"/>
    <w:rsid w:val="002748D4"/>
    <w:rsid w:val="00274AA1"/>
    <w:rsid w:val="00274AD0"/>
    <w:rsid w:val="00274D93"/>
    <w:rsid w:val="00275083"/>
    <w:rsid w:val="0027555E"/>
    <w:rsid w:val="002755AF"/>
    <w:rsid w:val="0027580A"/>
    <w:rsid w:val="00275826"/>
    <w:rsid w:val="00275876"/>
    <w:rsid w:val="00275951"/>
    <w:rsid w:val="00275C86"/>
    <w:rsid w:val="00275CAE"/>
    <w:rsid w:val="00275DDB"/>
    <w:rsid w:val="00275F82"/>
    <w:rsid w:val="00276018"/>
    <w:rsid w:val="002761A8"/>
    <w:rsid w:val="00276208"/>
    <w:rsid w:val="0027629A"/>
    <w:rsid w:val="002763F9"/>
    <w:rsid w:val="002764A6"/>
    <w:rsid w:val="00276792"/>
    <w:rsid w:val="002768F1"/>
    <w:rsid w:val="00276A36"/>
    <w:rsid w:val="00277039"/>
    <w:rsid w:val="00277043"/>
    <w:rsid w:val="00277148"/>
    <w:rsid w:val="002772B2"/>
    <w:rsid w:val="002773BE"/>
    <w:rsid w:val="00277456"/>
    <w:rsid w:val="002777CC"/>
    <w:rsid w:val="0027797B"/>
    <w:rsid w:val="00277B06"/>
    <w:rsid w:val="00277B23"/>
    <w:rsid w:val="00277C19"/>
    <w:rsid w:val="00277D46"/>
    <w:rsid w:val="00280094"/>
    <w:rsid w:val="002802E0"/>
    <w:rsid w:val="00280314"/>
    <w:rsid w:val="0028039F"/>
    <w:rsid w:val="002805E4"/>
    <w:rsid w:val="00280629"/>
    <w:rsid w:val="00280689"/>
    <w:rsid w:val="0028078E"/>
    <w:rsid w:val="00280B30"/>
    <w:rsid w:val="00280C7D"/>
    <w:rsid w:val="00280E7B"/>
    <w:rsid w:val="002811B5"/>
    <w:rsid w:val="002812F7"/>
    <w:rsid w:val="002813B5"/>
    <w:rsid w:val="00281508"/>
    <w:rsid w:val="002816ED"/>
    <w:rsid w:val="0028170B"/>
    <w:rsid w:val="0028172C"/>
    <w:rsid w:val="0028184C"/>
    <w:rsid w:val="00281A36"/>
    <w:rsid w:val="00281D9F"/>
    <w:rsid w:val="002823F0"/>
    <w:rsid w:val="002825E2"/>
    <w:rsid w:val="00282772"/>
    <w:rsid w:val="00282934"/>
    <w:rsid w:val="00282D2C"/>
    <w:rsid w:val="002830E2"/>
    <w:rsid w:val="002832E1"/>
    <w:rsid w:val="0028334F"/>
    <w:rsid w:val="0028345C"/>
    <w:rsid w:val="002836EB"/>
    <w:rsid w:val="00283850"/>
    <w:rsid w:val="00283935"/>
    <w:rsid w:val="002839E4"/>
    <w:rsid w:val="00283C35"/>
    <w:rsid w:val="00283D49"/>
    <w:rsid w:val="00283E7D"/>
    <w:rsid w:val="00283F47"/>
    <w:rsid w:val="002840F2"/>
    <w:rsid w:val="0028432A"/>
    <w:rsid w:val="00284331"/>
    <w:rsid w:val="002843C6"/>
    <w:rsid w:val="00284431"/>
    <w:rsid w:val="00284685"/>
    <w:rsid w:val="0028494A"/>
    <w:rsid w:val="00284B0B"/>
    <w:rsid w:val="00284E84"/>
    <w:rsid w:val="00284F1C"/>
    <w:rsid w:val="00284F8E"/>
    <w:rsid w:val="002850A6"/>
    <w:rsid w:val="002853A1"/>
    <w:rsid w:val="002853E2"/>
    <w:rsid w:val="002853F7"/>
    <w:rsid w:val="00285448"/>
    <w:rsid w:val="00285A25"/>
    <w:rsid w:val="00285A4C"/>
    <w:rsid w:val="00285E03"/>
    <w:rsid w:val="00285EF2"/>
    <w:rsid w:val="002860F5"/>
    <w:rsid w:val="002861B2"/>
    <w:rsid w:val="002863FB"/>
    <w:rsid w:val="0028643C"/>
    <w:rsid w:val="0028653E"/>
    <w:rsid w:val="00286688"/>
    <w:rsid w:val="002866D5"/>
    <w:rsid w:val="0028692B"/>
    <w:rsid w:val="00286BA9"/>
    <w:rsid w:val="00286DBC"/>
    <w:rsid w:val="00286DCE"/>
    <w:rsid w:val="00286E9F"/>
    <w:rsid w:val="00286F03"/>
    <w:rsid w:val="002870BB"/>
    <w:rsid w:val="0028714D"/>
    <w:rsid w:val="002874F6"/>
    <w:rsid w:val="00287571"/>
    <w:rsid w:val="00287649"/>
    <w:rsid w:val="00287806"/>
    <w:rsid w:val="00287D20"/>
    <w:rsid w:val="00287F0D"/>
    <w:rsid w:val="00287F22"/>
    <w:rsid w:val="00287FD3"/>
    <w:rsid w:val="002903E0"/>
    <w:rsid w:val="00290517"/>
    <w:rsid w:val="0029062D"/>
    <w:rsid w:val="002907A8"/>
    <w:rsid w:val="0029089F"/>
    <w:rsid w:val="0029093D"/>
    <w:rsid w:val="00290972"/>
    <w:rsid w:val="00290A07"/>
    <w:rsid w:val="00290B86"/>
    <w:rsid w:val="00290BE3"/>
    <w:rsid w:val="00290BF2"/>
    <w:rsid w:val="00290C65"/>
    <w:rsid w:val="002910BC"/>
    <w:rsid w:val="002910BD"/>
    <w:rsid w:val="002911ED"/>
    <w:rsid w:val="00291291"/>
    <w:rsid w:val="002912D9"/>
    <w:rsid w:val="00291469"/>
    <w:rsid w:val="002915CC"/>
    <w:rsid w:val="00291679"/>
    <w:rsid w:val="00291680"/>
    <w:rsid w:val="002918A0"/>
    <w:rsid w:val="00291A2F"/>
    <w:rsid w:val="00291A31"/>
    <w:rsid w:val="00291AC7"/>
    <w:rsid w:val="00291B7B"/>
    <w:rsid w:val="00291BA0"/>
    <w:rsid w:val="00291BD8"/>
    <w:rsid w:val="00291BF6"/>
    <w:rsid w:val="00291E03"/>
    <w:rsid w:val="00292104"/>
    <w:rsid w:val="00292235"/>
    <w:rsid w:val="002923B0"/>
    <w:rsid w:val="002923B5"/>
    <w:rsid w:val="002923EE"/>
    <w:rsid w:val="0029240C"/>
    <w:rsid w:val="00292533"/>
    <w:rsid w:val="002926F0"/>
    <w:rsid w:val="0029270D"/>
    <w:rsid w:val="0029282C"/>
    <w:rsid w:val="002928B7"/>
    <w:rsid w:val="00292C7A"/>
    <w:rsid w:val="00293428"/>
    <w:rsid w:val="0029349B"/>
    <w:rsid w:val="002934AB"/>
    <w:rsid w:val="00293586"/>
    <w:rsid w:val="0029368F"/>
    <w:rsid w:val="002937DA"/>
    <w:rsid w:val="002937FE"/>
    <w:rsid w:val="00293B66"/>
    <w:rsid w:val="00293B69"/>
    <w:rsid w:val="00293C64"/>
    <w:rsid w:val="00293E59"/>
    <w:rsid w:val="00293EC3"/>
    <w:rsid w:val="00294241"/>
    <w:rsid w:val="002942ED"/>
    <w:rsid w:val="00294306"/>
    <w:rsid w:val="00294337"/>
    <w:rsid w:val="0029451D"/>
    <w:rsid w:val="002945B4"/>
    <w:rsid w:val="002945E1"/>
    <w:rsid w:val="00294617"/>
    <w:rsid w:val="0029474C"/>
    <w:rsid w:val="00294772"/>
    <w:rsid w:val="00294895"/>
    <w:rsid w:val="00294C86"/>
    <w:rsid w:val="00294E66"/>
    <w:rsid w:val="00295167"/>
    <w:rsid w:val="002955DD"/>
    <w:rsid w:val="0029586A"/>
    <w:rsid w:val="00295954"/>
    <w:rsid w:val="002959B2"/>
    <w:rsid w:val="00295AD2"/>
    <w:rsid w:val="00295AEF"/>
    <w:rsid w:val="00295AF0"/>
    <w:rsid w:val="00295B0E"/>
    <w:rsid w:val="00295B40"/>
    <w:rsid w:val="00295BF0"/>
    <w:rsid w:val="00295C3E"/>
    <w:rsid w:val="00295F84"/>
    <w:rsid w:val="00296034"/>
    <w:rsid w:val="002960FB"/>
    <w:rsid w:val="00296289"/>
    <w:rsid w:val="00296347"/>
    <w:rsid w:val="00296439"/>
    <w:rsid w:val="00296450"/>
    <w:rsid w:val="002964A8"/>
    <w:rsid w:val="00296534"/>
    <w:rsid w:val="00296635"/>
    <w:rsid w:val="00296779"/>
    <w:rsid w:val="00296C96"/>
    <w:rsid w:val="00296C99"/>
    <w:rsid w:val="00296D95"/>
    <w:rsid w:val="00296F8E"/>
    <w:rsid w:val="00296FD3"/>
    <w:rsid w:val="002973D0"/>
    <w:rsid w:val="0029745A"/>
    <w:rsid w:val="002975EB"/>
    <w:rsid w:val="002975ED"/>
    <w:rsid w:val="002978DD"/>
    <w:rsid w:val="00297A90"/>
    <w:rsid w:val="00297CD3"/>
    <w:rsid w:val="00297D23"/>
    <w:rsid w:val="002A01A0"/>
    <w:rsid w:val="002A05F8"/>
    <w:rsid w:val="002A0707"/>
    <w:rsid w:val="002A0A0E"/>
    <w:rsid w:val="002A0A51"/>
    <w:rsid w:val="002A0BB5"/>
    <w:rsid w:val="002A0BD7"/>
    <w:rsid w:val="002A0BF1"/>
    <w:rsid w:val="002A0CB4"/>
    <w:rsid w:val="002A0E31"/>
    <w:rsid w:val="002A1039"/>
    <w:rsid w:val="002A11E6"/>
    <w:rsid w:val="002A1292"/>
    <w:rsid w:val="002A1546"/>
    <w:rsid w:val="002A1756"/>
    <w:rsid w:val="002A18A4"/>
    <w:rsid w:val="002A191C"/>
    <w:rsid w:val="002A1B3F"/>
    <w:rsid w:val="002A1B7E"/>
    <w:rsid w:val="002A1D50"/>
    <w:rsid w:val="002A1D94"/>
    <w:rsid w:val="002A1E86"/>
    <w:rsid w:val="002A1E8A"/>
    <w:rsid w:val="002A1F15"/>
    <w:rsid w:val="002A20A7"/>
    <w:rsid w:val="002A20AF"/>
    <w:rsid w:val="002A2166"/>
    <w:rsid w:val="002A21DD"/>
    <w:rsid w:val="002A242C"/>
    <w:rsid w:val="002A2432"/>
    <w:rsid w:val="002A245C"/>
    <w:rsid w:val="002A2737"/>
    <w:rsid w:val="002A2745"/>
    <w:rsid w:val="002A282E"/>
    <w:rsid w:val="002A293E"/>
    <w:rsid w:val="002A29EF"/>
    <w:rsid w:val="002A2A91"/>
    <w:rsid w:val="002A2AA2"/>
    <w:rsid w:val="002A2B48"/>
    <w:rsid w:val="002A2EA3"/>
    <w:rsid w:val="002A2F70"/>
    <w:rsid w:val="002A3003"/>
    <w:rsid w:val="002A30E1"/>
    <w:rsid w:val="002A3203"/>
    <w:rsid w:val="002A320D"/>
    <w:rsid w:val="002A34FE"/>
    <w:rsid w:val="002A35DD"/>
    <w:rsid w:val="002A3659"/>
    <w:rsid w:val="002A3855"/>
    <w:rsid w:val="002A3863"/>
    <w:rsid w:val="002A389E"/>
    <w:rsid w:val="002A3A81"/>
    <w:rsid w:val="002A3C45"/>
    <w:rsid w:val="002A3E4A"/>
    <w:rsid w:val="002A413A"/>
    <w:rsid w:val="002A438C"/>
    <w:rsid w:val="002A43D6"/>
    <w:rsid w:val="002A4633"/>
    <w:rsid w:val="002A49B9"/>
    <w:rsid w:val="002A4D72"/>
    <w:rsid w:val="002A4F1F"/>
    <w:rsid w:val="002A4F21"/>
    <w:rsid w:val="002A4FD4"/>
    <w:rsid w:val="002A5174"/>
    <w:rsid w:val="002A5177"/>
    <w:rsid w:val="002A5242"/>
    <w:rsid w:val="002A5351"/>
    <w:rsid w:val="002A53CD"/>
    <w:rsid w:val="002A5506"/>
    <w:rsid w:val="002A554A"/>
    <w:rsid w:val="002A5678"/>
    <w:rsid w:val="002A56D3"/>
    <w:rsid w:val="002A571B"/>
    <w:rsid w:val="002A5830"/>
    <w:rsid w:val="002A5BBA"/>
    <w:rsid w:val="002A5BC9"/>
    <w:rsid w:val="002A5BCB"/>
    <w:rsid w:val="002A5C75"/>
    <w:rsid w:val="002A5E16"/>
    <w:rsid w:val="002A5FC7"/>
    <w:rsid w:val="002A614A"/>
    <w:rsid w:val="002A62B0"/>
    <w:rsid w:val="002A64C0"/>
    <w:rsid w:val="002A64F8"/>
    <w:rsid w:val="002A652E"/>
    <w:rsid w:val="002A6642"/>
    <w:rsid w:val="002A6711"/>
    <w:rsid w:val="002A6939"/>
    <w:rsid w:val="002A6A02"/>
    <w:rsid w:val="002A706E"/>
    <w:rsid w:val="002A71D7"/>
    <w:rsid w:val="002A7225"/>
    <w:rsid w:val="002A7406"/>
    <w:rsid w:val="002A7558"/>
    <w:rsid w:val="002A7904"/>
    <w:rsid w:val="002A7ACF"/>
    <w:rsid w:val="002A7AFC"/>
    <w:rsid w:val="002A7B83"/>
    <w:rsid w:val="002A7D0E"/>
    <w:rsid w:val="002B003D"/>
    <w:rsid w:val="002B0138"/>
    <w:rsid w:val="002B03B0"/>
    <w:rsid w:val="002B0585"/>
    <w:rsid w:val="002B0616"/>
    <w:rsid w:val="002B0631"/>
    <w:rsid w:val="002B06DD"/>
    <w:rsid w:val="002B0754"/>
    <w:rsid w:val="002B0E32"/>
    <w:rsid w:val="002B0F86"/>
    <w:rsid w:val="002B1040"/>
    <w:rsid w:val="002B11A3"/>
    <w:rsid w:val="002B12C6"/>
    <w:rsid w:val="002B137D"/>
    <w:rsid w:val="002B145C"/>
    <w:rsid w:val="002B158C"/>
    <w:rsid w:val="002B17B6"/>
    <w:rsid w:val="002B182D"/>
    <w:rsid w:val="002B1911"/>
    <w:rsid w:val="002B1927"/>
    <w:rsid w:val="002B1AE5"/>
    <w:rsid w:val="002B1D8A"/>
    <w:rsid w:val="002B1E3A"/>
    <w:rsid w:val="002B23F2"/>
    <w:rsid w:val="002B24BF"/>
    <w:rsid w:val="002B25B3"/>
    <w:rsid w:val="002B276D"/>
    <w:rsid w:val="002B281E"/>
    <w:rsid w:val="002B2866"/>
    <w:rsid w:val="002B288A"/>
    <w:rsid w:val="002B2910"/>
    <w:rsid w:val="002B2A6C"/>
    <w:rsid w:val="002B2C08"/>
    <w:rsid w:val="002B2D5A"/>
    <w:rsid w:val="002B2D5B"/>
    <w:rsid w:val="002B2D9F"/>
    <w:rsid w:val="002B2E9C"/>
    <w:rsid w:val="002B304E"/>
    <w:rsid w:val="002B3192"/>
    <w:rsid w:val="002B3247"/>
    <w:rsid w:val="002B3286"/>
    <w:rsid w:val="002B357B"/>
    <w:rsid w:val="002B35E8"/>
    <w:rsid w:val="002B3737"/>
    <w:rsid w:val="002B38FC"/>
    <w:rsid w:val="002B39EF"/>
    <w:rsid w:val="002B3C3D"/>
    <w:rsid w:val="002B3D62"/>
    <w:rsid w:val="002B3D6C"/>
    <w:rsid w:val="002B3F61"/>
    <w:rsid w:val="002B3FAB"/>
    <w:rsid w:val="002B413C"/>
    <w:rsid w:val="002B4226"/>
    <w:rsid w:val="002B462B"/>
    <w:rsid w:val="002B46DF"/>
    <w:rsid w:val="002B46ED"/>
    <w:rsid w:val="002B485F"/>
    <w:rsid w:val="002B4B15"/>
    <w:rsid w:val="002B4C17"/>
    <w:rsid w:val="002B4D16"/>
    <w:rsid w:val="002B4EB3"/>
    <w:rsid w:val="002B4F7B"/>
    <w:rsid w:val="002B5184"/>
    <w:rsid w:val="002B51FB"/>
    <w:rsid w:val="002B5522"/>
    <w:rsid w:val="002B55DF"/>
    <w:rsid w:val="002B57E3"/>
    <w:rsid w:val="002B5930"/>
    <w:rsid w:val="002B5A88"/>
    <w:rsid w:val="002B5AA0"/>
    <w:rsid w:val="002B5C09"/>
    <w:rsid w:val="002B5E78"/>
    <w:rsid w:val="002B5EDE"/>
    <w:rsid w:val="002B5FC7"/>
    <w:rsid w:val="002B61CE"/>
    <w:rsid w:val="002B62B7"/>
    <w:rsid w:val="002B64EA"/>
    <w:rsid w:val="002B6765"/>
    <w:rsid w:val="002B6777"/>
    <w:rsid w:val="002B67AA"/>
    <w:rsid w:val="002B67DA"/>
    <w:rsid w:val="002B6AC6"/>
    <w:rsid w:val="002B6C7A"/>
    <w:rsid w:val="002B6E82"/>
    <w:rsid w:val="002B71F5"/>
    <w:rsid w:val="002B7255"/>
    <w:rsid w:val="002B74A9"/>
    <w:rsid w:val="002B74CF"/>
    <w:rsid w:val="002B7568"/>
    <w:rsid w:val="002B779C"/>
    <w:rsid w:val="002B78D7"/>
    <w:rsid w:val="002B7B21"/>
    <w:rsid w:val="002B7C6B"/>
    <w:rsid w:val="002B7D37"/>
    <w:rsid w:val="002C01A5"/>
    <w:rsid w:val="002C0352"/>
    <w:rsid w:val="002C0391"/>
    <w:rsid w:val="002C039B"/>
    <w:rsid w:val="002C03CE"/>
    <w:rsid w:val="002C05AB"/>
    <w:rsid w:val="002C07EB"/>
    <w:rsid w:val="002C088E"/>
    <w:rsid w:val="002C0AC6"/>
    <w:rsid w:val="002C0DA7"/>
    <w:rsid w:val="002C0DE1"/>
    <w:rsid w:val="002C0E5E"/>
    <w:rsid w:val="002C0EE4"/>
    <w:rsid w:val="002C0FF9"/>
    <w:rsid w:val="002C1016"/>
    <w:rsid w:val="002C1340"/>
    <w:rsid w:val="002C1814"/>
    <w:rsid w:val="002C18C1"/>
    <w:rsid w:val="002C195E"/>
    <w:rsid w:val="002C1AC4"/>
    <w:rsid w:val="002C1B1B"/>
    <w:rsid w:val="002C1E6B"/>
    <w:rsid w:val="002C1E7D"/>
    <w:rsid w:val="002C2016"/>
    <w:rsid w:val="002C2235"/>
    <w:rsid w:val="002C25DF"/>
    <w:rsid w:val="002C2638"/>
    <w:rsid w:val="002C2670"/>
    <w:rsid w:val="002C268B"/>
    <w:rsid w:val="002C27E8"/>
    <w:rsid w:val="002C2805"/>
    <w:rsid w:val="002C2879"/>
    <w:rsid w:val="002C2A74"/>
    <w:rsid w:val="002C2A84"/>
    <w:rsid w:val="002C2AC8"/>
    <w:rsid w:val="002C2B44"/>
    <w:rsid w:val="002C2DD3"/>
    <w:rsid w:val="002C2E13"/>
    <w:rsid w:val="002C3085"/>
    <w:rsid w:val="002C30D5"/>
    <w:rsid w:val="002C30FB"/>
    <w:rsid w:val="002C323E"/>
    <w:rsid w:val="002C3468"/>
    <w:rsid w:val="002C34D9"/>
    <w:rsid w:val="002C39B8"/>
    <w:rsid w:val="002C39CE"/>
    <w:rsid w:val="002C3AA9"/>
    <w:rsid w:val="002C3B71"/>
    <w:rsid w:val="002C3D30"/>
    <w:rsid w:val="002C3DC9"/>
    <w:rsid w:val="002C3E4D"/>
    <w:rsid w:val="002C4061"/>
    <w:rsid w:val="002C411E"/>
    <w:rsid w:val="002C4223"/>
    <w:rsid w:val="002C43C3"/>
    <w:rsid w:val="002C450D"/>
    <w:rsid w:val="002C4624"/>
    <w:rsid w:val="002C4900"/>
    <w:rsid w:val="002C491A"/>
    <w:rsid w:val="002C4BB5"/>
    <w:rsid w:val="002C4BDA"/>
    <w:rsid w:val="002C4C6C"/>
    <w:rsid w:val="002C4C9B"/>
    <w:rsid w:val="002C4DCE"/>
    <w:rsid w:val="002C4DD6"/>
    <w:rsid w:val="002C5031"/>
    <w:rsid w:val="002C527C"/>
    <w:rsid w:val="002C53A3"/>
    <w:rsid w:val="002C5616"/>
    <w:rsid w:val="002C5905"/>
    <w:rsid w:val="002C5916"/>
    <w:rsid w:val="002C5B4C"/>
    <w:rsid w:val="002C5CD9"/>
    <w:rsid w:val="002C5FBF"/>
    <w:rsid w:val="002C6004"/>
    <w:rsid w:val="002C604B"/>
    <w:rsid w:val="002C6073"/>
    <w:rsid w:val="002C61D5"/>
    <w:rsid w:val="002C6232"/>
    <w:rsid w:val="002C633E"/>
    <w:rsid w:val="002C635C"/>
    <w:rsid w:val="002C63B6"/>
    <w:rsid w:val="002C6457"/>
    <w:rsid w:val="002C6598"/>
    <w:rsid w:val="002C681C"/>
    <w:rsid w:val="002C6B5E"/>
    <w:rsid w:val="002C6C96"/>
    <w:rsid w:val="002C6CB0"/>
    <w:rsid w:val="002C6EF9"/>
    <w:rsid w:val="002C6F9F"/>
    <w:rsid w:val="002C70EA"/>
    <w:rsid w:val="002C72CF"/>
    <w:rsid w:val="002C733A"/>
    <w:rsid w:val="002C743E"/>
    <w:rsid w:val="002C7562"/>
    <w:rsid w:val="002C76B2"/>
    <w:rsid w:val="002C76D3"/>
    <w:rsid w:val="002C7BB9"/>
    <w:rsid w:val="002C7C5C"/>
    <w:rsid w:val="002C7C8F"/>
    <w:rsid w:val="002D0050"/>
    <w:rsid w:val="002D01DC"/>
    <w:rsid w:val="002D03D4"/>
    <w:rsid w:val="002D0656"/>
    <w:rsid w:val="002D09F0"/>
    <w:rsid w:val="002D0A6D"/>
    <w:rsid w:val="002D0AE8"/>
    <w:rsid w:val="002D0BF2"/>
    <w:rsid w:val="002D0EBD"/>
    <w:rsid w:val="002D0F16"/>
    <w:rsid w:val="002D1047"/>
    <w:rsid w:val="002D124B"/>
    <w:rsid w:val="002D1275"/>
    <w:rsid w:val="002D12B1"/>
    <w:rsid w:val="002D12ED"/>
    <w:rsid w:val="002D1676"/>
    <w:rsid w:val="002D16D3"/>
    <w:rsid w:val="002D1949"/>
    <w:rsid w:val="002D19FB"/>
    <w:rsid w:val="002D1FD6"/>
    <w:rsid w:val="002D1FF3"/>
    <w:rsid w:val="002D2021"/>
    <w:rsid w:val="002D2075"/>
    <w:rsid w:val="002D20E4"/>
    <w:rsid w:val="002D21D6"/>
    <w:rsid w:val="002D23A9"/>
    <w:rsid w:val="002D24C8"/>
    <w:rsid w:val="002D253A"/>
    <w:rsid w:val="002D261C"/>
    <w:rsid w:val="002D27A5"/>
    <w:rsid w:val="002D29DF"/>
    <w:rsid w:val="002D2B05"/>
    <w:rsid w:val="002D2D31"/>
    <w:rsid w:val="002D2D32"/>
    <w:rsid w:val="002D2D4D"/>
    <w:rsid w:val="002D2EF6"/>
    <w:rsid w:val="002D2F1A"/>
    <w:rsid w:val="002D2F76"/>
    <w:rsid w:val="002D2FD2"/>
    <w:rsid w:val="002D2FE1"/>
    <w:rsid w:val="002D3019"/>
    <w:rsid w:val="002D31D0"/>
    <w:rsid w:val="002D3243"/>
    <w:rsid w:val="002D3287"/>
    <w:rsid w:val="002D3642"/>
    <w:rsid w:val="002D37BA"/>
    <w:rsid w:val="002D39E3"/>
    <w:rsid w:val="002D3A2B"/>
    <w:rsid w:val="002D3AA5"/>
    <w:rsid w:val="002D3E8C"/>
    <w:rsid w:val="002D4147"/>
    <w:rsid w:val="002D4220"/>
    <w:rsid w:val="002D4395"/>
    <w:rsid w:val="002D4399"/>
    <w:rsid w:val="002D4480"/>
    <w:rsid w:val="002D458B"/>
    <w:rsid w:val="002D463C"/>
    <w:rsid w:val="002D469B"/>
    <w:rsid w:val="002D47EA"/>
    <w:rsid w:val="002D4887"/>
    <w:rsid w:val="002D4906"/>
    <w:rsid w:val="002D4A6E"/>
    <w:rsid w:val="002D4DD7"/>
    <w:rsid w:val="002D4E73"/>
    <w:rsid w:val="002D5199"/>
    <w:rsid w:val="002D5258"/>
    <w:rsid w:val="002D554E"/>
    <w:rsid w:val="002D57CC"/>
    <w:rsid w:val="002D57DE"/>
    <w:rsid w:val="002D580C"/>
    <w:rsid w:val="002D5833"/>
    <w:rsid w:val="002D5873"/>
    <w:rsid w:val="002D5A6B"/>
    <w:rsid w:val="002D5AA5"/>
    <w:rsid w:val="002D5B63"/>
    <w:rsid w:val="002D5F19"/>
    <w:rsid w:val="002D5F32"/>
    <w:rsid w:val="002D5F37"/>
    <w:rsid w:val="002D5F62"/>
    <w:rsid w:val="002D60CE"/>
    <w:rsid w:val="002D60D8"/>
    <w:rsid w:val="002D6286"/>
    <w:rsid w:val="002D63AE"/>
    <w:rsid w:val="002D6417"/>
    <w:rsid w:val="002D661F"/>
    <w:rsid w:val="002D6744"/>
    <w:rsid w:val="002D679A"/>
    <w:rsid w:val="002D68E6"/>
    <w:rsid w:val="002D6B03"/>
    <w:rsid w:val="002D6C01"/>
    <w:rsid w:val="002D6DC7"/>
    <w:rsid w:val="002D6F3D"/>
    <w:rsid w:val="002D6FCA"/>
    <w:rsid w:val="002D717B"/>
    <w:rsid w:val="002D72FF"/>
    <w:rsid w:val="002D7322"/>
    <w:rsid w:val="002D7381"/>
    <w:rsid w:val="002D76B2"/>
    <w:rsid w:val="002D7B30"/>
    <w:rsid w:val="002D7E77"/>
    <w:rsid w:val="002D7F05"/>
    <w:rsid w:val="002E00EE"/>
    <w:rsid w:val="002E0378"/>
    <w:rsid w:val="002E04E5"/>
    <w:rsid w:val="002E0572"/>
    <w:rsid w:val="002E05CB"/>
    <w:rsid w:val="002E0631"/>
    <w:rsid w:val="002E0767"/>
    <w:rsid w:val="002E0927"/>
    <w:rsid w:val="002E0D36"/>
    <w:rsid w:val="002E10D2"/>
    <w:rsid w:val="002E11AD"/>
    <w:rsid w:val="002E1273"/>
    <w:rsid w:val="002E12AF"/>
    <w:rsid w:val="002E1306"/>
    <w:rsid w:val="002E13A9"/>
    <w:rsid w:val="002E1474"/>
    <w:rsid w:val="002E15E6"/>
    <w:rsid w:val="002E1628"/>
    <w:rsid w:val="002E1662"/>
    <w:rsid w:val="002E1980"/>
    <w:rsid w:val="002E1B06"/>
    <w:rsid w:val="002E1BA0"/>
    <w:rsid w:val="002E1BC5"/>
    <w:rsid w:val="002E1C6E"/>
    <w:rsid w:val="002E2038"/>
    <w:rsid w:val="002E2039"/>
    <w:rsid w:val="002E2198"/>
    <w:rsid w:val="002E2233"/>
    <w:rsid w:val="002E28FD"/>
    <w:rsid w:val="002E2C0D"/>
    <w:rsid w:val="002E2C99"/>
    <w:rsid w:val="002E2DA3"/>
    <w:rsid w:val="002E2E01"/>
    <w:rsid w:val="002E2E6C"/>
    <w:rsid w:val="002E2F45"/>
    <w:rsid w:val="002E2FA1"/>
    <w:rsid w:val="002E3255"/>
    <w:rsid w:val="002E3388"/>
    <w:rsid w:val="002E3398"/>
    <w:rsid w:val="002E34CE"/>
    <w:rsid w:val="002E3539"/>
    <w:rsid w:val="002E372E"/>
    <w:rsid w:val="002E388D"/>
    <w:rsid w:val="002E38F0"/>
    <w:rsid w:val="002E3C7C"/>
    <w:rsid w:val="002E3CBA"/>
    <w:rsid w:val="002E3F72"/>
    <w:rsid w:val="002E3F91"/>
    <w:rsid w:val="002E406E"/>
    <w:rsid w:val="002E40CD"/>
    <w:rsid w:val="002E4168"/>
    <w:rsid w:val="002E4185"/>
    <w:rsid w:val="002E4513"/>
    <w:rsid w:val="002E454D"/>
    <w:rsid w:val="002E4575"/>
    <w:rsid w:val="002E4656"/>
    <w:rsid w:val="002E47BB"/>
    <w:rsid w:val="002E47D9"/>
    <w:rsid w:val="002E4960"/>
    <w:rsid w:val="002E4985"/>
    <w:rsid w:val="002E4BE7"/>
    <w:rsid w:val="002E52DB"/>
    <w:rsid w:val="002E52DF"/>
    <w:rsid w:val="002E531B"/>
    <w:rsid w:val="002E53BA"/>
    <w:rsid w:val="002E5406"/>
    <w:rsid w:val="002E5508"/>
    <w:rsid w:val="002E5561"/>
    <w:rsid w:val="002E5623"/>
    <w:rsid w:val="002E564A"/>
    <w:rsid w:val="002E5CDA"/>
    <w:rsid w:val="002E5EDD"/>
    <w:rsid w:val="002E5F66"/>
    <w:rsid w:val="002E601A"/>
    <w:rsid w:val="002E6330"/>
    <w:rsid w:val="002E63BC"/>
    <w:rsid w:val="002E63DA"/>
    <w:rsid w:val="002E6474"/>
    <w:rsid w:val="002E64D2"/>
    <w:rsid w:val="002E661E"/>
    <w:rsid w:val="002E669B"/>
    <w:rsid w:val="002E67BE"/>
    <w:rsid w:val="002E68DB"/>
    <w:rsid w:val="002E6946"/>
    <w:rsid w:val="002E6957"/>
    <w:rsid w:val="002E69D2"/>
    <w:rsid w:val="002E6A11"/>
    <w:rsid w:val="002E6AB2"/>
    <w:rsid w:val="002E6B46"/>
    <w:rsid w:val="002E6BE2"/>
    <w:rsid w:val="002E6C2C"/>
    <w:rsid w:val="002E6CFE"/>
    <w:rsid w:val="002E6E39"/>
    <w:rsid w:val="002E6F31"/>
    <w:rsid w:val="002E6F57"/>
    <w:rsid w:val="002E7154"/>
    <w:rsid w:val="002E73EE"/>
    <w:rsid w:val="002E74A9"/>
    <w:rsid w:val="002E7582"/>
    <w:rsid w:val="002E79A1"/>
    <w:rsid w:val="002E79D6"/>
    <w:rsid w:val="002E7A91"/>
    <w:rsid w:val="002E7ABE"/>
    <w:rsid w:val="002E7D4B"/>
    <w:rsid w:val="002E7EAE"/>
    <w:rsid w:val="002E7EB5"/>
    <w:rsid w:val="002E7EDE"/>
    <w:rsid w:val="002E7EFD"/>
    <w:rsid w:val="002E7F34"/>
    <w:rsid w:val="002F0021"/>
    <w:rsid w:val="002F0068"/>
    <w:rsid w:val="002F0441"/>
    <w:rsid w:val="002F0656"/>
    <w:rsid w:val="002F0973"/>
    <w:rsid w:val="002F0CCD"/>
    <w:rsid w:val="002F1099"/>
    <w:rsid w:val="002F13A3"/>
    <w:rsid w:val="002F1534"/>
    <w:rsid w:val="002F158F"/>
    <w:rsid w:val="002F165F"/>
    <w:rsid w:val="002F1747"/>
    <w:rsid w:val="002F1750"/>
    <w:rsid w:val="002F199A"/>
    <w:rsid w:val="002F199D"/>
    <w:rsid w:val="002F1CA5"/>
    <w:rsid w:val="002F1CFF"/>
    <w:rsid w:val="002F1D29"/>
    <w:rsid w:val="002F1E12"/>
    <w:rsid w:val="002F1E1E"/>
    <w:rsid w:val="002F1F7A"/>
    <w:rsid w:val="002F201E"/>
    <w:rsid w:val="002F2287"/>
    <w:rsid w:val="002F22ED"/>
    <w:rsid w:val="002F237B"/>
    <w:rsid w:val="002F2465"/>
    <w:rsid w:val="002F246F"/>
    <w:rsid w:val="002F24B5"/>
    <w:rsid w:val="002F25CF"/>
    <w:rsid w:val="002F2625"/>
    <w:rsid w:val="002F264B"/>
    <w:rsid w:val="002F297C"/>
    <w:rsid w:val="002F299A"/>
    <w:rsid w:val="002F2AC4"/>
    <w:rsid w:val="002F2AFC"/>
    <w:rsid w:val="002F2C8D"/>
    <w:rsid w:val="002F2D5C"/>
    <w:rsid w:val="002F2E34"/>
    <w:rsid w:val="002F2E3D"/>
    <w:rsid w:val="002F2EF9"/>
    <w:rsid w:val="002F2F17"/>
    <w:rsid w:val="002F2F31"/>
    <w:rsid w:val="002F2FC0"/>
    <w:rsid w:val="002F2FFD"/>
    <w:rsid w:val="002F300D"/>
    <w:rsid w:val="002F3042"/>
    <w:rsid w:val="002F320D"/>
    <w:rsid w:val="002F328C"/>
    <w:rsid w:val="002F32CB"/>
    <w:rsid w:val="002F3465"/>
    <w:rsid w:val="002F34AB"/>
    <w:rsid w:val="002F36B6"/>
    <w:rsid w:val="002F392D"/>
    <w:rsid w:val="002F39E1"/>
    <w:rsid w:val="002F3A20"/>
    <w:rsid w:val="002F3A40"/>
    <w:rsid w:val="002F3B09"/>
    <w:rsid w:val="002F3C01"/>
    <w:rsid w:val="002F3D7A"/>
    <w:rsid w:val="002F3DAF"/>
    <w:rsid w:val="002F3E0C"/>
    <w:rsid w:val="002F3E29"/>
    <w:rsid w:val="002F3FA4"/>
    <w:rsid w:val="002F3FC8"/>
    <w:rsid w:val="002F404E"/>
    <w:rsid w:val="002F4075"/>
    <w:rsid w:val="002F4265"/>
    <w:rsid w:val="002F431C"/>
    <w:rsid w:val="002F43B8"/>
    <w:rsid w:val="002F4477"/>
    <w:rsid w:val="002F4539"/>
    <w:rsid w:val="002F4563"/>
    <w:rsid w:val="002F4569"/>
    <w:rsid w:val="002F4596"/>
    <w:rsid w:val="002F4734"/>
    <w:rsid w:val="002F47BB"/>
    <w:rsid w:val="002F4A7A"/>
    <w:rsid w:val="002F4AF6"/>
    <w:rsid w:val="002F4C87"/>
    <w:rsid w:val="002F4DC1"/>
    <w:rsid w:val="002F4FE5"/>
    <w:rsid w:val="002F50C4"/>
    <w:rsid w:val="002F54D3"/>
    <w:rsid w:val="002F5692"/>
    <w:rsid w:val="002F56AB"/>
    <w:rsid w:val="002F59CB"/>
    <w:rsid w:val="002F5A3E"/>
    <w:rsid w:val="002F5A7A"/>
    <w:rsid w:val="002F5BB4"/>
    <w:rsid w:val="002F5CAB"/>
    <w:rsid w:val="002F5D37"/>
    <w:rsid w:val="002F5E75"/>
    <w:rsid w:val="002F5E76"/>
    <w:rsid w:val="002F5F27"/>
    <w:rsid w:val="002F603D"/>
    <w:rsid w:val="002F60E1"/>
    <w:rsid w:val="002F63B3"/>
    <w:rsid w:val="002F63B9"/>
    <w:rsid w:val="002F63EA"/>
    <w:rsid w:val="002F642C"/>
    <w:rsid w:val="002F67A0"/>
    <w:rsid w:val="002F67C9"/>
    <w:rsid w:val="002F6803"/>
    <w:rsid w:val="002F6827"/>
    <w:rsid w:val="002F6956"/>
    <w:rsid w:val="002F698E"/>
    <w:rsid w:val="002F69AF"/>
    <w:rsid w:val="002F6ADA"/>
    <w:rsid w:val="002F6B38"/>
    <w:rsid w:val="002F6B7C"/>
    <w:rsid w:val="002F6C49"/>
    <w:rsid w:val="002F702A"/>
    <w:rsid w:val="002F723A"/>
    <w:rsid w:val="002F72E0"/>
    <w:rsid w:val="002F734A"/>
    <w:rsid w:val="002F75F3"/>
    <w:rsid w:val="002F7701"/>
    <w:rsid w:val="002F78F3"/>
    <w:rsid w:val="002F79D0"/>
    <w:rsid w:val="002F79E6"/>
    <w:rsid w:val="002F7AA2"/>
    <w:rsid w:val="002F7AD4"/>
    <w:rsid w:val="002F7B1C"/>
    <w:rsid w:val="002F7BC4"/>
    <w:rsid w:val="002F7F32"/>
    <w:rsid w:val="00300007"/>
    <w:rsid w:val="0030013B"/>
    <w:rsid w:val="003001D9"/>
    <w:rsid w:val="00300305"/>
    <w:rsid w:val="00300404"/>
    <w:rsid w:val="003004EA"/>
    <w:rsid w:val="0030061D"/>
    <w:rsid w:val="00300694"/>
    <w:rsid w:val="003006F5"/>
    <w:rsid w:val="00300855"/>
    <w:rsid w:val="003008C1"/>
    <w:rsid w:val="003008EB"/>
    <w:rsid w:val="0030098A"/>
    <w:rsid w:val="00300CB4"/>
    <w:rsid w:val="00300D77"/>
    <w:rsid w:val="0030116A"/>
    <w:rsid w:val="003012F3"/>
    <w:rsid w:val="0030137D"/>
    <w:rsid w:val="003013A9"/>
    <w:rsid w:val="003013F7"/>
    <w:rsid w:val="00301524"/>
    <w:rsid w:val="0030153E"/>
    <w:rsid w:val="003015A3"/>
    <w:rsid w:val="0030170F"/>
    <w:rsid w:val="0030174E"/>
    <w:rsid w:val="00301758"/>
    <w:rsid w:val="00301A8D"/>
    <w:rsid w:val="00301C06"/>
    <w:rsid w:val="00301CAE"/>
    <w:rsid w:val="00301CCF"/>
    <w:rsid w:val="00301D79"/>
    <w:rsid w:val="00301E2C"/>
    <w:rsid w:val="00301E51"/>
    <w:rsid w:val="003024B9"/>
    <w:rsid w:val="00302502"/>
    <w:rsid w:val="00302740"/>
    <w:rsid w:val="00302B95"/>
    <w:rsid w:val="00302BDD"/>
    <w:rsid w:val="00302F55"/>
    <w:rsid w:val="0030320F"/>
    <w:rsid w:val="003033FC"/>
    <w:rsid w:val="0030361B"/>
    <w:rsid w:val="003036C6"/>
    <w:rsid w:val="0030370D"/>
    <w:rsid w:val="00303763"/>
    <w:rsid w:val="00303BC2"/>
    <w:rsid w:val="00303C64"/>
    <w:rsid w:val="00303CD6"/>
    <w:rsid w:val="00304158"/>
    <w:rsid w:val="003042B2"/>
    <w:rsid w:val="00304465"/>
    <w:rsid w:val="0030454E"/>
    <w:rsid w:val="003046C6"/>
    <w:rsid w:val="00304733"/>
    <w:rsid w:val="00304769"/>
    <w:rsid w:val="003048C6"/>
    <w:rsid w:val="0030493D"/>
    <w:rsid w:val="003049AB"/>
    <w:rsid w:val="003049D1"/>
    <w:rsid w:val="00304A10"/>
    <w:rsid w:val="00304A67"/>
    <w:rsid w:val="00304A92"/>
    <w:rsid w:val="00304F5C"/>
    <w:rsid w:val="00304FCE"/>
    <w:rsid w:val="00305184"/>
    <w:rsid w:val="003051C1"/>
    <w:rsid w:val="0030522E"/>
    <w:rsid w:val="0030544D"/>
    <w:rsid w:val="00305457"/>
    <w:rsid w:val="0030562B"/>
    <w:rsid w:val="00305651"/>
    <w:rsid w:val="003056C4"/>
    <w:rsid w:val="00305745"/>
    <w:rsid w:val="0030579C"/>
    <w:rsid w:val="00305958"/>
    <w:rsid w:val="00305DF6"/>
    <w:rsid w:val="00305F6B"/>
    <w:rsid w:val="003060E1"/>
    <w:rsid w:val="00306114"/>
    <w:rsid w:val="00306651"/>
    <w:rsid w:val="00306697"/>
    <w:rsid w:val="003067E4"/>
    <w:rsid w:val="0030696F"/>
    <w:rsid w:val="00306A2E"/>
    <w:rsid w:val="00306AC2"/>
    <w:rsid w:val="00306B1A"/>
    <w:rsid w:val="00306CC9"/>
    <w:rsid w:val="00306CD1"/>
    <w:rsid w:val="00306D5B"/>
    <w:rsid w:val="00306EF2"/>
    <w:rsid w:val="00306FEE"/>
    <w:rsid w:val="00307059"/>
    <w:rsid w:val="0030709C"/>
    <w:rsid w:val="00307248"/>
    <w:rsid w:val="00307251"/>
    <w:rsid w:val="003072CD"/>
    <w:rsid w:val="0030740B"/>
    <w:rsid w:val="0030786C"/>
    <w:rsid w:val="0030796F"/>
    <w:rsid w:val="00307A3B"/>
    <w:rsid w:val="00307ABC"/>
    <w:rsid w:val="00307B0B"/>
    <w:rsid w:val="00307B73"/>
    <w:rsid w:val="0031002A"/>
    <w:rsid w:val="0031021E"/>
    <w:rsid w:val="00310254"/>
    <w:rsid w:val="00310278"/>
    <w:rsid w:val="0031036B"/>
    <w:rsid w:val="00310541"/>
    <w:rsid w:val="00310945"/>
    <w:rsid w:val="00310A01"/>
    <w:rsid w:val="00310BCE"/>
    <w:rsid w:val="00310C07"/>
    <w:rsid w:val="00310DA4"/>
    <w:rsid w:val="00310DC6"/>
    <w:rsid w:val="003110AD"/>
    <w:rsid w:val="003111E2"/>
    <w:rsid w:val="00311428"/>
    <w:rsid w:val="00311502"/>
    <w:rsid w:val="0031159F"/>
    <w:rsid w:val="00311707"/>
    <w:rsid w:val="0031174A"/>
    <w:rsid w:val="003119D9"/>
    <w:rsid w:val="00311A9F"/>
    <w:rsid w:val="00311AC9"/>
    <w:rsid w:val="00311BB6"/>
    <w:rsid w:val="00311C76"/>
    <w:rsid w:val="00311E40"/>
    <w:rsid w:val="00311E43"/>
    <w:rsid w:val="00311F08"/>
    <w:rsid w:val="003120E1"/>
    <w:rsid w:val="00312166"/>
    <w:rsid w:val="003121A3"/>
    <w:rsid w:val="00312209"/>
    <w:rsid w:val="003122FC"/>
    <w:rsid w:val="003124E9"/>
    <w:rsid w:val="00312518"/>
    <w:rsid w:val="003125DD"/>
    <w:rsid w:val="003126DB"/>
    <w:rsid w:val="00312757"/>
    <w:rsid w:val="00312873"/>
    <w:rsid w:val="00312C02"/>
    <w:rsid w:val="00312C6B"/>
    <w:rsid w:val="00312CA7"/>
    <w:rsid w:val="00312CCB"/>
    <w:rsid w:val="00312CD5"/>
    <w:rsid w:val="00312E7B"/>
    <w:rsid w:val="00312FCA"/>
    <w:rsid w:val="00312FE2"/>
    <w:rsid w:val="0031308D"/>
    <w:rsid w:val="003130BB"/>
    <w:rsid w:val="0031317F"/>
    <w:rsid w:val="003133FE"/>
    <w:rsid w:val="003134F3"/>
    <w:rsid w:val="00313587"/>
    <w:rsid w:val="003135E5"/>
    <w:rsid w:val="00313615"/>
    <w:rsid w:val="003136F2"/>
    <w:rsid w:val="00313733"/>
    <w:rsid w:val="0031392A"/>
    <w:rsid w:val="00314063"/>
    <w:rsid w:val="0031415E"/>
    <w:rsid w:val="0031427F"/>
    <w:rsid w:val="003143E4"/>
    <w:rsid w:val="00314557"/>
    <w:rsid w:val="003145CA"/>
    <w:rsid w:val="00314795"/>
    <w:rsid w:val="00314823"/>
    <w:rsid w:val="00314A2F"/>
    <w:rsid w:val="00314BF5"/>
    <w:rsid w:val="00314CBF"/>
    <w:rsid w:val="00314DE6"/>
    <w:rsid w:val="00314E5E"/>
    <w:rsid w:val="00314F0F"/>
    <w:rsid w:val="00314F69"/>
    <w:rsid w:val="0031500C"/>
    <w:rsid w:val="003150C2"/>
    <w:rsid w:val="00315121"/>
    <w:rsid w:val="00315319"/>
    <w:rsid w:val="00315382"/>
    <w:rsid w:val="003154AE"/>
    <w:rsid w:val="00315865"/>
    <w:rsid w:val="003159C9"/>
    <w:rsid w:val="003159D0"/>
    <w:rsid w:val="003159D6"/>
    <w:rsid w:val="00315A3E"/>
    <w:rsid w:val="00315B01"/>
    <w:rsid w:val="00315BAC"/>
    <w:rsid w:val="00315CF0"/>
    <w:rsid w:val="00315EE7"/>
    <w:rsid w:val="00316081"/>
    <w:rsid w:val="00316099"/>
    <w:rsid w:val="003162FB"/>
    <w:rsid w:val="00316488"/>
    <w:rsid w:val="003166B4"/>
    <w:rsid w:val="003168D0"/>
    <w:rsid w:val="003169FE"/>
    <w:rsid w:val="00316A0F"/>
    <w:rsid w:val="00316C74"/>
    <w:rsid w:val="00316D5D"/>
    <w:rsid w:val="00316E73"/>
    <w:rsid w:val="00316EB6"/>
    <w:rsid w:val="00316FFE"/>
    <w:rsid w:val="00317195"/>
    <w:rsid w:val="00317336"/>
    <w:rsid w:val="003174CF"/>
    <w:rsid w:val="003174F1"/>
    <w:rsid w:val="00317572"/>
    <w:rsid w:val="00317624"/>
    <w:rsid w:val="00317847"/>
    <w:rsid w:val="0031791B"/>
    <w:rsid w:val="0031799A"/>
    <w:rsid w:val="003179CD"/>
    <w:rsid w:val="00317AC9"/>
    <w:rsid w:val="00317BDB"/>
    <w:rsid w:val="00317CCE"/>
    <w:rsid w:val="003201AC"/>
    <w:rsid w:val="00320226"/>
    <w:rsid w:val="003202F4"/>
    <w:rsid w:val="0032056A"/>
    <w:rsid w:val="0032056B"/>
    <w:rsid w:val="00320613"/>
    <w:rsid w:val="00320710"/>
    <w:rsid w:val="0032076A"/>
    <w:rsid w:val="0032078A"/>
    <w:rsid w:val="00320857"/>
    <w:rsid w:val="00320881"/>
    <w:rsid w:val="003208FB"/>
    <w:rsid w:val="00320901"/>
    <w:rsid w:val="00320A25"/>
    <w:rsid w:val="00320E3C"/>
    <w:rsid w:val="00320EFB"/>
    <w:rsid w:val="00320EFE"/>
    <w:rsid w:val="003210A6"/>
    <w:rsid w:val="003211CD"/>
    <w:rsid w:val="003211E5"/>
    <w:rsid w:val="0032127B"/>
    <w:rsid w:val="003212AB"/>
    <w:rsid w:val="00321613"/>
    <w:rsid w:val="003216B7"/>
    <w:rsid w:val="003218EF"/>
    <w:rsid w:val="00321A68"/>
    <w:rsid w:val="00321B01"/>
    <w:rsid w:val="00321B6B"/>
    <w:rsid w:val="00321E01"/>
    <w:rsid w:val="00321ECD"/>
    <w:rsid w:val="0032221D"/>
    <w:rsid w:val="00322262"/>
    <w:rsid w:val="00322369"/>
    <w:rsid w:val="00322403"/>
    <w:rsid w:val="00322410"/>
    <w:rsid w:val="00322482"/>
    <w:rsid w:val="003225CD"/>
    <w:rsid w:val="00322820"/>
    <w:rsid w:val="003229D9"/>
    <w:rsid w:val="00322B4E"/>
    <w:rsid w:val="00322E49"/>
    <w:rsid w:val="00322F7D"/>
    <w:rsid w:val="00323066"/>
    <w:rsid w:val="0032320C"/>
    <w:rsid w:val="00323267"/>
    <w:rsid w:val="003232EA"/>
    <w:rsid w:val="00323AE8"/>
    <w:rsid w:val="00323B09"/>
    <w:rsid w:val="00323BAC"/>
    <w:rsid w:val="00324066"/>
    <w:rsid w:val="00324415"/>
    <w:rsid w:val="00324439"/>
    <w:rsid w:val="003246CB"/>
    <w:rsid w:val="0032471A"/>
    <w:rsid w:val="00324818"/>
    <w:rsid w:val="00324883"/>
    <w:rsid w:val="003249A1"/>
    <w:rsid w:val="00324AA4"/>
    <w:rsid w:val="00324AC4"/>
    <w:rsid w:val="00324BE4"/>
    <w:rsid w:val="00324C0D"/>
    <w:rsid w:val="00324CBF"/>
    <w:rsid w:val="00324D37"/>
    <w:rsid w:val="00324E16"/>
    <w:rsid w:val="00324F56"/>
    <w:rsid w:val="003253A9"/>
    <w:rsid w:val="003254A5"/>
    <w:rsid w:val="0032555E"/>
    <w:rsid w:val="0032559C"/>
    <w:rsid w:val="00325A53"/>
    <w:rsid w:val="00325B65"/>
    <w:rsid w:val="00325C88"/>
    <w:rsid w:val="00325F1B"/>
    <w:rsid w:val="00326206"/>
    <w:rsid w:val="003269AE"/>
    <w:rsid w:val="00326AF0"/>
    <w:rsid w:val="00326CD4"/>
    <w:rsid w:val="00326DCB"/>
    <w:rsid w:val="00326F12"/>
    <w:rsid w:val="00326F38"/>
    <w:rsid w:val="00326F5C"/>
    <w:rsid w:val="0032717D"/>
    <w:rsid w:val="0032717F"/>
    <w:rsid w:val="0032718E"/>
    <w:rsid w:val="003271E2"/>
    <w:rsid w:val="003271F7"/>
    <w:rsid w:val="003273BD"/>
    <w:rsid w:val="0032742C"/>
    <w:rsid w:val="00327594"/>
    <w:rsid w:val="003275A5"/>
    <w:rsid w:val="003277A8"/>
    <w:rsid w:val="003279B5"/>
    <w:rsid w:val="00327B05"/>
    <w:rsid w:val="00327C80"/>
    <w:rsid w:val="00327DD9"/>
    <w:rsid w:val="003302A7"/>
    <w:rsid w:val="00330509"/>
    <w:rsid w:val="0033072D"/>
    <w:rsid w:val="0033080F"/>
    <w:rsid w:val="00330A4C"/>
    <w:rsid w:val="00330BFC"/>
    <w:rsid w:val="00330CB3"/>
    <w:rsid w:val="00330F12"/>
    <w:rsid w:val="00331007"/>
    <w:rsid w:val="00331069"/>
    <w:rsid w:val="00331363"/>
    <w:rsid w:val="00331674"/>
    <w:rsid w:val="00331676"/>
    <w:rsid w:val="00331B30"/>
    <w:rsid w:val="0033218F"/>
    <w:rsid w:val="0033224B"/>
    <w:rsid w:val="0033241C"/>
    <w:rsid w:val="0033269B"/>
    <w:rsid w:val="003326CF"/>
    <w:rsid w:val="00332936"/>
    <w:rsid w:val="00332A99"/>
    <w:rsid w:val="00332B09"/>
    <w:rsid w:val="00332CD3"/>
    <w:rsid w:val="00332D90"/>
    <w:rsid w:val="00332E9E"/>
    <w:rsid w:val="00333305"/>
    <w:rsid w:val="0033342A"/>
    <w:rsid w:val="00333501"/>
    <w:rsid w:val="0033354A"/>
    <w:rsid w:val="0033356F"/>
    <w:rsid w:val="00333764"/>
    <w:rsid w:val="00333890"/>
    <w:rsid w:val="00333A40"/>
    <w:rsid w:val="00333A56"/>
    <w:rsid w:val="00333E85"/>
    <w:rsid w:val="00333F46"/>
    <w:rsid w:val="00334000"/>
    <w:rsid w:val="00334099"/>
    <w:rsid w:val="0033415D"/>
    <w:rsid w:val="0033422D"/>
    <w:rsid w:val="0033451E"/>
    <w:rsid w:val="00334550"/>
    <w:rsid w:val="00334595"/>
    <w:rsid w:val="0033471B"/>
    <w:rsid w:val="00334752"/>
    <w:rsid w:val="003348AC"/>
    <w:rsid w:val="0033492F"/>
    <w:rsid w:val="00334938"/>
    <w:rsid w:val="00334977"/>
    <w:rsid w:val="00334A4B"/>
    <w:rsid w:val="00334C4F"/>
    <w:rsid w:val="00334F88"/>
    <w:rsid w:val="00334FFC"/>
    <w:rsid w:val="00335000"/>
    <w:rsid w:val="00335277"/>
    <w:rsid w:val="0033535A"/>
    <w:rsid w:val="003355CD"/>
    <w:rsid w:val="00335639"/>
    <w:rsid w:val="003356E5"/>
    <w:rsid w:val="0033576F"/>
    <w:rsid w:val="00335892"/>
    <w:rsid w:val="00335942"/>
    <w:rsid w:val="00335AD2"/>
    <w:rsid w:val="00335B00"/>
    <w:rsid w:val="00335B50"/>
    <w:rsid w:val="00335BCF"/>
    <w:rsid w:val="00335EED"/>
    <w:rsid w:val="00336263"/>
    <w:rsid w:val="003362BA"/>
    <w:rsid w:val="003362E8"/>
    <w:rsid w:val="00336374"/>
    <w:rsid w:val="00336386"/>
    <w:rsid w:val="00336391"/>
    <w:rsid w:val="00336499"/>
    <w:rsid w:val="003364C0"/>
    <w:rsid w:val="003368BF"/>
    <w:rsid w:val="003368C0"/>
    <w:rsid w:val="00336996"/>
    <w:rsid w:val="00336BC3"/>
    <w:rsid w:val="00336BD9"/>
    <w:rsid w:val="00336D1F"/>
    <w:rsid w:val="00336E63"/>
    <w:rsid w:val="003371FE"/>
    <w:rsid w:val="00337204"/>
    <w:rsid w:val="003378AB"/>
    <w:rsid w:val="00337B15"/>
    <w:rsid w:val="00337D12"/>
    <w:rsid w:val="00337E10"/>
    <w:rsid w:val="0034005E"/>
    <w:rsid w:val="00340084"/>
    <w:rsid w:val="0034015F"/>
    <w:rsid w:val="00340434"/>
    <w:rsid w:val="0034083E"/>
    <w:rsid w:val="00340885"/>
    <w:rsid w:val="003409F0"/>
    <w:rsid w:val="00340AB0"/>
    <w:rsid w:val="00340BB4"/>
    <w:rsid w:val="00340BCE"/>
    <w:rsid w:val="00340EC1"/>
    <w:rsid w:val="00340EE7"/>
    <w:rsid w:val="0034103F"/>
    <w:rsid w:val="0034109E"/>
    <w:rsid w:val="003410BD"/>
    <w:rsid w:val="00341198"/>
    <w:rsid w:val="0034172B"/>
    <w:rsid w:val="00341734"/>
    <w:rsid w:val="0034174C"/>
    <w:rsid w:val="00341758"/>
    <w:rsid w:val="00341948"/>
    <w:rsid w:val="00341969"/>
    <w:rsid w:val="00341A20"/>
    <w:rsid w:val="00341C8D"/>
    <w:rsid w:val="00341CAF"/>
    <w:rsid w:val="00341CC4"/>
    <w:rsid w:val="00342037"/>
    <w:rsid w:val="0034207F"/>
    <w:rsid w:val="003420BD"/>
    <w:rsid w:val="00342147"/>
    <w:rsid w:val="0034219F"/>
    <w:rsid w:val="00342221"/>
    <w:rsid w:val="0034240E"/>
    <w:rsid w:val="003424F6"/>
    <w:rsid w:val="0034295B"/>
    <w:rsid w:val="00342A82"/>
    <w:rsid w:val="00342BDD"/>
    <w:rsid w:val="00342C19"/>
    <w:rsid w:val="00342C30"/>
    <w:rsid w:val="00342CD9"/>
    <w:rsid w:val="00342D5D"/>
    <w:rsid w:val="00342D62"/>
    <w:rsid w:val="00342D9D"/>
    <w:rsid w:val="00342E80"/>
    <w:rsid w:val="00342F35"/>
    <w:rsid w:val="00342F48"/>
    <w:rsid w:val="00342F4B"/>
    <w:rsid w:val="00343322"/>
    <w:rsid w:val="00343331"/>
    <w:rsid w:val="003437B7"/>
    <w:rsid w:val="0034385B"/>
    <w:rsid w:val="003439C9"/>
    <w:rsid w:val="00343AF7"/>
    <w:rsid w:val="00343C6B"/>
    <w:rsid w:val="00343CD8"/>
    <w:rsid w:val="0034437F"/>
    <w:rsid w:val="003444C7"/>
    <w:rsid w:val="003444D2"/>
    <w:rsid w:val="003444EC"/>
    <w:rsid w:val="003446BE"/>
    <w:rsid w:val="0034470B"/>
    <w:rsid w:val="00344975"/>
    <w:rsid w:val="00344A70"/>
    <w:rsid w:val="00344A81"/>
    <w:rsid w:val="00345177"/>
    <w:rsid w:val="003457C0"/>
    <w:rsid w:val="00345AE5"/>
    <w:rsid w:val="00345B24"/>
    <w:rsid w:val="00345BAD"/>
    <w:rsid w:val="00345BD9"/>
    <w:rsid w:val="00345C9E"/>
    <w:rsid w:val="00345E29"/>
    <w:rsid w:val="00346060"/>
    <w:rsid w:val="00346065"/>
    <w:rsid w:val="00346131"/>
    <w:rsid w:val="0034620A"/>
    <w:rsid w:val="003463B5"/>
    <w:rsid w:val="003465B1"/>
    <w:rsid w:val="003465F1"/>
    <w:rsid w:val="0034674B"/>
    <w:rsid w:val="00346CC3"/>
    <w:rsid w:val="00346E10"/>
    <w:rsid w:val="00346F20"/>
    <w:rsid w:val="00346F24"/>
    <w:rsid w:val="00346FA4"/>
    <w:rsid w:val="00347260"/>
    <w:rsid w:val="0034733D"/>
    <w:rsid w:val="0034736B"/>
    <w:rsid w:val="003475F0"/>
    <w:rsid w:val="003476C0"/>
    <w:rsid w:val="00347757"/>
    <w:rsid w:val="00347812"/>
    <w:rsid w:val="00347B52"/>
    <w:rsid w:val="00347BA5"/>
    <w:rsid w:val="00347BA6"/>
    <w:rsid w:val="00347C34"/>
    <w:rsid w:val="00347C4F"/>
    <w:rsid w:val="00347D50"/>
    <w:rsid w:val="00347F89"/>
    <w:rsid w:val="00347FD9"/>
    <w:rsid w:val="0035002E"/>
    <w:rsid w:val="003500BD"/>
    <w:rsid w:val="00350363"/>
    <w:rsid w:val="00350453"/>
    <w:rsid w:val="00350813"/>
    <w:rsid w:val="00350891"/>
    <w:rsid w:val="00350C93"/>
    <w:rsid w:val="00350CB7"/>
    <w:rsid w:val="00350D0B"/>
    <w:rsid w:val="00350D4B"/>
    <w:rsid w:val="00350D59"/>
    <w:rsid w:val="00350DE1"/>
    <w:rsid w:val="00350F0B"/>
    <w:rsid w:val="00350F73"/>
    <w:rsid w:val="003510F9"/>
    <w:rsid w:val="00351109"/>
    <w:rsid w:val="003511C3"/>
    <w:rsid w:val="00351217"/>
    <w:rsid w:val="0035168B"/>
    <w:rsid w:val="0035187A"/>
    <w:rsid w:val="00351916"/>
    <w:rsid w:val="00351958"/>
    <w:rsid w:val="00351BB7"/>
    <w:rsid w:val="00351D5B"/>
    <w:rsid w:val="00351D96"/>
    <w:rsid w:val="00351E43"/>
    <w:rsid w:val="00351E65"/>
    <w:rsid w:val="00351F1F"/>
    <w:rsid w:val="00351F2E"/>
    <w:rsid w:val="00351F7C"/>
    <w:rsid w:val="00351FC5"/>
    <w:rsid w:val="0035212D"/>
    <w:rsid w:val="003525E4"/>
    <w:rsid w:val="00352767"/>
    <w:rsid w:val="0035276D"/>
    <w:rsid w:val="0035280E"/>
    <w:rsid w:val="00352872"/>
    <w:rsid w:val="003528DD"/>
    <w:rsid w:val="00352999"/>
    <w:rsid w:val="003529B8"/>
    <w:rsid w:val="00352A55"/>
    <w:rsid w:val="00352A74"/>
    <w:rsid w:val="00352B6F"/>
    <w:rsid w:val="00352C0C"/>
    <w:rsid w:val="00353170"/>
    <w:rsid w:val="0035317F"/>
    <w:rsid w:val="00353206"/>
    <w:rsid w:val="0035331E"/>
    <w:rsid w:val="003536A1"/>
    <w:rsid w:val="00353735"/>
    <w:rsid w:val="00353986"/>
    <w:rsid w:val="00353B3E"/>
    <w:rsid w:val="00353B94"/>
    <w:rsid w:val="00353DCB"/>
    <w:rsid w:val="00354440"/>
    <w:rsid w:val="003545A9"/>
    <w:rsid w:val="00354755"/>
    <w:rsid w:val="003549AB"/>
    <w:rsid w:val="003549E1"/>
    <w:rsid w:val="00354AC7"/>
    <w:rsid w:val="00354CD3"/>
    <w:rsid w:val="00354D01"/>
    <w:rsid w:val="00354D79"/>
    <w:rsid w:val="00355037"/>
    <w:rsid w:val="00355075"/>
    <w:rsid w:val="003550F7"/>
    <w:rsid w:val="00355106"/>
    <w:rsid w:val="003554B5"/>
    <w:rsid w:val="0035555B"/>
    <w:rsid w:val="00355663"/>
    <w:rsid w:val="0035567C"/>
    <w:rsid w:val="00355977"/>
    <w:rsid w:val="00355A13"/>
    <w:rsid w:val="00355AF5"/>
    <w:rsid w:val="00355B56"/>
    <w:rsid w:val="00355BAB"/>
    <w:rsid w:val="00355BC7"/>
    <w:rsid w:val="00355D10"/>
    <w:rsid w:val="00355E4D"/>
    <w:rsid w:val="00355EB2"/>
    <w:rsid w:val="003562BD"/>
    <w:rsid w:val="003569D6"/>
    <w:rsid w:val="00356AA0"/>
    <w:rsid w:val="00356E4F"/>
    <w:rsid w:val="00356EC8"/>
    <w:rsid w:val="00356FAF"/>
    <w:rsid w:val="00357085"/>
    <w:rsid w:val="003570B8"/>
    <w:rsid w:val="003570BC"/>
    <w:rsid w:val="00357524"/>
    <w:rsid w:val="003576F5"/>
    <w:rsid w:val="0035779D"/>
    <w:rsid w:val="003579CE"/>
    <w:rsid w:val="00357C35"/>
    <w:rsid w:val="00357C73"/>
    <w:rsid w:val="00357F04"/>
    <w:rsid w:val="00357F14"/>
    <w:rsid w:val="00357FE4"/>
    <w:rsid w:val="0036003A"/>
    <w:rsid w:val="00360444"/>
    <w:rsid w:val="0036052D"/>
    <w:rsid w:val="003607B2"/>
    <w:rsid w:val="0036094D"/>
    <w:rsid w:val="00360967"/>
    <w:rsid w:val="003609D4"/>
    <w:rsid w:val="00360B7A"/>
    <w:rsid w:val="00360BA4"/>
    <w:rsid w:val="00360BDB"/>
    <w:rsid w:val="00360CB9"/>
    <w:rsid w:val="00360DC4"/>
    <w:rsid w:val="003610BB"/>
    <w:rsid w:val="00361175"/>
    <w:rsid w:val="0036145C"/>
    <w:rsid w:val="003618FB"/>
    <w:rsid w:val="0036194D"/>
    <w:rsid w:val="00361A55"/>
    <w:rsid w:val="00361B6B"/>
    <w:rsid w:val="00361C5F"/>
    <w:rsid w:val="00361DDC"/>
    <w:rsid w:val="00361E39"/>
    <w:rsid w:val="00361E52"/>
    <w:rsid w:val="00361EAC"/>
    <w:rsid w:val="00361FF1"/>
    <w:rsid w:val="003622C5"/>
    <w:rsid w:val="00362368"/>
    <w:rsid w:val="0036237D"/>
    <w:rsid w:val="00362404"/>
    <w:rsid w:val="003624F5"/>
    <w:rsid w:val="0036263F"/>
    <w:rsid w:val="00362687"/>
    <w:rsid w:val="00362715"/>
    <w:rsid w:val="003627A4"/>
    <w:rsid w:val="003628D2"/>
    <w:rsid w:val="00362D8A"/>
    <w:rsid w:val="00362E5A"/>
    <w:rsid w:val="00362EA7"/>
    <w:rsid w:val="0036302A"/>
    <w:rsid w:val="00363076"/>
    <w:rsid w:val="00363653"/>
    <w:rsid w:val="003637BF"/>
    <w:rsid w:val="003637ED"/>
    <w:rsid w:val="00363A3D"/>
    <w:rsid w:val="00363B4F"/>
    <w:rsid w:val="00363EBE"/>
    <w:rsid w:val="00364016"/>
    <w:rsid w:val="00364210"/>
    <w:rsid w:val="00364270"/>
    <w:rsid w:val="0036431D"/>
    <w:rsid w:val="00364411"/>
    <w:rsid w:val="00364625"/>
    <w:rsid w:val="0036476D"/>
    <w:rsid w:val="00364838"/>
    <w:rsid w:val="00364A57"/>
    <w:rsid w:val="00364BB7"/>
    <w:rsid w:val="0036500C"/>
    <w:rsid w:val="00365391"/>
    <w:rsid w:val="0036539B"/>
    <w:rsid w:val="00365763"/>
    <w:rsid w:val="00365775"/>
    <w:rsid w:val="00365991"/>
    <w:rsid w:val="00365A38"/>
    <w:rsid w:val="00365A92"/>
    <w:rsid w:val="00365D04"/>
    <w:rsid w:val="00365E3D"/>
    <w:rsid w:val="00365F7F"/>
    <w:rsid w:val="00365FCF"/>
    <w:rsid w:val="003660AE"/>
    <w:rsid w:val="003660C8"/>
    <w:rsid w:val="003662E3"/>
    <w:rsid w:val="0036650C"/>
    <w:rsid w:val="00366606"/>
    <w:rsid w:val="0036664C"/>
    <w:rsid w:val="00366697"/>
    <w:rsid w:val="003666CE"/>
    <w:rsid w:val="0036699D"/>
    <w:rsid w:val="00366A54"/>
    <w:rsid w:val="00366D0C"/>
    <w:rsid w:val="00367044"/>
    <w:rsid w:val="00367080"/>
    <w:rsid w:val="0036728E"/>
    <w:rsid w:val="0036730B"/>
    <w:rsid w:val="00367454"/>
    <w:rsid w:val="00367456"/>
    <w:rsid w:val="0036753C"/>
    <w:rsid w:val="003675D1"/>
    <w:rsid w:val="00367794"/>
    <w:rsid w:val="003677DA"/>
    <w:rsid w:val="003678AE"/>
    <w:rsid w:val="00367D50"/>
    <w:rsid w:val="00367E25"/>
    <w:rsid w:val="00367E7D"/>
    <w:rsid w:val="003700CD"/>
    <w:rsid w:val="00370126"/>
    <w:rsid w:val="00370180"/>
    <w:rsid w:val="003701B2"/>
    <w:rsid w:val="00370252"/>
    <w:rsid w:val="003703C9"/>
    <w:rsid w:val="0037054E"/>
    <w:rsid w:val="0037062C"/>
    <w:rsid w:val="003706DF"/>
    <w:rsid w:val="00370C97"/>
    <w:rsid w:val="00370DEF"/>
    <w:rsid w:val="00370ED6"/>
    <w:rsid w:val="003711BA"/>
    <w:rsid w:val="003711BF"/>
    <w:rsid w:val="003711CC"/>
    <w:rsid w:val="003712FD"/>
    <w:rsid w:val="00371573"/>
    <w:rsid w:val="003716E1"/>
    <w:rsid w:val="0037172D"/>
    <w:rsid w:val="0037183B"/>
    <w:rsid w:val="0037185E"/>
    <w:rsid w:val="00371B8B"/>
    <w:rsid w:val="00371DD4"/>
    <w:rsid w:val="00371E38"/>
    <w:rsid w:val="00372072"/>
    <w:rsid w:val="003720E0"/>
    <w:rsid w:val="003720F0"/>
    <w:rsid w:val="00372460"/>
    <w:rsid w:val="003725E9"/>
    <w:rsid w:val="00372601"/>
    <w:rsid w:val="00372719"/>
    <w:rsid w:val="003727E9"/>
    <w:rsid w:val="003727F4"/>
    <w:rsid w:val="0037289E"/>
    <w:rsid w:val="00372946"/>
    <w:rsid w:val="0037294D"/>
    <w:rsid w:val="00372A48"/>
    <w:rsid w:val="00372AFE"/>
    <w:rsid w:val="00372B33"/>
    <w:rsid w:val="00372BF0"/>
    <w:rsid w:val="00372E34"/>
    <w:rsid w:val="00372E66"/>
    <w:rsid w:val="0037305C"/>
    <w:rsid w:val="00373391"/>
    <w:rsid w:val="00373476"/>
    <w:rsid w:val="00373500"/>
    <w:rsid w:val="00373663"/>
    <w:rsid w:val="00373BB4"/>
    <w:rsid w:val="00373BFD"/>
    <w:rsid w:val="00373CBD"/>
    <w:rsid w:val="00373E4B"/>
    <w:rsid w:val="00373E9E"/>
    <w:rsid w:val="00373F6F"/>
    <w:rsid w:val="00374005"/>
    <w:rsid w:val="003742EB"/>
    <w:rsid w:val="00374439"/>
    <w:rsid w:val="003744D6"/>
    <w:rsid w:val="0037459C"/>
    <w:rsid w:val="003749D9"/>
    <w:rsid w:val="00374BC3"/>
    <w:rsid w:val="00374C9A"/>
    <w:rsid w:val="00374D9F"/>
    <w:rsid w:val="00374DE6"/>
    <w:rsid w:val="00374FA0"/>
    <w:rsid w:val="0037522D"/>
    <w:rsid w:val="00375253"/>
    <w:rsid w:val="00375296"/>
    <w:rsid w:val="0037537B"/>
    <w:rsid w:val="00375676"/>
    <w:rsid w:val="003756A7"/>
    <w:rsid w:val="0037588F"/>
    <w:rsid w:val="003758EC"/>
    <w:rsid w:val="0037592D"/>
    <w:rsid w:val="00375968"/>
    <w:rsid w:val="00375BAB"/>
    <w:rsid w:val="00375C0D"/>
    <w:rsid w:val="00375FAE"/>
    <w:rsid w:val="003765ED"/>
    <w:rsid w:val="00376B14"/>
    <w:rsid w:val="00376B55"/>
    <w:rsid w:val="00376C3C"/>
    <w:rsid w:val="00376F4E"/>
    <w:rsid w:val="003770F0"/>
    <w:rsid w:val="00377186"/>
    <w:rsid w:val="0037721E"/>
    <w:rsid w:val="00377277"/>
    <w:rsid w:val="0037736F"/>
    <w:rsid w:val="003774E3"/>
    <w:rsid w:val="00377523"/>
    <w:rsid w:val="00377539"/>
    <w:rsid w:val="003775D2"/>
    <w:rsid w:val="003777C2"/>
    <w:rsid w:val="00377BD4"/>
    <w:rsid w:val="00377D9A"/>
    <w:rsid w:val="00377FCB"/>
    <w:rsid w:val="003802F0"/>
    <w:rsid w:val="00380443"/>
    <w:rsid w:val="00380966"/>
    <w:rsid w:val="00380A41"/>
    <w:rsid w:val="00380A78"/>
    <w:rsid w:val="00380E39"/>
    <w:rsid w:val="00380EE6"/>
    <w:rsid w:val="003812CD"/>
    <w:rsid w:val="0038151C"/>
    <w:rsid w:val="003815AE"/>
    <w:rsid w:val="003816E3"/>
    <w:rsid w:val="00381785"/>
    <w:rsid w:val="00381AA0"/>
    <w:rsid w:val="00381B26"/>
    <w:rsid w:val="00381C68"/>
    <w:rsid w:val="00381F00"/>
    <w:rsid w:val="003828CA"/>
    <w:rsid w:val="00382A6A"/>
    <w:rsid w:val="00382B12"/>
    <w:rsid w:val="00382C96"/>
    <w:rsid w:val="00382CC5"/>
    <w:rsid w:val="00382EC7"/>
    <w:rsid w:val="00382FC2"/>
    <w:rsid w:val="00383202"/>
    <w:rsid w:val="00383220"/>
    <w:rsid w:val="003834E3"/>
    <w:rsid w:val="0038354D"/>
    <w:rsid w:val="00383590"/>
    <w:rsid w:val="003836F5"/>
    <w:rsid w:val="003837AF"/>
    <w:rsid w:val="003837F5"/>
    <w:rsid w:val="00383A7F"/>
    <w:rsid w:val="00383C53"/>
    <w:rsid w:val="00383D63"/>
    <w:rsid w:val="00383E49"/>
    <w:rsid w:val="00383E5F"/>
    <w:rsid w:val="00383FA4"/>
    <w:rsid w:val="0038411E"/>
    <w:rsid w:val="003841C5"/>
    <w:rsid w:val="00384429"/>
    <w:rsid w:val="0038442F"/>
    <w:rsid w:val="00384628"/>
    <w:rsid w:val="00384651"/>
    <w:rsid w:val="003846D9"/>
    <w:rsid w:val="003847D3"/>
    <w:rsid w:val="0038489B"/>
    <w:rsid w:val="0038491B"/>
    <w:rsid w:val="00384A6E"/>
    <w:rsid w:val="00384C23"/>
    <w:rsid w:val="00384CD9"/>
    <w:rsid w:val="00384D08"/>
    <w:rsid w:val="00384DD0"/>
    <w:rsid w:val="00384DED"/>
    <w:rsid w:val="0038508D"/>
    <w:rsid w:val="003850A4"/>
    <w:rsid w:val="0038514A"/>
    <w:rsid w:val="003852C5"/>
    <w:rsid w:val="003854A9"/>
    <w:rsid w:val="003855BE"/>
    <w:rsid w:val="003856EA"/>
    <w:rsid w:val="00385865"/>
    <w:rsid w:val="00385953"/>
    <w:rsid w:val="00385ADC"/>
    <w:rsid w:val="00385D1D"/>
    <w:rsid w:val="00385DA8"/>
    <w:rsid w:val="00385FDB"/>
    <w:rsid w:val="00386155"/>
    <w:rsid w:val="00386467"/>
    <w:rsid w:val="00386480"/>
    <w:rsid w:val="003865F7"/>
    <w:rsid w:val="0038674C"/>
    <w:rsid w:val="003868A6"/>
    <w:rsid w:val="00386942"/>
    <w:rsid w:val="0038695F"/>
    <w:rsid w:val="00386A8E"/>
    <w:rsid w:val="00386A97"/>
    <w:rsid w:val="00386A9C"/>
    <w:rsid w:val="00386BC5"/>
    <w:rsid w:val="00386D66"/>
    <w:rsid w:val="00386EF0"/>
    <w:rsid w:val="00386F6E"/>
    <w:rsid w:val="00386F7A"/>
    <w:rsid w:val="003870AA"/>
    <w:rsid w:val="003871FC"/>
    <w:rsid w:val="00387315"/>
    <w:rsid w:val="00387321"/>
    <w:rsid w:val="003873A0"/>
    <w:rsid w:val="00387415"/>
    <w:rsid w:val="003877AB"/>
    <w:rsid w:val="00387974"/>
    <w:rsid w:val="00387CD3"/>
    <w:rsid w:val="00387E0D"/>
    <w:rsid w:val="00387EA9"/>
    <w:rsid w:val="00387FFC"/>
    <w:rsid w:val="0039008B"/>
    <w:rsid w:val="0039010B"/>
    <w:rsid w:val="0039010D"/>
    <w:rsid w:val="00390213"/>
    <w:rsid w:val="00390242"/>
    <w:rsid w:val="0039032A"/>
    <w:rsid w:val="00390750"/>
    <w:rsid w:val="00390822"/>
    <w:rsid w:val="00390A67"/>
    <w:rsid w:val="00390BD4"/>
    <w:rsid w:val="00390C0E"/>
    <w:rsid w:val="00390C3D"/>
    <w:rsid w:val="00390C86"/>
    <w:rsid w:val="00390F02"/>
    <w:rsid w:val="00390F34"/>
    <w:rsid w:val="00391422"/>
    <w:rsid w:val="0039151F"/>
    <w:rsid w:val="003919C0"/>
    <w:rsid w:val="00391B39"/>
    <w:rsid w:val="00391B78"/>
    <w:rsid w:val="00391B9B"/>
    <w:rsid w:val="00391DB3"/>
    <w:rsid w:val="00391EAA"/>
    <w:rsid w:val="003922A8"/>
    <w:rsid w:val="00392453"/>
    <w:rsid w:val="00392464"/>
    <w:rsid w:val="00392777"/>
    <w:rsid w:val="00392807"/>
    <w:rsid w:val="003929C5"/>
    <w:rsid w:val="00392A02"/>
    <w:rsid w:val="00392BCD"/>
    <w:rsid w:val="00392D94"/>
    <w:rsid w:val="00392E4F"/>
    <w:rsid w:val="0039305A"/>
    <w:rsid w:val="00393123"/>
    <w:rsid w:val="00393180"/>
    <w:rsid w:val="00393214"/>
    <w:rsid w:val="00393276"/>
    <w:rsid w:val="00393647"/>
    <w:rsid w:val="003938D3"/>
    <w:rsid w:val="00393A1C"/>
    <w:rsid w:val="00393B82"/>
    <w:rsid w:val="00393CC5"/>
    <w:rsid w:val="00393D14"/>
    <w:rsid w:val="003940B6"/>
    <w:rsid w:val="00394139"/>
    <w:rsid w:val="0039430C"/>
    <w:rsid w:val="00394438"/>
    <w:rsid w:val="003945C2"/>
    <w:rsid w:val="00394759"/>
    <w:rsid w:val="003947A3"/>
    <w:rsid w:val="003949C0"/>
    <w:rsid w:val="00394AE3"/>
    <w:rsid w:val="00394D35"/>
    <w:rsid w:val="00394EAE"/>
    <w:rsid w:val="00394EF8"/>
    <w:rsid w:val="00394F20"/>
    <w:rsid w:val="00394F3C"/>
    <w:rsid w:val="0039543B"/>
    <w:rsid w:val="003954DF"/>
    <w:rsid w:val="003955A7"/>
    <w:rsid w:val="003955D7"/>
    <w:rsid w:val="00395687"/>
    <w:rsid w:val="0039568A"/>
    <w:rsid w:val="0039572B"/>
    <w:rsid w:val="00395A26"/>
    <w:rsid w:val="00395AD3"/>
    <w:rsid w:val="00395B97"/>
    <w:rsid w:val="00395CB6"/>
    <w:rsid w:val="00395D3B"/>
    <w:rsid w:val="00395F24"/>
    <w:rsid w:val="00395F78"/>
    <w:rsid w:val="003967D3"/>
    <w:rsid w:val="00396B26"/>
    <w:rsid w:val="00396B69"/>
    <w:rsid w:val="00396D53"/>
    <w:rsid w:val="00396E7E"/>
    <w:rsid w:val="003970A7"/>
    <w:rsid w:val="003970B3"/>
    <w:rsid w:val="00397141"/>
    <w:rsid w:val="003971FE"/>
    <w:rsid w:val="0039737B"/>
    <w:rsid w:val="003976D4"/>
    <w:rsid w:val="00397713"/>
    <w:rsid w:val="00397AB8"/>
    <w:rsid w:val="00397B12"/>
    <w:rsid w:val="00397D9D"/>
    <w:rsid w:val="00397E07"/>
    <w:rsid w:val="003A0046"/>
    <w:rsid w:val="003A024C"/>
    <w:rsid w:val="003A02CF"/>
    <w:rsid w:val="003A0311"/>
    <w:rsid w:val="003A031F"/>
    <w:rsid w:val="003A088E"/>
    <w:rsid w:val="003A0AFD"/>
    <w:rsid w:val="003A0C18"/>
    <w:rsid w:val="003A0C79"/>
    <w:rsid w:val="003A0D17"/>
    <w:rsid w:val="003A0D43"/>
    <w:rsid w:val="003A0F85"/>
    <w:rsid w:val="003A1080"/>
    <w:rsid w:val="003A11A0"/>
    <w:rsid w:val="003A121A"/>
    <w:rsid w:val="003A130B"/>
    <w:rsid w:val="003A138B"/>
    <w:rsid w:val="003A1484"/>
    <w:rsid w:val="003A15D0"/>
    <w:rsid w:val="003A1900"/>
    <w:rsid w:val="003A191F"/>
    <w:rsid w:val="003A1996"/>
    <w:rsid w:val="003A1AED"/>
    <w:rsid w:val="003A1B02"/>
    <w:rsid w:val="003A1CC2"/>
    <w:rsid w:val="003A1D2A"/>
    <w:rsid w:val="003A2032"/>
    <w:rsid w:val="003A2259"/>
    <w:rsid w:val="003A234D"/>
    <w:rsid w:val="003A2359"/>
    <w:rsid w:val="003A2586"/>
    <w:rsid w:val="003A262B"/>
    <w:rsid w:val="003A2D6E"/>
    <w:rsid w:val="003A2FD6"/>
    <w:rsid w:val="003A324E"/>
    <w:rsid w:val="003A3254"/>
    <w:rsid w:val="003A3368"/>
    <w:rsid w:val="003A337E"/>
    <w:rsid w:val="003A338D"/>
    <w:rsid w:val="003A3393"/>
    <w:rsid w:val="003A33B8"/>
    <w:rsid w:val="003A38B3"/>
    <w:rsid w:val="003A39E2"/>
    <w:rsid w:val="003A3AED"/>
    <w:rsid w:val="003A3BF9"/>
    <w:rsid w:val="003A3C48"/>
    <w:rsid w:val="003A3DFA"/>
    <w:rsid w:val="003A418B"/>
    <w:rsid w:val="003A41C3"/>
    <w:rsid w:val="003A438C"/>
    <w:rsid w:val="003A43CB"/>
    <w:rsid w:val="003A44D1"/>
    <w:rsid w:val="003A468D"/>
    <w:rsid w:val="003A46D1"/>
    <w:rsid w:val="003A477D"/>
    <w:rsid w:val="003A48EB"/>
    <w:rsid w:val="003A4AF1"/>
    <w:rsid w:val="003A4C61"/>
    <w:rsid w:val="003A4D85"/>
    <w:rsid w:val="003A4E06"/>
    <w:rsid w:val="003A4ED6"/>
    <w:rsid w:val="003A500A"/>
    <w:rsid w:val="003A5082"/>
    <w:rsid w:val="003A52D5"/>
    <w:rsid w:val="003A54C4"/>
    <w:rsid w:val="003A5635"/>
    <w:rsid w:val="003A5665"/>
    <w:rsid w:val="003A5728"/>
    <w:rsid w:val="003A57F6"/>
    <w:rsid w:val="003A5A46"/>
    <w:rsid w:val="003A5D54"/>
    <w:rsid w:val="003A5D76"/>
    <w:rsid w:val="003A623D"/>
    <w:rsid w:val="003A6370"/>
    <w:rsid w:val="003A6715"/>
    <w:rsid w:val="003A67B2"/>
    <w:rsid w:val="003A68F8"/>
    <w:rsid w:val="003A69A7"/>
    <w:rsid w:val="003A6B4E"/>
    <w:rsid w:val="003A6B86"/>
    <w:rsid w:val="003A6C68"/>
    <w:rsid w:val="003A6CCE"/>
    <w:rsid w:val="003A6E1E"/>
    <w:rsid w:val="003A6E84"/>
    <w:rsid w:val="003A7022"/>
    <w:rsid w:val="003A718E"/>
    <w:rsid w:val="003A7298"/>
    <w:rsid w:val="003A7413"/>
    <w:rsid w:val="003A7524"/>
    <w:rsid w:val="003A7BB0"/>
    <w:rsid w:val="003A7C5B"/>
    <w:rsid w:val="003A7CD5"/>
    <w:rsid w:val="003A7D3F"/>
    <w:rsid w:val="003A7EAB"/>
    <w:rsid w:val="003B00C0"/>
    <w:rsid w:val="003B00FD"/>
    <w:rsid w:val="003B029A"/>
    <w:rsid w:val="003B02E4"/>
    <w:rsid w:val="003B0404"/>
    <w:rsid w:val="003B04C3"/>
    <w:rsid w:val="003B0988"/>
    <w:rsid w:val="003B0A7D"/>
    <w:rsid w:val="003B0AAD"/>
    <w:rsid w:val="003B0B47"/>
    <w:rsid w:val="003B0BF7"/>
    <w:rsid w:val="003B12DF"/>
    <w:rsid w:val="003B1590"/>
    <w:rsid w:val="003B1764"/>
    <w:rsid w:val="003B17E9"/>
    <w:rsid w:val="003B1858"/>
    <w:rsid w:val="003B1900"/>
    <w:rsid w:val="003B1947"/>
    <w:rsid w:val="003B196C"/>
    <w:rsid w:val="003B21A2"/>
    <w:rsid w:val="003B21A6"/>
    <w:rsid w:val="003B2340"/>
    <w:rsid w:val="003B23A7"/>
    <w:rsid w:val="003B23E5"/>
    <w:rsid w:val="003B23FD"/>
    <w:rsid w:val="003B2456"/>
    <w:rsid w:val="003B2589"/>
    <w:rsid w:val="003B25AE"/>
    <w:rsid w:val="003B2657"/>
    <w:rsid w:val="003B266D"/>
    <w:rsid w:val="003B28D4"/>
    <w:rsid w:val="003B2972"/>
    <w:rsid w:val="003B2A3B"/>
    <w:rsid w:val="003B2ACC"/>
    <w:rsid w:val="003B2B05"/>
    <w:rsid w:val="003B2BA8"/>
    <w:rsid w:val="003B2C42"/>
    <w:rsid w:val="003B2CBF"/>
    <w:rsid w:val="003B2D48"/>
    <w:rsid w:val="003B2E45"/>
    <w:rsid w:val="003B2E5C"/>
    <w:rsid w:val="003B2F26"/>
    <w:rsid w:val="003B30E4"/>
    <w:rsid w:val="003B3136"/>
    <w:rsid w:val="003B327C"/>
    <w:rsid w:val="003B334B"/>
    <w:rsid w:val="003B3509"/>
    <w:rsid w:val="003B367B"/>
    <w:rsid w:val="003B38AB"/>
    <w:rsid w:val="003B39C1"/>
    <w:rsid w:val="003B3C7F"/>
    <w:rsid w:val="003B3CE9"/>
    <w:rsid w:val="003B3E87"/>
    <w:rsid w:val="003B3EEF"/>
    <w:rsid w:val="003B3FB5"/>
    <w:rsid w:val="003B403D"/>
    <w:rsid w:val="003B438B"/>
    <w:rsid w:val="003B43BC"/>
    <w:rsid w:val="003B44E3"/>
    <w:rsid w:val="003B47EC"/>
    <w:rsid w:val="003B4838"/>
    <w:rsid w:val="003B497A"/>
    <w:rsid w:val="003B4A28"/>
    <w:rsid w:val="003B4F62"/>
    <w:rsid w:val="003B4FFA"/>
    <w:rsid w:val="003B512C"/>
    <w:rsid w:val="003B5375"/>
    <w:rsid w:val="003B54BC"/>
    <w:rsid w:val="003B5627"/>
    <w:rsid w:val="003B576A"/>
    <w:rsid w:val="003B589C"/>
    <w:rsid w:val="003B58D9"/>
    <w:rsid w:val="003B59C4"/>
    <w:rsid w:val="003B5AC1"/>
    <w:rsid w:val="003B5C40"/>
    <w:rsid w:val="003B5CFE"/>
    <w:rsid w:val="003B5D71"/>
    <w:rsid w:val="003B5F3C"/>
    <w:rsid w:val="003B5F93"/>
    <w:rsid w:val="003B5FFE"/>
    <w:rsid w:val="003B6012"/>
    <w:rsid w:val="003B60A7"/>
    <w:rsid w:val="003B628A"/>
    <w:rsid w:val="003B6301"/>
    <w:rsid w:val="003B6416"/>
    <w:rsid w:val="003B65C7"/>
    <w:rsid w:val="003B668B"/>
    <w:rsid w:val="003B67A4"/>
    <w:rsid w:val="003B6845"/>
    <w:rsid w:val="003B694D"/>
    <w:rsid w:val="003B6979"/>
    <w:rsid w:val="003B69BA"/>
    <w:rsid w:val="003B6A3E"/>
    <w:rsid w:val="003B6D0F"/>
    <w:rsid w:val="003B6EB7"/>
    <w:rsid w:val="003B6ED5"/>
    <w:rsid w:val="003B7000"/>
    <w:rsid w:val="003B7226"/>
    <w:rsid w:val="003B7573"/>
    <w:rsid w:val="003B762D"/>
    <w:rsid w:val="003B7786"/>
    <w:rsid w:val="003B779C"/>
    <w:rsid w:val="003B77D0"/>
    <w:rsid w:val="003B797C"/>
    <w:rsid w:val="003B7D95"/>
    <w:rsid w:val="003B7E43"/>
    <w:rsid w:val="003B7E4E"/>
    <w:rsid w:val="003B7E74"/>
    <w:rsid w:val="003B7F31"/>
    <w:rsid w:val="003B7F56"/>
    <w:rsid w:val="003C01C2"/>
    <w:rsid w:val="003C051D"/>
    <w:rsid w:val="003C07B3"/>
    <w:rsid w:val="003C0856"/>
    <w:rsid w:val="003C0974"/>
    <w:rsid w:val="003C09BA"/>
    <w:rsid w:val="003C0A83"/>
    <w:rsid w:val="003C0B95"/>
    <w:rsid w:val="003C0CDC"/>
    <w:rsid w:val="003C0D73"/>
    <w:rsid w:val="003C1644"/>
    <w:rsid w:val="003C164F"/>
    <w:rsid w:val="003C1783"/>
    <w:rsid w:val="003C1B0C"/>
    <w:rsid w:val="003C1B32"/>
    <w:rsid w:val="003C1B5A"/>
    <w:rsid w:val="003C1C06"/>
    <w:rsid w:val="003C1C4F"/>
    <w:rsid w:val="003C1DD5"/>
    <w:rsid w:val="003C1E3D"/>
    <w:rsid w:val="003C200B"/>
    <w:rsid w:val="003C23B6"/>
    <w:rsid w:val="003C257E"/>
    <w:rsid w:val="003C25D5"/>
    <w:rsid w:val="003C26D9"/>
    <w:rsid w:val="003C2787"/>
    <w:rsid w:val="003C28DB"/>
    <w:rsid w:val="003C295F"/>
    <w:rsid w:val="003C299F"/>
    <w:rsid w:val="003C2A1B"/>
    <w:rsid w:val="003C2AF6"/>
    <w:rsid w:val="003C2B5B"/>
    <w:rsid w:val="003C2BE4"/>
    <w:rsid w:val="003C2D87"/>
    <w:rsid w:val="003C2E2B"/>
    <w:rsid w:val="003C2F8E"/>
    <w:rsid w:val="003C300B"/>
    <w:rsid w:val="003C36FF"/>
    <w:rsid w:val="003C378C"/>
    <w:rsid w:val="003C3842"/>
    <w:rsid w:val="003C3876"/>
    <w:rsid w:val="003C38FD"/>
    <w:rsid w:val="003C3D86"/>
    <w:rsid w:val="003C3DDF"/>
    <w:rsid w:val="003C3E2A"/>
    <w:rsid w:val="003C3E92"/>
    <w:rsid w:val="003C40B5"/>
    <w:rsid w:val="003C42D9"/>
    <w:rsid w:val="003C4E47"/>
    <w:rsid w:val="003C4F6B"/>
    <w:rsid w:val="003C4F97"/>
    <w:rsid w:val="003C502B"/>
    <w:rsid w:val="003C51B9"/>
    <w:rsid w:val="003C5278"/>
    <w:rsid w:val="003C5289"/>
    <w:rsid w:val="003C5423"/>
    <w:rsid w:val="003C5475"/>
    <w:rsid w:val="003C5658"/>
    <w:rsid w:val="003C574E"/>
    <w:rsid w:val="003C5CE7"/>
    <w:rsid w:val="003C5D75"/>
    <w:rsid w:val="003C5EE6"/>
    <w:rsid w:val="003C60A1"/>
    <w:rsid w:val="003C60C6"/>
    <w:rsid w:val="003C6174"/>
    <w:rsid w:val="003C6180"/>
    <w:rsid w:val="003C69AE"/>
    <w:rsid w:val="003C69D0"/>
    <w:rsid w:val="003C6A06"/>
    <w:rsid w:val="003C6A20"/>
    <w:rsid w:val="003C6C1E"/>
    <w:rsid w:val="003C6CB5"/>
    <w:rsid w:val="003C7146"/>
    <w:rsid w:val="003C729B"/>
    <w:rsid w:val="003C733F"/>
    <w:rsid w:val="003C736D"/>
    <w:rsid w:val="003C73ED"/>
    <w:rsid w:val="003C747D"/>
    <w:rsid w:val="003C74EE"/>
    <w:rsid w:val="003C7513"/>
    <w:rsid w:val="003C7602"/>
    <w:rsid w:val="003C7880"/>
    <w:rsid w:val="003C7AA1"/>
    <w:rsid w:val="003C7AF5"/>
    <w:rsid w:val="003C7B38"/>
    <w:rsid w:val="003C7B4A"/>
    <w:rsid w:val="003C7C0B"/>
    <w:rsid w:val="003C7DAF"/>
    <w:rsid w:val="003D0276"/>
    <w:rsid w:val="003D02F1"/>
    <w:rsid w:val="003D0416"/>
    <w:rsid w:val="003D07E0"/>
    <w:rsid w:val="003D093E"/>
    <w:rsid w:val="003D0AA3"/>
    <w:rsid w:val="003D0B07"/>
    <w:rsid w:val="003D0BA7"/>
    <w:rsid w:val="003D0C86"/>
    <w:rsid w:val="003D0D16"/>
    <w:rsid w:val="003D0D1C"/>
    <w:rsid w:val="003D0D5C"/>
    <w:rsid w:val="003D0DCD"/>
    <w:rsid w:val="003D0E02"/>
    <w:rsid w:val="003D0F81"/>
    <w:rsid w:val="003D1132"/>
    <w:rsid w:val="003D1381"/>
    <w:rsid w:val="003D15F8"/>
    <w:rsid w:val="003D1693"/>
    <w:rsid w:val="003D1801"/>
    <w:rsid w:val="003D18F9"/>
    <w:rsid w:val="003D1B0C"/>
    <w:rsid w:val="003D1B44"/>
    <w:rsid w:val="003D1F57"/>
    <w:rsid w:val="003D22C4"/>
    <w:rsid w:val="003D29A3"/>
    <w:rsid w:val="003D2B3E"/>
    <w:rsid w:val="003D2F8F"/>
    <w:rsid w:val="003D3218"/>
    <w:rsid w:val="003D34DE"/>
    <w:rsid w:val="003D3606"/>
    <w:rsid w:val="003D394A"/>
    <w:rsid w:val="003D3A98"/>
    <w:rsid w:val="003D3E15"/>
    <w:rsid w:val="003D3E9D"/>
    <w:rsid w:val="003D3F28"/>
    <w:rsid w:val="003D3F31"/>
    <w:rsid w:val="003D3F97"/>
    <w:rsid w:val="003D4291"/>
    <w:rsid w:val="003D42EC"/>
    <w:rsid w:val="003D42FF"/>
    <w:rsid w:val="003D4306"/>
    <w:rsid w:val="003D43A0"/>
    <w:rsid w:val="003D453E"/>
    <w:rsid w:val="003D4665"/>
    <w:rsid w:val="003D49F0"/>
    <w:rsid w:val="003D4C82"/>
    <w:rsid w:val="003D4CC8"/>
    <w:rsid w:val="003D4E9A"/>
    <w:rsid w:val="003D4F1E"/>
    <w:rsid w:val="003D50FE"/>
    <w:rsid w:val="003D5371"/>
    <w:rsid w:val="003D53B7"/>
    <w:rsid w:val="003D5404"/>
    <w:rsid w:val="003D5823"/>
    <w:rsid w:val="003D5C80"/>
    <w:rsid w:val="003D5E45"/>
    <w:rsid w:val="003D5F62"/>
    <w:rsid w:val="003D5F84"/>
    <w:rsid w:val="003D6044"/>
    <w:rsid w:val="003D60F4"/>
    <w:rsid w:val="003D60FC"/>
    <w:rsid w:val="003D616D"/>
    <w:rsid w:val="003D6171"/>
    <w:rsid w:val="003D635F"/>
    <w:rsid w:val="003D6483"/>
    <w:rsid w:val="003D64D2"/>
    <w:rsid w:val="003D673C"/>
    <w:rsid w:val="003D6A76"/>
    <w:rsid w:val="003D6B04"/>
    <w:rsid w:val="003D6BEE"/>
    <w:rsid w:val="003D6C1A"/>
    <w:rsid w:val="003D6C43"/>
    <w:rsid w:val="003D6C63"/>
    <w:rsid w:val="003D6F55"/>
    <w:rsid w:val="003D7031"/>
    <w:rsid w:val="003D7035"/>
    <w:rsid w:val="003D71A7"/>
    <w:rsid w:val="003D71AF"/>
    <w:rsid w:val="003D71BC"/>
    <w:rsid w:val="003D722D"/>
    <w:rsid w:val="003D72F9"/>
    <w:rsid w:val="003D7349"/>
    <w:rsid w:val="003D73F1"/>
    <w:rsid w:val="003D744C"/>
    <w:rsid w:val="003D78A7"/>
    <w:rsid w:val="003D78E0"/>
    <w:rsid w:val="003D7C41"/>
    <w:rsid w:val="003D7FB7"/>
    <w:rsid w:val="003E01C7"/>
    <w:rsid w:val="003E0239"/>
    <w:rsid w:val="003E044F"/>
    <w:rsid w:val="003E076C"/>
    <w:rsid w:val="003E0876"/>
    <w:rsid w:val="003E08BB"/>
    <w:rsid w:val="003E0B6F"/>
    <w:rsid w:val="003E0E7D"/>
    <w:rsid w:val="003E0F8B"/>
    <w:rsid w:val="003E0FB9"/>
    <w:rsid w:val="003E1077"/>
    <w:rsid w:val="003E1193"/>
    <w:rsid w:val="003E11C6"/>
    <w:rsid w:val="003E1403"/>
    <w:rsid w:val="003E1481"/>
    <w:rsid w:val="003E1753"/>
    <w:rsid w:val="003E17A0"/>
    <w:rsid w:val="003E1842"/>
    <w:rsid w:val="003E195F"/>
    <w:rsid w:val="003E1A47"/>
    <w:rsid w:val="003E1B9F"/>
    <w:rsid w:val="003E209C"/>
    <w:rsid w:val="003E21DE"/>
    <w:rsid w:val="003E2379"/>
    <w:rsid w:val="003E2471"/>
    <w:rsid w:val="003E24D3"/>
    <w:rsid w:val="003E2624"/>
    <w:rsid w:val="003E28C7"/>
    <w:rsid w:val="003E2954"/>
    <w:rsid w:val="003E2AFB"/>
    <w:rsid w:val="003E2C2C"/>
    <w:rsid w:val="003E2CA4"/>
    <w:rsid w:val="003E2D0B"/>
    <w:rsid w:val="003E2DCB"/>
    <w:rsid w:val="003E3129"/>
    <w:rsid w:val="003E316C"/>
    <w:rsid w:val="003E3189"/>
    <w:rsid w:val="003E329C"/>
    <w:rsid w:val="003E34C2"/>
    <w:rsid w:val="003E34F9"/>
    <w:rsid w:val="003E363C"/>
    <w:rsid w:val="003E36C5"/>
    <w:rsid w:val="003E3709"/>
    <w:rsid w:val="003E38A7"/>
    <w:rsid w:val="003E3901"/>
    <w:rsid w:val="003E3915"/>
    <w:rsid w:val="003E3986"/>
    <w:rsid w:val="003E39C7"/>
    <w:rsid w:val="003E3A00"/>
    <w:rsid w:val="003E3B7F"/>
    <w:rsid w:val="003E3BEF"/>
    <w:rsid w:val="003E3DC3"/>
    <w:rsid w:val="003E3F4B"/>
    <w:rsid w:val="003E412C"/>
    <w:rsid w:val="003E4142"/>
    <w:rsid w:val="003E41A5"/>
    <w:rsid w:val="003E41B7"/>
    <w:rsid w:val="003E41C7"/>
    <w:rsid w:val="003E4271"/>
    <w:rsid w:val="003E4622"/>
    <w:rsid w:val="003E4651"/>
    <w:rsid w:val="003E465A"/>
    <w:rsid w:val="003E4670"/>
    <w:rsid w:val="003E488A"/>
    <w:rsid w:val="003E4902"/>
    <w:rsid w:val="003E494C"/>
    <w:rsid w:val="003E4B50"/>
    <w:rsid w:val="003E4EDB"/>
    <w:rsid w:val="003E4F1B"/>
    <w:rsid w:val="003E4FA7"/>
    <w:rsid w:val="003E5288"/>
    <w:rsid w:val="003E5446"/>
    <w:rsid w:val="003E54C5"/>
    <w:rsid w:val="003E55A3"/>
    <w:rsid w:val="003E5936"/>
    <w:rsid w:val="003E5938"/>
    <w:rsid w:val="003E5A36"/>
    <w:rsid w:val="003E5BCB"/>
    <w:rsid w:val="003E5C71"/>
    <w:rsid w:val="003E5DBB"/>
    <w:rsid w:val="003E5F0F"/>
    <w:rsid w:val="003E5F8F"/>
    <w:rsid w:val="003E5F9C"/>
    <w:rsid w:val="003E603B"/>
    <w:rsid w:val="003E60B1"/>
    <w:rsid w:val="003E60CE"/>
    <w:rsid w:val="003E61AC"/>
    <w:rsid w:val="003E63E6"/>
    <w:rsid w:val="003E6781"/>
    <w:rsid w:val="003E6B4C"/>
    <w:rsid w:val="003E6BFA"/>
    <w:rsid w:val="003E6CE4"/>
    <w:rsid w:val="003E6DDF"/>
    <w:rsid w:val="003E703E"/>
    <w:rsid w:val="003E70A6"/>
    <w:rsid w:val="003E7246"/>
    <w:rsid w:val="003E7354"/>
    <w:rsid w:val="003E7460"/>
    <w:rsid w:val="003E7501"/>
    <w:rsid w:val="003E75AC"/>
    <w:rsid w:val="003E7693"/>
    <w:rsid w:val="003E76A2"/>
    <w:rsid w:val="003E7850"/>
    <w:rsid w:val="003E7A39"/>
    <w:rsid w:val="003E7AB4"/>
    <w:rsid w:val="003E7ADD"/>
    <w:rsid w:val="003E7B72"/>
    <w:rsid w:val="003E7C78"/>
    <w:rsid w:val="003E7EA5"/>
    <w:rsid w:val="003F0359"/>
    <w:rsid w:val="003F03D0"/>
    <w:rsid w:val="003F0670"/>
    <w:rsid w:val="003F0683"/>
    <w:rsid w:val="003F06B0"/>
    <w:rsid w:val="003F0857"/>
    <w:rsid w:val="003F09FF"/>
    <w:rsid w:val="003F0D7F"/>
    <w:rsid w:val="003F1023"/>
    <w:rsid w:val="003F1038"/>
    <w:rsid w:val="003F1276"/>
    <w:rsid w:val="003F138A"/>
    <w:rsid w:val="003F15D4"/>
    <w:rsid w:val="003F19D4"/>
    <w:rsid w:val="003F1A77"/>
    <w:rsid w:val="003F1B4F"/>
    <w:rsid w:val="003F1D70"/>
    <w:rsid w:val="003F1EC5"/>
    <w:rsid w:val="003F1ED0"/>
    <w:rsid w:val="003F1F10"/>
    <w:rsid w:val="003F1FBB"/>
    <w:rsid w:val="003F21C5"/>
    <w:rsid w:val="003F2676"/>
    <w:rsid w:val="003F288C"/>
    <w:rsid w:val="003F29FA"/>
    <w:rsid w:val="003F2A8D"/>
    <w:rsid w:val="003F2C62"/>
    <w:rsid w:val="003F2CD7"/>
    <w:rsid w:val="003F2D11"/>
    <w:rsid w:val="003F3075"/>
    <w:rsid w:val="003F315A"/>
    <w:rsid w:val="003F332F"/>
    <w:rsid w:val="003F33E4"/>
    <w:rsid w:val="003F3466"/>
    <w:rsid w:val="003F35FA"/>
    <w:rsid w:val="003F36C2"/>
    <w:rsid w:val="003F37C3"/>
    <w:rsid w:val="003F385F"/>
    <w:rsid w:val="003F3910"/>
    <w:rsid w:val="003F3AF7"/>
    <w:rsid w:val="003F3B3F"/>
    <w:rsid w:val="003F3D45"/>
    <w:rsid w:val="003F3F71"/>
    <w:rsid w:val="003F3F88"/>
    <w:rsid w:val="003F3FEF"/>
    <w:rsid w:val="003F40FC"/>
    <w:rsid w:val="003F4188"/>
    <w:rsid w:val="003F41CA"/>
    <w:rsid w:val="003F427E"/>
    <w:rsid w:val="003F457C"/>
    <w:rsid w:val="003F485A"/>
    <w:rsid w:val="003F49BF"/>
    <w:rsid w:val="003F4AAA"/>
    <w:rsid w:val="003F4CF2"/>
    <w:rsid w:val="003F4E26"/>
    <w:rsid w:val="003F4E35"/>
    <w:rsid w:val="003F4ECF"/>
    <w:rsid w:val="003F4F2C"/>
    <w:rsid w:val="003F516E"/>
    <w:rsid w:val="003F5349"/>
    <w:rsid w:val="003F54A0"/>
    <w:rsid w:val="003F54E2"/>
    <w:rsid w:val="003F5779"/>
    <w:rsid w:val="003F5919"/>
    <w:rsid w:val="003F5B4E"/>
    <w:rsid w:val="003F6163"/>
    <w:rsid w:val="003F6289"/>
    <w:rsid w:val="003F62AA"/>
    <w:rsid w:val="003F6464"/>
    <w:rsid w:val="003F6535"/>
    <w:rsid w:val="003F677B"/>
    <w:rsid w:val="003F67E6"/>
    <w:rsid w:val="003F6AF0"/>
    <w:rsid w:val="003F6D28"/>
    <w:rsid w:val="003F6E62"/>
    <w:rsid w:val="003F7030"/>
    <w:rsid w:val="003F74CC"/>
    <w:rsid w:val="003F75C0"/>
    <w:rsid w:val="003F7746"/>
    <w:rsid w:val="003F777B"/>
    <w:rsid w:val="003F7797"/>
    <w:rsid w:val="003F7882"/>
    <w:rsid w:val="003F79B8"/>
    <w:rsid w:val="003F7A46"/>
    <w:rsid w:val="003F7A83"/>
    <w:rsid w:val="003F7ADD"/>
    <w:rsid w:val="003F7AEB"/>
    <w:rsid w:val="003F7B1E"/>
    <w:rsid w:val="003F7DF2"/>
    <w:rsid w:val="003F7E59"/>
    <w:rsid w:val="003F7F62"/>
    <w:rsid w:val="00400017"/>
    <w:rsid w:val="00400040"/>
    <w:rsid w:val="00400234"/>
    <w:rsid w:val="00400345"/>
    <w:rsid w:val="004004BF"/>
    <w:rsid w:val="0040054F"/>
    <w:rsid w:val="00400569"/>
    <w:rsid w:val="0040066C"/>
    <w:rsid w:val="004006F7"/>
    <w:rsid w:val="004007CB"/>
    <w:rsid w:val="004007EC"/>
    <w:rsid w:val="004009E3"/>
    <w:rsid w:val="00400CC6"/>
    <w:rsid w:val="00400D39"/>
    <w:rsid w:val="00400D6E"/>
    <w:rsid w:val="00400F54"/>
    <w:rsid w:val="00400F65"/>
    <w:rsid w:val="00400FB2"/>
    <w:rsid w:val="004010A4"/>
    <w:rsid w:val="004010CB"/>
    <w:rsid w:val="0040123C"/>
    <w:rsid w:val="004012D6"/>
    <w:rsid w:val="004013E8"/>
    <w:rsid w:val="004015A6"/>
    <w:rsid w:val="0040164D"/>
    <w:rsid w:val="0040174E"/>
    <w:rsid w:val="004017D1"/>
    <w:rsid w:val="0040199F"/>
    <w:rsid w:val="00401AE1"/>
    <w:rsid w:val="00401BBE"/>
    <w:rsid w:val="00401BD7"/>
    <w:rsid w:val="00401C02"/>
    <w:rsid w:val="00401CBA"/>
    <w:rsid w:val="00401D0C"/>
    <w:rsid w:val="00401DF3"/>
    <w:rsid w:val="00401E59"/>
    <w:rsid w:val="00401E6A"/>
    <w:rsid w:val="00401FE1"/>
    <w:rsid w:val="0040228E"/>
    <w:rsid w:val="004022CD"/>
    <w:rsid w:val="0040252E"/>
    <w:rsid w:val="004025C9"/>
    <w:rsid w:val="0040260B"/>
    <w:rsid w:val="00402696"/>
    <w:rsid w:val="00402B4D"/>
    <w:rsid w:val="00402BCF"/>
    <w:rsid w:val="00402C3D"/>
    <w:rsid w:val="00402D30"/>
    <w:rsid w:val="00402DAF"/>
    <w:rsid w:val="004030E1"/>
    <w:rsid w:val="00403115"/>
    <w:rsid w:val="0040334D"/>
    <w:rsid w:val="0040341E"/>
    <w:rsid w:val="00403488"/>
    <w:rsid w:val="00403492"/>
    <w:rsid w:val="0040354A"/>
    <w:rsid w:val="00403603"/>
    <w:rsid w:val="0040363E"/>
    <w:rsid w:val="004037F2"/>
    <w:rsid w:val="0040380C"/>
    <w:rsid w:val="00403986"/>
    <w:rsid w:val="00403A2B"/>
    <w:rsid w:val="00403C76"/>
    <w:rsid w:val="00403CCD"/>
    <w:rsid w:val="00403CEB"/>
    <w:rsid w:val="00403D36"/>
    <w:rsid w:val="00403D8A"/>
    <w:rsid w:val="00403DFE"/>
    <w:rsid w:val="00403E1A"/>
    <w:rsid w:val="00403E99"/>
    <w:rsid w:val="00403ECA"/>
    <w:rsid w:val="00403F9A"/>
    <w:rsid w:val="00404038"/>
    <w:rsid w:val="0040407D"/>
    <w:rsid w:val="004040B4"/>
    <w:rsid w:val="0040422E"/>
    <w:rsid w:val="004042D4"/>
    <w:rsid w:val="00404394"/>
    <w:rsid w:val="00404423"/>
    <w:rsid w:val="00404471"/>
    <w:rsid w:val="00404475"/>
    <w:rsid w:val="00404599"/>
    <w:rsid w:val="0040464E"/>
    <w:rsid w:val="004047F9"/>
    <w:rsid w:val="0040492A"/>
    <w:rsid w:val="004049C7"/>
    <w:rsid w:val="00404DF8"/>
    <w:rsid w:val="00404E16"/>
    <w:rsid w:val="00404E18"/>
    <w:rsid w:val="00404EBC"/>
    <w:rsid w:val="0040512F"/>
    <w:rsid w:val="00405155"/>
    <w:rsid w:val="00405269"/>
    <w:rsid w:val="00405583"/>
    <w:rsid w:val="00405625"/>
    <w:rsid w:val="00405775"/>
    <w:rsid w:val="00405996"/>
    <w:rsid w:val="00405A14"/>
    <w:rsid w:val="00405AA6"/>
    <w:rsid w:val="00406024"/>
    <w:rsid w:val="0040602F"/>
    <w:rsid w:val="0040604D"/>
    <w:rsid w:val="0040606B"/>
    <w:rsid w:val="004063BB"/>
    <w:rsid w:val="0040643B"/>
    <w:rsid w:val="0040657D"/>
    <w:rsid w:val="004066AA"/>
    <w:rsid w:val="004069AD"/>
    <w:rsid w:val="00406A59"/>
    <w:rsid w:val="00406AA5"/>
    <w:rsid w:val="00406B7B"/>
    <w:rsid w:val="00406DCB"/>
    <w:rsid w:val="00406E39"/>
    <w:rsid w:val="00406ED1"/>
    <w:rsid w:val="004070CB"/>
    <w:rsid w:val="004072A8"/>
    <w:rsid w:val="00407317"/>
    <w:rsid w:val="0040732C"/>
    <w:rsid w:val="0040749C"/>
    <w:rsid w:val="004074E1"/>
    <w:rsid w:val="00407505"/>
    <w:rsid w:val="004103E3"/>
    <w:rsid w:val="00410570"/>
    <w:rsid w:val="004106A5"/>
    <w:rsid w:val="0041093C"/>
    <w:rsid w:val="00410B0D"/>
    <w:rsid w:val="00410B0F"/>
    <w:rsid w:val="004110A5"/>
    <w:rsid w:val="004115AD"/>
    <w:rsid w:val="00411892"/>
    <w:rsid w:val="0041199C"/>
    <w:rsid w:val="00411B37"/>
    <w:rsid w:val="00411B3F"/>
    <w:rsid w:val="00411D0D"/>
    <w:rsid w:val="00412005"/>
    <w:rsid w:val="00412122"/>
    <w:rsid w:val="00412212"/>
    <w:rsid w:val="00412335"/>
    <w:rsid w:val="00412499"/>
    <w:rsid w:val="00412607"/>
    <w:rsid w:val="00412670"/>
    <w:rsid w:val="004126D5"/>
    <w:rsid w:val="00412723"/>
    <w:rsid w:val="00412826"/>
    <w:rsid w:val="004128D1"/>
    <w:rsid w:val="00412948"/>
    <w:rsid w:val="004129DD"/>
    <w:rsid w:val="00412A94"/>
    <w:rsid w:val="00412B95"/>
    <w:rsid w:val="00412DF5"/>
    <w:rsid w:val="00413087"/>
    <w:rsid w:val="0041322A"/>
    <w:rsid w:val="004133B1"/>
    <w:rsid w:val="0041341D"/>
    <w:rsid w:val="00413471"/>
    <w:rsid w:val="004134B1"/>
    <w:rsid w:val="004134F7"/>
    <w:rsid w:val="004135C3"/>
    <w:rsid w:val="004135D4"/>
    <w:rsid w:val="00413710"/>
    <w:rsid w:val="00413776"/>
    <w:rsid w:val="0041389B"/>
    <w:rsid w:val="004138A2"/>
    <w:rsid w:val="00413BB5"/>
    <w:rsid w:val="00413C5F"/>
    <w:rsid w:val="00413EF3"/>
    <w:rsid w:val="00414276"/>
    <w:rsid w:val="004142B7"/>
    <w:rsid w:val="00414593"/>
    <w:rsid w:val="0041468C"/>
    <w:rsid w:val="00414838"/>
    <w:rsid w:val="00414954"/>
    <w:rsid w:val="00414A40"/>
    <w:rsid w:val="00414A5D"/>
    <w:rsid w:val="00414EF3"/>
    <w:rsid w:val="0041511C"/>
    <w:rsid w:val="004151A8"/>
    <w:rsid w:val="00415220"/>
    <w:rsid w:val="004153A2"/>
    <w:rsid w:val="0041548B"/>
    <w:rsid w:val="00415553"/>
    <w:rsid w:val="004158B1"/>
    <w:rsid w:val="00415C14"/>
    <w:rsid w:val="00415E42"/>
    <w:rsid w:val="00416114"/>
    <w:rsid w:val="004161C0"/>
    <w:rsid w:val="00416279"/>
    <w:rsid w:val="00416354"/>
    <w:rsid w:val="00416622"/>
    <w:rsid w:val="004167C6"/>
    <w:rsid w:val="004167D1"/>
    <w:rsid w:val="004168B3"/>
    <w:rsid w:val="0041699A"/>
    <w:rsid w:val="004169BF"/>
    <w:rsid w:val="00416B93"/>
    <w:rsid w:val="00416C03"/>
    <w:rsid w:val="00416DBB"/>
    <w:rsid w:val="00416E16"/>
    <w:rsid w:val="00417357"/>
    <w:rsid w:val="004174FD"/>
    <w:rsid w:val="0041766A"/>
    <w:rsid w:val="004177E1"/>
    <w:rsid w:val="0041794A"/>
    <w:rsid w:val="00417AB1"/>
    <w:rsid w:val="00417B3F"/>
    <w:rsid w:val="00417C34"/>
    <w:rsid w:val="00417E32"/>
    <w:rsid w:val="00417E61"/>
    <w:rsid w:val="00417F58"/>
    <w:rsid w:val="0042000D"/>
    <w:rsid w:val="0042012A"/>
    <w:rsid w:val="00420184"/>
    <w:rsid w:val="004202EC"/>
    <w:rsid w:val="00420316"/>
    <w:rsid w:val="0042033B"/>
    <w:rsid w:val="00420391"/>
    <w:rsid w:val="004203C5"/>
    <w:rsid w:val="00420553"/>
    <w:rsid w:val="0042057E"/>
    <w:rsid w:val="004206C7"/>
    <w:rsid w:val="0042071B"/>
    <w:rsid w:val="004207F9"/>
    <w:rsid w:val="004208CB"/>
    <w:rsid w:val="00420937"/>
    <w:rsid w:val="00420A01"/>
    <w:rsid w:val="00420AFB"/>
    <w:rsid w:val="00420DB6"/>
    <w:rsid w:val="00420E1A"/>
    <w:rsid w:val="00420F8E"/>
    <w:rsid w:val="0042110C"/>
    <w:rsid w:val="004212EF"/>
    <w:rsid w:val="00421312"/>
    <w:rsid w:val="00421380"/>
    <w:rsid w:val="0042153A"/>
    <w:rsid w:val="004215DF"/>
    <w:rsid w:val="00421649"/>
    <w:rsid w:val="004216AB"/>
    <w:rsid w:val="004216F3"/>
    <w:rsid w:val="00421B81"/>
    <w:rsid w:val="00421BD7"/>
    <w:rsid w:val="00421E71"/>
    <w:rsid w:val="00421EBE"/>
    <w:rsid w:val="00422009"/>
    <w:rsid w:val="004220FD"/>
    <w:rsid w:val="00422302"/>
    <w:rsid w:val="0042231C"/>
    <w:rsid w:val="00422433"/>
    <w:rsid w:val="00422436"/>
    <w:rsid w:val="004224D1"/>
    <w:rsid w:val="00422829"/>
    <w:rsid w:val="004228F1"/>
    <w:rsid w:val="004229CD"/>
    <w:rsid w:val="00422DDA"/>
    <w:rsid w:val="00422E02"/>
    <w:rsid w:val="00422E46"/>
    <w:rsid w:val="00422FDE"/>
    <w:rsid w:val="00423121"/>
    <w:rsid w:val="00423173"/>
    <w:rsid w:val="00423225"/>
    <w:rsid w:val="004233C1"/>
    <w:rsid w:val="00423483"/>
    <w:rsid w:val="0042362A"/>
    <w:rsid w:val="00423680"/>
    <w:rsid w:val="004236FC"/>
    <w:rsid w:val="0042391D"/>
    <w:rsid w:val="00423928"/>
    <w:rsid w:val="00423AB9"/>
    <w:rsid w:val="00423B38"/>
    <w:rsid w:val="00423BAC"/>
    <w:rsid w:val="00423C4D"/>
    <w:rsid w:val="00423D9D"/>
    <w:rsid w:val="00423EB6"/>
    <w:rsid w:val="00423EFA"/>
    <w:rsid w:val="00423F66"/>
    <w:rsid w:val="004240F9"/>
    <w:rsid w:val="004241CF"/>
    <w:rsid w:val="004242C9"/>
    <w:rsid w:val="004243EF"/>
    <w:rsid w:val="004243FC"/>
    <w:rsid w:val="0042478C"/>
    <w:rsid w:val="004248CB"/>
    <w:rsid w:val="00424A74"/>
    <w:rsid w:val="00424ACA"/>
    <w:rsid w:val="00424DB2"/>
    <w:rsid w:val="00424DB8"/>
    <w:rsid w:val="00424E6D"/>
    <w:rsid w:val="004250DB"/>
    <w:rsid w:val="00425136"/>
    <w:rsid w:val="00425209"/>
    <w:rsid w:val="004253A8"/>
    <w:rsid w:val="0042540B"/>
    <w:rsid w:val="00425708"/>
    <w:rsid w:val="004257BF"/>
    <w:rsid w:val="00425942"/>
    <w:rsid w:val="00425BED"/>
    <w:rsid w:val="00425C05"/>
    <w:rsid w:val="00425C54"/>
    <w:rsid w:val="00425CAC"/>
    <w:rsid w:val="00426015"/>
    <w:rsid w:val="00426018"/>
    <w:rsid w:val="0042614A"/>
    <w:rsid w:val="004261CC"/>
    <w:rsid w:val="00426219"/>
    <w:rsid w:val="004262BA"/>
    <w:rsid w:val="004267DC"/>
    <w:rsid w:val="00426860"/>
    <w:rsid w:val="004268D4"/>
    <w:rsid w:val="0042692C"/>
    <w:rsid w:val="00426964"/>
    <w:rsid w:val="0042696C"/>
    <w:rsid w:val="00426A3A"/>
    <w:rsid w:val="00427022"/>
    <w:rsid w:val="00427171"/>
    <w:rsid w:val="00427383"/>
    <w:rsid w:val="0042744A"/>
    <w:rsid w:val="004274A4"/>
    <w:rsid w:val="0042752C"/>
    <w:rsid w:val="0042753C"/>
    <w:rsid w:val="0042753F"/>
    <w:rsid w:val="00427594"/>
    <w:rsid w:val="00427657"/>
    <w:rsid w:val="00427779"/>
    <w:rsid w:val="0042791B"/>
    <w:rsid w:val="004279EA"/>
    <w:rsid w:val="00427E59"/>
    <w:rsid w:val="00427FF4"/>
    <w:rsid w:val="00430099"/>
    <w:rsid w:val="004303E7"/>
    <w:rsid w:val="004305C1"/>
    <w:rsid w:val="00430663"/>
    <w:rsid w:val="004307C5"/>
    <w:rsid w:val="00430AEA"/>
    <w:rsid w:val="00430B16"/>
    <w:rsid w:val="00430CB4"/>
    <w:rsid w:val="00430D5B"/>
    <w:rsid w:val="00430E42"/>
    <w:rsid w:val="00430EC1"/>
    <w:rsid w:val="00430ED0"/>
    <w:rsid w:val="00431292"/>
    <w:rsid w:val="0043134E"/>
    <w:rsid w:val="00431518"/>
    <w:rsid w:val="004315B4"/>
    <w:rsid w:val="00431859"/>
    <w:rsid w:val="00431B22"/>
    <w:rsid w:val="00431BC4"/>
    <w:rsid w:val="00431E45"/>
    <w:rsid w:val="00431EC4"/>
    <w:rsid w:val="00431F54"/>
    <w:rsid w:val="00432023"/>
    <w:rsid w:val="0043227A"/>
    <w:rsid w:val="004325DB"/>
    <w:rsid w:val="004325E6"/>
    <w:rsid w:val="0043263E"/>
    <w:rsid w:val="00432798"/>
    <w:rsid w:val="00432A68"/>
    <w:rsid w:val="00432A8F"/>
    <w:rsid w:val="00432EEE"/>
    <w:rsid w:val="0043303C"/>
    <w:rsid w:val="00433237"/>
    <w:rsid w:val="004333AA"/>
    <w:rsid w:val="00433484"/>
    <w:rsid w:val="004334E0"/>
    <w:rsid w:val="0043359F"/>
    <w:rsid w:val="00433680"/>
    <w:rsid w:val="00433762"/>
    <w:rsid w:val="00433814"/>
    <w:rsid w:val="00433B07"/>
    <w:rsid w:val="00433B1A"/>
    <w:rsid w:val="00433B7C"/>
    <w:rsid w:val="00433BB4"/>
    <w:rsid w:val="00433DA7"/>
    <w:rsid w:val="00433FAB"/>
    <w:rsid w:val="00433FBA"/>
    <w:rsid w:val="0043402E"/>
    <w:rsid w:val="00434745"/>
    <w:rsid w:val="004347E0"/>
    <w:rsid w:val="0043491E"/>
    <w:rsid w:val="0043495D"/>
    <w:rsid w:val="00434A92"/>
    <w:rsid w:val="00434AF3"/>
    <w:rsid w:val="00434C1A"/>
    <w:rsid w:val="00434D0C"/>
    <w:rsid w:val="00434D9D"/>
    <w:rsid w:val="00434E43"/>
    <w:rsid w:val="00434F6A"/>
    <w:rsid w:val="0043510F"/>
    <w:rsid w:val="00435432"/>
    <w:rsid w:val="00435694"/>
    <w:rsid w:val="004357CB"/>
    <w:rsid w:val="00435810"/>
    <w:rsid w:val="00435A5F"/>
    <w:rsid w:val="00435B4A"/>
    <w:rsid w:val="00435CEE"/>
    <w:rsid w:val="00435F1C"/>
    <w:rsid w:val="004360EB"/>
    <w:rsid w:val="00436184"/>
    <w:rsid w:val="0043623E"/>
    <w:rsid w:val="0043636D"/>
    <w:rsid w:val="004363C2"/>
    <w:rsid w:val="004364E1"/>
    <w:rsid w:val="004365B0"/>
    <w:rsid w:val="004366F7"/>
    <w:rsid w:val="00436794"/>
    <w:rsid w:val="00436A03"/>
    <w:rsid w:val="00436A36"/>
    <w:rsid w:val="00436C63"/>
    <w:rsid w:val="00436E11"/>
    <w:rsid w:val="00436FD9"/>
    <w:rsid w:val="0043706C"/>
    <w:rsid w:val="004370A0"/>
    <w:rsid w:val="004370B2"/>
    <w:rsid w:val="0043710E"/>
    <w:rsid w:val="004372ED"/>
    <w:rsid w:val="00437437"/>
    <w:rsid w:val="00437620"/>
    <w:rsid w:val="00437875"/>
    <w:rsid w:val="004378E1"/>
    <w:rsid w:val="0043794C"/>
    <w:rsid w:val="00437C71"/>
    <w:rsid w:val="00437DD3"/>
    <w:rsid w:val="00437E4D"/>
    <w:rsid w:val="00437FF2"/>
    <w:rsid w:val="00440077"/>
    <w:rsid w:val="00440533"/>
    <w:rsid w:val="004406A0"/>
    <w:rsid w:val="00440714"/>
    <w:rsid w:val="00440B29"/>
    <w:rsid w:val="00440C07"/>
    <w:rsid w:val="00440C1A"/>
    <w:rsid w:val="0044135F"/>
    <w:rsid w:val="00441750"/>
    <w:rsid w:val="004417AC"/>
    <w:rsid w:val="0044189D"/>
    <w:rsid w:val="004418DD"/>
    <w:rsid w:val="004418DF"/>
    <w:rsid w:val="00441909"/>
    <w:rsid w:val="00441A22"/>
    <w:rsid w:val="00441CC5"/>
    <w:rsid w:val="00441D98"/>
    <w:rsid w:val="00441F7D"/>
    <w:rsid w:val="00441FC2"/>
    <w:rsid w:val="0044202D"/>
    <w:rsid w:val="00442163"/>
    <w:rsid w:val="0044224F"/>
    <w:rsid w:val="0044228A"/>
    <w:rsid w:val="0044256A"/>
    <w:rsid w:val="004425A1"/>
    <w:rsid w:val="004425B1"/>
    <w:rsid w:val="00442605"/>
    <w:rsid w:val="0044263B"/>
    <w:rsid w:val="00442819"/>
    <w:rsid w:val="004428D7"/>
    <w:rsid w:val="0044292D"/>
    <w:rsid w:val="00442A2A"/>
    <w:rsid w:val="00442A68"/>
    <w:rsid w:val="00442B6A"/>
    <w:rsid w:val="00442D13"/>
    <w:rsid w:val="00442E35"/>
    <w:rsid w:val="00442E60"/>
    <w:rsid w:val="00442F2E"/>
    <w:rsid w:val="00443144"/>
    <w:rsid w:val="0044316B"/>
    <w:rsid w:val="00443623"/>
    <w:rsid w:val="00443786"/>
    <w:rsid w:val="004438F8"/>
    <w:rsid w:val="00443E87"/>
    <w:rsid w:val="00444173"/>
    <w:rsid w:val="0044421A"/>
    <w:rsid w:val="00444352"/>
    <w:rsid w:val="004443A4"/>
    <w:rsid w:val="00444727"/>
    <w:rsid w:val="0044496F"/>
    <w:rsid w:val="00444B95"/>
    <w:rsid w:val="00444C23"/>
    <w:rsid w:val="00444C5D"/>
    <w:rsid w:val="00444E5A"/>
    <w:rsid w:val="00444E72"/>
    <w:rsid w:val="00444FF4"/>
    <w:rsid w:val="00445044"/>
    <w:rsid w:val="00445068"/>
    <w:rsid w:val="004450F3"/>
    <w:rsid w:val="004454BC"/>
    <w:rsid w:val="004457B5"/>
    <w:rsid w:val="0044589A"/>
    <w:rsid w:val="00445B40"/>
    <w:rsid w:val="00445BA2"/>
    <w:rsid w:val="00445C28"/>
    <w:rsid w:val="00445CC7"/>
    <w:rsid w:val="00445F2C"/>
    <w:rsid w:val="004460A8"/>
    <w:rsid w:val="00446560"/>
    <w:rsid w:val="004465C8"/>
    <w:rsid w:val="0044671D"/>
    <w:rsid w:val="004467D5"/>
    <w:rsid w:val="004467F2"/>
    <w:rsid w:val="0044694C"/>
    <w:rsid w:val="0044699D"/>
    <w:rsid w:val="00446AF5"/>
    <w:rsid w:val="00446B17"/>
    <w:rsid w:val="00446B3B"/>
    <w:rsid w:val="00446B84"/>
    <w:rsid w:val="00446CE4"/>
    <w:rsid w:val="00446E2B"/>
    <w:rsid w:val="00447193"/>
    <w:rsid w:val="004473B6"/>
    <w:rsid w:val="0044768D"/>
    <w:rsid w:val="004477BE"/>
    <w:rsid w:val="00447B33"/>
    <w:rsid w:val="00447B38"/>
    <w:rsid w:val="00447CFC"/>
    <w:rsid w:val="00447E59"/>
    <w:rsid w:val="0045029A"/>
    <w:rsid w:val="004503A6"/>
    <w:rsid w:val="00450414"/>
    <w:rsid w:val="00450422"/>
    <w:rsid w:val="004505E2"/>
    <w:rsid w:val="0045067A"/>
    <w:rsid w:val="00450873"/>
    <w:rsid w:val="004509C7"/>
    <w:rsid w:val="004509F0"/>
    <w:rsid w:val="00450A25"/>
    <w:rsid w:val="00450B63"/>
    <w:rsid w:val="00450F8C"/>
    <w:rsid w:val="00450FDF"/>
    <w:rsid w:val="00450FE0"/>
    <w:rsid w:val="00451065"/>
    <w:rsid w:val="004511D1"/>
    <w:rsid w:val="00451214"/>
    <w:rsid w:val="00451311"/>
    <w:rsid w:val="00451372"/>
    <w:rsid w:val="00451377"/>
    <w:rsid w:val="00451402"/>
    <w:rsid w:val="0045145D"/>
    <w:rsid w:val="00451511"/>
    <w:rsid w:val="0045155B"/>
    <w:rsid w:val="004516D8"/>
    <w:rsid w:val="00451793"/>
    <w:rsid w:val="00451934"/>
    <w:rsid w:val="00451993"/>
    <w:rsid w:val="00451CA2"/>
    <w:rsid w:val="00451D07"/>
    <w:rsid w:val="00451EEA"/>
    <w:rsid w:val="00451F51"/>
    <w:rsid w:val="00451FE4"/>
    <w:rsid w:val="0045207E"/>
    <w:rsid w:val="004520E6"/>
    <w:rsid w:val="00452152"/>
    <w:rsid w:val="004523D3"/>
    <w:rsid w:val="0045264E"/>
    <w:rsid w:val="00452BE6"/>
    <w:rsid w:val="00452DA3"/>
    <w:rsid w:val="00452E78"/>
    <w:rsid w:val="00453165"/>
    <w:rsid w:val="004532D8"/>
    <w:rsid w:val="00453308"/>
    <w:rsid w:val="00453501"/>
    <w:rsid w:val="00453BB4"/>
    <w:rsid w:val="00453BE4"/>
    <w:rsid w:val="00453E38"/>
    <w:rsid w:val="00454176"/>
    <w:rsid w:val="004541FA"/>
    <w:rsid w:val="004542EF"/>
    <w:rsid w:val="0045435E"/>
    <w:rsid w:val="004543EE"/>
    <w:rsid w:val="00454443"/>
    <w:rsid w:val="004544B6"/>
    <w:rsid w:val="00454565"/>
    <w:rsid w:val="00454888"/>
    <w:rsid w:val="00454A2E"/>
    <w:rsid w:val="00454CAC"/>
    <w:rsid w:val="00454D1D"/>
    <w:rsid w:val="00454ED2"/>
    <w:rsid w:val="00454FE1"/>
    <w:rsid w:val="004553E0"/>
    <w:rsid w:val="00455517"/>
    <w:rsid w:val="004555A9"/>
    <w:rsid w:val="00455607"/>
    <w:rsid w:val="0045575F"/>
    <w:rsid w:val="00455849"/>
    <w:rsid w:val="00455A95"/>
    <w:rsid w:val="00455BCB"/>
    <w:rsid w:val="00455BF5"/>
    <w:rsid w:val="00455FDD"/>
    <w:rsid w:val="0045647A"/>
    <w:rsid w:val="0045682D"/>
    <w:rsid w:val="004568C8"/>
    <w:rsid w:val="00456ABF"/>
    <w:rsid w:val="00456B1C"/>
    <w:rsid w:val="00456BCA"/>
    <w:rsid w:val="00456D17"/>
    <w:rsid w:val="00456D1F"/>
    <w:rsid w:val="00456EA8"/>
    <w:rsid w:val="00456EEC"/>
    <w:rsid w:val="00456FE3"/>
    <w:rsid w:val="00457029"/>
    <w:rsid w:val="00457039"/>
    <w:rsid w:val="0045753A"/>
    <w:rsid w:val="004575B0"/>
    <w:rsid w:val="004575EE"/>
    <w:rsid w:val="00457661"/>
    <w:rsid w:val="00457693"/>
    <w:rsid w:val="0045798F"/>
    <w:rsid w:val="00457A12"/>
    <w:rsid w:val="00457B2A"/>
    <w:rsid w:val="00457B92"/>
    <w:rsid w:val="00457EA4"/>
    <w:rsid w:val="00457F82"/>
    <w:rsid w:val="00460073"/>
    <w:rsid w:val="004602B6"/>
    <w:rsid w:val="0046032B"/>
    <w:rsid w:val="004606FB"/>
    <w:rsid w:val="004608AF"/>
    <w:rsid w:val="004609CF"/>
    <w:rsid w:val="00460A32"/>
    <w:rsid w:val="00460C41"/>
    <w:rsid w:val="00460EDB"/>
    <w:rsid w:val="00460EF6"/>
    <w:rsid w:val="00461008"/>
    <w:rsid w:val="0046109C"/>
    <w:rsid w:val="0046115D"/>
    <w:rsid w:val="0046120F"/>
    <w:rsid w:val="0046122D"/>
    <w:rsid w:val="0046142B"/>
    <w:rsid w:val="0046159B"/>
    <w:rsid w:val="004618CA"/>
    <w:rsid w:val="0046198B"/>
    <w:rsid w:val="00461A86"/>
    <w:rsid w:val="00461C16"/>
    <w:rsid w:val="0046208D"/>
    <w:rsid w:val="004620C9"/>
    <w:rsid w:val="0046249A"/>
    <w:rsid w:val="004625B5"/>
    <w:rsid w:val="00462A02"/>
    <w:rsid w:val="00462A82"/>
    <w:rsid w:val="00462C1F"/>
    <w:rsid w:val="00462C69"/>
    <w:rsid w:val="00462C86"/>
    <w:rsid w:val="00462CB1"/>
    <w:rsid w:val="004630BC"/>
    <w:rsid w:val="0046317F"/>
    <w:rsid w:val="004632A9"/>
    <w:rsid w:val="004635D6"/>
    <w:rsid w:val="00463616"/>
    <w:rsid w:val="00463683"/>
    <w:rsid w:val="0046370A"/>
    <w:rsid w:val="00463792"/>
    <w:rsid w:val="004638B7"/>
    <w:rsid w:val="00463B1C"/>
    <w:rsid w:val="00463BDE"/>
    <w:rsid w:val="00463CE2"/>
    <w:rsid w:val="00463D59"/>
    <w:rsid w:val="00463D7B"/>
    <w:rsid w:val="00463EA4"/>
    <w:rsid w:val="004642D5"/>
    <w:rsid w:val="00464464"/>
    <w:rsid w:val="004644F9"/>
    <w:rsid w:val="004646D2"/>
    <w:rsid w:val="004646D5"/>
    <w:rsid w:val="00464789"/>
    <w:rsid w:val="00464A5E"/>
    <w:rsid w:val="00464AB7"/>
    <w:rsid w:val="00464D2D"/>
    <w:rsid w:val="00464E65"/>
    <w:rsid w:val="00464F57"/>
    <w:rsid w:val="0046512B"/>
    <w:rsid w:val="00465153"/>
    <w:rsid w:val="00465236"/>
    <w:rsid w:val="004652B6"/>
    <w:rsid w:val="00465855"/>
    <w:rsid w:val="0046598C"/>
    <w:rsid w:val="004659E6"/>
    <w:rsid w:val="00465A51"/>
    <w:rsid w:val="00465EF4"/>
    <w:rsid w:val="004660E8"/>
    <w:rsid w:val="004664E2"/>
    <w:rsid w:val="004667AB"/>
    <w:rsid w:val="004667D4"/>
    <w:rsid w:val="00466807"/>
    <w:rsid w:val="00466953"/>
    <w:rsid w:val="00466BEF"/>
    <w:rsid w:val="00467035"/>
    <w:rsid w:val="004670F3"/>
    <w:rsid w:val="00467112"/>
    <w:rsid w:val="0046735B"/>
    <w:rsid w:val="0046737D"/>
    <w:rsid w:val="00467409"/>
    <w:rsid w:val="0046747E"/>
    <w:rsid w:val="0046775F"/>
    <w:rsid w:val="00467813"/>
    <w:rsid w:val="004678E0"/>
    <w:rsid w:val="00467C9A"/>
    <w:rsid w:val="00467D39"/>
    <w:rsid w:val="00467EBE"/>
    <w:rsid w:val="00467F36"/>
    <w:rsid w:val="00470033"/>
    <w:rsid w:val="004700F3"/>
    <w:rsid w:val="00470134"/>
    <w:rsid w:val="00470138"/>
    <w:rsid w:val="004702F4"/>
    <w:rsid w:val="004704C4"/>
    <w:rsid w:val="004705F1"/>
    <w:rsid w:val="004706BA"/>
    <w:rsid w:val="004706C4"/>
    <w:rsid w:val="0047098A"/>
    <w:rsid w:val="00470B37"/>
    <w:rsid w:val="00470CDE"/>
    <w:rsid w:val="00470D69"/>
    <w:rsid w:val="00470E39"/>
    <w:rsid w:val="00470EFB"/>
    <w:rsid w:val="00471035"/>
    <w:rsid w:val="00471170"/>
    <w:rsid w:val="0047128C"/>
    <w:rsid w:val="00471343"/>
    <w:rsid w:val="004714BA"/>
    <w:rsid w:val="00471787"/>
    <w:rsid w:val="004718E3"/>
    <w:rsid w:val="004719F9"/>
    <w:rsid w:val="00471E34"/>
    <w:rsid w:val="00471FC0"/>
    <w:rsid w:val="004720F0"/>
    <w:rsid w:val="00472198"/>
    <w:rsid w:val="004723C4"/>
    <w:rsid w:val="00472534"/>
    <w:rsid w:val="0047256D"/>
    <w:rsid w:val="00472647"/>
    <w:rsid w:val="004726D4"/>
    <w:rsid w:val="00472743"/>
    <w:rsid w:val="00472839"/>
    <w:rsid w:val="004729E2"/>
    <w:rsid w:val="00472A4B"/>
    <w:rsid w:val="00472A9D"/>
    <w:rsid w:val="00472B1A"/>
    <w:rsid w:val="00472BEA"/>
    <w:rsid w:val="00472C53"/>
    <w:rsid w:val="00472C91"/>
    <w:rsid w:val="00473161"/>
    <w:rsid w:val="00473200"/>
    <w:rsid w:val="0047326E"/>
    <w:rsid w:val="004732F2"/>
    <w:rsid w:val="004733FB"/>
    <w:rsid w:val="004737DB"/>
    <w:rsid w:val="00473E68"/>
    <w:rsid w:val="00473F0F"/>
    <w:rsid w:val="0047411F"/>
    <w:rsid w:val="00474607"/>
    <w:rsid w:val="0047460E"/>
    <w:rsid w:val="00474686"/>
    <w:rsid w:val="0047494C"/>
    <w:rsid w:val="004749C7"/>
    <w:rsid w:val="004749E9"/>
    <w:rsid w:val="00474ACD"/>
    <w:rsid w:val="00474B47"/>
    <w:rsid w:val="00474BB2"/>
    <w:rsid w:val="00474CB2"/>
    <w:rsid w:val="00474CE1"/>
    <w:rsid w:val="00474DAD"/>
    <w:rsid w:val="00474DF0"/>
    <w:rsid w:val="00474FA1"/>
    <w:rsid w:val="004755FE"/>
    <w:rsid w:val="00475785"/>
    <w:rsid w:val="004757D1"/>
    <w:rsid w:val="004757FA"/>
    <w:rsid w:val="004758B9"/>
    <w:rsid w:val="004758C4"/>
    <w:rsid w:val="00475940"/>
    <w:rsid w:val="004759F8"/>
    <w:rsid w:val="00475B04"/>
    <w:rsid w:val="00475E4E"/>
    <w:rsid w:val="00475EE7"/>
    <w:rsid w:val="00475FB5"/>
    <w:rsid w:val="00475FBC"/>
    <w:rsid w:val="00476001"/>
    <w:rsid w:val="00476270"/>
    <w:rsid w:val="0047627E"/>
    <w:rsid w:val="00476291"/>
    <w:rsid w:val="004762BF"/>
    <w:rsid w:val="004763A3"/>
    <w:rsid w:val="004764AA"/>
    <w:rsid w:val="0047654A"/>
    <w:rsid w:val="00476795"/>
    <w:rsid w:val="00476904"/>
    <w:rsid w:val="00476915"/>
    <w:rsid w:val="004769A1"/>
    <w:rsid w:val="00476B70"/>
    <w:rsid w:val="00476BF0"/>
    <w:rsid w:val="00476C07"/>
    <w:rsid w:val="00476D65"/>
    <w:rsid w:val="00476F9A"/>
    <w:rsid w:val="00476FE9"/>
    <w:rsid w:val="00477345"/>
    <w:rsid w:val="004773C0"/>
    <w:rsid w:val="00477437"/>
    <w:rsid w:val="004775B0"/>
    <w:rsid w:val="00477743"/>
    <w:rsid w:val="004777F8"/>
    <w:rsid w:val="00477831"/>
    <w:rsid w:val="004778A6"/>
    <w:rsid w:val="004778AB"/>
    <w:rsid w:val="004779EE"/>
    <w:rsid w:val="00477BAD"/>
    <w:rsid w:val="00477CDE"/>
    <w:rsid w:val="00477D76"/>
    <w:rsid w:val="00477E5B"/>
    <w:rsid w:val="00477ED9"/>
    <w:rsid w:val="00477F4D"/>
    <w:rsid w:val="004802AB"/>
    <w:rsid w:val="00480367"/>
    <w:rsid w:val="004803F4"/>
    <w:rsid w:val="0048093A"/>
    <w:rsid w:val="0048096A"/>
    <w:rsid w:val="00480AC7"/>
    <w:rsid w:val="00480ADC"/>
    <w:rsid w:val="00480C32"/>
    <w:rsid w:val="00480EF5"/>
    <w:rsid w:val="0048117E"/>
    <w:rsid w:val="00481242"/>
    <w:rsid w:val="0048125A"/>
    <w:rsid w:val="00481269"/>
    <w:rsid w:val="00481418"/>
    <w:rsid w:val="0048144C"/>
    <w:rsid w:val="00481694"/>
    <w:rsid w:val="004818E3"/>
    <w:rsid w:val="00481C28"/>
    <w:rsid w:val="00481E27"/>
    <w:rsid w:val="00481EB0"/>
    <w:rsid w:val="00481EB5"/>
    <w:rsid w:val="00481F5F"/>
    <w:rsid w:val="00481FDB"/>
    <w:rsid w:val="004824DB"/>
    <w:rsid w:val="0048254E"/>
    <w:rsid w:val="00482932"/>
    <w:rsid w:val="00482A86"/>
    <w:rsid w:val="00482AA5"/>
    <w:rsid w:val="00482B6F"/>
    <w:rsid w:val="00482B73"/>
    <w:rsid w:val="00482CEB"/>
    <w:rsid w:val="00482EC1"/>
    <w:rsid w:val="004830AA"/>
    <w:rsid w:val="0048317B"/>
    <w:rsid w:val="0048322F"/>
    <w:rsid w:val="004832BF"/>
    <w:rsid w:val="004832D3"/>
    <w:rsid w:val="004835DC"/>
    <w:rsid w:val="004835DD"/>
    <w:rsid w:val="00483701"/>
    <w:rsid w:val="0048386A"/>
    <w:rsid w:val="00483955"/>
    <w:rsid w:val="0048395D"/>
    <w:rsid w:val="00483A9B"/>
    <w:rsid w:val="00483A9F"/>
    <w:rsid w:val="00483AF2"/>
    <w:rsid w:val="00483BD4"/>
    <w:rsid w:val="00483C81"/>
    <w:rsid w:val="00483CC7"/>
    <w:rsid w:val="00483D00"/>
    <w:rsid w:val="00483DD1"/>
    <w:rsid w:val="00483EC9"/>
    <w:rsid w:val="00483F21"/>
    <w:rsid w:val="004841B2"/>
    <w:rsid w:val="00484218"/>
    <w:rsid w:val="004842F2"/>
    <w:rsid w:val="00484526"/>
    <w:rsid w:val="004845DA"/>
    <w:rsid w:val="0048476C"/>
    <w:rsid w:val="004847A2"/>
    <w:rsid w:val="004847E3"/>
    <w:rsid w:val="004848E5"/>
    <w:rsid w:val="00484BA8"/>
    <w:rsid w:val="00484D3B"/>
    <w:rsid w:val="00484F30"/>
    <w:rsid w:val="00484FFD"/>
    <w:rsid w:val="0048503D"/>
    <w:rsid w:val="00485120"/>
    <w:rsid w:val="0048543D"/>
    <w:rsid w:val="0048553C"/>
    <w:rsid w:val="00485629"/>
    <w:rsid w:val="0048563C"/>
    <w:rsid w:val="004856CE"/>
    <w:rsid w:val="004857EC"/>
    <w:rsid w:val="0048599D"/>
    <w:rsid w:val="004859A5"/>
    <w:rsid w:val="004859DF"/>
    <w:rsid w:val="00485A0F"/>
    <w:rsid w:val="00485B7D"/>
    <w:rsid w:val="00485C65"/>
    <w:rsid w:val="00485D21"/>
    <w:rsid w:val="00485D98"/>
    <w:rsid w:val="00485EDE"/>
    <w:rsid w:val="004862D3"/>
    <w:rsid w:val="004863F4"/>
    <w:rsid w:val="00486581"/>
    <w:rsid w:val="004866A4"/>
    <w:rsid w:val="00486721"/>
    <w:rsid w:val="0048676A"/>
    <w:rsid w:val="004867E2"/>
    <w:rsid w:val="00486939"/>
    <w:rsid w:val="004869D4"/>
    <w:rsid w:val="00486A7D"/>
    <w:rsid w:val="00486C60"/>
    <w:rsid w:val="00486C90"/>
    <w:rsid w:val="00486E48"/>
    <w:rsid w:val="0048701C"/>
    <w:rsid w:val="004871C8"/>
    <w:rsid w:val="004878A0"/>
    <w:rsid w:val="00487A37"/>
    <w:rsid w:val="00487DE0"/>
    <w:rsid w:val="00487E01"/>
    <w:rsid w:val="00490096"/>
    <w:rsid w:val="004900B8"/>
    <w:rsid w:val="00490551"/>
    <w:rsid w:val="004906DB"/>
    <w:rsid w:val="004906DE"/>
    <w:rsid w:val="00490928"/>
    <w:rsid w:val="00490B91"/>
    <w:rsid w:val="00490C43"/>
    <w:rsid w:val="00490CD2"/>
    <w:rsid w:val="004911A4"/>
    <w:rsid w:val="00491237"/>
    <w:rsid w:val="0049125E"/>
    <w:rsid w:val="0049158C"/>
    <w:rsid w:val="00491610"/>
    <w:rsid w:val="004918A8"/>
    <w:rsid w:val="00491AB5"/>
    <w:rsid w:val="00491AD0"/>
    <w:rsid w:val="00491C25"/>
    <w:rsid w:val="00491DAF"/>
    <w:rsid w:val="00491F70"/>
    <w:rsid w:val="00491F7C"/>
    <w:rsid w:val="004920E9"/>
    <w:rsid w:val="004921A6"/>
    <w:rsid w:val="004921C5"/>
    <w:rsid w:val="0049229B"/>
    <w:rsid w:val="0049247B"/>
    <w:rsid w:val="0049263C"/>
    <w:rsid w:val="0049272D"/>
    <w:rsid w:val="00492763"/>
    <w:rsid w:val="00492AA7"/>
    <w:rsid w:val="00492B08"/>
    <w:rsid w:val="00492DDA"/>
    <w:rsid w:val="004930C2"/>
    <w:rsid w:val="004931AA"/>
    <w:rsid w:val="004932BF"/>
    <w:rsid w:val="00493317"/>
    <w:rsid w:val="0049389A"/>
    <w:rsid w:val="00493A8A"/>
    <w:rsid w:val="00493EC2"/>
    <w:rsid w:val="00493F43"/>
    <w:rsid w:val="00493FD2"/>
    <w:rsid w:val="00494486"/>
    <w:rsid w:val="0049448F"/>
    <w:rsid w:val="00494584"/>
    <w:rsid w:val="004946D8"/>
    <w:rsid w:val="0049498F"/>
    <w:rsid w:val="00494AAB"/>
    <w:rsid w:val="00494B27"/>
    <w:rsid w:val="00494B98"/>
    <w:rsid w:val="00494E24"/>
    <w:rsid w:val="00494F71"/>
    <w:rsid w:val="00494FD4"/>
    <w:rsid w:val="00495223"/>
    <w:rsid w:val="0049525D"/>
    <w:rsid w:val="004953AC"/>
    <w:rsid w:val="0049544E"/>
    <w:rsid w:val="0049557C"/>
    <w:rsid w:val="004955C8"/>
    <w:rsid w:val="004956C1"/>
    <w:rsid w:val="00495BCE"/>
    <w:rsid w:val="00495C16"/>
    <w:rsid w:val="00495F20"/>
    <w:rsid w:val="00496099"/>
    <w:rsid w:val="00496179"/>
    <w:rsid w:val="00496215"/>
    <w:rsid w:val="004963B8"/>
    <w:rsid w:val="00496426"/>
    <w:rsid w:val="00496478"/>
    <w:rsid w:val="004965FA"/>
    <w:rsid w:val="00496705"/>
    <w:rsid w:val="0049680F"/>
    <w:rsid w:val="0049681A"/>
    <w:rsid w:val="00496B56"/>
    <w:rsid w:val="00496CD3"/>
    <w:rsid w:val="00496D3B"/>
    <w:rsid w:val="00496F37"/>
    <w:rsid w:val="00497603"/>
    <w:rsid w:val="0049767A"/>
    <w:rsid w:val="00497729"/>
    <w:rsid w:val="004978C5"/>
    <w:rsid w:val="00497BD4"/>
    <w:rsid w:val="00497E75"/>
    <w:rsid w:val="00497EF4"/>
    <w:rsid w:val="00497F9F"/>
    <w:rsid w:val="004A00AA"/>
    <w:rsid w:val="004A00EF"/>
    <w:rsid w:val="004A01E9"/>
    <w:rsid w:val="004A02AA"/>
    <w:rsid w:val="004A031E"/>
    <w:rsid w:val="004A054A"/>
    <w:rsid w:val="004A055C"/>
    <w:rsid w:val="004A05ED"/>
    <w:rsid w:val="004A066D"/>
    <w:rsid w:val="004A0A1C"/>
    <w:rsid w:val="004A0BD2"/>
    <w:rsid w:val="004A0BD7"/>
    <w:rsid w:val="004A0CB7"/>
    <w:rsid w:val="004A1025"/>
    <w:rsid w:val="004A1035"/>
    <w:rsid w:val="004A1216"/>
    <w:rsid w:val="004A12E7"/>
    <w:rsid w:val="004A134F"/>
    <w:rsid w:val="004A13DF"/>
    <w:rsid w:val="004A1730"/>
    <w:rsid w:val="004A1AEA"/>
    <w:rsid w:val="004A1B63"/>
    <w:rsid w:val="004A1CB6"/>
    <w:rsid w:val="004A1D0D"/>
    <w:rsid w:val="004A1D93"/>
    <w:rsid w:val="004A1F09"/>
    <w:rsid w:val="004A1FA1"/>
    <w:rsid w:val="004A200B"/>
    <w:rsid w:val="004A20CD"/>
    <w:rsid w:val="004A20D1"/>
    <w:rsid w:val="004A2105"/>
    <w:rsid w:val="004A232B"/>
    <w:rsid w:val="004A23CC"/>
    <w:rsid w:val="004A23EB"/>
    <w:rsid w:val="004A251E"/>
    <w:rsid w:val="004A253B"/>
    <w:rsid w:val="004A267D"/>
    <w:rsid w:val="004A2682"/>
    <w:rsid w:val="004A26A8"/>
    <w:rsid w:val="004A26F6"/>
    <w:rsid w:val="004A2967"/>
    <w:rsid w:val="004A29C3"/>
    <w:rsid w:val="004A2A51"/>
    <w:rsid w:val="004A2BAD"/>
    <w:rsid w:val="004A2C4C"/>
    <w:rsid w:val="004A2D39"/>
    <w:rsid w:val="004A2F14"/>
    <w:rsid w:val="004A301B"/>
    <w:rsid w:val="004A32C6"/>
    <w:rsid w:val="004A336A"/>
    <w:rsid w:val="004A36AC"/>
    <w:rsid w:val="004A38AA"/>
    <w:rsid w:val="004A3B45"/>
    <w:rsid w:val="004A3C76"/>
    <w:rsid w:val="004A3D8F"/>
    <w:rsid w:val="004A3E36"/>
    <w:rsid w:val="004A3E71"/>
    <w:rsid w:val="004A40A5"/>
    <w:rsid w:val="004A42F0"/>
    <w:rsid w:val="004A4303"/>
    <w:rsid w:val="004A43BE"/>
    <w:rsid w:val="004A43F3"/>
    <w:rsid w:val="004A44A6"/>
    <w:rsid w:val="004A44EC"/>
    <w:rsid w:val="004A46B8"/>
    <w:rsid w:val="004A4868"/>
    <w:rsid w:val="004A48A0"/>
    <w:rsid w:val="004A4A0B"/>
    <w:rsid w:val="004A4A0F"/>
    <w:rsid w:val="004A4B39"/>
    <w:rsid w:val="004A4C96"/>
    <w:rsid w:val="004A4DFD"/>
    <w:rsid w:val="004A4E9D"/>
    <w:rsid w:val="004A4EF1"/>
    <w:rsid w:val="004A4F8A"/>
    <w:rsid w:val="004A4FD4"/>
    <w:rsid w:val="004A5204"/>
    <w:rsid w:val="004A52F0"/>
    <w:rsid w:val="004A5345"/>
    <w:rsid w:val="004A5491"/>
    <w:rsid w:val="004A5496"/>
    <w:rsid w:val="004A54C1"/>
    <w:rsid w:val="004A556B"/>
    <w:rsid w:val="004A56F3"/>
    <w:rsid w:val="004A57E2"/>
    <w:rsid w:val="004A5B14"/>
    <w:rsid w:val="004A5B7F"/>
    <w:rsid w:val="004A5C30"/>
    <w:rsid w:val="004A5C3F"/>
    <w:rsid w:val="004A5F45"/>
    <w:rsid w:val="004A6010"/>
    <w:rsid w:val="004A6143"/>
    <w:rsid w:val="004A6196"/>
    <w:rsid w:val="004A61BE"/>
    <w:rsid w:val="004A6313"/>
    <w:rsid w:val="004A6351"/>
    <w:rsid w:val="004A6704"/>
    <w:rsid w:val="004A6917"/>
    <w:rsid w:val="004A6D05"/>
    <w:rsid w:val="004A6D85"/>
    <w:rsid w:val="004A6E95"/>
    <w:rsid w:val="004A7174"/>
    <w:rsid w:val="004A74E3"/>
    <w:rsid w:val="004A7664"/>
    <w:rsid w:val="004A790E"/>
    <w:rsid w:val="004A79D7"/>
    <w:rsid w:val="004A79F0"/>
    <w:rsid w:val="004A7AE4"/>
    <w:rsid w:val="004A7D7E"/>
    <w:rsid w:val="004A7E7C"/>
    <w:rsid w:val="004B0285"/>
    <w:rsid w:val="004B0455"/>
    <w:rsid w:val="004B04ED"/>
    <w:rsid w:val="004B074F"/>
    <w:rsid w:val="004B0928"/>
    <w:rsid w:val="004B0C65"/>
    <w:rsid w:val="004B0D95"/>
    <w:rsid w:val="004B0DAE"/>
    <w:rsid w:val="004B0E4C"/>
    <w:rsid w:val="004B0F53"/>
    <w:rsid w:val="004B1124"/>
    <w:rsid w:val="004B119B"/>
    <w:rsid w:val="004B12E1"/>
    <w:rsid w:val="004B1330"/>
    <w:rsid w:val="004B143D"/>
    <w:rsid w:val="004B19C0"/>
    <w:rsid w:val="004B1A66"/>
    <w:rsid w:val="004B1C11"/>
    <w:rsid w:val="004B1DFA"/>
    <w:rsid w:val="004B2015"/>
    <w:rsid w:val="004B2098"/>
    <w:rsid w:val="004B2290"/>
    <w:rsid w:val="004B23BC"/>
    <w:rsid w:val="004B24FE"/>
    <w:rsid w:val="004B25A7"/>
    <w:rsid w:val="004B2987"/>
    <w:rsid w:val="004B29F9"/>
    <w:rsid w:val="004B2C60"/>
    <w:rsid w:val="004B2D89"/>
    <w:rsid w:val="004B2EE8"/>
    <w:rsid w:val="004B2F46"/>
    <w:rsid w:val="004B2F64"/>
    <w:rsid w:val="004B334A"/>
    <w:rsid w:val="004B3358"/>
    <w:rsid w:val="004B3372"/>
    <w:rsid w:val="004B33CF"/>
    <w:rsid w:val="004B3450"/>
    <w:rsid w:val="004B3605"/>
    <w:rsid w:val="004B37A0"/>
    <w:rsid w:val="004B37AF"/>
    <w:rsid w:val="004B380F"/>
    <w:rsid w:val="004B38A1"/>
    <w:rsid w:val="004B395A"/>
    <w:rsid w:val="004B3993"/>
    <w:rsid w:val="004B3B13"/>
    <w:rsid w:val="004B3B40"/>
    <w:rsid w:val="004B3CA7"/>
    <w:rsid w:val="004B3D9F"/>
    <w:rsid w:val="004B3E4C"/>
    <w:rsid w:val="004B3E79"/>
    <w:rsid w:val="004B411C"/>
    <w:rsid w:val="004B418C"/>
    <w:rsid w:val="004B4205"/>
    <w:rsid w:val="004B43A4"/>
    <w:rsid w:val="004B4440"/>
    <w:rsid w:val="004B448C"/>
    <w:rsid w:val="004B45CA"/>
    <w:rsid w:val="004B4971"/>
    <w:rsid w:val="004B4C1A"/>
    <w:rsid w:val="004B4CCB"/>
    <w:rsid w:val="004B4D10"/>
    <w:rsid w:val="004B4DE2"/>
    <w:rsid w:val="004B5282"/>
    <w:rsid w:val="004B5459"/>
    <w:rsid w:val="004B546A"/>
    <w:rsid w:val="004B56BE"/>
    <w:rsid w:val="004B5765"/>
    <w:rsid w:val="004B5781"/>
    <w:rsid w:val="004B5954"/>
    <w:rsid w:val="004B59CC"/>
    <w:rsid w:val="004B5CF1"/>
    <w:rsid w:val="004B5ED1"/>
    <w:rsid w:val="004B6030"/>
    <w:rsid w:val="004B62BF"/>
    <w:rsid w:val="004B6382"/>
    <w:rsid w:val="004B64A2"/>
    <w:rsid w:val="004B6910"/>
    <w:rsid w:val="004B6F11"/>
    <w:rsid w:val="004B6FE1"/>
    <w:rsid w:val="004B6FE9"/>
    <w:rsid w:val="004B702F"/>
    <w:rsid w:val="004B7213"/>
    <w:rsid w:val="004B7242"/>
    <w:rsid w:val="004B72F3"/>
    <w:rsid w:val="004B747D"/>
    <w:rsid w:val="004B760E"/>
    <w:rsid w:val="004B77C4"/>
    <w:rsid w:val="004B78AC"/>
    <w:rsid w:val="004B7C54"/>
    <w:rsid w:val="004B7EA5"/>
    <w:rsid w:val="004C049E"/>
    <w:rsid w:val="004C0614"/>
    <w:rsid w:val="004C07E3"/>
    <w:rsid w:val="004C07FC"/>
    <w:rsid w:val="004C08BA"/>
    <w:rsid w:val="004C0947"/>
    <w:rsid w:val="004C0BDA"/>
    <w:rsid w:val="004C0D86"/>
    <w:rsid w:val="004C0DCB"/>
    <w:rsid w:val="004C0F01"/>
    <w:rsid w:val="004C0F5E"/>
    <w:rsid w:val="004C10DA"/>
    <w:rsid w:val="004C11F4"/>
    <w:rsid w:val="004C137B"/>
    <w:rsid w:val="004C13B1"/>
    <w:rsid w:val="004C15C7"/>
    <w:rsid w:val="004C1B72"/>
    <w:rsid w:val="004C1BEF"/>
    <w:rsid w:val="004C1C9E"/>
    <w:rsid w:val="004C1D59"/>
    <w:rsid w:val="004C1D64"/>
    <w:rsid w:val="004C1EA8"/>
    <w:rsid w:val="004C1F50"/>
    <w:rsid w:val="004C20CB"/>
    <w:rsid w:val="004C2187"/>
    <w:rsid w:val="004C22CD"/>
    <w:rsid w:val="004C2337"/>
    <w:rsid w:val="004C2559"/>
    <w:rsid w:val="004C25E8"/>
    <w:rsid w:val="004C26FC"/>
    <w:rsid w:val="004C27A6"/>
    <w:rsid w:val="004C27B8"/>
    <w:rsid w:val="004C2904"/>
    <w:rsid w:val="004C2D11"/>
    <w:rsid w:val="004C2D73"/>
    <w:rsid w:val="004C2E09"/>
    <w:rsid w:val="004C2E8F"/>
    <w:rsid w:val="004C2F05"/>
    <w:rsid w:val="004C2F09"/>
    <w:rsid w:val="004C2F79"/>
    <w:rsid w:val="004C3311"/>
    <w:rsid w:val="004C33ED"/>
    <w:rsid w:val="004C34B8"/>
    <w:rsid w:val="004C3980"/>
    <w:rsid w:val="004C3BE4"/>
    <w:rsid w:val="004C3CEA"/>
    <w:rsid w:val="004C4365"/>
    <w:rsid w:val="004C43CC"/>
    <w:rsid w:val="004C471E"/>
    <w:rsid w:val="004C47CC"/>
    <w:rsid w:val="004C48D5"/>
    <w:rsid w:val="004C4951"/>
    <w:rsid w:val="004C4CAD"/>
    <w:rsid w:val="004C500D"/>
    <w:rsid w:val="004C5181"/>
    <w:rsid w:val="004C529C"/>
    <w:rsid w:val="004C567C"/>
    <w:rsid w:val="004C5979"/>
    <w:rsid w:val="004C5C0B"/>
    <w:rsid w:val="004C5D8D"/>
    <w:rsid w:val="004C5DCE"/>
    <w:rsid w:val="004C5E9C"/>
    <w:rsid w:val="004C5F73"/>
    <w:rsid w:val="004C61CC"/>
    <w:rsid w:val="004C6288"/>
    <w:rsid w:val="004C6596"/>
    <w:rsid w:val="004C66D5"/>
    <w:rsid w:val="004C688F"/>
    <w:rsid w:val="004C6985"/>
    <w:rsid w:val="004C69C4"/>
    <w:rsid w:val="004C6A7F"/>
    <w:rsid w:val="004C724D"/>
    <w:rsid w:val="004C72CA"/>
    <w:rsid w:val="004C72E6"/>
    <w:rsid w:val="004C7354"/>
    <w:rsid w:val="004C744F"/>
    <w:rsid w:val="004C7489"/>
    <w:rsid w:val="004C7516"/>
    <w:rsid w:val="004C75C8"/>
    <w:rsid w:val="004C7680"/>
    <w:rsid w:val="004C7681"/>
    <w:rsid w:val="004C78D0"/>
    <w:rsid w:val="004C7CEA"/>
    <w:rsid w:val="004C7D3F"/>
    <w:rsid w:val="004C7E37"/>
    <w:rsid w:val="004C7E5A"/>
    <w:rsid w:val="004C7EEF"/>
    <w:rsid w:val="004C7FCB"/>
    <w:rsid w:val="004C7FF0"/>
    <w:rsid w:val="004D031A"/>
    <w:rsid w:val="004D042B"/>
    <w:rsid w:val="004D0535"/>
    <w:rsid w:val="004D08AB"/>
    <w:rsid w:val="004D09F0"/>
    <w:rsid w:val="004D0A22"/>
    <w:rsid w:val="004D0AA6"/>
    <w:rsid w:val="004D0AC3"/>
    <w:rsid w:val="004D0B1F"/>
    <w:rsid w:val="004D0C50"/>
    <w:rsid w:val="004D0E59"/>
    <w:rsid w:val="004D0EC0"/>
    <w:rsid w:val="004D0FBC"/>
    <w:rsid w:val="004D121F"/>
    <w:rsid w:val="004D136B"/>
    <w:rsid w:val="004D18A0"/>
    <w:rsid w:val="004D1FB6"/>
    <w:rsid w:val="004D2078"/>
    <w:rsid w:val="004D22EE"/>
    <w:rsid w:val="004D2602"/>
    <w:rsid w:val="004D2685"/>
    <w:rsid w:val="004D27F8"/>
    <w:rsid w:val="004D2927"/>
    <w:rsid w:val="004D2C42"/>
    <w:rsid w:val="004D2D47"/>
    <w:rsid w:val="004D2F61"/>
    <w:rsid w:val="004D3050"/>
    <w:rsid w:val="004D331D"/>
    <w:rsid w:val="004D34A0"/>
    <w:rsid w:val="004D354D"/>
    <w:rsid w:val="004D3654"/>
    <w:rsid w:val="004D3720"/>
    <w:rsid w:val="004D37C9"/>
    <w:rsid w:val="004D3929"/>
    <w:rsid w:val="004D39D2"/>
    <w:rsid w:val="004D3A69"/>
    <w:rsid w:val="004D3A8B"/>
    <w:rsid w:val="004D3B1A"/>
    <w:rsid w:val="004D3E77"/>
    <w:rsid w:val="004D3F32"/>
    <w:rsid w:val="004D4088"/>
    <w:rsid w:val="004D43DE"/>
    <w:rsid w:val="004D4525"/>
    <w:rsid w:val="004D482B"/>
    <w:rsid w:val="004D4859"/>
    <w:rsid w:val="004D4B4C"/>
    <w:rsid w:val="004D4CA5"/>
    <w:rsid w:val="004D4DC6"/>
    <w:rsid w:val="004D4FAA"/>
    <w:rsid w:val="004D5156"/>
    <w:rsid w:val="004D5242"/>
    <w:rsid w:val="004D5325"/>
    <w:rsid w:val="004D536A"/>
    <w:rsid w:val="004D5509"/>
    <w:rsid w:val="004D5655"/>
    <w:rsid w:val="004D567F"/>
    <w:rsid w:val="004D57AE"/>
    <w:rsid w:val="004D584F"/>
    <w:rsid w:val="004D5A08"/>
    <w:rsid w:val="004D5AC7"/>
    <w:rsid w:val="004D5C1A"/>
    <w:rsid w:val="004D5CEE"/>
    <w:rsid w:val="004D5DD8"/>
    <w:rsid w:val="004D5E0D"/>
    <w:rsid w:val="004D5EB2"/>
    <w:rsid w:val="004D5F52"/>
    <w:rsid w:val="004D5FF4"/>
    <w:rsid w:val="004D6088"/>
    <w:rsid w:val="004D6163"/>
    <w:rsid w:val="004D628D"/>
    <w:rsid w:val="004D63B1"/>
    <w:rsid w:val="004D6453"/>
    <w:rsid w:val="004D64B8"/>
    <w:rsid w:val="004D6570"/>
    <w:rsid w:val="004D67AF"/>
    <w:rsid w:val="004D6832"/>
    <w:rsid w:val="004D68DE"/>
    <w:rsid w:val="004D69BB"/>
    <w:rsid w:val="004D6B5E"/>
    <w:rsid w:val="004D6C06"/>
    <w:rsid w:val="004D6C6A"/>
    <w:rsid w:val="004D6CD9"/>
    <w:rsid w:val="004D6D7A"/>
    <w:rsid w:val="004D6DA3"/>
    <w:rsid w:val="004D6FB9"/>
    <w:rsid w:val="004D705A"/>
    <w:rsid w:val="004D7132"/>
    <w:rsid w:val="004D7280"/>
    <w:rsid w:val="004D781D"/>
    <w:rsid w:val="004D78E0"/>
    <w:rsid w:val="004D7906"/>
    <w:rsid w:val="004D7961"/>
    <w:rsid w:val="004D7C0D"/>
    <w:rsid w:val="004E0021"/>
    <w:rsid w:val="004E002E"/>
    <w:rsid w:val="004E004F"/>
    <w:rsid w:val="004E0275"/>
    <w:rsid w:val="004E02B3"/>
    <w:rsid w:val="004E0725"/>
    <w:rsid w:val="004E0812"/>
    <w:rsid w:val="004E09E4"/>
    <w:rsid w:val="004E0A1A"/>
    <w:rsid w:val="004E0B91"/>
    <w:rsid w:val="004E0E17"/>
    <w:rsid w:val="004E113D"/>
    <w:rsid w:val="004E1180"/>
    <w:rsid w:val="004E118E"/>
    <w:rsid w:val="004E145C"/>
    <w:rsid w:val="004E14A4"/>
    <w:rsid w:val="004E15AB"/>
    <w:rsid w:val="004E170D"/>
    <w:rsid w:val="004E1722"/>
    <w:rsid w:val="004E17BE"/>
    <w:rsid w:val="004E17FC"/>
    <w:rsid w:val="004E1AC0"/>
    <w:rsid w:val="004E1DC0"/>
    <w:rsid w:val="004E1EEA"/>
    <w:rsid w:val="004E1F3F"/>
    <w:rsid w:val="004E1FBD"/>
    <w:rsid w:val="004E2197"/>
    <w:rsid w:val="004E21F8"/>
    <w:rsid w:val="004E27FC"/>
    <w:rsid w:val="004E2A04"/>
    <w:rsid w:val="004E2D78"/>
    <w:rsid w:val="004E2DF7"/>
    <w:rsid w:val="004E2F51"/>
    <w:rsid w:val="004E3092"/>
    <w:rsid w:val="004E373B"/>
    <w:rsid w:val="004E3BB2"/>
    <w:rsid w:val="004E3BD6"/>
    <w:rsid w:val="004E3DAA"/>
    <w:rsid w:val="004E3FD2"/>
    <w:rsid w:val="004E40B5"/>
    <w:rsid w:val="004E4187"/>
    <w:rsid w:val="004E41A9"/>
    <w:rsid w:val="004E4471"/>
    <w:rsid w:val="004E45BC"/>
    <w:rsid w:val="004E49EA"/>
    <w:rsid w:val="004E4CB9"/>
    <w:rsid w:val="004E4D9D"/>
    <w:rsid w:val="004E4DDE"/>
    <w:rsid w:val="004E4EE0"/>
    <w:rsid w:val="004E4F80"/>
    <w:rsid w:val="004E507C"/>
    <w:rsid w:val="004E51A4"/>
    <w:rsid w:val="004E525B"/>
    <w:rsid w:val="004E5291"/>
    <w:rsid w:val="004E5393"/>
    <w:rsid w:val="004E56A3"/>
    <w:rsid w:val="004E580E"/>
    <w:rsid w:val="004E5C08"/>
    <w:rsid w:val="004E5C17"/>
    <w:rsid w:val="004E5D11"/>
    <w:rsid w:val="004E5EE5"/>
    <w:rsid w:val="004E6019"/>
    <w:rsid w:val="004E60E9"/>
    <w:rsid w:val="004E6485"/>
    <w:rsid w:val="004E64C0"/>
    <w:rsid w:val="004E6528"/>
    <w:rsid w:val="004E67A8"/>
    <w:rsid w:val="004E67C3"/>
    <w:rsid w:val="004E68A9"/>
    <w:rsid w:val="004E6AF4"/>
    <w:rsid w:val="004E6B25"/>
    <w:rsid w:val="004E6D1A"/>
    <w:rsid w:val="004E6DA5"/>
    <w:rsid w:val="004E6F5C"/>
    <w:rsid w:val="004E705F"/>
    <w:rsid w:val="004E72CB"/>
    <w:rsid w:val="004E72CC"/>
    <w:rsid w:val="004E72CF"/>
    <w:rsid w:val="004E7303"/>
    <w:rsid w:val="004E734A"/>
    <w:rsid w:val="004E744C"/>
    <w:rsid w:val="004E7548"/>
    <w:rsid w:val="004E781E"/>
    <w:rsid w:val="004E7991"/>
    <w:rsid w:val="004E7A4A"/>
    <w:rsid w:val="004E7B08"/>
    <w:rsid w:val="004E7DFF"/>
    <w:rsid w:val="004F0236"/>
    <w:rsid w:val="004F0267"/>
    <w:rsid w:val="004F03D2"/>
    <w:rsid w:val="004F0480"/>
    <w:rsid w:val="004F04AC"/>
    <w:rsid w:val="004F05A5"/>
    <w:rsid w:val="004F079A"/>
    <w:rsid w:val="004F07E8"/>
    <w:rsid w:val="004F089A"/>
    <w:rsid w:val="004F08B7"/>
    <w:rsid w:val="004F0C49"/>
    <w:rsid w:val="004F0CAE"/>
    <w:rsid w:val="004F0CC7"/>
    <w:rsid w:val="004F0DF3"/>
    <w:rsid w:val="004F0E9D"/>
    <w:rsid w:val="004F18C0"/>
    <w:rsid w:val="004F1974"/>
    <w:rsid w:val="004F1AB0"/>
    <w:rsid w:val="004F1C50"/>
    <w:rsid w:val="004F1EE7"/>
    <w:rsid w:val="004F1F2F"/>
    <w:rsid w:val="004F208D"/>
    <w:rsid w:val="004F2136"/>
    <w:rsid w:val="004F2192"/>
    <w:rsid w:val="004F21FB"/>
    <w:rsid w:val="004F2671"/>
    <w:rsid w:val="004F2726"/>
    <w:rsid w:val="004F2AE4"/>
    <w:rsid w:val="004F2D2E"/>
    <w:rsid w:val="004F2EE6"/>
    <w:rsid w:val="004F2FEF"/>
    <w:rsid w:val="004F304C"/>
    <w:rsid w:val="004F326C"/>
    <w:rsid w:val="004F339A"/>
    <w:rsid w:val="004F34C7"/>
    <w:rsid w:val="004F3508"/>
    <w:rsid w:val="004F3607"/>
    <w:rsid w:val="004F3775"/>
    <w:rsid w:val="004F38F0"/>
    <w:rsid w:val="004F39AA"/>
    <w:rsid w:val="004F39C0"/>
    <w:rsid w:val="004F3F09"/>
    <w:rsid w:val="004F4287"/>
    <w:rsid w:val="004F4366"/>
    <w:rsid w:val="004F4387"/>
    <w:rsid w:val="004F44BC"/>
    <w:rsid w:val="004F44ED"/>
    <w:rsid w:val="004F46E9"/>
    <w:rsid w:val="004F4854"/>
    <w:rsid w:val="004F4C8F"/>
    <w:rsid w:val="004F4D11"/>
    <w:rsid w:val="004F4D5F"/>
    <w:rsid w:val="004F4E0D"/>
    <w:rsid w:val="004F5099"/>
    <w:rsid w:val="004F519E"/>
    <w:rsid w:val="004F5259"/>
    <w:rsid w:val="004F5307"/>
    <w:rsid w:val="004F5609"/>
    <w:rsid w:val="004F56EF"/>
    <w:rsid w:val="004F571C"/>
    <w:rsid w:val="004F5AC2"/>
    <w:rsid w:val="004F5B5C"/>
    <w:rsid w:val="004F5C3C"/>
    <w:rsid w:val="004F5EF6"/>
    <w:rsid w:val="004F61E4"/>
    <w:rsid w:val="004F63B7"/>
    <w:rsid w:val="004F64D6"/>
    <w:rsid w:val="004F661C"/>
    <w:rsid w:val="004F674F"/>
    <w:rsid w:val="004F67C8"/>
    <w:rsid w:val="004F6A3F"/>
    <w:rsid w:val="004F6D63"/>
    <w:rsid w:val="004F7254"/>
    <w:rsid w:val="004F779D"/>
    <w:rsid w:val="004F7B93"/>
    <w:rsid w:val="004F7D9A"/>
    <w:rsid w:val="004F7EE4"/>
    <w:rsid w:val="004F7F48"/>
    <w:rsid w:val="00500088"/>
    <w:rsid w:val="005001C8"/>
    <w:rsid w:val="00500270"/>
    <w:rsid w:val="005002F8"/>
    <w:rsid w:val="005004EB"/>
    <w:rsid w:val="0050074A"/>
    <w:rsid w:val="00500949"/>
    <w:rsid w:val="00500ACB"/>
    <w:rsid w:val="00500B1C"/>
    <w:rsid w:val="00500DDE"/>
    <w:rsid w:val="00500ECE"/>
    <w:rsid w:val="0050101B"/>
    <w:rsid w:val="005010BD"/>
    <w:rsid w:val="005012BF"/>
    <w:rsid w:val="00501393"/>
    <w:rsid w:val="005014B9"/>
    <w:rsid w:val="00501811"/>
    <w:rsid w:val="00501A51"/>
    <w:rsid w:val="00501BDE"/>
    <w:rsid w:val="00501C45"/>
    <w:rsid w:val="00501F3D"/>
    <w:rsid w:val="00502006"/>
    <w:rsid w:val="0050216B"/>
    <w:rsid w:val="005021D5"/>
    <w:rsid w:val="005025D2"/>
    <w:rsid w:val="005025EE"/>
    <w:rsid w:val="00502741"/>
    <w:rsid w:val="005027FD"/>
    <w:rsid w:val="00502A2A"/>
    <w:rsid w:val="00502A38"/>
    <w:rsid w:val="00502AE7"/>
    <w:rsid w:val="00502BDB"/>
    <w:rsid w:val="00502C3B"/>
    <w:rsid w:val="00502DDB"/>
    <w:rsid w:val="00502ECE"/>
    <w:rsid w:val="00502F04"/>
    <w:rsid w:val="005031C9"/>
    <w:rsid w:val="0050321D"/>
    <w:rsid w:val="005033B4"/>
    <w:rsid w:val="005033F4"/>
    <w:rsid w:val="00503477"/>
    <w:rsid w:val="0050382D"/>
    <w:rsid w:val="005038B4"/>
    <w:rsid w:val="00503986"/>
    <w:rsid w:val="00503B15"/>
    <w:rsid w:val="00503B5F"/>
    <w:rsid w:val="00503BF3"/>
    <w:rsid w:val="00503D78"/>
    <w:rsid w:val="00503EAB"/>
    <w:rsid w:val="005040B7"/>
    <w:rsid w:val="005042C5"/>
    <w:rsid w:val="00504457"/>
    <w:rsid w:val="00504623"/>
    <w:rsid w:val="00504812"/>
    <w:rsid w:val="0050484E"/>
    <w:rsid w:val="005048F7"/>
    <w:rsid w:val="00504944"/>
    <w:rsid w:val="005049DD"/>
    <w:rsid w:val="00504ABB"/>
    <w:rsid w:val="00504B5F"/>
    <w:rsid w:val="00504CA8"/>
    <w:rsid w:val="00504E32"/>
    <w:rsid w:val="00504EB8"/>
    <w:rsid w:val="00504F2C"/>
    <w:rsid w:val="00505119"/>
    <w:rsid w:val="005051FD"/>
    <w:rsid w:val="005052C0"/>
    <w:rsid w:val="00505451"/>
    <w:rsid w:val="00505670"/>
    <w:rsid w:val="00505694"/>
    <w:rsid w:val="005057EB"/>
    <w:rsid w:val="00505ADE"/>
    <w:rsid w:val="00505AFE"/>
    <w:rsid w:val="00505CC7"/>
    <w:rsid w:val="00505DD0"/>
    <w:rsid w:val="00505F08"/>
    <w:rsid w:val="00505F22"/>
    <w:rsid w:val="00506007"/>
    <w:rsid w:val="0050618E"/>
    <w:rsid w:val="00506596"/>
    <w:rsid w:val="0050672A"/>
    <w:rsid w:val="0050676F"/>
    <w:rsid w:val="00506974"/>
    <w:rsid w:val="00506ADC"/>
    <w:rsid w:val="00506B36"/>
    <w:rsid w:val="00506C44"/>
    <w:rsid w:val="00506EB4"/>
    <w:rsid w:val="00507152"/>
    <w:rsid w:val="005072FC"/>
    <w:rsid w:val="00507402"/>
    <w:rsid w:val="00507428"/>
    <w:rsid w:val="0050747C"/>
    <w:rsid w:val="005076E4"/>
    <w:rsid w:val="005077B6"/>
    <w:rsid w:val="005077B8"/>
    <w:rsid w:val="005078A4"/>
    <w:rsid w:val="00507F8F"/>
    <w:rsid w:val="0051010D"/>
    <w:rsid w:val="00510249"/>
    <w:rsid w:val="00510445"/>
    <w:rsid w:val="00510786"/>
    <w:rsid w:val="005107FB"/>
    <w:rsid w:val="00510A98"/>
    <w:rsid w:val="00510B70"/>
    <w:rsid w:val="00510C7F"/>
    <w:rsid w:val="00510FB5"/>
    <w:rsid w:val="005110E5"/>
    <w:rsid w:val="00511214"/>
    <w:rsid w:val="00511282"/>
    <w:rsid w:val="0051136E"/>
    <w:rsid w:val="00511438"/>
    <w:rsid w:val="005119A4"/>
    <w:rsid w:val="00511B6F"/>
    <w:rsid w:val="00511BCE"/>
    <w:rsid w:val="00511D69"/>
    <w:rsid w:val="00511EBF"/>
    <w:rsid w:val="005120DB"/>
    <w:rsid w:val="00512140"/>
    <w:rsid w:val="00512176"/>
    <w:rsid w:val="005123A1"/>
    <w:rsid w:val="005123EF"/>
    <w:rsid w:val="0051250F"/>
    <w:rsid w:val="005127FD"/>
    <w:rsid w:val="00512996"/>
    <w:rsid w:val="00512AA9"/>
    <w:rsid w:val="00512BE5"/>
    <w:rsid w:val="00512CC4"/>
    <w:rsid w:val="00512D11"/>
    <w:rsid w:val="00512DE7"/>
    <w:rsid w:val="00512F2C"/>
    <w:rsid w:val="00512FAF"/>
    <w:rsid w:val="00512FC7"/>
    <w:rsid w:val="005130A6"/>
    <w:rsid w:val="005134C4"/>
    <w:rsid w:val="0051359A"/>
    <w:rsid w:val="005138AF"/>
    <w:rsid w:val="00513952"/>
    <w:rsid w:val="00513C0B"/>
    <w:rsid w:val="00513CD2"/>
    <w:rsid w:val="00513CE4"/>
    <w:rsid w:val="00513D8D"/>
    <w:rsid w:val="00513F51"/>
    <w:rsid w:val="00514088"/>
    <w:rsid w:val="005142DD"/>
    <w:rsid w:val="005144C2"/>
    <w:rsid w:val="005146A9"/>
    <w:rsid w:val="005149C2"/>
    <w:rsid w:val="005149E5"/>
    <w:rsid w:val="005149F5"/>
    <w:rsid w:val="00514A06"/>
    <w:rsid w:val="00514C6C"/>
    <w:rsid w:val="00514D8A"/>
    <w:rsid w:val="00514FC5"/>
    <w:rsid w:val="00514FD5"/>
    <w:rsid w:val="00514FEF"/>
    <w:rsid w:val="00515027"/>
    <w:rsid w:val="005150BF"/>
    <w:rsid w:val="00515111"/>
    <w:rsid w:val="00515290"/>
    <w:rsid w:val="005155C3"/>
    <w:rsid w:val="00515672"/>
    <w:rsid w:val="005156B6"/>
    <w:rsid w:val="005156D6"/>
    <w:rsid w:val="00515974"/>
    <w:rsid w:val="00515BA2"/>
    <w:rsid w:val="00515C3D"/>
    <w:rsid w:val="00515C8C"/>
    <w:rsid w:val="00515CC1"/>
    <w:rsid w:val="00515E46"/>
    <w:rsid w:val="00515F01"/>
    <w:rsid w:val="00515F50"/>
    <w:rsid w:val="00515F58"/>
    <w:rsid w:val="00516025"/>
    <w:rsid w:val="00516051"/>
    <w:rsid w:val="005160F0"/>
    <w:rsid w:val="0051611D"/>
    <w:rsid w:val="00516298"/>
    <w:rsid w:val="0051650E"/>
    <w:rsid w:val="005168DD"/>
    <w:rsid w:val="00516A61"/>
    <w:rsid w:val="00516B26"/>
    <w:rsid w:val="00516C90"/>
    <w:rsid w:val="00516CCF"/>
    <w:rsid w:val="00516D32"/>
    <w:rsid w:val="00516F16"/>
    <w:rsid w:val="00516F86"/>
    <w:rsid w:val="00516FC2"/>
    <w:rsid w:val="00516FD8"/>
    <w:rsid w:val="0051735A"/>
    <w:rsid w:val="00517383"/>
    <w:rsid w:val="005173EC"/>
    <w:rsid w:val="00517656"/>
    <w:rsid w:val="005176CD"/>
    <w:rsid w:val="00517749"/>
    <w:rsid w:val="00517BC2"/>
    <w:rsid w:val="00517C28"/>
    <w:rsid w:val="00517CB2"/>
    <w:rsid w:val="00517CB8"/>
    <w:rsid w:val="00517D09"/>
    <w:rsid w:val="00517D3C"/>
    <w:rsid w:val="00517E40"/>
    <w:rsid w:val="005200BF"/>
    <w:rsid w:val="005201AA"/>
    <w:rsid w:val="005201BC"/>
    <w:rsid w:val="005202BA"/>
    <w:rsid w:val="00520413"/>
    <w:rsid w:val="00520594"/>
    <w:rsid w:val="0052068A"/>
    <w:rsid w:val="00520710"/>
    <w:rsid w:val="00520785"/>
    <w:rsid w:val="00520846"/>
    <w:rsid w:val="005208DC"/>
    <w:rsid w:val="00520921"/>
    <w:rsid w:val="00520ADD"/>
    <w:rsid w:val="00520B39"/>
    <w:rsid w:val="00520BCE"/>
    <w:rsid w:val="00520C1D"/>
    <w:rsid w:val="0052100A"/>
    <w:rsid w:val="005210CB"/>
    <w:rsid w:val="00521207"/>
    <w:rsid w:val="0052142D"/>
    <w:rsid w:val="00521751"/>
    <w:rsid w:val="005219D7"/>
    <w:rsid w:val="005219E5"/>
    <w:rsid w:val="00521A61"/>
    <w:rsid w:val="00521A85"/>
    <w:rsid w:val="00521B71"/>
    <w:rsid w:val="00522491"/>
    <w:rsid w:val="005224AD"/>
    <w:rsid w:val="005224D4"/>
    <w:rsid w:val="0052267B"/>
    <w:rsid w:val="00522B51"/>
    <w:rsid w:val="00522CAF"/>
    <w:rsid w:val="00522CC6"/>
    <w:rsid w:val="00522EB7"/>
    <w:rsid w:val="00522ECA"/>
    <w:rsid w:val="00522FB1"/>
    <w:rsid w:val="005234DF"/>
    <w:rsid w:val="00523536"/>
    <w:rsid w:val="00523749"/>
    <w:rsid w:val="00523767"/>
    <w:rsid w:val="00523835"/>
    <w:rsid w:val="00523BBA"/>
    <w:rsid w:val="00523BE9"/>
    <w:rsid w:val="00523D19"/>
    <w:rsid w:val="00523E84"/>
    <w:rsid w:val="00524001"/>
    <w:rsid w:val="0052418D"/>
    <w:rsid w:val="005245DB"/>
    <w:rsid w:val="005245EE"/>
    <w:rsid w:val="00524689"/>
    <w:rsid w:val="005248C8"/>
    <w:rsid w:val="00524996"/>
    <w:rsid w:val="00524ACF"/>
    <w:rsid w:val="00524BAF"/>
    <w:rsid w:val="00524BC8"/>
    <w:rsid w:val="00524C4D"/>
    <w:rsid w:val="00525139"/>
    <w:rsid w:val="0052540F"/>
    <w:rsid w:val="005257A9"/>
    <w:rsid w:val="00525865"/>
    <w:rsid w:val="00525A00"/>
    <w:rsid w:val="00525B3F"/>
    <w:rsid w:val="00525D1B"/>
    <w:rsid w:val="00525E67"/>
    <w:rsid w:val="00525EBD"/>
    <w:rsid w:val="00525FF1"/>
    <w:rsid w:val="005262C3"/>
    <w:rsid w:val="0052636E"/>
    <w:rsid w:val="0052646B"/>
    <w:rsid w:val="00526483"/>
    <w:rsid w:val="005266EC"/>
    <w:rsid w:val="00526803"/>
    <w:rsid w:val="00526832"/>
    <w:rsid w:val="005269F1"/>
    <w:rsid w:val="00526B07"/>
    <w:rsid w:val="00526DC8"/>
    <w:rsid w:val="00526E63"/>
    <w:rsid w:val="00526E8F"/>
    <w:rsid w:val="00526FFA"/>
    <w:rsid w:val="0052702B"/>
    <w:rsid w:val="00527034"/>
    <w:rsid w:val="0052710F"/>
    <w:rsid w:val="00527348"/>
    <w:rsid w:val="0052767F"/>
    <w:rsid w:val="005277D0"/>
    <w:rsid w:val="00527805"/>
    <w:rsid w:val="00527826"/>
    <w:rsid w:val="00527981"/>
    <w:rsid w:val="00527A9A"/>
    <w:rsid w:val="00527C65"/>
    <w:rsid w:val="00527D69"/>
    <w:rsid w:val="00530450"/>
    <w:rsid w:val="0053053F"/>
    <w:rsid w:val="005307BB"/>
    <w:rsid w:val="00530876"/>
    <w:rsid w:val="005308C5"/>
    <w:rsid w:val="00530920"/>
    <w:rsid w:val="005309D5"/>
    <w:rsid w:val="00530A90"/>
    <w:rsid w:val="00530B33"/>
    <w:rsid w:val="00530CA9"/>
    <w:rsid w:val="00530D8F"/>
    <w:rsid w:val="00530ED3"/>
    <w:rsid w:val="00530EE2"/>
    <w:rsid w:val="00531154"/>
    <w:rsid w:val="005311CE"/>
    <w:rsid w:val="00531348"/>
    <w:rsid w:val="005313DE"/>
    <w:rsid w:val="0053146B"/>
    <w:rsid w:val="005319E5"/>
    <w:rsid w:val="00531BEE"/>
    <w:rsid w:val="00531E5E"/>
    <w:rsid w:val="00531FD2"/>
    <w:rsid w:val="00532027"/>
    <w:rsid w:val="00532074"/>
    <w:rsid w:val="005320DF"/>
    <w:rsid w:val="005324FA"/>
    <w:rsid w:val="005325F0"/>
    <w:rsid w:val="00532736"/>
    <w:rsid w:val="00532D8C"/>
    <w:rsid w:val="00533160"/>
    <w:rsid w:val="0053327F"/>
    <w:rsid w:val="005332A5"/>
    <w:rsid w:val="005335D2"/>
    <w:rsid w:val="0053363F"/>
    <w:rsid w:val="00533683"/>
    <w:rsid w:val="005338CE"/>
    <w:rsid w:val="00533911"/>
    <w:rsid w:val="0053398B"/>
    <w:rsid w:val="00533992"/>
    <w:rsid w:val="005339BF"/>
    <w:rsid w:val="005339FB"/>
    <w:rsid w:val="00533AA8"/>
    <w:rsid w:val="00533B43"/>
    <w:rsid w:val="00533B94"/>
    <w:rsid w:val="00533BA1"/>
    <w:rsid w:val="00533C54"/>
    <w:rsid w:val="00533CFE"/>
    <w:rsid w:val="00533E5D"/>
    <w:rsid w:val="005340C9"/>
    <w:rsid w:val="0053414F"/>
    <w:rsid w:val="00534211"/>
    <w:rsid w:val="0053425D"/>
    <w:rsid w:val="00534431"/>
    <w:rsid w:val="00534577"/>
    <w:rsid w:val="00534A5D"/>
    <w:rsid w:val="00534AFB"/>
    <w:rsid w:val="00534B2F"/>
    <w:rsid w:val="00534C4A"/>
    <w:rsid w:val="00534E47"/>
    <w:rsid w:val="00534E9B"/>
    <w:rsid w:val="00534FDC"/>
    <w:rsid w:val="005350C6"/>
    <w:rsid w:val="005350F5"/>
    <w:rsid w:val="00535229"/>
    <w:rsid w:val="00535515"/>
    <w:rsid w:val="0053562D"/>
    <w:rsid w:val="0053573A"/>
    <w:rsid w:val="005357A7"/>
    <w:rsid w:val="00535892"/>
    <w:rsid w:val="005359B4"/>
    <w:rsid w:val="00535AF2"/>
    <w:rsid w:val="00535BB0"/>
    <w:rsid w:val="00535E22"/>
    <w:rsid w:val="005360A7"/>
    <w:rsid w:val="005362CC"/>
    <w:rsid w:val="00536379"/>
    <w:rsid w:val="005364D9"/>
    <w:rsid w:val="005366A2"/>
    <w:rsid w:val="005367A0"/>
    <w:rsid w:val="00536800"/>
    <w:rsid w:val="0053694B"/>
    <w:rsid w:val="00536982"/>
    <w:rsid w:val="00536A4D"/>
    <w:rsid w:val="00536BB4"/>
    <w:rsid w:val="00536C3E"/>
    <w:rsid w:val="00536E34"/>
    <w:rsid w:val="00536EB8"/>
    <w:rsid w:val="00537011"/>
    <w:rsid w:val="00537053"/>
    <w:rsid w:val="00537147"/>
    <w:rsid w:val="0053714F"/>
    <w:rsid w:val="005371E7"/>
    <w:rsid w:val="00537558"/>
    <w:rsid w:val="00537582"/>
    <w:rsid w:val="005375FC"/>
    <w:rsid w:val="0053791D"/>
    <w:rsid w:val="00537C12"/>
    <w:rsid w:val="00537E53"/>
    <w:rsid w:val="00540018"/>
    <w:rsid w:val="00540326"/>
    <w:rsid w:val="005403BA"/>
    <w:rsid w:val="005404A8"/>
    <w:rsid w:val="005406F7"/>
    <w:rsid w:val="005407A0"/>
    <w:rsid w:val="00540A57"/>
    <w:rsid w:val="00540BA7"/>
    <w:rsid w:val="00540DDA"/>
    <w:rsid w:val="00540E98"/>
    <w:rsid w:val="00540FEF"/>
    <w:rsid w:val="00541526"/>
    <w:rsid w:val="00541729"/>
    <w:rsid w:val="005417DF"/>
    <w:rsid w:val="005418E3"/>
    <w:rsid w:val="00541A22"/>
    <w:rsid w:val="00541A71"/>
    <w:rsid w:val="00541B5F"/>
    <w:rsid w:val="00541D72"/>
    <w:rsid w:val="00541E6E"/>
    <w:rsid w:val="00542251"/>
    <w:rsid w:val="00542494"/>
    <w:rsid w:val="00542564"/>
    <w:rsid w:val="00542886"/>
    <w:rsid w:val="00542896"/>
    <w:rsid w:val="00542990"/>
    <w:rsid w:val="00542AD2"/>
    <w:rsid w:val="00542C83"/>
    <w:rsid w:val="00542FAD"/>
    <w:rsid w:val="00543017"/>
    <w:rsid w:val="00543579"/>
    <w:rsid w:val="00543876"/>
    <w:rsid w:val="00543A6E"/>
    <w:rsid w:val="00543AC1"/>
    <w:rsid w:val="00543D07"/>
    <w:rsid w:val="00543D11"/>
    <w:rsid w:val="00544183"/>
    <w:rsid w:val="005442A5"/>
    <w:rsid w:val="0054443F"/>
    <w:rsid w:val="0054452B"/>
    <w:rsid w:val="005445BD"/>
    <w:rsid w:val="00544701"/>
    <w:rsid w:val="00544798"/>
    <w:rsid w:val="005447DC"/>
    <w:rsid w:val="00544C04"/>
    <w:rsid w:val="00544CC7"/>
    <w:rsid w:val="0054528F"/>
    <w:rsid w:val="0054536B"/>
    <w:rsid w:val="0054559B"/>
    <w:rsid w:val="00545726"/>
    <w:rsid w:val="00545805"/>
    <w:rsid w:val="005458E3"/>
    <w:rsid w:val="00545ABF"/>
    <w:rsid w:val="00545C5C"/>
    <w:rsid w:val="00545D75"/>
    <w:rsid w:val="00545D9B"/>
    <w:rsid w:val="0054606A"/>
    <w:rsid w:val="00546175"/>
    <w:rsid w:val="005461AD"/>
    <w:rsid w:val="00546231"/>
    <w:rsid w:val="005462AD"/>
    <w:rsid w:val="005462CF"/>
    <w:rsid w:val="00546658"/>
    <w:rsid w:val="005469F9"/>
    <w:rsid w:val="00546B92"/>
    <w:rsid w:val="00546C8D"/>
    <w:rsid w:val="00546FED"/>
    <w:rsid w:val="0054715C"/>
    <w:rsid w:val="00547358"/>
    <w:rsid w:val="00547427"/>
    <w:rsid w:val="00547592"/>
    <w:rsid w:val="005475B4"/>
    <w:rsid w:val="00547B19"/>
    <w:rsid w:val="00547BFB"/>
    <w:rsid w:val="00547BFD"/>
    <w:rsid w:val="00547CCC"/>
    <w:rsid w:val="00547DE4"/>
    <w:rsid w:val="00547E05"/>
    <w:rsid w:val="00547F19"/>
    <w:rsid w:val="00547F29"/>
    <w:rsid w:val="0055019F"/>
    <w:rsid w:val="00550364"/>
    <w:rsid w:val="00550484"/>
    <w:rsid w:val="005505A0"/>
    <w:rsid w:val="00550612"/>
    <w:rsid w:val="00550614"/>
    <w:rsid w:val="005508C7"/>
    <w:rsid w:val="00550A9E"/>
    <w:rsid w:val="00550ADE"/>
    <w:rsid w:val="00550C3A"/>
    <w:rsid w:val="00550E23"/>
    <w:rsid w:val="00550E58"/>
    <w:rsid w:val="00551024"/>
    <w:rsid w:val="0055146D"/>
    <w:rsid w:val="00551482"/>
    <w:rsid w:val="005517AA"/>
    <w:rsid w:val="00551A6C"/>
    <w:rsid w:val="00551EB8"/>
    <w:rsid w:val="00551FA9"/>
    <w:rsid w:val="00552072"/>
    <w:rsid w:val="005521F7"/>
    <w:rsid w:val="005522A4"/>
    <w:rsid w:val="0055265C"/>
    <w:rsid w:val="00552679"/>
    <w:rsid w:val="005527F7"/>
    <w:rsid w:val="00552820"/>
    <w:rsid w:val="00552854"/>
    <w:rsid w:val="0055285B"/>
    <w:rsid w:val="00552935"/>
    <w:rsid w:val="00552A56"/>
    <w:rsid w:val="00552AF6"/>
    <w:rsid w:val="00552C69"/>
    <w:rsid w:val="00552F9E"/>
    <w:rsid w:val="005530E8"/>
    <w:rsid w:val="00553113"/>
    <w:rsid w:val="0055338F"/>
    <w:rsid w:val="0055358B"/>
    <w:rsid w:val="00553649"/>
    <w:rsid w:val="005537C1"/>
    <w:rsid w:val="00553A5F"/>
    <w:rsid w:val="00553ADC"/>
    <w:rsid w:val="00553F42"/>
    <w:rsid w:val="0055407C"/>
    <w:rsid w:val="005541B4"/>
    <w:rsid w:val="005542DC"/>
    <w:rsid w:val="005544A3"/>
    <w:rsid w:val="0055458C"/>
    <w:rsid w:val="005545DF"/>
    <w:rsid w:val="005545E8"/>
    <w:rsid w:val="00554EEA"/>
    <w:rsid w:val="005554B4"/>
    <w:rsid w:val="0055550E"/>
    <w:rsid w:val="0055552E"/>
    <w:rsid w:val="00555656"/>
    <w:rsid w:val="005556AA"/>
    <w:rsid w:val="0055580D"/>
    <w:rsid w:val="00555818"/>
    <w:rsid w:val="00555B1F"/>
    <w:rsid w:val="00555B5B"/>
    <w:rsid w:val="00555BA9"/>
    <w:rsid w:val="00555BB9"/>
    <w:rsid w:val="00556226"/>
    <w:rsid w:val="005563E0"/>
    <w:rsid w:val="005563FE"/>
    <w:rsid w:val="0055643B"/>
    <w:rsid w:val="005564C9"/>
    <w:rsid w:val="005564ED"/>
    <w:rsid w:val="00556519"/>
    <w:rsid w:val="00556594"/>
    <w:rsid w:val="005566B7"/>
    <w:rsid w:val="00556748"/>
    <w:rsid w:val="005569DF"/>
    <w:rsid w:val="00556A71"/>
    <w:rsid w:val="00556BE5"/>
    <w:rsid w:val="00556CDC"/>
    <w:rsid w:val="00556CE4"/>
    <w:rsid w:val="00556FE7"/>
    <w:rsid w:val="005572BC"/>
    <w:rsid w:val="00557477"/>
    <w:rsid w:val="00557801"/>
    <w:rsid w:val="00557AF2"/>
    <w:rsid w:val="00557C32"/>
    <w:rsid w:val="00557D61"/>
    <w:rsid w:val="00557E8B"/>
    <w:rsid w:val="005600D9"/>
    <w:rsid w:val="00560180"/>
    <w:rsid w:val="005603FD"/>
    <w:rsid w:val="0056057C"/>
    <w:rsid w:val="0056078C"/>
    <w:rsid w:val="00560BC9"/>
    <w:rsid w:val="00560F4C"/>
    <w:rsid w:val="00561085"/>
    <w:rsid w:val="00561130"/>
    <w:rsid w:val="0056120F"/>
    <w:rsid w:val="0056149D"/>
    <w:rsid w:val="0056151A"/>
    <w:rsid w:val="005615B4"/>
    <w:rsid w:val="00561614"/>
    <w:rsid w:val="005617E6"/>
    <w:rsid w:val="005617EB"/>
    <w:rsid w:val="00561839"/>
    <w:rsid w:val="0056191C"/>
    <w:rsid w:val="0056197A"/>
    <w:rsid w:val="00561986"/>
    <w:rsid w:val="00561B05"/>
    <w:rsid w:val="00561B5B"/>
    <w:rsid w:val="00561E60"/>
    <w:rsid w:val="00561ED5"/>
    <w:rsid w:val="00561F16"/>
    <w:rsid w:val="00561F4E"/>
    <w:rsid w:val="0056227F"/>
    <w:rsid w:val="0056237F"/>
    <w:rsid w:val="0056246D"/>
    <w:rsid w:val="0056250D"/>
    <w:rsid w:val="00562533"/>
    <w:rsid w:val="005628C9"/>
    <w:rsid w:val="005629CE"/>
    <w:rsid w:val="00562AA9"/>
    <w:rsid w:val="00562E2F"/>
    <w:rsid w:val="00563284"/>
    <w:rsid w:val="005632AB"/>
    <w:rsid w:val="005633F2"/>
    <w:rsid w:val="00563534"/>
    <w:rsid w:val="0056359A"/>
    <w:rsid w:val="0056374B"/>
    <w:rsid w:val="00563783"/>
    <w:rsid w:val="005637E9"/>
    <w:rsid w:val="005638D3"/>
    <w:rsid w:val="00563993"/>
    <w:rsid w:val="00563A52"/>
    <w:rsid w:val="00563C3F"/>
    <w:rsid w:val="00563C9F"/>
    <w:rsid w:val="00563CCC"/>
    <w:rsid w:val="00563F51"/>
    <w:rsid w:val="00563F57"/>
    <w:rsid w:val="00563FF9"/>
    <w:rsid w:val="005640AA"/>
    <w:rsid w:val="005642DC"/>
    <w:rsid w:val="00564311"/>
    <w:rsid w:val="0056435C"/>
    <w:rsid w:val="005643BF"/>
    <w:rsid w:val="005643C5"/>
    <w:rsid w:val="00564549"/>
    <w:rsid w:val="00564567"/>
    <w:rsid w:val="00564595"/>
    <w:rsid w:val="005646F9"/>
    <w:rsid w:val="005647A5"/>
    <w:rsid w:val="005647B5"/>
    <w:rsid w:val="0056489A"/>
    <w:rsid w:val="005648D3"/>
    <w:rsid w:val="00564B54"/>
    <w:rsid w:val="00564D13"/>
    <w:rsid w:val="00564D5A"/>
    <w:rsid w:val="00564D79"/>
    <w:rsid w:val="00564DA4"/>
    <w:rsid w:val="00564EDA"/>
    <w:rsid w:val="00564F96"/>
    <w:rsid w:val="00564F9E"/>
    <w:rsid w:val="00565048"/>
    <w:rsid w:val="0056509C"/>
    <w:rsid w:val="005650EE"/>
    <w:rsid w:val="00565178"/>
    <w:rsid w:val="00565224"/>
    <w:rsid w:val="0056522B"/>
    <w:rsid w:val="005652A3"/>
    <w:rsid w:val="005654AD"/>
    <w:rsid w:val="00565517"/>
    <w:rsid w:val="0056558B"/>
    <w:rsid w:val="0056562E"/>
    <w:rsid w:val="0056581D"/>
    <w:rsid w:val="0056584F"/>
    <w:rsid w:val="005659DD"/>
    <w:rsid w:val="00565B9E"/>
    <w:rsid w:val="00565BD1"/>
    <w:rsid w:val="00565C68"/>
    <w:rsid w:val="00565E22"/>
    <w:rsid w:val="00565E87"/>
    <w:rsid w:val="00565F74"/>
    <w:rsid w:val="00566151"/>
    <w:rsid w:val="00566334"/>
    <w:rsid w:val="00566467"/>
    <w:rsid w:val="005665E5"/>
    <w:rsid w:val="005665F4"/>
    <w:rsid w:val="0056660C"/>
    <w:rsid w:val="00566B22"/>
    <w:rsid w:val="00566B38"/>
    <w:rsid w:val="00566C11"/>
    <w:rsid w:val="00566CE0"/>
    <w:rsid w:val="00566E3E"/>
    <w:rsid w:val="00566F8F"/>
    <w:rsid w:val="005670CF"/>
    <w:rsid w:val="00567672"/>
    <w:rsid w:val="005676FE"/>
    <w:rsid w:val="005677F5"/>
    <w:rsid w:val="00567815"/>
    <w:rsid w:val="00567818"/>
    <w:rsid w:val="00567A33"/>
    <w:rsid w:val="00567AC9"/>
    <w:rsid w:val="00570276"/>
    <w:rsid w:val="005703A3"/>
    <w:rsid w:val="005703ED"/>
    <w:rsid w:val="005704A3"/>
    <w:rsid w:val="005707CB"/>
    <w:rsid w:val="00570845"/>
    <w:rsid w:val="005708DD"/>
    <w:rsid w:val="00570A1E"/>
    <w:rsid w:val="00570BA5"/>
    <w:rsid w:val="00570EB6"/>
    <w:rsid w:val="00571062"/>
    <w:rsid w:val="00571384"/>
    <w:rsid w:val="00571754"/>
    <w:rsid w:val="005717BB"/>
    <w:rsid w:val="005719DA"/>
    <w:rsid w:val="00571C69"/>
    <w:rsid w:val="00571CB8"/>
    <w:rsid w:val="00571E63"/>
    <w:rsid w:val="00572238"/>
    <w:rsid w:val="005723C6"/>
    <w:rsid w:val="00572601"/>
    <w:rsid w:val="00572799"/>
    <w:rsid w:val="00572838"/>
    <w:rsid w:val="00572B5D"/>
    <w:rsid w:val="00572D65"/>
    <w:rsid w:val="00572D76"/>
    <w:rsid w:val="00572E93"/>
    <w:rsid w:val="00572F3A"/>
    <w:rsid w:val="00572F93"/>
    <w:rsid w:val="005730B6"/>
    <w:rsid w:val="00573193"/>
    <w:rsid w:val="005733E2"/>
    <w:rsid w:val="00573432"/>
    <w:rsid w:val="005734C8"/>
    <w:rsid w:val="005735AD"/>
    <w:rsid w:val="00573B7B"/>
    <w:rsid w:val="00573BCB"/>
    <w:rsid w:val="00573D2A"/>
    <w:rsid w:val="00573D95"/>
    <w:rsid w:val="0057435D"/>
    <w:rsid w:val="005744C4"/>
    <w:rsid w:val="00574630"/>
    <w:rsid w:val="00574669"/>
    <w:rsid w:val="00574733"/>
    <w:rsid w:val="005747D1"/>
    <w:rsid w:val="005749DC"/>
    <w:rsid w:val="00574BA2"/>
    <w:rsid w:val="00574C8B"/>
    <w:rsid w:val="00574CCF"/>
    <w:rsid w:val="00574DF2"/>
    <w:rsid w:val="00574E78"/>
    <w:rsid w:val="00574E84"/>
    <w:rsid w:val="00574F27"/>
    <w:rsid w:val="00574F88"/>
    <w:rsid w:val="0057506F"/>
    <w:rsid w:val="005753AC"/>
    <w:rsid w:val="00575440"/>
    <w:rsid w:val="005755AF"/>
    <w:rsid w:val="005755C8"/>
    <w:rsid w:val="005755D2"/>
    <w:rsid w:val="005756D3"/>
    <w:rsid w:val="00575740"/>
    <w:rsid w:val="005759FA"/>
    <w:rsid w:val="00575AF0"/>
    <w:rsid w:val="00575C2E"/>
    <w:rsid w:val="00575D02"/>
    <w:rsid w:val="00575D62"/>
    <w:rsid w:val="00575F25"/>
    <w:rsid w:val="0057605A"/>
    <w:rsid w:val="0057609C"/>
    <w:rsid w:val="005760D6"/>
    <w:rsid w:val="00576232"/>
    <w:rsid w:val="00576A52"/>
    <w:rsid w:val="00576B66"/>
    <w:rsid w:val="00576BDE"/>
    <w:rsid w:val="00576D0D"/>
    <w:rsid w:val="00576DE2"/>
    <w:rsid w:val="00576F75"/>
    <w:rsid w:val="00577051"/>
    <w:rsid w:val="005770B6"/>
    <w:rsid w:val="00577251"/>
    <w:rsid w:val="00577390"/>
    <w:rsid w:val="005775F2"/>
    <w:rsid w:val="00577783"/>
    <w:rsid w:val="0057778B"/>
    <w:rsid w:val="00577B84"/>
    <w:rsid w:val="00577DFC"/>
    <w:rsid w:val="00577F35"/>
    <w:rsid w:val="005801CC"/>
    <w:rsid w:val="00580207"/>
    <w:rsid w:val="00580263"/>
    <w:rsid w:val="005804AB"/>
    <w:rsid w:val="00580605"/>
    <w:rsid w:val="00580729"/>
    <w:rsid w:val="00580B3D"/>
    <w:rsid w:val="00580BEA"/>
    <w:rsid w:val="00580D79"/>
    <w:rsid w:val="00580EA6"/>
    <w:rsid w:val="00580F65"/>
    <w:rsid w:val="00580FDB"/>
    <w:rsid w:val="00581137"/>
    <w:rsid w:val="0058144D"/>
    <w:rsid w:val="0058177E"/>
    <w:rsid w:val="00581812"/>
    <w:rsid w:val="0058196D"/>
    <w:rsid w:val="00581ABC"/>
    <w:rsid w:val="00581B78"/>
    <w:rsid w:val="00581C5B"/>
    <w:rsid w:val="00581CB6"/>
    <w:rsid w:val="005822EB"/>
    <w:rsid w:val="0058259B"/>
    <w:rsid w:val="005825D0"/>
    <w:rsid w:val="00582947"/>
    <w:rsid w:val="0058296E"/>
    <w:rsid w:val="00582D34"/>
    <w:rsid w:val="00582F4D"/>
    <w:rsid w:val="00583035"/>
    <w:rsid w:val="005832FA"/>
    <w:rsid w:val="005833BC"/>
    <w:rsid w:val="005838BE"/>
    <w:rsid w:val="00583C98"/>
    <w:rsid w:val="00583E45"/>
    <w:rsid w:val="00583EF3"/>
    <w:rsid w:val="00583FB8"/>
    <w:rsid w:val="0058439D"/>
    <w:rsid w:val="0058494E"/>
    <w:rsid w:val="00584AFC"/>
    <w:rsid w:val="00584C97"/>
    <w:rsid w:val="00584DA6"/>
    <w:rsid w:val="00584DB9"/>
    <w:rsid w:val="00584EE4"/>
    <w:rsid w:val="00584F46"/>
    <w:rsid w:val="00585171"/>
    <w:rsid w:val="00585760"/>
    <w:rsid w:val="005857BA"/>
    <w:rsid w:val="00585871"/>
    <w:rsid w:val="00585992"/>
    <w:rsid w:val="00585A1A"/>
    <w:rsid w:val="00585AE4"/>
    <w:rsid w:val="00585B66"/>
    <w:rsid w:val="00585BE4"/>
    <w:rsid w:val="00585C90"/>
    <w:rsid w:val="00585EED"/>
    <w:rsid w:val="00585F54"/>
    <w:rsid w:val="00586078"/>
    <w:rsid w:val="005860C6"/>
    <w:rsid w:val="005860D4"/>
    <w:rsid w:val="00586B8E"/>
    <w:rsid w:val="00586CE6"/>
    <w:rsid w:val="00586D53"/>
    <w:rsid w:val="00587227"/>
    <w:rsid w:val="005874DE"/>
    <w:rsid w:val="005874F7"/>
    <w:rsid w:val="005875B4"/>
    <w:rsid w:val="005876EE"/>
    <w:rsid w:val="005877B4"/>
    <w:rsid w:val="00587825"/>
    <w:rsid w:val="00587876"/>
    <w:rsid w:val="005879B5"/>
    <w:rsid w:val="005879F0"/>
    <w:rsid w:val="00587AAE"/>
    <w:rsid w:val="00587C5E"/>
    <w:rsid w:val="00587E45"/>
    <w:rsid w:val="00590133"/>
    <w:rsid w:val="0059014E"/>
    <w:rsid w:val="005901F2"/>
    <w:rsid w:val="00590383"/>
    <w:rsid w:val="0059042E"/>
    <w:rsid w:val="005904B0"/>
    <w:rsid w:val="005908CD"/>
    <w:rsid w:val="00590A7C"/>
    <w:rsid w:val="00590A88"/>
    <w:rsid w:val="00590A9C"/>
    <w:rsid w:val="00590B15"/>
    <w:rsid w:val="00590FE2"/>
    <w:rsid w:val="0059110A"/>
    <w:rsid w:val="00591322"/>
    <w:rsid w:val="0059135F"/>
    <w:rsid w:val="005913C4"/>
    <w:rsid w:val="005913C5"/>
    <w:rsid w:val="00591635"/>
    <w:rsid w:val="00591A93"/>
    <w:rsid w:val="00591BD8"/>
    <w:rsid w:val="00591EB8"/>
    <w:rsid w:val="005921B6"/>
    <w:rsid w:val="0059223F"/>
    <w:rsid w:val="0059230C"/>
    <w:rsid w:val="00592326"/>
    <w:rsid w:val="00592496"/>
    <w:rsid w:val="005924AD"/>
    <w:rsid w:val="00592501"/>
    <w:rsid w:val="00592865"/>
    <w:rsid w:val="00592B6D"/>
    <w:rsid w:val="00592C78"/>
    <w:rsid w:val="00592E40"/>
    <w:rsid w:val="00593113"/>
    <w:rsid w:val="00593142"/>
    <w:rsid w:val="00593398"/>
    <w:rsid w:val="005938CF"/>
    <w:rsid w:val="00593BB7"/>
    <w:rsid w:val="005941E7"/>
    <w:rsid w:val="00594411"/>
    <w:rsid w:val="00594439"/>
    <w:rsid w:val="00594443"/>
    <w:rsid w:val="00594456"/>
    <w:rsid w:val="005945A8"/>
    <w:rsid w:val="0059476A"/>
    <w:rsid w:val="0059489D"/>
    <w:rsid w:val="0059491E"/>
    <w:rsid w:val="0059498E"/>
    <w:rsid w:val="00594B62"/>
    <w:rsid w:val="00594C7A"/>
    <w:rsid w:val="00594FAC"/>
    <w:rsid w:val="00594FDA"/>
    <w:rsid w:val="00595091"/>
    <w:rsid w:val="00595266"/>
    <w:rsid w:val="00595322"/>
    <w:rsid w:val="005953AE"/>
    <w:rsid w:val="005955C5"/>
    <w:rsid w:val="00595811"/>
    <w:rsid w:val="00595889"/>
    <w:rsid w:val="00595949"/>
    <w:rsid w:val="00595AB3"/>
    <w:rsid w:val="00595B34"/>
    <w:rsid w:val="00595B9E"/>
    <w:rsid w:val="00595C2D"/>
    <w:rsid w:val="00595DCC"/>
    <w:rsid w:val="00595E1B"/>
    <w:rsid w:val="00595F41"/>
    <w:rsid w:val="00595F78"/>
    <w:rsid w:val="00596029"/>
    <w:rsid w:val="00596115"/>
    <w:rsid w:val="0059628F"/>
    <w:rsid w:val="005964CD"/>
    <w:rsid w:val="00596516"/>
    <w:rsid w:val="00596633"/>
    <w:rsid w:val="00596777"/>
    <w:rsid w:val="00596868"/>
    <w:rsid w:val="005968DD"/>
    <w:rsid w:val="00596B38"/>
    <w:rsid w:val="00596BF7"/>
    <w:rsid w:val="00596C7C"/>
    <w:rsid w:val="00596E56"/>
    <w:rsid w:val="00596F58"/>
    <w:rsid w:val="00596F5B"/>
    <w:rsid w:val="00596FDA"/>
    <w:rsid w:val="005974D2"/>
    <w:rsid w:val="005977D0"/>
    <w:rsid w:val="0059780F"/>
    <w:rsid w:val="0059790E"/>
    <w:rsid w:val="00597B00"/>
    <w:rsid w:val="00597D7B"/>
    <w:rsid w:val="005A01C2"/>
    <w:rsid w:val="005A038B"/>
    <w:rsid w:val="005A0683"/>
    <w:rsid w:val="005A074E"/>
    <w:rsid w:val="005A097C"/>
    <w:rsid w:val="005A0A8A"/>
    <w:rsid w:val="005A0B25"/>
    <w:rsid w:val="005A0CB4"/>
    <w:rsid w:val="005A0F05"/>
    <w:rsid w:val="005A0F42"/>
    <w:rsid w:val="005A0F99"/>
    <w:rsid w:val="005A0FB2"/>
    <w:rsid w:val="005A0FB8"/>
    <w:rsid w:val="005A11E8"/>
    <w:rsid w:val="005A1285"/>
    <w:rsid w:val="005A1625"/>
    <w:rsid w:val="005A16B2"/>
    <w:rsid w:val="005A182A"/>
    <w:rsid w:val="005A1902"/>
    <w:rsid w:val="005A1A12"/>
    <w:rsid w:val="005A1ECC"/>
    <w:rsid w:val="005A1EDD"/>
    <w:rsid w:val="005A1F92"/>
    <w:rsid w:val="005A2153"/>
    <w:rsid w:val="005A21DA"/>
    <w:rsid w:val="005A2378"/>
    <w:rsid w:val="005A246D"/>
    <w:rsid w:val="005A24C6"/>
    <w:rsid w:val="005A25E8"/>
    <w:rsid w:val="005A27A2"/>
    <w:rsid w:val="005A2976"/>
    <w:rsid w:val="005A2C3F"/>
    <w:rsid w:val="005A2D82"/>
    <w:rsid w:val="005A33B9"/>
    <w:rsid w:val="005A345E"/>
    <w:rsid w:val="005A36E5"/>
    <w:rsid w:val="005A3759"/>
    <w:rsid w:val="005A37F2"/>
    <w:rsid w:val="005A3938"/>
    <w:rsid w:val="005A39A0"/>
    <w:rsid w:val="005A39E7"/>
    <w:rsid w:val="005A3F3A"/>
    <w:rsid w:val="005A3FB8"/>
    <w:rsid w:val="005A41AC"/>
    <w:rsid w:val="005A4271"/>
    <w:rsid w:val="005A4485"/>
    <w:rsid w:val="005A4603"/>
    <w:rsid w:val="005A462A"/>
    <w:rsid w:val="005A46A8"/>
    <w:rsid w:val="005A47E9"/>
    <w:rsid w:val="005A49C4"/>
    <w:rsid w:val="005A4BEE"/>
    <w:rsid w:val="005A4CE1"/>
    <w:rsid w:val="005A4D74"/>
    <w:rsid w:val="005A5292"/>
    <w:rsid w:val="005A52DA"/>
    <w:rsid w:val="005A52F2"/>
    <w:rsid w:val="005A5391"/>
    <w:rsid w:val="005A5416"/>
    <w:rsid w:val="005A5640"/>
    <w:rsid w:val="005A5772"/>
    <w:rsid w:val="005A5800"/>
    <w:rsid w:val="005A58DE"/>
    <w:rsid w:val="005A5936"/>
    <w:rsid w:val="005A5BCB"/>
    <w:rsid w:val="005A5C11"/>
    <w:rsid w:val="005A5C85"/>
    <w:rsid w:val="005A5DD8"/>
    <w:rsid w:val="005A600D"/>
    <w:rsid w:val="005A6126"/>
    <w:rsid w:val="005A623E"/>
    <w:rsid w:val="005A6369"/>
    <w:rsid w:val="005A66E8"/>
    <w:rsid w:val="005A683B"/>
    <w:rsid w:val="005A6B33"/>
    <w:rsid w:val="005A6B6A"/>
    <w:rsid w:val="005A6C8E"/>
    <w:rsid w:val="005A6CAC"/>
    <w:rsid w:val="005A6D6D"/>
    <w:rsid w:val="005A6EAF"/>
    <w:rsid w:val="005A7034"/>
    <w:rsid w:val="005A706C"/>
    <w:rsid w:val="005A730A"/>
    <w:rsid w:val="005A7366"/>
    <w:rsid w:val="005A73C1"/>
    <w:rsid w:val="005A74DB"/>
    <w:rsid w:val="005A77AB"/>
    <w:rsid w:val="005A7803"/>
    <w:rsid w:val="005A7AE5"/>
    <w:rsid w:val="005A7B16"/>
    <w:rsid w:val="005A7B42"/>
    <w:rsid w:val="005A7C4B"/>
    <w:rsid w:val="005A7C52"/>
    <w:rsid w:val="005A7F4B"/>
    <w:rsid w:val="005B0053"/>
    <w:rsid w:val="005B006C"/>
    <w:rsid w:val="005B014F"/>
    <w:rsid w:val="005B029D"/>
    <w:rsid w:val="005B030B"/>
    <w:rsid w:val="005B04CE"/>
    <w:rsid w:val="005B0504"/>
    <w:rsid w:val="005B0536"/>
    <w:rsid w:val="005B061A"/>
    <w:rsid w:val="005B0745"/>
    <w:rsid w:val="005B0807"/>
    <w:rsid w:val="005B0CEB"/>
    <w:rsid w:val="005B0F4D"/>
    <w:rsid w:val="005B0F79"/>
    <w:rsid w:val="005B11F6"/>
    <w:rsid w:val="005B12B8"/>
    <w:rsid w:val="005B1355"/>
    <w:rsid w:val="005B1365"/>
    <w:rsid w:val="005B13A8"/>
    <w:rsid w:val="005B1484"/>
    <w:rsid w:val="005B170C"/>
    <w:rsid w:val="005B184B"/>
    <w:rsid w:val="005B1D0B"/>
    <w:rsid w:val="005B1DA0"/>
    <w:rsid w:val="005B1DB1"/>
    <w:rsid w:val="005B235D"/>
    <w:rsid w:val="005B25B1"/>
    <w:rsid w:val="005B25FC"/>
    <w:rsid w:val="005B2AE7"/>
    <w:rsid w:val="005B2AF3"/>
    <w:rsid w:val="005B2C2C"/>
    <w:rsid w:val="005B2C31"/>
    <w:rsid w:val="005B2CB0"/>
    <w:rsid w:val="005B2E79"/>
    <w:rsid w:val="005B2F78"/>
    <w:rsid w:val="005B2F7C"/>
    <w:rsid w:val="005B30CA"/>
    <w:rsid w:val="005B30E9"/>
    <w:rsid w:val="005B33A6"/>
    <w:rsid w:val="005B3495"/>
    <w:rsid w:val="005B3597"/>
    <w:rsid w:val="005B3874"/>
    <w:rsid w:val="005B39F7"/>
    <w:rsid w:val="005B3BA1"/>
    <w:rsid w:val="005B3BA8"/>
    <w:rsid w:val="005B3C40"/>
    <w:rsid w:val="005B3D3B"/>
    <w:rsid w:val="005B3DE3"/>
    <w:rsid w:val="005B3ED5"/>
    <w:rsid w:val="005B3F4F"/>
    <w:rsid w:val="005B3FC9"/>
    <w:rsid w:val="005B4393"/>
    <w:rsid w:val="005B4448"/>
    <w:rsid w:val="005B455F"/>
    <w:rsid w:val="005B469E"/>
    <w:rsid w:val="005B491C"/>
    <w:rsid w:val="005B497A"/>
    <w:rsid w:val="005B4A13"/>
    <w:rsid w:val="005B4B7D"/>
    <w:rsid w:val="005B4BB4"/>
    <w:rsid w:val="005B4CBA"/>
    <w:rsid w:val="005B5069"/>
    <w:rsid w:val="005B552C"/>
    <w:rsid w:val="005B5B7E"/>
    <w:rsid w:val="005B5BC8"/>
    <w:rsid w:val="005B5D42"/>
    <w:rsid w:val="005B5FE2"/>
    <w:rsid w:val="005B619D"/>
    <w:rsid w:val="005B61F3"/>
    <w:rsid w:val="005B658E"/>
    <w:rsid w:val="005B6939"/>
    <w:rsid w:val="005B69D8"/>
    <w:rsid w:val="005B6BF9"/>
    <w:rsid w:val="005B6C9B"/>
    <w:rsid w:val="005B6D14"/>
    <w:rsid w:val="005B731B"/>
    <w:rsid w:val="005B73C9"/>
    <w:rsid w:val="005B7467"/>
    <w:rsid w:val="005B7546"/>
    <w:rsid w:val="005B7582"/>
    <w:rsid w:val="005B75E1"/>
    <w:rsid w:val="005B7863"/>
    <w:rsid w:val="005B7BA9"/>
    <w:rsid w:val="005B7D85"/>
    <w:rsid w:val="005B7F8D"/>
    <w:rsid w:val="005B7F9B"/>
    <w:rsid w:val="005C0054"/>
    <w:rsid w:val="005C00B4"/>
    <w:rsid w:val="005C0181"/>
    <w:rsid w:val="005C02A3"/>
    <w:rsid w:val="005C06CD"/>
    <w:rsid w:val="005C0899"/>
    <w:rsid w:val="005C0A4E"/>
    <w:rsid w:val="005C0B14"/>
    <w:rsid w:val="005C0D1C"/>
    <w:rsid w:val="005C0DA9"/>
    <w:rsid w:val="005C0F3D"/>
    <w:rsid w:val="005C1053"/>
    <w:rsid w:val="005C1139"/>
    <w:rsid w:val="005C11B4"/>
    <w:rsid w:val="005C12B6"/>
    <w:rsid w:val="005C14C4"/>
    <w:rsid w:val="005C1558"/>
    <w:rsid w:val="005C15A6"/>
    <w:rsid w:val="005C1619"/>
    <w:rsid w:val="005C16FD"/>
    <w:rsid w:val="005C1928"/>
    <w:rsid w:val="005C1A64"/>
    <w:rsid w:val="005C1A97"/>
    <w:rsid w:val="005C1AF8"/>
    <w:rsid w:val="005C1B8E"/>
    <w:rsid w:val="005C1E4B"/>
    <w:rsid w:val="005C1EF8"/>
    <w:rsid w:val="005C1F99"/>
    <w:rsid w:val="005C1FDF"/>
    <w:rsid w:val="005C1FFB"/>
    <w:rsid w:val="005C203D"/>
    <w:rsid w:val="005C2737"/>
    <w:rsid w:val="005C2800"/>
    <w:rsid w:val="005C2851"/>
    <w:rsid w:val="005C2E2F"/>
    <w:rsid w:val="005C2F8D"/>
    <w:rsid w:val="005C350A"/>
    <w:rsid w:val="005C36F5"/>
    <w:rsid w:val="005C38F7"/>
    <w:rsid w:val="005C3AD6"/>
    <w:rsid w:val="005C3B2D"/>
    <w:rsid w:val="005C3FBF"/>
    <w:rsid w:val="005C43A3"/>
    <w:rsid w:val="005C43D8"/>
    <w:rsid w:val="005C455F"/>
    <w:rsid w:val="005C45D0"/>
    <w:rsid w:val="005C475F"/>
    <w:rsid w:val="005C4B6C"/>
    <w:rsid w:val="005C4DFD"/>
    <w:rsid w:val="005C4ED0"/>
    <w:rsid w:val="005C4F31"/>
    <w:rsid w:val="005C509D"/>
    <w:rsid w:val="005C515C"/>
    <w:rsid w:val="005C517D"/>
    <w:rsid w:val="005C5291"/>
    <w:rsid w:val="005C5474"/>
    <w:rsid w:val="005C5571"/>
    <w:rsid w:val="005C5596"/>
    <w:rsid w:val="005C5819"/>
    <w:rsid w:val="005C5894"/>
    <w:rsid w:val="005C59E7"/>
    <w:rsid w:val="005C5ACC"/>
    <w:rsid w:val="005C5AF2"/>
    <w:rsid w:val="005C5B2D"/>
    <w:rsid w:val="005C5C4A"/>
    <w:rsid w:val="005C5C96"/>
    <w:rsid w:val="005C5E24"/>
    <w:rsid w:val="005C604E"/>
    <w:rsid w:val="005C60F7"/>
    <w:rsid w:val="005C6637"/>
    <w:rsid w:val="005C679E"/>
    <w:rsid w:val="005C67FB"/>
    <w:rsid w:val="005C691A"/>
    <w:rsid w:val="005C69F3"/>
    <w:rsid w:val="005C6B8F"/>
    <w:rsid w:val="005C6C4A"/>
    <w:rsid w:val="005C6D3A"/>
    <w:rsid w:val="005C6D5C"/>
    <w:rsid w:val="005C6E1B"/>
    <w:rsid w:val="005C6E27"/>
    <w:rsid w:val="005C6FFC"/>
    <w:rsid w:val="005C70BA"/>
    <w:rsid w:val="005C75C5"/>
    <w:rsid w:val="005C765A"/>
    <w:rsid w:val="005C7721"/>
    <w:rsid w:val="005C791A"/>
    <w:rsid w:val="005C7AE2"/>
    <w:rsid w:val="005C7C3A"/>
    <w:rsid w:val="005D0013"/>
    <w:rsid w:val="005D00BD"/>
    <w:rsid w:val="005D0181"/>
    <w:rsid w:val="005D01A8"/>
    <w:rsid w:val="005D037D"/>
    <w:rsid w:val="005D0441"/>
    <w:rsid w:val="005D04ED"/>
    <w:rsid w:val="005D04EE"/>
    <w:rsid w:val="005D0658"/>
    <w:rsid w:val="005D07E0"/>
    <w:rsid w:val="005D0D80"/>
    <w:rsid w:val="005D100D"/>
    <w:rsid w:val="005D1116"/>
    <w:rsid w:val="005D112A"/>
    <w:rsid w:val="005D1148"/>
    <w:rsid w:val="005D1190"/>
    <w:rsid w:val="005D11EC"/>
    <w:rsid w:val="005D13AB"/>
    <w:rsid w:val="005D148B"/>
    <w:rsid w:val="005D1515"/>
    <w:rsid w:val="005D165E"/>
    <w:rsid w:val="005D18C0"/>
    <w:rsid w:val="005D1AED"/>
    <w:rsid w:val="005D1B05"/>
    <w:rsid w:val="005D1BD5"/>
    <w:rsid w:val="005D1DF4"/>
    <w:rsid w:val="005D1F86"/>
    <w:rsid w:val="005D205B"/>
    <w:rsid w:val="005D22DF"/>
    <w:rsid w:val="005D24D3"/>
    <w:rsid w:val="005D24EC"/>
    <w:rsid w:val="005D2543"/>
    <w:rsid w:val="005D2560"/>
    <w:rsid w:val="005D2AE6"/>
    <w:rsid w:val="005D2C6E"/>
    <w:rsid w:val="005D2E12"/>
    <w:rsid w:val="005D2F80"/>
    <w:rsid w:val="005D2FF1"/>
    <w:rsid w:val="005D31B3"/>
    <w:rsid w:val="005D3260"/>
    <w:rsid w:val="005D32A3"/>
    <w:rsid w:val="005D3403"/>
    <w:rsid w:val="005D3493"/>
    <w:rsid w:val="005D36CA"/>
    <w:rsid w:val="005D3959"/>
    <w:rsid w:val="005D398A"/>
    <w:rsid w:val="005D39B3"/>
    <w:rsid w:val="005D3A16"/>
    <w:rsid w:val="005D3B21"/>
    <w:rsid w:val="005D3D11"/>
    <w:rsid w:val="005D3D6B"/>
    <w:rsid w:val="005D3E2C"/>
    <w:rsid w:val="005D3F37"/>
    <w:rsid w:val="005D3F96"/>
    <w:rsid w:val="005D4079"/>
    <w:rsid w:val="005D41CC"/>
    <w:rsid w:val="005D41DE"/>
    <w:rsid w:val="005D4624"/>
    <w:rsid w:val="005D4667"/>
    <w:rsid w:val="005D46C6"/>
    <w:rsid w:val="005D47BB"/>
    <w:rsid w:val="005D490C"/>
    <w:rsid w:val="005D499D"/>
    <w:rsid w:val="005D4A4C"/>
    <w:rsid w:val="005D4B89"/>
    <w:rsid w:val="005D4BCC"/>
    <w:rsid w:val="005D4BE1"/>
    <w:rsid w:val="005D4CF7"/>
    <w:rsid w:val="005D4F97"/>
    <w:rsid w:val="005D51B7"/>
    <w:rsid w:val="005D53F3"/>
    <w:rsid w:val="005D551C"/>
    <w:rsid w:val="005D5731"/>
    <w:rsid w:val="005D591C"/>
    <w:rsid w:val="005D59F1"/>
    <w:rsid w:val="005D5AE2"/>
    <w:rsid w:val="005D5B53"/>
    <w:rsid w:val="005D5C57"/>
    <w:rsid w:val="005D5DD3"/>
    <w:rsid w:val="005D5F05"/>
    <w:rsid w:val="005D60D9"/>
    <w:rsid w:val="005D624F"/>
    <w:rsid w:val="005D6831"/>
    <w:rsid w:val="005D6A97"/>
    <w:rsid w:val="005D6DCA"/>
    <w:rsid w:val="005D6EBA"/>
    <w:rsid w:val="005D6EFE"/>
    <w:rsid w:val="005D6F59"/>
    <w:rsid w:val="005D707A"/>
    <w:rsid w:val="005D7270"/>
    <w:rsid w:val="005D7308"/>
    <w:rsid w:val="005D7457"/>
    <w:rsid w:val="005D75F2"/>
    <w:rsid w:val="005D76DB"/>
    <w:rsid w:val="005D7722"/>
    <w:rsid w:val="005D7880"/>
    <w:rsid w:val="005D78DD"/>
    <w:rsid w:val="005D798D"/>
    <w:rsid w:val="005D7B54"/>
    <w:rsid w:val="005D7BAF"/>
    <w:rsid w:val="005D7C7B"/>
    <w:rsid w:val="005D7D39"/>
    <w:rsid w:val="005D7FC8"/>
    <w:rsid w:val="005E008B"/>
    <w:rsid w:val="005E008F"/>
    <w:rsid w:val="005E0460"/>
    <w:rsid w:val="005E06D0"/>
    <w:rsid w:val="005E07DD"/>
    <w:rsid w:val="005E08CE"/>
    <w:rsid w:val="005E098A"/>
    <w:rsid w:val="005E0C17"/>
    <w:rsid w:val="005E0FCC"/>
    <w:rsid w:val="005E1111"/>
    <w:rsid w:val="005E1223"/>
    <w:rsid w:val="005E142A"/>
    <w:rsid w:val="005E167E"/>
    <w:rsid w:val="005E1695"/>
    <w:rsid w:val="005E1809"/>
    <w:rsid w:val="005E1836"/>
    <w:rsid w:val="005E18FB"/>
    <w:rsid w:val="005E1912"/>
    <w:rsid w:val="005E1BF0"/>
    <w:rsid w:val="005E1ED6"/>
    <w:rsid w:val="005E2071"/>
    <w:rsid w:val="005E2160"/>
    <w:rsid w:val="005E24B3"/>
    <w:rsid w:val="005E2635"/>
    <w:rsid w:val="005E26CA"/>
    <w:rsid w:val="005E279A"/>
    <w:rsid w:val="005E29C5"/>
    <w:rsid w:val="005E2A7E"/>
    <w:rsid w:val="005E2CF2"/>
    <w:rsid w:val="005E2D5A"/>
    <w:rsid w:val="005E2E93"/>
    <w:rsid w:val="005E3418"/>
    <w:rsid w:val="005E34F7"/>
    <w:rsid w:val="005E357D"/>
    <w:rsid w:val="005E363E"/>
    <w:rsid w:val="005E3726"/>
    <w:rsid w:val="005E373B"/>
    <w:rsid w:val="005E379F"/>
    <w:rsid w:val="005E37D3"/>
    <w:rsid w:val="005E37D4"/>
    <w:rsid w:val="005E3963"/>
    <w:rsid w:val="005E3A30"/>
    <w:rsid w:val="005E3A88"/>
    <w:rsid w:val="005E3AC9"/>
    <w:rsid w:val="005E3AD4"/>
    <w:rsid w:val="005E3B0E"/>
    <w:rsid w:val="005E3CBA"/>
    <w:rsid w:val="005E3D03"/>
    <w:rsid w:val="005E3D0F"/>
    <w:rsid w:val="005E3D90"/>
    <w:rsid w:val="005E3EA4"/>
    <w:rsid w:val="005E40FC"/>
    <w:rsid w:val="005E4107"/>
    <w:rsid w:val="005E41CE"/>
    <w:rsid w:val="005E4286"/>
    <w:rsid w:val="005E4471"/>
    <w:rsid w:val="005E44C1"/>
    <w:rsid w:val="005E44CE"/>
    <w:rsid w:val="005E47DB"/>
    <w:rsid w:val="005E4BE8"/>
    <w:rsid w:val="005E4D1A"/>
    <w:rsid w:val="005E4DDD"/>
    <w:rsid w:val="005E4E6B"/>
    <w:rsid w:val="005E4E94"/>
    <w:rsid w:val="005E5233"/>
    <w:rsid w:val="005E5432"/>
    <w:rsid w:val="005E5434"/>
    <w:rsid w:val="005E5450"/>
    <w:rsid w:val="005E5468"/>
    <w:rsid w:val="005E55C2"/>
    <w:rsid w:val="005E5898"/>
    <w:rsid w:val="005E5A21"/>
    <w:rsid w:val="005E5BBD"/>
    <w:rsid w:val="005E5C29"/>
    <w:rsid w:val="005E5C54"/>
    <w:rsid w:val="005E5D74"/>
    <w:rsid w:val="005E5F47"/>
    <w:rsid w:val="005E60C0"/>
    <w:rsid w:val="005E60DE"/>
    <w:rsid w:val="005E6436"/>
    <w:rsid w:val="005E660D"/>
    <w:rsid w:val="005E67FE"/>
    <w:rsid w:val="005E68D2"/>
    <w:rsid w:val="005E699F"/>
    <w:rsid w:val="005E6D3D"/>
    <w:rsid w:val="005E6F21"/>
    <w:rsid w:val="005E6FDB"/>
    <w:rsid w:val="005E71D2"/>
    <w:rsid w:val="005E71E2"/>
    <w:rsid w:val="005E7300"/>
    <w:rsid w:val="005E7417"/>
    <w:rsid w:val="005E78AE"/>
    <w:rsid w:val="005E7C3D"/>
    <w:rsid w:val="005E7CE3"/>
    <w:rsid w:val="005E7DB7"/>
    <w:rsid w:val="005E7DCC"/>
    <w:rsid w:val="005E7DDE"/>
    <w:rsid w:val="005E7F27"/>
    <w:rsid w:val="005E7F4A"/>
    <w:rsid w:val="005E7FA2"/>
    <w:rsid w:val="005F0181"/>
    <w:rsid w:val="005F020A"/>
    <w:rsid w:val="005F0224"/>
    <w:rsid w:val="005F02E3"/>
    <w:rsid w:val="005F056E"/>
    <w:rsid w:val="005F079D"/>
    <w:rsid w:val="005F0A4A"/>
    <w:rsid w:val="005F0B16"/>
    <w:rsid w:val="005F0C11"/>
    <w:rsid w:val="005F0D5B"/>
    <w:rsid w:val="005F12E1"/>
    <w:rsid w:val="005F1438"/>
    <w:rsid w:val="005F15C5"/>
    <w:rsid w:val="005F16AA"/>
    <w:rsid w:val="005F1760"/>
    <w:rsid w:val="005F176A"/>
    <w:rsid w:val="005F1818"/>
    <w:rsid w:val="005F1B52"/>
    <w:rsid w:val="005F1C3F"/>
    <w:rsid w:val="005F1C7C"/>
    <w:rsid w:val="005F1C85"/>
    <w:rsid w:val="005F1D64"/>
    <w:rsid w:val="005F1F23"/>
    <w:rsid w:val="005F1F6A"/>
    <w:rsid w:val="005F1FE4"/>
    <w:rsid w:val="005F1FE6"/>
    <w:rsid w:val="005F205A"/>
    <w:rsid w:val="005F20BA"/>
    <w:rsid w:val="005F22E7"/>
    <w:rsid w:val="005F237D"/>
    <w:rsid w:val="005F25A9"/>
    <w:rsid w:val="005F2600"/>
    <w:rsid w:val="005F2968"/>
    <w:rsid w:val="005F29B7"/>
    <w:rsid w:val="005F2A1F"/>
    <w:rsid w:val="005F2B41"/>
    <w:rsid w:val="005F2D6B"/>
    <w:rsid w:val="005F2DD9"/>
    <w:rsid w:val="005F30E0"/>
    <w:rsid w:val="005F30F9"/>
    <w:rsid w:val="005F32D8"/>
    <w:rsid w:val="005F334B"/>
    <w:rsid w:val="005F3591"/>
    <w:rsid w:val="005F36B4"/>
    <w:rsid w:val="005F38AB"/>
    <w:rsid w:val="005F393D"/>
    <w:rsid w:val="005F39FA"/>
    <w:rsid w:val="005F3A9D"/>
    <w:rsid w:val="005F3B70"/>
    <w:rsid w:val="005F3C2A"/>
    <w:rsid w:val="005F3C7E"/>
    <w:rsid w:val="005F3CDC"/>
    <w:rsid w:val="005F3D91"/>
    <w:rsid w:val="005F3F5A"/>
    <w:rsid w:val="005F4041"/>
    <w:rsid w:val="005F4071"/>
    <w:rsid w:val="005F41CB"/>
    <w:rsid w:val="005F4238"/>
    <w:rsid w:val="005F43F6"/>
    <w:rsid w:val="005F452F"/>
    <w:rsid w:val="005F453E"/>
    <w:rsid w:val="005F460A"/>
    <w:rsid w:val="005F46F2"/>
    <w:rsid w:val="005F4777"/>
    <w:rsid w:val="005F4819"/>
    <w:rsid w:val="005F49E6"/>
    <w:rsid w:val="005F4A29"/>
    <w:rsid w:val="005F4A7B"/>
    <w:rsid w:val="005F4AA2"/>
    <w:rsid w:val="005F4B34"/>
    <w:rsid w:val="005F4B59"/>
    <w:rsid w:val="005F4C19"/>
    <w:rsid w:val="005F4FB3"/>
    <w:rsid w:val="005F501D"/>
    <w:rsid w:val="005F5301"/>
    <w:rsid w:val="005F5479"/>
    <w:rsid w:val="005F569E"/>
    <w:rsid w:val="005F5744"/>
    <w:rsid w:val="005F57D1"/>
    <w:rsid w:val="005F5A32"/>
    <w:rsid w:val="005F5A7E"/>
    <w:rsid w:val="005F5BB4"/>
    <w:rsid w:val="005F5BBC"/>
    <w:rsid w:val="005F5E6B"/>
    <w:rsid w:val="005F5EE6"/>
    <w:rsid w:val="005F5F69"/>
    <w:rsid w:val="005F6548"/>
    <w:rsid w:val="005F6683"/>
    <w:rsid w:val="005F671B"/>
    <w:rsid w:val="005F69AC"/>
    <w:rsid w:val="005F6B9B"/>
    <w:rsid w:val="005F6C25"/>
    <w:rsid w:val="005F6D57"/>
    <w:rsid w:val="005F6EE3"/>
    <w:rsid w:val="005F7071"/>
    <w:rsid w:val="005F70FA"/>
    <w:rsid w:val="005F7608"/>
    <w:rsid w:val="005F76DB"/>
    <w:rsid w:val="005F76ED"/>
    <w:rsid w:val="005F78F0"/>
    <w:rsid w:val="005F7ABC"/>
    <w:rsid w:val="005F7AF2"/>
    <w:rsid w:val="005F7C4B"/>
    <w:rsid w:val="005F7CDB"/>
    <w:rsid w:val="005F7FE7"/>
    <w:rsid w:val="006000A7"/>
    <w:rsid w:val="006000B5"/>
    <w:rsid w:val="00600115"/>
    <w:rsid w:val="00600177"/>
    <w:rsid w:val="006001CA"/>
    <w:rsid w:val="006004FA"/>
    <w:rsid w:val="00600690"/>
    <w:rsid w:val="0060075E"/>
    <w:rsid w:val="006008FE"/>
    <w:rsid w:val="00600921"/>
    <w:rsid w:val="00600C2D"/>
    <w:rsid w:val="00600CBA"/>
    <w:rsid w:val="006010BC"/>
    <w:rsid w:val="00601253"/>
    <w:rsid w:val="00601290"/>
    <w:rsid w:val="006013D2"/>
    <w:rsid w:val="006013F1"/>
    <w:rsid w:val="00601415"/>
    <w:rsid w:val="00601744"/>
    <w:rsid w:val="00601931"/>
    <w:rsid w:val="00601C45"/>
    <w:rsid w:val="00601D80"/>
    <w:rsid w:val="00601DA4"/>
    <w:rsid w:val="00601FA1"/>
    <w:rsid w:val="00601FC9"/>
    <w:rsid w:val="00602074"/>
    <w:rsid w:val="006020F4"/>
    <w:rsid w:val="00602141"/>
    <w:rsid w:val="00602165"/>
    <w:rsid w:val="0060228E"/>
    <w:rsid w:val="00602344"/>
    <w:rsid w:val="0060245F"/>
    <w:rsid w:val="00602566"/>
    <w:rsid w:val="00602596"/>
    <w:rsid w:val="0060266F"/>
    <w:rsid w:val="006028C3"/>
    <w:rsid w:val="006029CB"/>
    <w:rsid w:val="00602B9D"/>
    <w:rsid w:val="00602BE2"/>
    <w:rsid w:val="00602CD7"/>
    <w:rsid w:val="00602D78"/>
    <w:rsid w:val="00602E86"/>
    <w:rsid w:val="00602FAF"/>
    <w:rsid w:val="0060309B"/>
    <w:rsid w:val="00603395"/>
    <w:rsid w:val="00603439"/>
    <w:rsid w:val="006035ED"/>
    <w:rsid w:val="006036AF"/>
    <w:rsid w:val="00603758"/>
    <w:rsid w:val="00603A33"/>
    <w:rsid w:val="00603A4A"/>
    <w:rsid w:val="00603A66"/>
    <w:rsid w:val="00603AF5"/>
    <w:rsid w:val="00603B58"/>
    <w:rsid w:val="00603B6F"/>
    <w:rsid w:val="006040B8"/>
    <w:rsid w:val="00604176"/>
    <w:rsid w:val="0060427C"/>
    <w:rsid w:val="006043BE"/>
    <w:rsid w:val="00604451"/>
    <w:rsid w:val="00604480"/>
    <w:rsid w:val="0060478C"/>
    <w:rsid w:val="006048AD"/>
    <w:rsid w:val="00604C36"/>
    <w:rsid w:val="00604D67"/>
    <w:rsid w:val="00604DE0"/>
    <w:rsid w:val="00604E97"/>
    <w:rsid w:val="00605022"/>
    <w:rsid w:val="00605090"/>
    <w:rsid w:val="0060537E"/>
    <w:rsid w:val="00605482"/>
    <w:rsid w:val="006054B1"/>
    <w:rsid w:val="006056A2"/>
    <w:rsid w:val="0060577B"/>
    <w:rsid w:val="00605796"/>
    <w:rsid w:val="00605812"/>
    <w:rsid w:val="00605959"/>
    <w:rsid w:val="0060598D"/>
    <w:rsid w:val="006059FA"/>
    <w:rsid w:val="00605AD9"/>
    <w:rsid w:val="00605B07"/>
    <w:rsid w:val="00605CDC"/>
    <w:rsid w:val="00605CF6"/>
    <w:rsid w:val="00605D6D"/>
    <w:rsid w:val="00605DF3"/>
    <w:rsid w:val="0060620E"/>
    <w:rsid w:val="00606465"/>
    <w:rsid w:val="0060663C"/>
    <w:rsid w:val="00606A6D"/>
    <w:rsid w:val="00606AA1"/>
    <w:rsid w:val="00606B56"/>
    <w:rsid w:val="00606CB9"/>
    <w:rsid w:val="00606F73"/>
    <w:rsid w:val="00607434"/>
    <w:rsid w:val="006074FC"/>
    <w:rsid w:val="00607A3C"/>
    <w:rsid w:val="00607C7F"/>
    <w:rsid w:val="00607CA8"/>
    <w:rsid w:val="00607F05"/>
    <w:rsid w:val="00607F1C"/>
    <w:rsid w:val="006100FD"/>
    <w:rsid w:val="0061043D"/>
    <w:rsid w:val="006105C8"/>
    <w:rsid w:val="0061076E"/>
    <w:rsid w:val="0061081C"/>
    <w:rsid w:val="00610B0D"/>
    <w:rsid w:val="00610C77"/>
    <w:rsid w:val="00610E1C"/>
    <w:rsid w:val="006111BA"/>
    <w:rsid w:val="006111F0"/>
    <w:rsid w:val="006112AE"/>
    <w:rsid w:val="0061138C"/>
    <w:rsid w:val="0061152D"/>
    <w:rsid w:val="00611633"/>
    <w:rsid w:val="0061174D"/>
    <w:rsid w:val="006117DE"/>
    <w:rsid w:val="00611908"/>
    <w:rsid w:val="0061193B"/>
    <w:rsid w:val="00611D2C"/>
    <w:rsid w:val="00611EC0"/>
    <w:rsid w:val="00611FE3"/>
    <w:rsid w:val="00611FFB"/>
    <w:rsid w:val="0061215F"/>
    <w:rsid w:val="0061220A"/>
    <w:rsid w:val="0061248A"/>
    <w:rsid w:val="0061256F"/>
    <w:rsid w:val="00612921"/>
    <w:rsid w:val="00612955"/>
    <w:rsid w:val="0061295E"/>
    <w:rsid w:val="00612B81"/>
    <w:rsid w:val="00612DEB"/>
    <w:rsid w:val="00612E28"/>
    <w:rsid w:val="00612ECD"/>
    <w:rsid w:val="00612F87"/>
    <w:rsid w:val="00613143"/>
    <w:rsid w:val="0061333A"/>
    <w:rsid w:val="006133A8"/>
    <w:rsid w:val="00613533"/>
    <w:rsid w:val="0061354A"/>
    <w:rsid w:val="006137D5"/>
    <w:rsid w:val="00613901"/>
    <w:rsid w:val="006139BC"/>
    <w:rsid w:val="00613A27"/>
    <w:rsid w:val="00613A76"/>
    <w:rsid w:val="006140DC"/>
    <w:rsid w:val="00614121"/>
    <w:rsid w:val="00614158"/>
    <w:rsid w:val="00614297"/>
    <w:rsid w:val="00614699"/>
    <w:rsid w:val="00614736"/>
    <w:rsid w:val="00614747"/>
    <w:rsid w:val="0061487F"/>
    <w:rsid w:val="00614889"/>
    <w:rsid w:val="006148B4"/>
    <w:rsid w:val="0061491B"/>
    <w:rsid w:val="00614A82"/>
    <w:rsid w:val="00614C53"/>
    <w:rsid w:val="00614E4D"/>
    <w:rsid w:val="00614FD0"/>
    <w:rsid w:val="00615094"/>
    <w:rsid w:val="006150A9"/>
    <w:rsid w:val="00615102"/>
    <w:rsid w:val="00615320"/>
    <w:rsid w:val="00615396"/>
    <w:rsid w:val="006153B8"/>
    <w:rsid w:val="006153C7"/>
    <w:rsid w:val="0061543B"/>
    <w:rsid w:val="00615525"/>
    <w:rsid w:val="006159F6"/>
    <w:rsid w:val="00615A1D"/>
    <w:rsid w:val="00615B3D"/>
    <w:rsid w:val="00615BE1"/>
    <w:rsid w:val="00615EAE"/>
    <w:rsid w:val="00615EF2"/>
    <w:rsid w:val="006160C5"/>
    <w:rsid w:val="00616151"/>
    <w:rsid w:val="006161C7"/>
    <w:rsid w:val="0061631B"/>
    <w:rsid w:val="006163D8"/>
    <w:rsid w:val="00616424"/>
    <w:rsid w:val="0061650C"/>
    <w:rsid w:val="00616931"/>
    <w:rsid w:val="00616D3D"/>
    <w:rsid w:val="00616F3A"/>
    <w:rsid w:val="00616FF3"/>
    <w:rsid w:val="0061710B"/>
    <w:rsid w:val="006172AD"/>
    <w:rsid w:val="0061740C"/>
    <w:rsid w:val="0061741D"/>
    <w:rsid w:val="006174A4"/>
    <w:rsid w:val="006175E1"/>
    <w:rsid w:val="00617EC8"/>
    <w:rsid w:val="00617F7B"/>
    <w:rsid w:val="00617F9E"/>
    <w:rsid w:val="00617FEE"/>
    <w:rsid w:val="006200AA"/>
    <w:rsid w:val="00620176"/>
    <w:rsid w:val="00620277"/>
    <w:rsid w:val="00620449"/>
    <w:rsid w:val="00620503"/>
    <w:rsid w:val="0062085A"/>
    <w:rsid w:val="006208F4"/>
    <w:rsid w:val="00620A24"/>
    <w:rsid w:val="00620C33"/>
    <w:rsid w:val="00620C76"/>
    <w:rsid w:val="00620EFC"/>
    <w:rsid w:val="00620F24"/>
    <w:rsid w:val="00620F2C"/>
    <w:rsid w:val="0062111C"/>
    <w:rsid w:val="00621304"/>
    <w:rsid w:val="00621312"/>
    <w:rsid w:val="0062149A"/>
    <w:rsid w:val="006214EF"/>
    <w:rsid w:val="00621870"/>
    <w:rsid w:val="00621B7F"/>
    <w:rsid w:val="00621CCC"/>
    <w:rsid w:val="00621EF7"/>
    <w:rsid w:val="00622034"/>
    <w:rsid w:val="00622058"/>
    <w:rsid w:val="0062214F"/>
    <w:rsid w:val="00622642"/>
    <w:rsid w:val="0062268B"/>
    <w:rsid w:val="0062295A"/>
    <w:rsid w:val="006229B5"/>
    <w:rsid w:val="00622A42"/>
    <w:rsid w:val="00622D9D"/>
    <w:rsid w:val="00622F52"/>
    <w:rsid w:val="00622F83"/>
    <w:rsid w:val="0062331D"/>
    <w:rsid w:val="006237E2"/>
    <w:rsid w:val="00623833"/>
    <w:rsid w:val="0062383E"/>
    <w:rsid w:val="00623BC4"/>
    <w:rsid w:val="00623BF5"/>
    <w:rsid w:val="006240B4"/>
    <w:rsid w:val="006244B1"/>
    <w:rsid w:val="00624552"/>
    <w:rsid w:val="00624653"/>
    <w:rsid w:val="00624664"/>
    <w:rsid w:val="0062477D"/>
    <w:rsid w:val="006247FC"/>
    <w:rsid w:val="006248EC"/>
    <w:rsid w:val="006249D6"/>
    <w:rsid w:val="00624A0A"/>
    <w:rsid w:val="00624ABA"/>
    <w:rsid w:val="00624AE3"/>
    <w:rsid w:val="00624CB1"/>
    <w:rsid w:val="00625156"/>
    <w:rsid w:val="00625181"/>
    <w:rsid w:val="00625330"/>
    <w:rsid w:val="006253E9"/>
    <w:rsid w:val="006254AD"/>
    <w:rsid w:val="006256C4"/>
    <w:rsid w:val="0062573F"/>
    <w:rsid w:val="00625801"/>
    <w:rsid w:val="006258E4"/>
    <w:rsid w:val="0062592D"/>
    <w:rsid w:val="00625AAB"/>
    <w:rsid w:val="00625E1D"/>
    <w:rsid w:val="00625E32"/>
    <w:rsid w:val="00625F27"/>
    <w:rsid w:val="00625FC4"/>
    <w:rsid w:val="00626152"/>
    <w:rsid w:val="0062666F"/>
    <w:rsid w:val="00626B2F"/>
    <w:rsid w:val="00627016"/>
    <w:rsid w:val="00627077"/>
    <w:rsid w:val="0062708A"/>
    <w:rsid w:val="00627091"/>
    <w:rsid w:val="00627341"/>
    <w:rsid w:val="0062757C"/>
    <w:rsid w:val="0062796F"/>
    <w:rsid w:val="00627C89"/>
    <w:rsid w:val="00627DC8"/>
    <w:rsid w:val="00627DFF"/>
    <w:rsid w:val="00627E8C"/>
    <w:rsid w:val="0063033F"/>
    <w:rsid w:val="00630391"/>
    <w:rsid w:val="006304CA"/>
    <w:rsid w:val="006304FC"/>
    <w:rsid w:val="00630559"/>
    <w:rsid w:val="0063067B"/>
    <w:rsid w:val="00630A32"/>
    <w:rsid w:val="00630B82"/>
    <w:rsid w:val="00630BD9"/>
    <w:rsid w:val="00630D65"/>
    <w:rsid w:val="00630D69"/>
    <w:rsid w:val="00630E7C"/>
    <w:rsid w:val="0063103E"/>
    <w:rsid w:val="00631268"/>
    <w:rsid w:val="00631334"/>
    <w:rsid w:val="00631674"/>
    <w:rsid w:val="00631C18"/>
    <w:rsid w:val="00631C3B"/>
    <w:rsid w:val="00631C72"/>
    <w:rsid w:val="00632044"/>
    <w:rsid w:val="0063217C"/>
    <w:rsid w:val="00632263"/>
    <w:rsid w:val="00632369"/>
    <w:rsid w:val="006324EE"/>
    <w:rsid w:val="006329ED"/>
    <w:rsid w:val="00632A42"/>
    <w:rsid w:val="00632C47"/>
    <w:rsid w:val="00632D24"/>
    <w:rsid w:val="00632D4A"/>
    <w:rsid w:val="00632D5D"/>
    <w:rsid w:val="00632F80"/>
    <w:rsid w:val="00633017"/>
    <w:rsid w:val="00633089"/>
    <w:rsid w:val="00633277"/>
    <w:rsid w:val="006332CF"/>
    <w:rsid w:val="006332FD"/>
    <w:rsid w:val="00633420"/>
    <w:rsid w:val="00633424"/>
    <w:rsid w:val="006334E9"/>
    <w:rsid w:val="006335A7"/>
    <w:rsid w:val="0063394A"/>
    <w:rsid w:val="00633983"/>
    <w:rsid w:val="00633A10"/>
    <w:rsid w:val="00633B73"/>
    <w:rsid w:val="00633D04"/>
    <w:rsid w:val="00633DBF"/>
    <w:rsid w:val="00634077"/>
    <w:rsid w:val="006341EE"/>
    <w:rsid w:val="006346E5"/>
    <w:rsid w:val="0063478C"/>
    <w:rsid w:val="0063478F"/>
    <w:rsid w:val="006347B6"/>
    <w:rsid w:val="006348DC"/>
    <w:rsid w:val="0063494C"/>
    <w:rsid w:val="00634950"/>
    <w:rsid w:val="00634A4F"/>
    <w:rsid w:val="00634CE8"/>
    <w:rsid w:val="00634E32"/>
    <w:rsid w:val="00634FA3"/>
    <w:rsid w:val="006351E8"/>
    <w:rsid w:val="006352A6"/>
    <w:rsid w:val="006352AF"/>
    <w:rsid w:val="006354CE"/>
    <w:rsid w:val="006355F9"/>
    <w:rsid w:val="006357E2"/>
    <w:rsid w:val="00635957"/>
    <w:rsid w:val="00635AA9"/>
    <w:rsid w:val="00635D8C"/>
    <w:rsid w:val="00635D9A"/>
    <w:rsid w:val="00635DF4"/>
    <w:rsid w:val="00636003"/>
    <w:rsid w:val="006361A4"/>
    <w:rsid w:val="00636221"/>
    <w:rsid w:val="0063624F"/>
    <w:rsid w:val="006369E9"/>
    <w:rsid w:val="00636BE4"/>
    <w:rsid w:val="00636C75"/>
    <w:rsid w:val="00636C93"/>
    <w:rsid w:val="00636DBA"/>
    <w:rsid w:val="00636EE9"/>
    <w:rsid w:val="00636F7B"/>
    <w:rsid w:val="00636F93"/>
    <w:rsid w:val="00636F95"/>
    <w:rsid w:val="00637060"/>
    <w:rsid w:val="006372AA"/>
    <w:rsid w:val="006373AA"/>
    <w:rsid w:val="006377C0"/>
    <w:rsid w:val="00637FE2"/>
    <w:rsid w:val="00637FFB"/>
    <w:rsid w:val="00640207"/>
    <w:rsid w:val="006406B0"/>
    <w:rsid w:val="006408F4"/>
    <w:rsid w:val="00640945"/>
    <w:rsid w:val="006409BB"/>
    <w:rsid w:val="00640BCE"/>
    <w:rsid w:val="00640EF8"/>
    <w:rsid w:val="00640F74"/>
    <w:rsid w:val="00640F91"/>
    <w:rsid w:val="00641272"/>
    <w:rsid w:val="006413B4"/>
    <w:rsid w:val="00641440"/>
    <w:rsid w:val="00641594"/>
    <w:rsid w:val="0064163E"/>
    <w:rsid w:val="006417DC"/>
    <w:rsid w:val="00641874"/>
    <w:rsid w:val="006419DC"/>
    <w:rsid w:val="00641C71"/>
    <w:rsid w:val="00641CAF"/>
    <w:rsid w:val="00641F39"/>
    <w:rsid w:val="00641FD1"/>
    <w:rsid w:val="00642050"/>
    <w:rsid w:val="006420CA"/>
    <w:rsid w:val="00642115"/>
    <w:rsid w:val="00642185"/>
    <w:rsid w:val="00642210"/>
    <w:rsid w:val="006422C4"/>
    <w:rsid w:val="00642591"/>
    <w:rsid w:val="0064272D"/>
    <w:rsid w:val="0064279C"/>
    <w:rsid w:val="00642835"/>
    <w:rsid w:val="00642C43"/>
    <w:rsid w:val="00642C73"/>
    <w:rsid w:val="00642C8B"/>
    <w:rsid w:val="00642CA3"/>
    <w:rsid w:val="00642D6A"/>
    <w:rsid w:val="00642D81"/>
    <w:rsid w:val="00642E02"/>
    <w:rsid w:val="00642F70"/>
    <w:rsid w:val="00642F9C"/>
    <w:rsid w:val="0064329D"/>
    <w:rsid w:val="00643356"/>
    <w:rsid w:val="0064336A"/>
    <w:rsid w:val="006433B3"/>
    <w:rsid w:val="006434FA"/>
    <w:rsid w:val="00643535"/>
    <w:rsid w:val="0064358F"/>
    <w:rsid w:val="0064373A"/>
    <w:rsid w:val="006437E1"/>
    <w:rsid w:val="0064395B"/>
    <w:rsid w:val="00643FBF"/>
    <w:rsid w:val="006442D9"/>
    <w:rsid w:val="00644607"/>
    <w:rsid w:val="0064469F"/>
    <w:rsid w:val="006448CC"/>
    <w:rsid w:val="006448F0"/>
    <w:rsid w:val="00644924"/>
    <w:rsid w:val="00644B60"/>
    <w:rsid w:val="00644B8C"/>
    <w:rsid w:val="00644D64"/>
    <w:rsid w:val="00645625"/>
    <w:rsid w:val="0064562F"/>
    <w:rsid w:val="006456A1"/>
    <w:rsid w:val="006456C0"/>
    <w:rsid w:val="006456E5"/>
    <w:rsid w:val="006458E6"/>
    <w:rsid w:val="00645949"/>
    <w:rsid w:val="00645ED4"/>
    <w:rsid w:val="0064606D"/>
    <w:rsid w:val="00646074"/>
    <w:rsid w:val="00646488"/>
    <w:rsid w:val="006466E2"/>
    <w:rsid w:val="00646781"/>
    <w:rsid w:val="00646A51"/>
    <w:rsid w:val="00646AB6"/>
    <w:rsid w:val="00646BA6"/>
    <w:rsid w:val="00646E92"/>
    <w:rsid w:val="00646F06"/>
    <w:rsid w:val="00646F6F"/>
    <w:rsid w:val="006470B7"/>
    <w:rsid w:val="0064728C"/>
    <w:rsid w:val="00647336"/>
    <w:rsid w:val="0064759B"/>
    <w:rsid w:val="006475A8"/>
    <w:rsid w:val="00647778"/>
    <w:rsid w:val="00647810"/>
    <w:rsid w:val="00647886"/>
    <w:rsid w:val="006478D2"/>
    <w:rsid w:val="00647973"/>
    <w:rsid w:val="00647AED"/>
    <w:rsid w:val="00647B24"/>
    <w:rsid w:val="00647CF1"/>
    <w:rsid w:val="00647E58"/>
    <w:rsid w:val="00647EFA"/>
    <w:rsid w:val="00647F2D"/>
    <w:rsid w:val="00650060"/>
    <w:rsid w:val="006502CF"/>
    <w:rsid w:val="00650517"/>
    <w:rsid w:val="00650570"/>
    <w:rsid w:val="00650662"/>
    <w:rsid w:val="0065067D"/>
    <w:rsid w:val="006506F6"/>
    <w:rsid w:val="00650725"/>
    <w:rsid w:val="006507E9"/>
    <w:rsid w:val="00650915"/>
    <w:rsid w:val="00650961"/>
    <w:rsid w:val="0065099B"/>
    <w:rsid w:val="00650CCE"/>
    <w:rsid w:val="0065107B"/>
    <w:rsid w:val="00651111"/>
    <w:rsid w:val="0065112E"/>
    <w:rsid w:val="0065115A"/>
    <w:rsid w:val="006511D0"/>
    <w:rsid w:val="006511EB"/>
    <w:rsid w:val="00651204"/>
    <w:rsid w:val="0065131C"/>
    <w:rsid w:val="00651320"/>
    <w:rsid w:val="006514AB"/>
    <w:rsid w:val="00651631"/>
    <w:rsid w:val="006518AA"/>
    <w:rsid w:val="0065193E"/>
    <w:rsid w:val="006519CA"/>
    <w:rsid w:val="00651AB6"/>
    <w:rsid w:val="00651F6F"/>
    <w:rsid w:val="006523A8"/>
    <w:rsid w:val="0065245F"/>
    <w:rsid w:val="006524A9"/>
    <w:rsid w:val="00652544"/>
    <w:rsid w:val="00652662"/>
    <w:rsid w:val="00652772"/>
    <w:rsid w:val="0065280C"/>
    <w:rsid w:val="00652AD7"/>
    <w:rsid w:val="00652C56"/>
    <w:rsid w:val="00653100"/>
    <w:rsid w:val="0065312B"/>
    <w:rsid w:val="006531DD"/>
    <w:rsid w:val="0065323A"/>
    <w:rsid w:val="00653313"/>
    <w:rsid w:val="0065351B"/>
    <w:rsid w:val="0065355D"/>
    <w:rsid w:val="00653785"/>
    <w:rsid w:val="00653A49"/>
    <w:rsid w:val="00654232"/>
    <w:rsid w:val="00654463"/>
    <w:rsid w:val="00654573"/>
    <w:rsid w:val="00654625"/>
    <w:rsid w:val="006547E0"/>
    <w:rsid w:val="00654876"/>
    <w:rsid w:val="0065496D"/>
    <w:rsid w:val="00654986"/>
    <w:rsid w:val="006549FB"/>
    <w:rsid w:val="00654B1C"/>
    <w:rsid w:val="00654E30"/>
    <w:rsid w:val="00655054"/>
    <w:rsid w:val="006550E6"/>
    <w:rsid w:val="006551B4"/>
    <w:rsid w:val="00655586"/>
    <w:rsid w:val="00655708"/>
    <w:rsid w:val="00655870"/>
    <w:rsid w:val="00655A8A"/>
    <w:rsid w:val="00655BD2"/>
    <w:rsid w:val="00655CED"/>
    <w:rsid w:val="0065655E"/>
    <w:rsid w:val="00656663"/>
    <w:rsid w:val="00656739"/>
    <w:rsid w:val="006567AC"/>
    <w:rsid w:val="0065693A"/>
    <w:rsid w:val="00656A1C"/>
    <w:rsid w:val="00656AF1"/>
    <w:rsid w:val="00656B6E"/>
    <w:rsid w:val="00656E61"/>
    <w:rsid w:val="0065703C"/>
    <w:rsid w:val="0065729E"/>
    <w:rsid w:val="006573B2"/>
    <w:rsid w:val="006574D0"/>
    <w:rsid w:val="0065757F"/>
    <w:rsid w:val="0065759F"/>
    <w:rsid w:val="0065760C"/>
    <w:rsid w:val="0065793E"/>
    <w:rsid w:val="00657BB2"/>
    <w:rsid w:val="00657C74"/>
    <w:rsid w:val="00657C97"/>
    <w:rsid w:val="00657D00"/>
    <w:rsid w:val="00660142"/>
    <w:rsid w:val="0066038B"/>
    <w:rsid w:val="006604D0"/>
    <w:rsid w:val="006604FB"/>
    <w:rsid w:val="006609F5"/>
    <w:rsid w:val="00660A83"/>
    <w:rsid w:val="00660C59"/>
    <w:rsid w:val="00660FC5"/>
    <w:rsid w:val="00661223"/>
    <w:rsid w:val="0066152E"/>
    <w:rsid w:val="00661718"/>
    <w:rsid w:val="006617BF"/>
    <w:rsid w:val="006617F7"/>
    <w:rsid w:val="00661958"/>
    <w:rsid w:val="00661A22"/>
    <w:rsid w:val="00661EBD"/>
    <w:rsid w:val="0066227B"/>
    <w:rsid w:val="00662719"/>
    <w:rsid w:val="006627A9"/>
    <w:rsid w:val="00662AF3"/>
    <w:rsid w:val="00662B08"/>
    <w:rsid w:val="00662CBB"/>
    <w:rsid w:val="00662CE3"/>
    <w:rsid w:val="00662D4A"/>
    <w:rsid w:val="00662E28"/>
    <w:rsid w:val="00662E9B"/>
    <w:rsid w:val="00662EEA"/>
    <w:rsid w:val="006630A2"/>
    <w:rsid w:val="0066317B"/>
    <w:rsid w:val="00663229"/>
    <w:rsid w:val="00663426"/>
    <w:rsid w:val="006637C7"/>
    <w:rsid w:val="0066386A"/>
    <w:rsid w:val="00663B39"/>
    <w:rsid w:val="00663B54"/>
    <w:rsid w:val="00663C72"/>
    <w:rsid w:val="00663CA3"/>
    <w:rsid w:val="00663D59"/>
    <w:rsid w:val="00663D65"/>
    <w:rsid w:val="00663EEA"/>
    <w:rsid w:val="0066412F"/>
    <w:rsid w:val="006641F0"/>
    <w:rsid w:val="00664266"/>
    <w:rsid w:val="0066433C"/>
    <w:rsid w:val="006646CB"/>
    <w:rsid w:val="00664E27"/>
    <w:rsid w:val="00664ED7"/>
    <w:rsid w:val="00665176"/>
    <w:rsid w:val="00665286"/>
    <w:rsid w:val="00665290"/>
    <w:rsid w:val="00665387"/>
    <w:rsid w:val="006653D6"/>
    <w:rsid w:val="0066546D"/>
    <w:rsid w:val="006655BE"/>
    <w:rsid w:val="006655DE"/>
    <w:rsid w:val="0066564B"/>
    <w:rsid w:val="006656F0"/>
    <w:rsid w:val="006657C4"/>
    <w:rsid w:val="006658D2"/>
    <w:rsid w:val="00665A05"/>
    <w:rsid w:val="00665A9B"/>
    <w:rsid w:val="00665ABC"/>
    <w:rsid w:val="00665CF8"/>
    <w:rsid w:val="00665D3E"/>
    <w:rsid w:val="00665D48"/>
    <w:rsid w:val="0066603E"/>
    <w:rsid w:val="00666241"/>
    <w:rsid w:val="0066686B"/>
    <w:rsid w:val="0066691C"/>
    <w:rsid w:val="00666A7B"/>
    <w:rsid w:val="00666DFF"/>
    <w:rsid w:val="00666F06"/>
    <w:rsid w:val="00666FE9"/>
    <w:rsid w:val="006672B3"/>
    <w:rsid w:val="006673A5"/>
    <w:rsid w:val="006673E0"/>
    <w:rsid w:val="0066752F"/>
    <w:rsid w:val="006676CF"/>
    <w:rsid w:val="006678A0"/>
    <w:rsid w:val="006679F7"/>
    <w:rsid w:val="00667A09"/>
    <w:rsid w:val="00667A5F"/>
    <w:rsid w:val="00667AB7"/>
    <w:rsid w:val="00667B4E"/>
    <w:rsid w:val="00667C1F"/>
    <w:rsid w:val="00667CFC"/>
    <w:rsid w:val="00667E0B"/>
    <w:rsid w:val="00667E3F"/>
    <w:rsid w:val="006702A8"/>
    <w:rsid w:val="00670376"/>
    <w:rsid w:val="00670465"/>
    <w:rsid w:val="006704C6"/>
    <w:rsid w:val="00670579"/>
    <w:rsid w:val="00670A23"/>
    <w:rsid w:val="00670A2F"/>
    <w:rsid w:val="00670AC0"/>
    <w:rsid w:val="00670B27"/>
    <w:rsid w:val="00670B42"/>
    <w:rsid w:val="00670C77"/>
    <w:rsid w:val="00671278"/>
    <w:rsid w:val="006713EF"/>
    <w:rsid w:val="00671577"/>
    <w:rsid w:val="00671609"/>
    <w:rsid w:val="006716F2"/>
    <w:rsid w:val="00671706"/>
    <w:rsid w:val="00671725"/>
    <w:rsid w:val="0067173F"/>
    <w:rsid w:val="006718E9"/>
    <w:rsid w:val="006719F2"/>
    <w:rsid w:val="00671DF4"/>
    <w:rsid w:val="00671E1A"/>
    <w:rsid w:val="00671E86"/>
    <w:rsid w:val="0067213C"/>
    <w:rsid w:val="0067232E"/>
    <w:rsid w:val="00672333"/>
    <w:rsid w:val="00672540"/>
    <w:rsid w:val="00672623"/>
    <w:rsid w:val="006726D4"/>
    <w:rsid w:val="0067299F"/>
    <w:rsid w:val="006729E5"/>
    <w:rsid w:val="00672B2A"/>
    <w:rsid w:val="00672E5D"/>
    <w:rsid w:val="00672FBA"/>
    <w:rsid w:val="00673343"/>
    <w:rsid w:val="006734A7"/>
    <w:rsid w:val="00673799"/>
    <w:rsid w:val="0067380B"/>
    <w:rsid w:val="006738E5"/>
    <w:rsid w:val="006738F2"/>
    <w:rsid w:val="00673AC5"/>
    <w:rsid w:val="00673BDD"/>
    <w:rsid w:val="00673F9A"/>
    <w:rsid w:val="00673FCB"/>
    <w:rsid w:val="0067428F"/>
    <w:rsid w:val="0067434E"/>
    <w:rsid w:val="0067436A"/>
    <w:rsid w:val="006745E6"/>
    <w:rsid w:val="006748B5"/>
    <w:rsid w:val="0067496F"/>
    <w:rsid w:val="00674A1F"/>
    <w:rsid w:val="00674AA5"/>
    <w:rsid w:val="00674AAD"/>
    <w:rsid w:val="00674B31"/>
    <w:rsid w:val="00674DA3"/>
    <w:rsid w:val="00675138"/>
    <w:rsid w:val="0067519F"/>
    <w:rsid w:val="006752E7"/>
    <w:rsid w:val="00675300"/>
    <w:rsid w:val="00675304"/>
    <w:rsid w:val="006753E2"/>
    <w:rsid w:val="00675404"/>
    <w:rsid w:val="006754FF"/>
    <w:rsid w:val="00675726"/>
    <w:rsid w:val="00675A63"/>
    <w:rsid w:val="00675C1D"/>
    <w:rsid w:val="00675C33"/>
    <w:rsid w:val="00675C8A"/>
    <w:rsid w:val="00675F01"/>
    <w:rsid w:val="0067600D"/>
    <w:rsid w:val="006762F7"/>
    <w:rsid w:val="00676319"/>
    <w:rsid w:val="0067646E"/>
    <w:rsid w:val="006765EE"/>
    <w:rsid w:val="006767A3"/>
    <w:rsid w:val="00676A4C"/>
    <w:rsid w:val="00676AC5"/>
    <w:rsid w:val="00676ADD"/>
    <w:rsid w:val="00676CE2"/>
    <w:rsid w:val="00676DA9"/>
    <w:rsid w:val="006770A0"/>
    <w:rsid w:val="0067711C"/>
    <w:rsid w:val="00677155"/>
    <w:rsid w:val="006771AD"/>
    <w:rsid w:val="00677251"/>
    <w:rsid w:val="00677564"/>
    <w:rsid w:val="0067763B"/>
    <w:rsid w:val="006776FE"/>
    <w:rsid w:val="0067780E"/>
    <w:rsid w:val="00677818"/>
    <w:rsid w:val="00677A18"/>
    <w:rsid w:val="00677BA3"/>
    <w:rsid w:val="00677D05"/>
    <w:rsid w:val="00677E12"/>
    <w:rsid w:val="00677E7E"/>
    <w:rsid w:val="00677E98"/>
    <w:rsid w:val="00677EBB"/>
    <w:rsid w:val="00680028"/>
    <w:rsid w:val="00680035"/>
    <w:rsid w:val="006804DD"/>
    <w:rsid w:val="0068069D"/>
    <w:rsid w:val="0068071A"/>
    <w:rsid w:val="00680753"/>
    <w:rsid w:val="00680960"/>
    <w:rsid w:val="00680AD2"/>
    <w:rsid w:val="00680B65"/>
    <w:rsid w:val="00680C1C"/>
    <w:rsid w:val="00680C9C"/>
    <w:rsid w:val="00681112"/>
    <w:rsid w:val="0068129A"/>
    <w:rsid w:val="0068137D"/>
    <w:rsid w:val="00681433"/>
    <w:rsid w:val="00681503"/>
    <w:rsid w:val="006816B4"/>
    <w:rsid w:val="006816E6"/>
    <w:rsid w:val="006817BC"/>
    <w:rsid w:val="006818E2"/>
    <w:rsid w:val="00681D6B"/>
    <w:rsid w:val="00681D98"/>
    <w:rsid w:val="00682348"/>
    <w:rsid w:val="006825BB"/>
    <w:rsid w:val="006825D1"/>
    <w:rsid w:val="00682903"/>
    <w:rsid w:val="0068290A"/>
    <w:rsid w:val="00682914"/>
    <w:rsid w:val="006829BC"/>
    <w:rsid w:val="00682A9D"/>
    <w:rsid w:val="00682C10"/>
    <w:rsid w:val="00682D14"/>
    <w:rsid w:val="00682D40"/>
    <w:rsid w:val="00682DE1"/>
    <w:rsid w:val="00682E9D"/>
    <w:rsid w:val="006831FD"/>
    <w:rsid w:val="0068387C"/>
    <w:rsid w:val="00683936"/>
    <w:rsid w:val="00683966"/>
    <w:rsid w:val="00683A8C"/>
    <w:rsid w:val="00683B78"/>
    <w:rsid w:val="00683BCC"/>
    <w:rsid w:val="00683D6F"/>
    <w:rsid w:val="00683DCD"/>
    <w:rsid w:val="00683EB5"/>
    <w:rsid w:val="006842F2"/>
    <w:rsid w:val="00684702"/>
    <w:rsid w:val="00684A3B"/>
    <w:rsid w:val="00684A8B"/>
    <w:rsid w:val="00684BF4"/>
    <w:rsid w:val="00684C0F"/>
    <w:rsid w:val="00684DD6"/>
    <w:rsid w:val="00684E75"/>
    <w:rsid w:val="00684E7A"/>
    <w:rsid w:val="00684FE9"/>
    <w:rsid w:val="0068535B"/>
    <w:rsid w:val="006856FC"/>
    <w:rsid w:val="006859A0"/>
    <w:rsid w:val="00685B88"/>
    <w:rsid w:val="00685CE3"/>
    <w:rsid w:val="00685D6C"/>
    <w:rsid w:val="00685DF1"/>
    <w:rsid w:val="00685E41"/>
    <w:rsid w:val="00685F2A"/>
    <w:rsid w:val="0068600C"/>
    <w:rsid w:val="00686220"/>
    <w:rsid w:val="00686246"/>
    <w:rsid w:val="00686517"/>
    <w:rsid w:val="00686649"/>
    <w:rsid w:val="0068670D"/>
    <w:rsid w:val="0068672B"/>
    <w:rsid w:val="00686778"/>
    <w:rsid w:val="006868AC"/>
    <w:rsid w:val="0068694B"/>
    <w:rsid w:val="00686984"/>
    <w:rsid w:val="00686B92"/>
    <w:rsid w:val="00686D44"/>
    <w:rsid w:val="00686E80"/>
    <w:rsid w:val="00686F10"/>
    <w:rsid w:val="00686FA0"/>
    <w:rsid w:val="0068700E"/>
    <w:rsid w:val="0068727D"/>
    <w:rsid w:val="0068731C"/>
    <w:rsid w:val="006874D0"/>
    <w:rsid w:val="00687531"/>
    <w:rsid w:val="006877D3"/>
    <w:rsid w:val="006879A7"/>
    <w:rsid w:val="00687C17"/>
    <w:rsid w:val="00687D52"/>
    <w:rsid w:val="00687F81"/>
    <w:rsid w:val="0069000E"/>
    <w:rsid w:val="0069008C"/>
    <w:rsid w:val="006901E8"/>
    <w:rsid w:val="00690329"/>
    <w:rsid w:val="00690395"/>
    <w:rsid w:val="006904D9"/>
    <w:rsid w:val="00690662"/>
    <w:rsid w:val="006909D2"/>
    <w:rsid w:val="00690AAE"/>
    <w:rsid w:val="00690C2B"/>
    <w:rsid w:val="00690D64"/>
    <w:rsid w:val="00690EE8"/>
    <w:rsid w:val="00690F26"/>
    <w:rsid w:val="0069103E"/>
    <w:rsid w:val="00691234"/>
    <w:rsid w:val="006915BD"/>
    <w:rsid w:val="00691725"/>
    <w:rsid w:val="0069187F"/>
    <w:rsid w:val="00691B59"/>
    <w:rsid w:val="00691BF3"/>
    <w:rsid w:val="00691C5B"/>
    <w:rsid w:val="00692057"/>
    <w:rsid w:val="0069228C"/>
    <w:rsid w:val="00692316"/>
    <w:rsid w:val="00692351"/>
    <w:rsid w:val="0069240F"/>
    <w:rsid w:val="006924E7"/>
    <w:rsid w:val="006926C1"/>
    <w:rsid w:val="00692903"/>
    <w:rsid w:val="0069299B"/>
    <w:rsid w:val="00692AC9"/>
    <w:rsid w:val="00692DFA"/>
    <w:rsid w:val="006931F4"/>
    <w:rsid w:val="00693277"/>
    <w:rsid w:val="0069340A"/>
    <w:rsid w:val="0069342F"/>
    <w:rsid w:val="0069343A"/>
    <w:rsid w:val="006934D6"/>
    <w:rsid w:val="0069355E"/>
    <w:rsid w:val="0069358F"/>
    <w:rsid w:val="0069359A"/>
    <w:rsid w:val="00693694"/>
    <w:rsid w:val="006937C9"/>
    <w:rsid w:val="00693876"/>
    <w:rsid w:val="00693A3C"/>
    <w:rsid w:val="00693E98"/>
    <w:rsid w:val="006941B3"/>
    <w:rsid w:val="0069445B"/>
    <w:rsid w:val="0069450F"/>
    <w:rsid w:val="006946AB"/>
    <w:rsid w:val="00694855"/>
    <w:rsid w:val="0069485B"/>
    <w:rsid w:val="00694868"/>
    <w:rsid w:val="006949BE"/>
    <w:rsid w:val="00694AB7"/>
    <w:rsid w:val="00694BC2"/>
    <w:rsid w:val="00694E9D"/>
    <w:rsid w:val="006953E0"/>
    <w:rsid w:val="006953F1"/>
    <w:rsid w:val="006954EC"/>
    <w:rsid w:val="0069571A"/>
    <w:rsid w:val="006957F7"/>
    <w:rsid w:val="0069590B"/>
    <w:rsid w:val="00695AC3"/>
    <w:rsid w:val="00695B1A"/>
    <w:rsid w:val="00695D5A"/>
    <w:rsid w:val="00695FF9"/>
    <w:rsid w:val="00696230"/>
    <w:rsid w:val="0069625D"/>
    <w:rsid w:val="00696295"/>
    <w:rsid w:val="006962A2"/>
    <w:rsid w:val="006962B5"/>
    <w:rsid w:val="00696315"/>
    <w:rsid w:val="0069637A"/>
    <w:rsid w:val="00696455"/>
    <w:rsid w:val="00696467"/>
    <w:rsid w:val="006964D4"/>
    <w:rsid w:val="00696581"/>
    <w:rsid w:val="006965D9"/>
    <w:rsid w:val="00696631"/>
    <w:rsid w:val="006966DE"/>
    <w:rsid w:val="00696829"/>
    <w:rsid w:val="006968A2"/>
    <w:rsid w:val="00696AEF"/>
    <w:rsid w:val="00696B40"/>
    <w:rsid w:val="00696BCC"/>
    <w:rsid w:val="00697099"/>
    <w:rsid w:val="0069719E"/>
    <w:rsid w:val="0069731F"/>
    <w:rsid w:val="0069737A"/>
    <w:rsid w:val="00697549"/>
    <w:rsid w:val="006976AE"/>
    <w:rsid w:val="006976B8"/>
    <w:rsid w:val="006977C6"/>
    <w:rsid w:val="006979C0"/>
    <w:rsid w:val="00697AAB"/>
    <w:rsid w:val="00697AE5"/>
    <w:rsid w:val="00697B14"/>
    <w:rsid w:val="00697D67"/>
    <w:rsid w:val="00697EAF"/>
    <w:rsid w:val="00697EB5"/>
    <w:rsid w:val="00697F76"/>
    <w:rsid w:val="006A0049"/>
    <w:rsid w:val="006A036A"/>
    <w:rsid w:val="006A03FC"/>
    <w:rsid w:val="006A052C"/>
    <w:rsid w:val="006A09FD"/>
    <w:rsid w:val="006A10A7"/>
    <w:rsid w:val="006A117E"/>
    <w:rsid w:val="006A12BD"/>
    <w:rsid w:val="006A1345"/>
    <w:rsid w:val="006A138D"/>
    <w:rsid w:val="006A1958"/>
    <w:rsid w:val="006A1A24"/>
    <w:rsid w:val="006A1C50"/>
    <w:rsid w:val="006A1CAF"/>
    <w:rsid w:val="006A1D22"/>
    <w:rsid w:val="006A1E52"/>
    <w:rsid w:val="006A22EA"/>
    <w:rsid w:val="006A22F0"/>
    <w:rsid w:val="006A2315"/>
    <w:rsid w:val="006A23D9"/>
    <w:rsid w:val="006A247A"/>
    <w:rsid w:val="006A24C9"/>
    <w:rsid w:val="006A258E"/>
    <w:rsid w:val="006A2606"/>
    <w:rsid w:val="006A2622"/>
    <w:rsid w:val="006A26A5"/>
    <w:rsid w:val="006A26B8"/>
    <w:rsid w:val="006A272F"/>
    <w:rsid w:val="006A2815"/>
    <w:rsid w:val="006A2BC3"/>
    <w:rsid w:val="006A2C40"/>
    <w:rsid w:val="006A2DCD"/>
    <w:rsid w:val="006A304F"/>
    <w:rsid w:val="006A32E4"/>
    <w:rsid w:val="006A32F7"/>
    <w:rsid w:val="006A34DA"/>
    <w:rsid w:val="006A3507"/>
    <w:rsid w:val="006A371E"/>
    <w:rsid w:val="006A373A"/>
    <w:rsid w:val="006A387A"/>
    <w:rsid w:val="006A3A98"/>
    <w:rsid w:val="006A3B70"/>
    <w:rsid w:val="006A3B8A"/>
    <w:rsid w:val="006A3BC4"/>
    <w:rsid w:val="006A3BF1"/>
    <w:rsid w:val="006A3C2E"/>
    <w:rsid w:val="006A3CC5"/>
    <w:rsid w:val="006A400D"/>
    <w:rsid w:val="006A47BF"/>
    <w:rsid w:val="006A48FC"/>
    <w:rsid w:val="006A4BB7"/>
    <w:rsid w:val="006A4F8F"/>
    <w:rsid w:val="006A4F92"/>
    <w:rsid w:val="006A52C0"/>
    <w:rsid w:val="006A54EB"/>
    <w:rsid w:val="006A5574"/>
    <w:rsid w:val="006A563E"/>
    <w:rsid w:val="006A565C"/>
    <w:rsid w:val="006A581C"/>
    <w:rsid w:val="006A58B1"/>
    <w:rsid w:val="006A5B28"/>
    <w:rsid w:val="006A5B60"/>
    <w:rsid w:val="006A5F67"/>
    <w:rsid w:val="006A6004"/>
    <w:rsid w:val="006A62CB"/>
    <w:rsid w:val="006A62CF"/>
    <w:rsid w:val="006A6346"/>
    <w:rsid w:val="006A64F5"/>
    <w:rsid w:val="006A668A"/>
    <w:rsid w:val="006A66EE"/>
    <w:rsid w:val="006A679B"/>
    <w:rsid w:val="006A6C95"/>
    <w:rsid w:val="006A6D74"/>
    <w:rsid w:val="006A6D9D"/>
    <w:rsid w:val="006A6EE2"/>
    <w:rsid w:val="006A6FB6"/>
    <w:rsid w:val="006A70A5"/>
    <w:rsid w:val="006A70A8"/>
    <w:rsid w:val="006A714B"/>
    <w:rsid w:val="006A71EA"/>
    <w:rsid w:val="006A72F4"/>
    <w:rsid w:val="006A7406"/>
    <w:rsid w:val="006A740A"/>
    <w:rsid w:val="006A7468"/>
    <w:rsid w:val="006A74C6"/>
    <w:rsid w:val="006A755F"/>
    <w:rsid w:val="006A768C"/>
    <w:rsid w:val="006A7738"/>
    <w:rsid w:val="006A77C7"/>
    <w:rsid w:val="006A7956"/>
    <w:rsid w:val="006A79D5"/>
    <w:rsid w:val="006A7AB2"/>
    <w:rsid w:val="006A7FF3"/>
    <w:rsid w:val="006B0099"/>
    <w:rsid w:val="006B00C1"/>
    <w:rsid w:val="006B034B"/>
    <w:rsid w:val="006B0808"/>
    <w:rsid w:val="006B08AF"/>
    <w:rsid w:val="006B09DC"/>
    <w:rsid w:val="006B0B1D"/>
    <w:rsid w:val="006B0B97"/>
    <w:rsid w:val="006B0BFA"/>
    <w:rsid w:val="006B0C15"/>
    <w:rsid w:val="006B0C5A"/>
    <w:rsid w:val="006B0D12"/>
    <w:rsid w:val="006B0D15"/>
    <w:rsid w:val="006B0D33"/>
    <w:rsid w:val="006B153F"/>
    <w:rsid w:val="006B15BC"/>
    <w:rsid w:val="006B160E"/>
    <w:rsid w:val="006B1677"/>
    <w:rsid w:val="006B16BF"/>
    <w:rsid w:val="006B16E0"/>
    <w:rsid w:val="006B1818"/>
    <w:rsid w:val="006B18FB"/>
    <w:rsid w:val="006B1929"/>
    <w:rsid w:val="006B19E9"/>
    <w:rsid w:val="006B1CA0"/>
    <w:rsid w:val="006B1F00"/>
    <w:rsid w:val="006B20DD"/>
    <w:rsid w:val="006B27B7"/>
    <w:rsid w:val="006B2855"/>
    <w:rsid w:val="006B2917"/>
    <w:rsid w:val="006B2974"/>
    <w:rsid w:val="006B2A39"/>
    <w:rsid w:val="006B2BF4"/>
    <w:rsid w:val="006B2D8B"/>
    <w:rsid w:val="006B2E11"/>
    <w:rsid w:val="006B2E4A"/>
    <w:rsid w:val="006B2E99"/>
    <w:rsid w:val="006B2F8D"/>
    <w:rsid w:val="006B2FDB"/>
    <w:rsid w:val="006B3018"/>
    <w:rsid w:val="006B3189"/>
    <w:rsid w:val="006B31A8"/>
    <w:rsid w:val="006B34AE"/>
    <w:rsid w:val="006B383C"/>
    <w:rsid w:val="006B3A80"/>
    <w:rsid w:val="006B3B65"/>
    <w:rsid w:val="006B3C13"/>
    <w:rsid w:val="006B3CDC"/>
    <w:rsid w:val="006B3D16"/>
    <w:rsid w:val="006B3D63"/>
    <w:rsid w:val="006B42F7"/>
    <w:rsid w:val="006B4430"/>
    <w:rsid w:val="006B4591"/>
    <w:rsid w:val="006B466C"/>
    <w:rsid w:val="006B467C"/>
    <w:rsid w:val="006B47F6"/>
    <w:rsid w:val="006B47FF"/>
    <w:rsid w:val="006B4DDC"/>
    <w:rsid w:val="006B4DF1"/>
    <w:rsid w:val="006B4E5E"/>
    <w:rsid w:val="006B4EA4"/>
    <w:rsid w:val="006B4F59"/>
    <w:rsid w:val="006B504B"/>
    <w:rsid w:val="006B5155"/>
    <w:rsid w:val="006B523D"/>
    <w:rsid w:val="006B5322"/>
    <w:rsid w:val="006B5552"/>
    <w:rsid w:val="006B5617"/>
    <w:rsid w:val="006B5626"/>
    <w:rsid w:val="006B57CB"/>
    <w:rsid w:val="006B5B8B"/>
    <w:rsid w:val="006B5F43"/>
    <w:rsid w:val="006B5F6E"/>
    <w:rsid w:val="006B6052"/>
    <w:rsid w:val="006B60DB"/>
    <w:rsid w:val="006B61F6"/>
    <w:rsid w:val="006B629B"/>
    <w:rsid w:val="006B63F3"/>
    <w:rsid w:val="006B672A"/>
    <w:rsid w:val="006B6787"/>
    <w:rsid w:val="006B6AFC"/>
    <w:rsid w:val="006B6C0E"/>
    <w:rsid w:val="006B6D45"/>
    <w:rsid w:val="006B6DBE"/>
    <w:rsid w:val="006B6DBF"/>
    <w:rsid w:val="006B6E0E"/>
    <w:rsid w:val="006B6EE1"/>
    <w:rsid w:val="006B6F82"/>
    <w:rsid w:val="006B7242"/>
    <w:rsid w:val="006B74A8"/>
    <w:rsid w:val="006B74FD"/>
    <w:rsid w:val="006B77F8"/>
    <w:rsid w:val="006B780A"/>
    <w:rsid w:val="006B781C"/>
    <w:rsid w:val="006B7826"/>
    <w:rsid w:val="006B7D0F"/>
    <w:rsid w:val="006C0049"/>
    <w:rsid w:val="006C026D"/>
    <w:rsid w:val="006C02B8"/>
    <w:rsid w:val="006C04FE"/>
    <w:rsid w:val="006C057F"/>
    <w:rsid w:val="006C07D2"/>
    <w:rsid w:val="006C0AFE"/>
    <w:rsid w:val="006C0C72"/>
    <w:rsid w:val="006C0E9D"/>
    <w:rsid w:val="006C0F13"/>
    <w:rsid w:val="006C10D4"/>
    <w:rsid w:val="006C15B1"/>
    <w:rsid w:val="006C170F"/>
    <w:rsid w:val="006C1762"/>
    <w:rsid w:val="006C1A56"/>
    <w:rsid w:val="006C1E28"/>
    <w:rsid w:val="006C1FA2"/>
    <w:rsid w:val="006C1FAC"/>
    <w:rsid w:val="006C2245"/>
    <w:rsid w:val="006C226F"/>
    <w:rsid w:val="006C2333"/>
    <w:rsid w:val="006C23E1"/>
    <w:rsid w:val="006C2409"/>
    <w:rsid w:val="006C266A"/>
    <w:rsid w:val="006C2C37"/>
    <w:rsid w:val="006C2D68"/>
    <w:rsid w:val="006C2DB7"/>
    <w:rsid w:val="006C2E5A"/>
    <w:rsid w:val="006C2ED2"/>
    <w:rsid w:val="006C2F1E"/>
    <w:rsid w:val="006C2F4F"/>
    <w:rsid w:val="006C310B"/>
    <w:rsid w:val="006C3210"/>
    <w:rsid w:val="006C323B"/>
    <w:rsid w:val="006C3338"/>
    <w:rsid w:val="006C34AD"/>
    <w:rsid w:val="006C3698"/>
    <w:rsid w:val="006C38C5"/>
    <w:rsid w:val="006C39F0"/>
    <w:rsid w:val="006C3C02"/>
    <w:rsid w:val="006C3F52"/>
    <w:rsid w:val="006C4052"/>
    <w:rsid w:val="006C4070"/>
    <w:rsid w:val="006C4252"/>
    <w:rsid w:val="006C4418"/>
    <w:rsid w:val="006C44F4"/>
    <w:rsid w:val="006C47BA"/>
    <w:rsid w:val="006C4A52"/>
    <w:rsid w:val="006C4AAF"/>
    <w:rsid w:val="006C4B6A"/>
    <w:rsid w:val="006C4D48"/>
    <w:rsid w:val="006C509C"/>
    <w:rsid w:val="006C5359"/>
    <w:rsid w:val="006C5390"/>
    <w:rsid w:val="006C53CD"/>
    <w:rsid w:val="006C56B2"/>
    <w:rsid w:val="006C587C"/>
    <w:rsid w:val="006C5B5E"/>
    <w:rsid w:val="006C5BC4"/>
    <w:rsid w:val="006C5F80"/>
    <w:rsid w:val="006C609C"/>
    <w:rsid w:val="006C61C8"/>
    <w:rsid w:val="006C6364"/>
    <w:rsid w:val="006C6743"/>
    <w:rsid w:val="006C67AE"/>
    <w:rsid w:val="006C688E"/>
    <w:rsid w:val="006C68DC"/>
    <w:rsid w:val="006C6963"/>
    <w:rsid w:val="006C6DA2"/>
    <w:rsid w:val="006C6F1B"/>
    <w:rsid w:val="006C7089"/>
    <w:rsid w:val="006C724E"/>
    <w:rsid w:val="006C72D0"/>
    <w:rsid w:val="006C72DF"/>
    <w:rsid w:val="006C751B"/>
    <w:rsid w:val="006C7635"/>
    <w:rsid w:val="006C7959"/>
    <w:rsid w:val="006C79B4"/>
    <w:rsid w:val="006C7D68"/>
    <w:rsid w:val="006C7EAF"/>
    <w:rsid w:val="006C7EEB"/>
    <w:rsid w:val="006C7FE8"/>
    <w:rsid w:val="006D0012"/>
    <w:rsid w:val="006D01A1"/>
    <w:rsid w:val="006D022F"/>
    <w:rsid w:val="006D02FF"/>
    <w:rsid w:val="006D03A4"/>
    <w:rsid w:val="006D040A"/>
    <w:rsid w:val="006D044B"/>
    <w:rsid w:val="006D0491"/>
    <w:rsid w:val="006D0519"/>
    <w:rsid w:val="006D0A8B"/>
    <w:rsid w:val="006D0BEA"/>
    <w:rsid w:val="006D0C82"/>
    <w:rsid w:val="006D0D61"/>
    <w:rsid w:val="006D0DAE"/>
    <w:rsid w:val="006D0FF8"/>
    <w:rsid w:val="006D11F9"/>
    <w:rsid w:val="006D12D3"/>
    <w:rsid w:val="006D162F"/>
    <w:rsid w:val="006D176A"/>
    <w:rsid w:val="006D18B2"/>
    <w:rsid w:val="006D1970"/>
    <w:rsid w:val="006D1AD8"/>
    <w:rsid w:val="006D1C4F"/>
    <w:rsid w:val="006D1D8A"/>
    <w:rsid w:val="006D1E01"/>
    <w:rsid w:val="006D1EEA"/>
    <w:rsid w:val="006D1F85"/>
    <w:rsid w:val="006D218D"/>
    <w:rsid w:val="006D21D4"/>
    <w:rsid w:val="006D2373"/>
    <w:rsid w:val="006D243E"/>
    <w:rsid w:val="006D244B"/>
    <w:rsid w:val="006D2627"/>
    <w:rsid w:val="006D2834"/>
    <w:rsid w:val="006D2A92"/>
    <w:rsid w:val="006D2B7B"/>
    <w:rsid w:val="006D2FC6"/>
    <w:rsid w:val="006D3040"/>
    <w:rsid w:val="006D306A"/>
    <w:rsid w:val="006D3389"/>
    <w:rsid w:val="006D3560"/>
    <w:rsid w:val="006D364C"/>
    <w:rsid w:val="006D3C3A"/>
    <w:rsid w:val="006D3DA8"/>
    <w:rsid w:val="006D3E8F"/>
    <w:rsid w:val="006D3F09"/>
    <w:rsid w:val="006D4525"/>
    <w:rsid w:val="006D46C2"/>
    <w:rsid w:val="006D46E4"/>
    <w:rsid w:val="006D4747"/>
    <w:rsid w:val="006D4902"/>
    <w:rsid w:val="006D492A"/>
    <w:rsid w:val="006D4BBC"/>
    <w:rsid w:val="006D4E44"/>
    <w:rsid w:val="006D4EEF"/>
    <w:rsid w:val="006D4FA4"/>
    <w:rsid w:val="006D55A1"/>
    <w:rsid w:val="006D563C"/>
    <w:rsid w:val="006D572C"/>
    <w:rsid w:val="006D5799"/>
    <w:rsid w:val="006D57E8"/>
    <w:rsid w:val="006D57F0"/>
    <w:rsid w:val="006D5995"/>
    <w:rsid w:val="006D5B9D"/>
    <w:rsid w:val="006D5BA9"/>
    <w:rsid w:val="006D5CB9"/>
    <w:rsid w:val="006D5EB9"/>
    <w:rsid w:val="006D602A"/>
    <w:rsid w:val="006D6059"/>
    <w:rsid w:val="006D6061"/>
    <w:rsid w:val="006D60D2"/>
    <w:rsid w:val="006D60EF"/>
    <w:rsid w:val="006D6223"/>
    <w:rsid w:val="006D624B"/>
    <w:rsid w:val="006D62A7"/>
    <w:rsid w:val="006D62A9"/>
    <w:rsid w:val="006D65A1"/>
    <w:rsid w:val="006D65DF"/>
    <w:rsid w:val="006D686D"/>
    <w:rsid w:val="006D6992"/>
    <w:rsid w:val="006D69F6"/>
    <w:rsid w:val="006D6A5D"/>
    <w:rsid w:val="006D6C98"/>
    <w:rsid w:val="006D717C"/>
    <w:rsid w:val="006D71FF"/>
    <w:rsid w:val="006D7294"/>
    <w:rsid w:val="006D7302"/>
    <w:rsid w:val="006D7342"/>
    <w:rsid w:val="006D7350"/>
    <w:rsid w:val="006D7659"/>
    <w:rsid w:val="006D78F2"/>
    <w:rsid w:val="006D7B59"/>
    <w:rsid w:val="006D7BEE"/>
    <w:rsid w:val="006D7C49"/>
    <w:rsid w:val="006D7C4B"/>
    <w:rsid w:val="006D7C75"/>
    <w:rsid w:val="006D7F56"/>
    <w:rsid w:val="006E0091"/>
    <w:rsid w:val="006E017F"/>
    <w:rsid w:val="006E01CA"/>
    <w:rsid w:val="006E0588"/>
    <w:rsid w:val="006E086C"/>
    <w:rsid w:val="006E08C4"/>
    <w:rsid w:val="006E0B39"/>
    <w:rsid w:val="006E0BC5"/>
    <w:rsid w:val="006E0C50"/>
    <w:rsid w:val="006E0D20"/>
    <w:rsid w:val="006E0D8A"/>
    <w:rsid w:val="006E0DC3"/>
    <w:rsid w:val="006E0F59"/>
    <w:rsid w:val="006E0F99"/>
    <w:rsid w:val="006E1140"/>
    <w:rsid w:val="006E1303"/>
    <w:rsid w:val="006E168D"/>
    <w:rsid w:val="006E186B"/>
    <w:rsid w:val="006E1919"/>
    <w:rsid w:val="006E1ADE"/>
    <w:rsid w:val="006E1CA6"/>
    <w:rsid w:val="006E1CEE"/>
    <w:rsid w:val="006E1F33"/>
    <w:rsid w:val="006E2011"/>
    <w:rsid w:val="006E219F"/>
    <w:rsid w:val="006E238C"/>
    <w:rsid w:val="006E24D1"/>
    <w:rsid w:val="006E254D"/>
    <w:rsid w:val="006E26D6"/>
    <w:rsid w:val="006E275A"/>
    <w:rsid w:val="006E2919"/>
    <w:rsid w:val="006E2A82"/>
    <w:rsid w:val="006E2B84"/>
    <w:rsid w:val="006E2C4B"/>
    <w:rsid w:val="006E2CF2"/>
    <w:rsid w:val="006E2E49"/>
    <w:rsid w:val="006E2F52"/>
    <w:rsid w:val="006E3086"/>
    <w:rsid w:val="006E312A"/>
    <w:rsid w:val="006E3293"/>
    <w:rsid w:val="006E3504"/>
    <w:rsid w:val="006E371B"/>
    <w:rsid w:val="006E37EF"/>
    <w:rsid w:val="006E39DC"/>
    <w:rsid w:val="006E3AB1"/>
    <w:rsid w:val="006E3EAB"/>
    <w:rsid w:val="006E3F0E"/>
    <w:rsid w:val="006E44D8"/>
    <w:rsid w:val="006E4553"/>
    <w:rsid w:val="006E474E"/>
    <w:rsid w:val="006E489F"/>
    <w:rsid w:val="006E497A"/>
    <w:rsid w:val="006E49D9"/>
    <w:rsid w:val="006E4AD8"/>
    <w:rsid w:val="006E4B50"/>
    <w:rsid w:val="006E4BDB"/>
    <w:rsid w:val="006E4CBC"/>
    <w:rsid w:val="006E52CA"/>
    <w:rsid w:val="006E5473"/>
    <w:rsid w:val="006E55D7"/>
    <w:rsid w:val="006E55E3"/>
    <w:rsid w:val="006E57E8"/>
    <w:rsid w:val="006E581B"/>
    <w:rsid w:val="006E5928"/>
    <w:rsid w:val="006E5B13"/>
    <w:rsid w:val="006E5E50"/>
    <w:rsid w:val="006E5E5D"/>
    <w:rsid w:val="006E5F93"/>
    <w:rsid w:val="006E6064"/>
    <w:rsid w:val="006E6165"/>
    <w:rsid w:val="006E6185"/>
    <w:rsid w:val="006E6257"/>
    <w:rsid w:val="006E627D"/>
    <w:rsid w:val="006E6547"/>
    <w:rsid w:val="006E66C8"/>
    <w:rsid w:val="006E6869"/>
    <w:rsid w:val="006E69DB"/>
    <w:rsid w:val="006E6C19"/>
    <w:rsid w:val="006E6C33"/>
    <w:rsid w:val="006E6E01"/>
    <w:rsid w:val="006E6E65"/>
    <w:rsid w:val="006E741B"/>
    <w:rsid w:val="006E7685"/>
    <w:rsid w:val="006E770B"/>
    <w:rsid w:val="006E792E"/>
    <w:rsid w:val="006E799D"/>
    <w:rsid w:val="006E7B86"/>
    <w:rsid w:val="006E7BAD"/>
    <w:rsid w:val="006E7CCF"/>
    <w:rsid w:val="006E7F18"/>
    <w:rsid w:val="006F0082"/>
    <w:rsid w:val="006F0159"/>
    <w:rsid w:val="006F02A9"/>
    <w:rsid w:val="006F03F1"/>
    <w:rsid w:val="006F042B"/>
    <w:rsid w:val="006F04EE"/>
    <w:rsid w:val="006F0581"/>
    <w:rsid w:val="006F05BD"/>
    <w:rsid w:val="006F07CC"/>
    <w:rsid w:val="006F099F"/>
    <w:rsid w:val="006F09C7"/>
    <w:rsid w:val="006F09F8"/>
    <w:rsid w:val="006F0B96"/>
    <w:rsid w:val="006F0BCB"/>
    <w:rsid w:val="006F0CB1"/>
    <w:rsid w:val="006F0D92"/>
    <w:rsid w:val="006F0FD7"/>
    <w:rsid w:val="006F14C6"/>
    <w:rsid w:val="006F14E2"/>
    <w:rsid w:val="006F14E9"/>
    <w:rsid w:val="006F15BF"/>
    <w:rsid w:val="006F15D4"/>
    <w:rsid w:val="006F16A0"/>
    <w:rsid w:val="006F1702"/>
    <w:rsid w:val="006F18EB"/>
    <w:rsid w:val="006F1BD6"/>
    <w:rsid w:val="006F1D36"/>
    <w:rsid w:val="006F217F"/>
    <w:rsid w:val="006F245E"/>
    <w:rsid w:val="006F25B5"/>
    <w:rsid w:val="006F26D4"/>
    <w:rsid w:val="006F2792"/>
    <w:rsid w:val="006F2A16"/>
    <w:rsid w:val="006F2D44"/>
    <w:rsid w:val="006F2E21"/>
    <w:rsid w:val="006F2FB9"/>
    <w:rsid w:val="006F3118"/>
    <w:rsid w:val="006F3176"/>
    <w:rsid w:val="006F3273"/>
    <w:rsid w:val="006F330C"/>
    <w:rsid w:val="006F3354"/>
    <w:rsid w:val="006F338F"/>
    <w:rsid w:val="006F3550"/>
    <w:rsid w:val="006F37DF"/>
    <w:rsid w:val="006F3A28"/>
    <w:rsid w:val="006F3F87"/>
    <w:rsid w:val="006F3F98"/>
    <w:rsid w:val="006F431C"/>
    <w:rsid w:val="006F43FC"/>
    <w:rsid w:val="006F476C"/>
    <w:rsid w:val="006F491C"/>
    <w:rsid w:val="006F49C1"/>
    <w:rsid w:val="006F4BB5"/>
    <w:rsid w:val="006F4BD0"/>
    <w:rsid w:val="006F4EC1"/>
    <w:rsid w:val="006F5015"/>
    <w:rsid w:val="006F5050"/>
    <w:rsid w:val="006F5314"/>
    <w:rsid w:val="006F55E1"/>
    <w:rsid w:val="006F5720"/>
    <w:rsid w:val="006F5795"/>
    <w:rsid w:val="006F57E6"/>
    <w:rsid w:val="006F5813"/>
    <w:rsid w:val="006F5879"/>
    <w:rsid w:val="006F6007"/>
    <w:rsid w:val="006F61CF"/>
    <w:rsid w:val="006F6592"/>
    <w:rsid w:val="006F6822"/>
    <w:rsid w:val="006F6A94"/>
    <w:rsid w:val="006F6B91"/>
    <w:rsid w:val="006F6BA7"/>
    <w:rsid w:val="006F6C58"/>
    <w:rsid w:val="006F6CA9"/>
    <w:rsid w:val="006F6F5B"/>
    <w:rsid w:val="006F724C"/>
    <w:rsid w:val="006F7276"/>
    <w:rsid w:val="006F740B"/>
    <w:rsid w:val="006F757B"/>
    <w:rsid w:val="006F7C28"/>
    <w:rsid w:val="006F7CD1"/>
    <w:rsid w:val="006F7DEB"/>
    <w:rsid w:val="006F7E2D"/>
    <w:rsid w:val="006F7E82"/>
    <w:rsid w:val="006F7FFE"/>
    <w:rsid w:val="00700056"/>
    <w:rsid w:val="007000B5"/>
    <w:rsid w:val="007000DA"/>
    <w:rsid w:val="00700479"/>
    <w:rsid w:val="007005BD"/>
    <w:rsid w:val="007005F5"/>
    <w:rsid w:val="007006D4"/>
    <w:rsid w:val="007006E7"/>
    <w:rsid w:val="00700765"/>
    <w:rsid w:val="007007C5"/>
    <w:rsid w:val="007008F1"/>
    <w:rsid w:val="00700A03"/>
    <w:rsid w:val="00700A39"/>
    <w:rsid w:val="00700B9A"/>
    <w:rsid w:val="00700BF0"/>
    <w:rsid w:val="00700F5D"/>
    <w:rsid w:val="00700F6D"/>
    <w:rsid w:val="007010F8"/>
    <w:rsid w:val="00701122"/>
    <w:rsid w:val="007011A6"/>
    <w:rsid w:val="00701208"/>
    <w:rsid w:val="0070126B"/>
    <w:rsid w:val="00701422"/>
    <w:rsid w:val="00701467"/>
    <w:rsid w:val="00701468"/>
    <w:rsid w:val="007015D1"/>
    <w:rsid w:val="00701637"/>
    <w:rsid w:val="007017EC"/>
    <w:rsid w:val="007017F1"/>
    <w:rsid w:val="00701941"/>
    <w:rsid w:val="00701B64"/>
    <w:rsid w:val="00701B7B"/>
    <w:rsid w:val="00701BD3"/>
    <w:rsid w:val="00701F36"/>
    <w:rsid w:val="00701F4A"/>
    <w:rsid w:val="007020C2"/>
    <w:rsid w:val="00702121"/>
    <w:rsid w:val="00702243"/>
    <w:rsid w:val="00702748"/>
    <w:rsid w:val="00702843"/>
    <w:rsid w:val="00702A24"/>
    <w:rsid w:val="00702B1F"/>
    <w:rsid w:val="00702C36"/>
    <w:rsid w:val="00702E8E"/>
    <w:rsid w:val="007030DA"/>
    <w:rsid w:val="00703600"/>
    <w:rsid w:val="007036CE"/>
    <w:rsid w:val="007039B6"/>
    <w:rsid w:val="00703B63"/>
    <w:rsid w:val="00703C58"/>
    <w:rsid w:val="00703E59"/>
    <w:rsid w:val="00703F86"/>
    <w:rsid w:val="00703FEB"/>
    <w:rsid w:val="00704215"/>
    <w:rsid w:val="00704324"/>
    <w:rsid w:val="0070436A"/>
    <w:rsid w:val="00704402"/>
    <w:rsid w:val="00704C63"/>
    <w:rsid w:val="00704C6C"/>
    <w:rsid w:val="00704E29"/>
    <w:rsid w:val="00704E32"/>
    <w:rsid w:val="00704FAE"/>
    <w:rsid w:val="0070515D"/>
    <w:rsid w:val="00705256"/>
    <w:rsid w:val="00705457"/>
    <w:rsid w:val="007058EE"/>
    <w:rsid w:val="00705FA0"/>
    <w:rsid w:val="00705FDF"/>
    <w:rsid w:val="007060DA"/>
    <w:rsid w:val="007061D2"/>
    <w:rsid w:val="0070620E"/>
    <w:rsid w:val="00706271"/>
    <w:rsid w:val="007062EB"/>
    <w:rsid w:val="007064A1"/>
    <w:rsid w:val="007067EA"/>
    <w:rsid w:val="00706876"/>
    <w:rsid w:val="0070687A"/>
    <w:rsid w:val="007068FC"/>
    <w:rsid w:val="007068FE"/>
    <w:rsid w:val="00706971"/>
    <w:rsid w:val="007069F7"/>
    <w:rsid w:val="00706AFF"/>
    <w:rsid w:val="00706DFF"/>
    <w:rsid w:val="00706E8E"/>
    <w:rsid w:val="00707257"/>
    <w:rsid w:val="00707574"/>
    <w:rsid w:val="00707616"/>
    <w:rsid w:val="00707651"/>
    <w:rsid w:val="00707710"/>
    <w:rsid w:val="0070779F"/>
    <w:rsid w:val="00707EC9"/>
    <w:rsid w:val="00710078"/>
    <w:rsid w:val="00710394"/>
    <w:rsid w:val="007103BF"/>
    <w:rsid w:val="0071070A"/>
    <w:rsid w:val="00710A16"/>
    <w:rsid w:val="00710B00"/>
    <w:rsid w:val="00710C57"/>
    <w:rsid w:val="00710DF1"/>
    <w:rsid w:val="00710E4D"/>
    <w:rsid w:val="00710E65"/>
    <w:rsid w:val="00710EC1"/>
    <w:rsid w:val="0071113F"/>
    <w:rsid w:val="007112D0"/>
    <w:rsid w:val="007115F8"/>
    <w:rsid w:val="0071160A"/>
    <w:rsid w:val="00711614"/>
    <w:rsid w:val="00711661"/>
    <w:rsid w:val="007119D0"/>
    <w:rsid w:val="00711C89"/>
    <w:rsid w:val="00711DC1"/>
    <w:rsid w:val="00711DFA"/>
    <w:rsid w:val="00711E39"/>
    <w:rsid w:val="00711E47"/>
    <w:rsid w:val="0071204A"/>
    <w:rsid w:val="0071213A"/>
    <w:rsid w:val="0071214B"/>
    <w:rsid w:val="007122C0"/>
    <w:rsid w:val="007124F8"/>
    <w:rsid w:val="007127ED"/>
    <w:rsid w:val="007128EB"/>
    <w:rsid w:val="007129FD"/>
    <w:rsid w:val="00712B10"/>
    <w:rsid w:val="00712CB1"/>
    <w:rsid w:val="00712F8C"/>
    <w:rsid w:val="007131DD"/>
    <w:rsid w:val="00713280"/>
    <w:rsid w:val="00713594"/>
    <w:rsid w:val="007135B7"/>
    <w:rsid w:val="007135F5"/>
    <w:rsid w:val="00713662"/>
    <w:rsid w:val="0071375E"/>
    <w:rsid w:val="00713942"/>
    <w:rsid w:val="00713A36"/>
    <w:rsid w:val="00713BB3"/>
    <w:rsid w:val="00713C43"/>
    <w:rsid w:val="00713C4E"/>
    <w:rsid w:val="00713DE2"/>
    <w:rsid w:val="0071405F"/>
    <w:rsid w:val="0071425A"/>
    <w:rsid w:val="0071426C"/>
    <w:rsid w:val="007142CF"/>
    <w:rsid w:val="00714433"/>
    <w:rsid w:val="00714558"/>
    <w:rsid w:val="007145EA"/>
    <w:rsid w:val="0071479D"/>
    <w:rsid w:val="00714801"/>
    <w:rsid w:val="0071481F"/>
    <w:rsid w:val="00714A98"/>
    <w:rsid w:val="00714C81"/>
    <w:rsid w:val="00714D9B"/>
    <w:rsid w:val="00714DBD"/>
    <w:rsid w:val="00714EEC"/>
    <w:rsid w:val="0071509B"/>
    <w:rsid w:val="007153F2"/>
    <w:rsid w:val="00715463"/>
    <w:rsid w:val="007154A5"/>
    <w:rsid w:val="00715501"/>
    <w:rsid w:val="0071554D"/>
    <w:rsid w:val="0071573A"/>
    <w:rsid w:val="00715783"/>
    <w:rsid w:val="00715996"/>
    <w:rsid w:val="00715B4D"/>
    <w:rsid w:val="00715CA7"/>
    <w:rsid w:val="00715CC2"/>
    <w:rsid w:val="00715CE1"/>
    <w:rsid w:val="00715DCD"/>
    <w:rsid w:val="00715F57"/>
    <w:rsid w:val="00715FC6"/>
    <w:rsid w:val="00715FF2"/>
    <w:rsid w:val="00716066"/>
    <w:rsid w:val="007160CC"/>
    <w:rsid w:val="007161E1"/>
    <w:rsid w:val="00716414"/>
    <w:rsid w:val="00716452"/>
    <w:rsid w:val="00716510"/>
    <w:rsid w:val="00716638"/>
    <w:rsid w:val="00716797"/>
    <w:rsid w:val="007167DC"/>
    <w:rsid w:val="007167FE"/>
    <w:rsid w:val="007169CE"/>
    <w:rsid w:val="00716A19"/>
    <w:rsid w:val="00716AA2"/>
    <w:rsid w:val="00716BA7"/>
    <w:rsid w:val="00716C21"/>
    <w:rsid w:val="00716C8B"/>
    <w:rsid w:val="00716C8D"/>
    <w:rsid w:val="00716D22"/>
    <w:rsid w:val="00716DC7"/>
    <w:rsid w:val="007170E2"/>
    <w:rsid w:val="00717139"/>
    <w:rsid w:val="007171C5"/>
    <w:rsid w:val="007171C6"/>
    <w:rsid w:val="0071724D"/>
    <w:rsid w:val="007173B6"/>
    <w:rsid w:val="007176EE"/>
    <w:rsid w:val="0071786D"/>
    <w:rsid w:val="007179C4"/>
    <w:rsid w:val="00717BE9"/>
    <w:rsid w:val="00717CF8"/>
    <w:rsid w:val="00717ED4"/>
    <w:rsid w:val="0072016D"/>
    <w:rsid w:val="007201DB"/>
    <w:rsid w:val="007203D1"/>
    <w:rsid w:val="00720442"/>
    <w:rsid w:val="007205DF"/>
    <w:rsid w:val="007206FB"/>
    <w:rsid w:val="00720733"/>
    <w:rsid w:val="0072074C"/>
    <w:rsid w:val="007207B1"/>
    <w:rsid w:val="0072096A"/>
    <w:rsid w:val="00720CE9"/>
    <w:rsid w:val="00720EBF"/>
    <w:rsid w:val="0072118D"/>
    <w:rsid w:val="007211C8"/>
    <w:rsid w:val="007211F8"/>
    <w:rsid w:val="00721395"/>
    <w:rsid w:val="0072144D"/>
    <w:rsid w:val="007214DF"/>
    <w:rsid w:val="007214F8"/>
    <w:rsid w:val="007215AA"/>
    <w:rsid w:val="007215D6"/>
    <w:rsid w:val="007219F0"/>
    <w:rsid w:val="00721D29"/>
    <w:rsid w:val="00721D45"/>
    <w:rsid w:val="00721E23"/>
    <w:rsid w:val="007220D9"/>
    <w:rsid w:val="007222C4"/>
    <w:rsid w:val="00722434"/>
    <w:rsid w:val="007224F4"/>
    <w:rsid w:val="007225EA"/>
    <w:rsid w:val="007227B1"/>
    <w:rsid w:val="007229AE"/>
    <w:rsid w:val="00722AF9"/>
    <w:rsid w:val="00722B82"/>
    <w:rsid w:val="00722BE6"/>
    <w:rsid w:val="00722C59"/>
    <w:rsid w:val="00722FDA"/>
    <w:rsid w:val="00722FE1"/>
    <w:rsid w:val="00723458"/>
    <w:rsid w:val="007236F1"/>
    <w:rsid w:val="007237A9"/>
    <w:rsid w:val="007238B8"/>
    <w:rsid w:val="00723932"/>
    <w:rsid w:val="00723B48"/>
    <w:rsid w:val="00723D59"/>
    <w:rsid w:val="00723F8E"/>
    <w:rsid w:val="0072400C"/>
    <w:rsid w:val="00724174"/>
    <w:rsid w:val="0072448E"/>
    <w:rsid w:val="007245F4"/>
    <w:rsid w:val="007245FE"/>
    <w:rsid w:val="0072466B"/>
    <w:rsid w:val="007248BD"/>
    <w:rsid w:val="007249B2"/>
    <w:rsid w:val="007249E0"/>
    <w:rsid w:val="00724B90"/>
    <w:rsid w:val="00724BB0"/>
    <w:rsid w:val="00724BE0"/>
    <w:rsid w:val="00724C00"/>
    <w:rsid w:val="00724E90"/>
    <w:rsid w:val="00725046"/>
    <w:rsid w:val="007250DB"/>
    <w:rsid w:val="00725339"/>
    <w:rsid w:val="007255B2"/>
    <w:rsid w:val="007256B1"/>
    <w:rsid w:val="007256C4"/>
    <w:rsid w:val="0072589C"/>
    <w:rsid w:val="00725955"/>
    <w:rsid w:val="00725D11"/>
    <w:rsid w:val="00725DAC"/>
    <w:rsid w:val="00725E74"/>
    <w:rsid w:val="00725EC8"/>
    <w:rsid w:val="00725ED9"/>
    <w:rsid w:val="007260AE"/>
    <w:rsid w:val="0072614F"/>
    <w:rsid w:val="00726155"/>
    <w:rsid w:val="0072626B"/>
    <w:rsid w:val="007262CE"/>
    <w:rsid w:val="0072633E"/>
    <w:rsid w:val="00726344"/>
    <w:rsid w:val="007263C6"/>
    <w:rsid w:val="0072641C"/>
    <w:rsid w:val="00726549"/>
    <w:rsid w:val="00726572"/>
    <w:rsid w:val="0072660E"/>
    <w:rsid w:val="007266CB"/>
    <w:rsid w:val="00726820"/>
    <w:rsid w:val="0072689F"/>
    <w:rsid w:val="00726B7D"/>
    <w:rsid w:val="00726BE8"/>
    <w:rsid w:val="00726E73"/>
    <w:rsid w:val="00726FF9"/>
    <w:rsid w:val="00727064"/>
    <w:rsid w:val="0072706B"/>
    <w:rsid w:val="007271EF"/>
    <w:rsid w:val="007272CD"/>
    <w:rsid w:val="007274A9"/>
    <w:rsid w:val="007275F8"/>
    <w:rsid w:val="00727979"/>
    <w:rsid w:val="0072799C"/>
    <w:rsid w:val="00727AC5"/>
    <w:rsid w:val="00727CA7"/>
    <w:rsid w:val="00727F51"/>
    <w:rsid w:val="007300EA"/>
    <w:rsid w:val="00730147"/>
    <w:rsid w:val="00730409"/>
    <w:rsid w:val="00730545"/>
    <w:rsid w:val="007307D0"/>
    <w:rsid w:val="00730A4B"/>
    <w:rsid w:val="00730C0F"/>
    <w:rsid w:val="00730C5D"/>
    <w:rsid w:val="00730C7B"/>
    <w:rsid w:val="00730DAA"/>
    <w:rsid w:val="00731268"/>
    <w:rsid w:val="00731445"/>
    <w:rsid w:val="0073177E"/>
    <w:rsid w:val="00731BE8"/>
    <w:rsid w:val="00731C88"/>
    <w:rsid w:val="00731F66"/>
    <w:rsid w:val="00732402"/>
    <w:rsid w:val="007327A7"/>
    <w:rsid w:val="00732AE5"/>
    <w:rsid w:val="00732EDC"/>
    <w:rsid w:val="00733059"/>
    <w:rsid w:val="00733070"/>
    <w:rsid w:val="0073310A"/>
    <w:rsid w:val="00733200"/>
    <w:rsid w:val="007332E4"/>
    <w:rsid w:val="007333C1"/>
    <w:rsid w:val="00733435"/>
    <w:rsid w:val="00733562"/>
    <w:rsid w:val="007336B7"/>
    <w:rsid w:val="007336BD"/>
    <w:rsid w:val="0073374D"/>
    <w:rsid w:val="007337A5"/>
    <w:rsid w:val="00733F41"/>
    <w:rsid w:val="007342AD"/>
    <w:rsid w:val="007342BE"/>
    <w:rsid w:val="007342F2"/>
    <w:rsid w:val="007345EB"/>
    <w:rsid w:val="0073461E"/>
    <w:rsid w:val="0073467F"/>
    <w:rsid w:val="0073477C"/>
    <w:rsid w:val="0073478A"/>
    <w:rsid w:val="00734908"/>
    <w:rsid w:val="007349DF"/>
    <w:rsid w:val="00734B9F"/>
    <w:rsid w:val="00734BD3"/>
    <w:rsid w:val="00734C87"/>
    <w:rsid w:val="00734C9C"/>
    <w:rsid w:val="007350C0"/>
    <w:rsid w:val="0073518D"/>
    <w:rsid w:val="00735230"/>
    <w:rsid w:val="00735366"/>
    <w:rsid w:val="0073546A"/>
    <w:rsid w:val="0073551A"/>
    <w:rsid w:val="00735558"/>
    <w:rsid w:val="0073559B"/>
    <w:rsid w:val="007358EB"/>
    <w:rsid w:val="00735A1F"/>
    <w:rsid w:val="00735A41"/>
    <w:rsid w:val="00735B11"/>
    <w:rsid w:val="00735CF2"/>
    <w:rsid w:val="00735FA7"/>
    <w:rsid w:val="0073614C"/>
    <w:rsid w:val="007364A7"/>
    <w:rsid w:val="0073657C"/>
    <w:rsid w:val="00736654"/>
    <w:rsid w:val="007367B4"/>
    <w:rsid w:val="007367DE"/>
    <w:rsid w:val="00736964"/>
    <w:rsid w:val="007369A0"/>
    <w:rsid w:val="00736A9D"/>
    <w:rsid w:val="00736BC9"/>
    <w:rsid w:val="00736DA4"/>
    <w:rsid w:val="00736E42"/>
    <w:rsid w:val="00737147"/>
    <w:rsid w:val="0073724C"/>
    <w:rsid w:val="00737491"/>
    <w:rsid w:val="00737663"/>
    <w:rsid w:val="00737AEE"/>
    <w:rsid w:val="00737B23"/>
    <w:rsid w:val="00737E21"/>
    <w:rsid w:val="00737E41"/>
    <w:rsid w:val="00737E58"/>
    <w:rsid w:val="00737F66"/>
    <w:rsid w:val="0074005E"/>
    <w:rsid w:val="00740204"/>
    <w:rsid w:val="007403E7"/>
    <w:rsid w:val="0074058B"/>
    <w:rsid w:val="007405AB"/>
    <w:rsid w:val="00740624"/>
    <w:rsid w:val="00740758"/>
    <w:rsid w:val="00740A48"/>
    <w:rsid w:val="00740ACC"/>
    <w:rsid w:val="00740C57"/>
    <w:rsid w:val="00740CC7"/>
    <w:rsid w:val="00740D87"/>
    <w:rsid w:val="00740F59"/>
    <w:rsid w:val="0074117E"/>
    <w:rsid w:val="007411EF"/>
    <w:rsid w:val="007412FE"/>
    <w:rsid w:val="0074171E"/>
    <w:rsid w:val="007417EE"/>
    <w:rsid w:val="00741914"/>
    <w:rsid w:val="00741959"/>
    <w:rsid w:val="007419EC"/>
    <w:rsid w:val="00741C5B"/>
    <w:rsid w:val="00741D3F"/>
    <w:rsid w:val="00741DCA"/>
    <w:rsid w:val="00741F06"/>
    <w:rsid w:val="0074230E"/>
    <w:rsid w:val="0074255A"/>
    <w:rsid w:val="00742618"/>
    <w:rsid w:val="00742691"/>
    <w:rsid w:val="007427A8"/>
    <w:rsid w:val="007427F3"/>
    <w:rsid w:val="00742A19"/>
    <w:rsid w:val="00742A44"/>
    <w:rsid w:val="00742EAD"/>
    <w:rsid w:val="00743091"/>
    <w:rsid w:val="007432A0"/>
    <w:rsid w:val="007432FE"/>
    <w:rsid w:val="00743330"/>
    <w:rsid w:val="00743495"/>
    <w:rsid w:val="007435EC"/>
    <w:rsid w:val="007436D4"/>
    <w:rsid w:val="00743910"/>
    <w:rsid w:val="00743922"/>
    <w:rsid w:val="007439BA"/>
    <w:rsid w:val="00743A2E"/>
    <w:rsid w:val="00743C71"/>
    <w:rsid w:val="00743D9C"/>
    <w:rsid w:val="00743E3D"/>
    <w:rsid w:val="00743F09"/>
    <w:rsid w:val="00743F50"/>
    <w:rsid w:val="007440BC"/>
    <w:rsid w:val="007440E4"/>
    <w:rsid w:val="00744111"/>
    <w:rsid w:val="007444A5"/>
    <w:rsid w:val="00744632"/>
    <w:rsid w:val="00744949"/>
    <w:rsid w:val="00744C32"/>
    <w:rsid w:val="00744D1C"/>
    <w:rsid w:val="00744D75"/>
    <w:rsid w:val="00744FBE"/>
    <w:rsid w:val="00745138"/>
    <w:rsid w:val="007451C9"/>
    <w:rsid w:val="007451F9"/>
    <w:rsid w:val="007452C7"/>
    <w:rsid w:val="0074538E"/>
    <w:rsid w:val="007454B3"/>
    <w:rsid w:val="007455FD"/>
    <w:rsid w:val="0074569E"/>
    <w:rsid w:val="007457F2"/>
    <w:rsid w:val="00745943"/>
    <w:rsid w:val="007459AF"/>
    <w:rsid w:val="007459E6"/>
    <w:rsid w:val="00745A5A"/>
    <w:rsid w:val="00745ABC"/>
    <w:rsid w:val="00745B0C"/>
    <w:rsid w:val="00745B77"/>
    <w:rsid w:val="00745FEF"/>
    <w:rsid w:val="00746338"/>
    <w:rsid w:val="007463EC"/>
    <w:rsid w:val="00746466"/>
    <w:rsid w:val="00746AF2"/>
    <w:rsid w:val="00746B8E"/>
    <w:rsid w:val="00746BA0"/>
    <w:rsid w:val="00746D25"/>
    <w:rsid w:val="00746E5F"/>
    <w:rsid w:val="00746E7D"/>
    <w:rsid w:val="00746F8A"/>
    <w:rsid w:val="0074704C"/>
    <w:rsid w:val="00747097"/>
    <w:rsid w:val="0074754E"/>
    <w:rsid w:val="00747969"/>
    <w:rsid w:val="00747A5F"/>
    <w:rsid w:val="00747DB4"/>
    <w:rsid w:val="00747E25"/>
    <w:rsid w:val="00747F63"/>
    <w:rsid w:val="00750190"/>
    <w:rsid w:val="0075020A"/>
    <w:rsid w:val="007502D6"/>
    <w:rsid w:val="0075036E"/>
    <w:rsid w:val="0075038A"/>
    <w:rsid w:val="007505CC"/>
    <w:rsid w:val="007507D5"/>
    <w:rsid w:val="0075083E"/>
    <w:rsid w:val="007508BD"/>
    <w:rsid w:val="0075098E"/>
    <w:rsid w:val="00750AEF"/>
    <w:rsid w:val="00750B04"/>
    <w:rsid w:val="00750BC2"/>
    <w:rsid w:val="00750D2A"/>
    <w:rsid w:val="00750E17"/>
    <w:rsid w:val="00750F4C"/>
    <w:rsid w:val="00751008"/>
    <w:rsid w:val="00751021"/>
    <w:rsid w:val="007511AD"/>
    <w:rsid w:val="00751298"/>
    <w:rsid w:val="007512B4"/>
    <w:rsid w:val="007512DD"/>
    <w:rsid w:val="007512FB"/>
    <w:rsid w:val="007517AA"/>
    <w:rsid w:val="00751A27"/>
    <w:rsid w:val="00751A2E"/>
    <w:rsid w:val="00751AAC"/>
    <w:rsid w:val="00751D72"/>
    <w:rsid w:val="00751D9A"/>
    <w:rsid w:val="00751F9F"/>
    <w:rsid w:val="00752036"/>
    <w:rsid w:val="007520A3"/>
    <w:rsid w:val="007520E1"/>
    <w:rsid w:val="00752230"/>
    <w:rsid w:val="00752334"/>
    <w:rsid w:val="00752432"/>
    <w:rsid w:val="007524C0"/>
    <w:rsid w:val="007524D7"/>
    <w:rsid w:val="007527EF"/>
    <w:rsid w:val="00752830"/>
    <w:rsid w:val="00752B30"/>
    <w:rsid w:val="00752B5E"/>
    <w:rsid w:val="00752CB8"/>
    <w:rsid w:val="007530C3"/>
    <w:rsid w:val="00753234"/>
    <w:rsid w:val="00753726"/>
    <w:rsid w:val="0075372F"/>
    <w:rsid w:val="007538A8"/>
    <w:rsid w:val="007538CE"/>
    <w:rsid w:val="00753928"/>
    <w:rsid w:val="007539A4"/>
    <w:rsid w:val="00753A86"/>
    <w:rsid w:val="00753A9E"/>
    <w:rsid w:val="00753B3C"/>
    <w:rsid w:val="00753B8A"/>
    <w:rsid w:val="00753D5E"/>
    <w:rsid w:val="00753D7C"/>
    <w:rsid w:val="00753D7D"/>
    <w:rsid w:val="00753E62"/>
    <w:rsid w:val="00753F55"/>
    <w:rsid w:val="00754147"/>
    <w:rsid w:val="00754383"/>
    <w:rsid w:val="00754402"/>
    <w:rsid w:val="007546FB"/>
    <w:rsid w:val="00754BD1"/>
    <w:rsid w:val="00754E13"/>
    <w:rsid w:val="0075527C"/>
    <w:rsid w:val="00755295"/>
    <w:rsid w:val="007553C5"/>
    <w:rsid w:val="00755618"/>
    <w:rsid w:val="00755971"/>
    <w:rsid w:val="00755C04"/>
    <w:rsid w:val="00755CD0"/>
    <w:rsid w:val="00755FE9"/>
    <w:rsid w:val="00756090"/>
    <w:rsid w:val="007560F7"/>
    <w:rsid w:val="007561C7"/>
    <w:rsid w:val="0075647A"/>
    <w:rsid w:val="0075652C"/>
    <w:rsid w:val="007566EB"/>
    <w:rsid w:val="00756B41"/>
    <w:rsid w:val="00756B96"/>
    <w:rsid w:val="00757010"/>
    <w:rsid w:val="0075708B"/>
    <w:rsid w:val="007572FD"/>
    <w:rsid w:val="00757589"/>
    <w:rsid w:val="007577F7"/>
    <w:rsid w:val="0075794E"/>
    <w:rsid w:val="007579EC"/>
    <w:rsid w:val="00757A45"/>
    <w:rsid w:val="00757B89"/>
    <w:rsid w:val="00757BDB"/>
    <w:rsid w:val="00757C05"/>
    <w:rsid w:val="00757D09"/>
    <w:rsid w:val="00757DA0"/>
    <w:rsid w:val="00757EB4"/>
    <w:rsid w:val="00757FE4"/>
    <w:rsid w:val="00760502"/>
    <w:rsid w:val="0076050F"/>
    <w:rsid w:val="00760757"/>
    <w:rsid w:val="007609EB"/>
    <w:rsid w:val="00760A24"/>
    <w:rsid w:val="00760A4C"/>
    <w:rsid w:val="00760AE1"/>
    <w:rsid w:val="00760BB9"/>
    <w:rsid w:val="00760CE1"/>
    <w:rsid w:val="00760D9B"/>
    <w:rsid w:val="00760E7B"/>
    <w:rsid w:val="007611B6"/>
    <w:rsid w:val="007614E9"/>
    <w:rsid w:val="0076157E"/>
    <w:rsid w:val="007616F4"/>
    <w:rsid w:val="00761B3D"/>
    <w:rsid w:val="00761EB4"/>
    <w:rsid w:val="00761FB3"/>
    <w:rsid w:val="00762217"/>
    <w:rsid w:val="0076223E"/>
    <w:rsid w:val="007623ED"/>
    <w:rsid w:val="0076244F"/>
    <w:rsid w:val="007625E8"/>
    <w:rsid w:val="0076269C"/>
    <w:rsid w:val="007626B7"/>
    <w:rsid w:val="007627A0"/>
    <w:rsid w:val="007627E0"/>
    <w:rsid w:val="00762848"/>
    <w:rsid w:val="00762AF0"/>
    <w:rsid w:val="00762D5B"/>
    <w:rsid w:val="00762F0C"/>
    <w:rsid w:val="0076302F"/>
    <w:rsid w:val="0076305C"/>
    <w:rsid w:val="007630B3"/>
    <w:rsid w:val="007632B5"/>
    <w:rsid w:val="0076349B"/>
    <w:rsid w:val="00763586"/>
    <w:rsid w:val="007636F7"/>
    <w:rsid w:val="007639BB"/>
    <w:rsid w:val="00763CD7"/>
    <w:rsid w:val="00763DA4"/>
    <w:rsid w:val="00763EDC"/>
    <w:rsid w:val="00763F9E"/>
    <w:rsid w:val="007640D6"/>
    <w:rsid w:val="0076422B"/>
    <w:rsid w:val="00764295"/>
    <w:rsid w:val="0076434F"/>
    <w:rsid w:val="0076435F"/>
    <w:rsid w:val="007646D9"/>
    <w:rsid w:val="007648E5"/>
    <w:rsid w:val="00764953"/>
    <w:rsid w:val="00764975"/>
    <w:rsid w:val="00764A1D"/>
    <w:rsid w:val="00764AC0"/>
    <w:rsid w:val="00764BCA"/>
    <w:rsid w:val="00764D3D"/>
    <w:rsid w:val="00764D40"/>
    <w:rsid w:val="00764D6C"/>
    <w:rsid w:val="00764DBE"/>
    <w:rsid w:val="0076511E"/>
    <w:rsid w:val="007651D0"/>
    <w:rsid w:val="0076524F"/>
    <w:rsid w:val="00765252"/>
    <w:rsid w:val="00765421"/>
    <w:rsid w:val="00765452"/>
    <w:rsid w:val="00765536"/>
    <w:rsid w:val="007655EC"/>
    <w:rsid w:val="0076577D"/>
    <w:rsid w:val="00765996"/>
    <w:rsid w:val="00765B09"/>
    <w:rsid w:val="00765E19"/>
    <w:rsid w:val="00766089"/>
    <w:rsid w:val="0076609A"/>
    <w:rsid w:val="007660C1"/>
    <w:rsid w:val="0076619C"/>
    <w:rsid w:val="007664F8"/>
    <w:rsid w:val="00766594"/>
    <w:rsid w:val="007668FB"/>
    <w:rsid w:val="00766E4C"/>
    <w:rsid w:val="0076725F"/>
    <w:rsid w:val="007674C9"/>
    <w:rsid w:val="00767868"/>
    <w:rsid w:val="00767A12"/>
    <w:rsid w:val="00767A19"/>
    <w:rsid w:val="00767A5C"/>
    <w:rsid w:val="00767C3E"/>
    <w:rsid w:val="0077017B"/>
    <w:rsid w:val="0077037B"/>
    <w:rsid w:val="00770548"/>
    <w:rsid w:val="0077076D"/>
    <w:rsid w:val="007707A7"/>
    <w:rsid w:val="00770D01"/>
    <w:rsid w:val="00771010"/>
    <w:rsid w:val="007710FA"/>
    <w:rsid w:val="007712A9"/>
    <w:rsid w:val="007713F3"/>
    <w:rsid w:val="00771531"/>
    <w:rsid w:val="007716D6"/>
    <w:rsid w:val="007716E7"/>
    <w:rsid w:val="007717A5"/>
    <w:rsid w:val="00771969"/>
    <w:rsid w:val="00771C76"/>
    <w:rsid w:val="00771E2A"/>
    <w:rsid w:val="00771FCC"/>
    <w:rsid w:val="00772027"/>
    <w:rsid w:val="0077213A"/>
    <w:rsid w:val="0077228B"/>
    <w:rsid w:val="007722B6"/>
    <w:rsid w:val="0077247A"/>
    <w:rsid w:val="00772631"/>
    <w:rsid w:val="0077269E"/>
    <w:rsid w:val="007728EB"/>
    <w:rsid w:val="00772A39"/>
    <w:rsid w:val="00772D7F"/>
    <w:rsid w:val="00772DD8"/>
    <w:rsid w:val="00772F57"/>
    <w:rsid w:val="0077304A"/>
    <w:rsid w:val="007731F5"/>
    <w:rsid w:val="007733E6"/>
    <w:rsid w:val="0077348D"/>
    <w:rsid w:val="007736ED"/>
    <w:rsid w:val="00773721"/>
    <w:rsid w:val="007737BE"/>
    <w:rsid w:val="00773C6F"/>
    <w:rsid w:val="00773F8A"/>
    <w:rsid w:val="007742DA"/>
    <w:rsid w:val="007745C4"/>
    <w:rsid w:val="007745E6"/>
    <w:rsid w:val="00774658"/>
    <w:rsid w:val="00774720"/>
    <w:rsid w:val="00774758"/>
    <w:rsid w:val="0077479E"/>
    <w:rsid w:val="00774895"/>
    <w:rsid w:val="00774906"/>
    <w:rsid w:val="007749EE"/>
    <w:rsid w:val="007749F9"/>
    <w:rsid w:val="00774A64"/>
    <w:rsid w:val="00774B0C"/>
    <w:rsid w:val="00774B99"/>
    <w:rsid w:val="00774D10"/>
    <w:rsid w:val="00774E2A"/>
    <w:rsid w:val="00774F99"/>
    <w:rsid w:val="00774FBE"/>
    <w:rsid w:val="007751BA"/>
    <w:rsid w:val="00775241"/>
    <w:rsid w:val="00775525"/>
    <w:rsid w:val="00775732"/>
    <w:rsid w:val="00775755"/>
    <w:rsid w:val="00775824"/>
    <w:rsid w:val="007759F2"/>
    <w:rsid w:val="00775B54"/>
    <w:rsid w:val="00775BF0"/>
    <w:rsid w:val="00775C81"/>
    <w:rsid w:val="00775D91"/>
    <w:rsid w:val="00775F16"/>
    <w:rsid w:val="007760A6"/>
    <w:rsid w:val="007760DB"/>
    <w:rsid w:val="00776256"/>
    <w:rsid w:val="007764DD"/>
    <w:rsid w:val="007765AE"/>
    <w:rsid w:val="0077675F"/>
    <w:rsid w:val="0077677D"/>
    <w:rsid w:val="007768F7"/>
    <w:rsid w:val="00776967"/>
    <w:rsid w:val="007769CE"/>
    <w:rsid w:val="00776AC3"/>
    <w:rsid w:val="00776ADA"/>
    <w:rsid w:val="00776DDF"/>
    <w:rsid w:val="00776E7F"/>
    <w:rsid w:val="00776F82"/>
    <w:rsid w:val="00776FCE"/>
    <w:rsid w:val="00777051"/>
    <w:rsid w:val="0077708E"/>
    <w:rsid w:val="007770D9"/>
    <w:rsid w:val="0077741D"/>
    <w:rsid w:val="00777499"/>
    <w:rsid w:val="00777567"/>
    <w:rsid w:val="00777701"/>
    <w:rsid w:val="0077775A"/>
    <w:rsid w:val="007777EE"/>
    <w:rsid w:val="0077781F"/>
    <w:rsid w:val="00777821"/>
    <w:rsid w:val="00777A22"/>
    <w:rsid w:val="00777C83"/>
    <w:rsid w:val="00777D24"/>
    <w:rsid w:val="00777D29"/>
    <w:rsid w:val="00777D66"/>
    <w:rsid w:val="00777DB4"/>
    <w:rsid w:val="00777F5B"/>
    <w:rsid w:val="00777FB4"/>
    <w:rsid w:val="00780004"/>
    <w:rsid w:val="00780024"/>
    <w:rsid w:val="007803B1"/>
    <w:rsid w:val="0078070B"/>
    <w:rsid w:val="00780A53"/>
    <w:rsid w:val="00780CBF"/>
    <w:rsid w:val="00780D02"/>
    <w:rsid w:val="00780D39"/>
    <w:rsid w:val="00780E75"/>
    <w:rsid w:val="00780FE7"/>
    <w:rsid w:val="00781021"/>
    <w:rsid w:val="0078111B"/>
    <w:rsid w:val="0078112D"/>
    <w:rsid w:val="0078131F"/>
    <w:rsid w:val="007813BF"/>
    <w:rsid w:val="00781677"/>
    <w:rsid w:val="00781952"/>
    <w:rsid w:val="0078199C"/>
    <w:rsid w:val="00781B5A"/>
    <w:rsid w:val="00781EF9"/>
    <w:rsid w:val="00781FD9"/>
    <w:rsid w:val="0078201D"/>
    <w:rsid w:val="007820BE"/>
    <w:rsid w:val="00782107"/>
    <w:rsid w:val="007829F7"/>
    <w:rsid w:val="00782C79"/>
    <w:rsid w:val="00782D14"/>
    <w:rsid w:val="00782D21"/>
    <w:rsid w:val="00782D36"/>
    <w:rsid w:val="00782DF5"/>
    <w:rsid w:val="00782F4B"/>
    <w:rsid w:val="00782FD8"/>
    <w:rsid w:val="00783284"/>
    <w:rsid w:val="00783285"/>
    <w:rsid w:val="007832A1"/>
    <w:rsid w:val="007838C7"/>
    <w:rsid w:val="00783A5A"/>
    <w:rsid w:val="00783AC3"/>
    <w:rsid w:val="00783B5D"/>
    <w:rsid w:val="00783D21"/>
    <w:rsid w:val="00783F83"/>
    <w:rsid w:val="00784055"/>
    <w:rsid w:val="007840FF"/>
    <w:rsid w:val="00784534"/>
    <w:rsid w:val="00784604"/>
    <w:rsid w:val="00784729"/>
    <w:rsid w:val="0078474E"/>
    <w:rsid w:val="00784AFB"/>
    <w:rsid w:val="00784B22"/>
    <w:rsid w:val="00784B74"/>
    <w:rsid w:val="00784E75"/>
    <w:rsid w:val="00784EAE"/>
    <w:rsid w:val="00784F4B"/>
    <w:rsid w:val="00785071"/>
    <w:rsid w:val="00785098"/>
    <w:rsid w:val="0078513C"/>
    <w:rsid w:val="007851E8"/>
    <w:rsid w:val="00785229"/>
    <w:rsid w:val="00785236"/>
    <w:rsid w:val="00785294"/>
    <w:rsid w:val="007852DC"/>
    <w:rsid w:val="00785623"/>
    <w:rsid w:val="0078564D"/>
    <w:rsid w:val="007858B3"/>
    <w:rsid w:val="007858E9"/>
    <w:rsid w:val="00785BEC"/>
    <w:rsid w:val="00785C6E"/>
    <w:rsid w:val="00785CB7"/>
    <w:rsid w:val="00785D32"/>
    <w:rsid w:val="00785D41"/>
    <w:rsid w:val="00785FF2"/>
    <w:rsid w:val="007860A0"/>
    <w:rsid w:val="00786487"/>
    <w:rsid w:val="007867F9"/>
    <w:rsid w:val="00786860"/>
    <w:rsid w:val="007869A5"/>
    <w:rsid w:val="00786AD4"/>
    <w:rsid w:val="00786B8D"/>
    <w:rsid w:val="00786C75"/>
    <w:rsid w:val="00786D34"/>
    <w:rsid w:val="007872A4"/>
    <w:rsid w:val="00787522"/>
    <w:rsid w:val="0078761E"/>
    <w:rsid w:val="00787671"/>
    <w:rsid w:val="007876E9"/>
    <w:rsid w:val="0078775B"/>
    <w:rsid w:val="0078795A"/>
    <w:rsid w:val="00787A8E"/>
    <w:rsid w:val="00787C60"/>
    <w:rsid w:val="00787E16"/>
    <w:rsid w:val="00790198"/>
    <w:rsid w:val="00790244"/>
    <w:rsid w:val="00790310"/>
    <w:rsid w:val="00790499"/>
    <w:rsid w:val="00790536"/>
    <w:rsid w:val="0079056A"/>
    <w:rsid w:val="007905D8"/>
    <w:rsid w:val="0079064D"/>
    <w:rsid w:val="0079085C"/>
    <w:rsid w:val="00790941"/>
    <w:rsid w:val="00790C75"/>
    <w:rsid w:val="00790C76"/>
    <w:rsid w:val="00790CA7"/>
    <w:rsid w:val="00790CDF"/>
    <w:rsid w:val="00790E6C"/>
    <w:rsid w:val="00791154"/>
    <w:rsid w:val="007911CF"/>
    <w:rsid w:val="007912BB"/>
    <w:rsid w:val="007913CF"/>
    <w:rsid w:val="0079169C"/>
    <w:rsid w:val="00791764"/>
    <w:rsid w:val="0079179E"/>
    <w:rsid w:val="00791974"/>
    <w:rsid w:val="007919C5"/>
    <w:rsid w:val="00791AD3"/>
    <w:rsid w:val="00791B88"/>
    <w:rsid w:val="00791CA7"/>
    <w:rsid w:val="00791CC4"/>
    <w:rsid w:val="00791DA4"/>
    <w:rsid w:val="00791EBC"/>
    <w:rsid w:val="00791ECC"/>
    <w:rsid w:val="00791F30"/>
    <w:rsid w:val="0079203B"/>
    <w:rsid w:val="00792049"/>
    <w:rsid w:val="007921D2"/>
    <w:rsid w:val="00792217"/>
    <w:rsid w:val="0079224B"/>
    <w:rsid w:val="007924EE"/>
    <w:rsid w:val="00792521"/>
    <w:rsid w:val="0079279B"/>
    <w:rsid w:val="00792914"/>
    <w:rsid w:val="0079298E"/>
    <w:rsid w:val="007929E6"/>
    <w:rsid w:val="00792A2F"/>
    <w:rsid w:val="00792BE6"/>
    <w:rsid w:val="00792F98"/>
    <w:rsid w:val="007932D3"/>
    <w:rsid w:val="0079346C"/>
    <w:rsid w:val="007934A4"/>
    <w:rsid w:val="007934E1"/>
    <w:rsid w:val="007934EE"/>
    <w:rsid w:val="00793520"/>
    <w:rsid w:val="00793713"/>
    <w:rsid w:val="007937FC"/>
    <w:rsid w:val="00793B71"/>
    <w:rsid w:val="00793CED"/>
    <w:rsid w:val="00793CF4"/>
    <w:rsid w:val="00793DA1"/>
    <w:rsid w:val="00794000"/>
    <w:rsid w:val="00794132"/>
    <w:rsid w:val="007941BF"/>
    <w:rsid w:val="007943C2"/>
    <w:rsid w:val="0079451A"/>
    <w:rsid w:val="00794605"/>
    <w:rsid w:val="0079470B"/>
    <w:rsid w:val="00794741"/>
    <w:rsid w:val="007947A2"/>
    <w:rsid w:val="0079492A"/>
    <w:rsid w:val="00794A86"/>
    <w:rsid w:val="00794B6E"/>
    <w:rsid w:val="00794CCB"/>
    <w:rsid w:val="00794D5C"/>
    <w:rsid w:val="00794F09"/>
    <w:rsid w:val="00794F8F"/>
    <w:rsid w:val="00795060"/>
    <w:rsid w:val="007950EE"/>
    <w:rsid w:val="00795132"/>
    <w:rsid w:val="007951A7"/>
    <w:rsid w:val="0079522E"/>
    <w:rsid w:val="007952F2"/>
    <w:rsid w:val="00795398"/>
    <w:rsid w:val="00795620"/>
    <w:rsid w:val="00795678"/>
    <w:rsid w:val="00795881"/>
    <w:rsid w:val="00795937"/>
    <w:rsid w:val="00795BE6"/>
    <w:rsid w:val="00795C56"/>
    <w:rsid w:val="00795D27"/>
    <w:rsid w:val="0079603E"/>
    <w:rsid w:val="007960FC"/>
    <w:rsid w:val="00796171"/>
    <w:rsid w:val="00796177"/>
    <w:rsid w:val="007961BE"/>
    <w:rsid w:val="007961F1"/>
    <w:rsid w:val="007962A7"/>
    <w:rsid w:val="0079631F"/>
    <w:rsid w:val="0079661A"/>
    <w:rsid w:val="0079669B"/>
    <w:rsid w:val="00796A16"/>
    <w:rsid w:val="00796DD4"/>
    <w:rsid w:val="00796E26"/>
    <w:rsid w:val="00797238"/>
    <w:rsid w:val="007974C3"/>
    <w:rsid w:val="007976D7"/>
    <w:rsid w:val="00797801"/>
    <w:rsid w:val="00797A02"/>
    <w:rsid w:val="00797A60"/>
    <w:rsid w:val="00797CC5"/>
    <w:rsid w:val="00797E12"/>
    <w:rsid w:val="00797E5F"/>
    <w:rsid w:val="007A002F"/>
    <w:rsid w:val="007A0235"/>
    <w:rsid w:val="007A025D"/>
    <w:rsid w:val="007A03A0"/>
    <w:rsid w:val="007A04E0"/>
    <w:rsid w:val="007A061D"/>
    <w:rsid w:val="007A0672"/>
    <w:rsid w:val="007A06D9"/>
    <w:rsid w:val="007A07AC"/>
    <w:rsid w:val="007A0938"/>
    <w:rsid w:val="007A0D93"/>
    <w:rsid w:val="007A111C"/>
    <w:rsid w:val="007A111F"/>
    <w:rsid w:val="007A1134"/>
    <w:rsid w:val="007A1220"/>
    <w:rsid w:val="007A127D"/>
    <w:rsid w:val="007A1389"/>
    <w:rsid w:val="007A13C0"/>
    <w:rsid w:val="007A1647"/>
    <w:rsid w:val="007A1654"/>
    <w:rsid w:val="007A1A79"/>
    <w:rsid w:val="007A1B8D"/>
    <w:rsid w:val="007A1C2E"/>
    <w:rsid w:val="007A1DB7"/>
    <w:rsid w:val="007A1F3D"/>
    <w:rsid w:val="007A2041"/>
    <w:rsid w:val="007A2143"/>
    <w:rsid w:val="007A2209"/>
    <w:rsid w:val="007A24BE"/>
    <w:rsid w:val="007A26DD"/>
    <w:rsid w:val="007A287F"/>
    <w:rsid w:val="007A2927"/>
    <w:rsid w:val="007A2B72"/>
    <w:rsid w:val="007A2F27"/>
    <w:rsid w:val="007A3124"/>
    <w:rsid w:val="007A31D0"/>
    <w:rsid w:val="007A3207"/>
    <w:rsid w:val="007A3334"/>
    <w:rsid w:val="007A382D"/>
    <w:rsid w:val="007A3831"/>
    <w:rsid w:val="007A3955"/>
    <w:rsid w:val="007A3C01"/>
    <w:rsid w:val="007A3D0D"/>
    <w:rsid w:val="007A3E82"/>
    <w:rsid w:val="007A41A7"/>
    <w:rsid w:val="007A4810"/>
    <w:rsid w:val="007A4896"/>
    <w:rsid w:val="007A48C9"/>
    <w:rsid w:val="007A48D0"/>
    <w:rsid w:val="007A49B4"/>
    <w:rsid w:val="007A4CEE"/>
    <w:rsid w:val="007A4F55"/>
    <w:rsid w:val="007A5005"/>
    <w:rsid w:val="007A51C2"/>
    <w:rsid w:val="007A52C9"/>
    <w:rsid w:val="007A52F9"/>
    <w:rsid w:val="007A5797"/>
    <w:rsid w:val="007A5904"/>
    <w:rsid w:val="007A5BC1"/>
    <w:rsid w:val="007A5BC9"/>
    <w:rsid w:val="007A5CB6"/>
    <w:rsid w:val="007A5DBD"/>
    <w:rsid w:val="007A6017"/>
    <w:rsid w:val="007A60FC"/>
    <w:rsid w:val="007A6270"/>
    <w:rsid w:val="007A649C"/>
    <w:rsid w:val="007A64FB"/>
    <w:rsid w:val="007A656B"/>
    <w:rsid w:val="007A658E"/>
    <w:rsid w:val="007A673E"/>
    <w:rsid w:val="007A674E"/>
    <w:rsid w:val="007A6B19"/>
    <w:rsid w:val="007A6EAD"/>
    <w:rsid w:val="007A6F5B"/>
    <w:rsid w:val="007A73EE"/>
    <w:rsid w:val="007A74BD"/>
    <w:rsid w:val="007A74FC"/>
    <w:rsid w:val="007A774E"/>
    <w:rsid w:val="007A799A"/>
    <w:rsid w:val="007A7C5C"/>
    <w:rsid w:val="007A7CC8"/>
    <w:rsid w:val="007A7D32"/>
    <w:rsid w:val="007A7D3A"/>
    <w:rsid w:val="007A7E64"/>
    <w:rsid w:val="007B007C"/>
    <w:rsid w:val="007B00C5"/>
    <w:rsid w:val="007B01B3"/>
    <w:rsid w:val="007B023F"/>
    <w:rsid w:val="007B03FE"/>
    <w:rsid w:val="007B04A9"/>
    <w:rsid w:val="007B04F6"/>
    <w:rsid w:val="007B068D"/>
    <w:rsid w:val="007B08B4"/>
    <w:rsid w:val="007B0961"/>
    <w:rsid w:val="007B09A4"/>
    <w:rsid w:val="007B09B8"/>
    <w:rsid w:val="007B0AB0"/>
    <w:rsid w:val="007B0B8F"/>
    <w:rsid w:val="007B0CE2"/>
    <w:rsid w:val="007B0D15"/>
    <w:rsid w:val="007B0E8E"/>
    <w:rsid w:val="007B0F5D"/>
    <w:rsid w:val="007B1049"/>
    <w:rsid w:val="007B12BB"/>
    <w:rsid w:val="007B1422"/>
    <w:rsid w:val="007B16C7"/>
    <w:rsid w:val="007B1AA4"/>
    <w:rsid w:val="007B1B31"/>
    <w:rsid w:val="007B1E5A"/>
    <w:rsid w:val="007B1E97"/>
    <w:rsid w:val="007B21A2"/>
    <w:rsid w:val="007B2266"/>
    <w:rsid w:val="007B2297"/>
    <w:rsid w:val="007B2375"/>
    <w:rsid w:val="007B24CB"/>
    <w:rsid w:val="007B25B3"/>
    <w:rsid w:val="007B2618"/>
    <w:rsid w:val="007B27B1"/>
    <w:rsid w:val="007B280D"/>
    <w:rsid w:val="007B2C30"/>
    <w:rsid w:val="007B2E34"/>
    <w:rsid w:val="007B2EFE"/>
    <w:rsid w:val="007B2F08"/>
    <w:rsid w:val="007B31A4"/>
    <w:rsid w:val="007B31BC"/>
    <w:rsid w:val="007B31CC"/>
    <w:rsid w:val="007B332B"/>
    <w:rsid w:val="007B336B"/>
    <w:rsid w:val="007B3382"/>
    <w:rsid w:val="007B37A9"/>
    <w:rsid w:val="007B37D2"/>
    <w:rsid w:val="007B38C4"/>
    <w:rsid w:val="007B3B73"/>
    <w:rsid w:val="007B3C5F"/>
    <w:rsid w:val="007B3C88"/>
    <w:rsid w:val="007B3C8D"/>
    <w:rsid w:val="007B3D35"/>
    <w:rsid w:val="007B3F91"/>
    <w:rsid w:val="007B406F"/>
    <w:rsid w:val="007B4101"/>
    <w:rsid w:val="007B410B"/>
    <w:rsid w:val="007B4164"/>
    <w:rsid w:val="007B41D2"/>
    <w:rsid w:val="007B4508"/>
    <w:rsid w:val="007B4642"/>
    <w:rsid w:val="007B46F5"/>
    <w:rsid w:val="007B48CE"/>
    <w:rsid w:val="007B4918"/>
    <w:rsid w:val="007B4B4C"/>
    <w:rsid w:val="007B4BD1"/>
    <w:rsid w:val="007B4C06"/>
    <w:rsid w:val="007B4C1D"/>
    <w:rsid w:val="007B4FA2"/>
    <w:rsid w:val="007B5034"/>
    <w:rsid w:val="007B50F5"/>
    <w:rsid w:val="007B5131"/>
    <w:rsid w:val="007B52B0"/>
    <w:rsid w:val="007B5474"/>
    <w:rsid w:val="007B5481"/>
    <w:rsid w:val="007B5633"/>
    <w:rsid w:val="007B56A8"/>
    <w:rsid w:val="007B57A1"/>
    <w:rsid w:val="007B57F0"/>
    <w:rsid w:val="007B5BAA"/>
    <w:rsid w:val="007B5BD2"/>
    <w:rsid w:val="007B5DF3"/>
    <w:rsid w:val="007B5EF6"/>
    <w:rsid w:val="007B6241"/>
    <w:rsid w:val="007B637F"/>
    <w:rsid w:val="007B63FA"/>
    <w:rsid w:val="007B683A"/>
    <w:rsid w:val="007B70DC"/>
    <w:rsid w:val="007B712D"/>
    <w:rsid w:val="007B71E4"/>
    <w:rsid w:val="007B739A"/>
    <w:rsid w:val="007B7421"/>
    <w:rsid w:val="007B74AC"/>
    <w:rsid w:val="007B7504"/>
    <w:rsid w:val="007B7FF5"/>
    <w:rsid w:val="007C0175"/>
    <w:rsid w:val="007C02DC"/>
    <w:rsid w:val="007C02EF"/>
    <w:rsid w:val="007C0331"/>
    <w:rsid w:val="007C0467"/>
    <w:rsid w:val="007C046C"/>
    <w:rsid w:val="007C0A8D"/>
    <w:rsid w:val="007C0B17"/>
    <w:rsid w:val="007C0B33"/>
    <w:rsid w:val="007C0B3F"/>
    <w:rsid w:val="007C0C22"/>
    <w:rsid w:val="007C0E0E"/>
    <w:rsid w:val="007C0E18"/>
    <w:rsid w:val="007C0FD6"/>
    <w:rsid w:val="007C1360"/>
    <w:rsid w:val="007C138C"/>
    <w:rsid w:val="007C1468"/>
    <w:rsid w:val="007C1658"/>
    <w:rsid w:val="007C169C"/>
    <w:rsid w:val="007C17EF"/>
    <w:rsid w:val="007C1951"/>
    <w:rsid w:val="007C1A0C"/>
    <w:rsid w:val="007C1A25"/>
    <w:rsid w:val="007C1A3C"/>
    <w:rsid w:val="007C1C37"/>
    <w:rsid w:val="007C1F0E"/>
    <w:rsid w:val="007C2007"/>
    <w:rsid w:val="007C2064"/>
    <w:rsid w:val="007C22C2"/>
    <w:rsid w:val="007C2318"/>
    <w:rsid w:val="007C231F"/>
    <w:rsid w:val="007C2345"/>
    <w:rsid w:val="007C2447"/>
    <w:rsid w:val="007C29FF"/>
    <w:rsid w:val="007C2A11"/>
    <w:rsid w:val="007C2E00"/>
    <w:rsid w:val="007C2E52"/>
    <w:rsid w:val="007C2F92"/>
    <w:rsid w:val="007C32E2"/>
    <w:rsid w:val="007C34FA"/>
    <w:rsid w:val="007C3672"/>
    <w:rsid w:val="007C3AAE"/>
    <w:rsid w:val="007C3E13"/>
    <w:rsid w:val="007C3E58"/>
    <w:rsid w:val="007C3EF9"/>
    <w:rsid w:val="007C3F9B"/>
    <w:rsid w:val="007C43AC"/>
    <w:rsid w:val="007C453B"/>
    <w:rsid w:val="007C4740"/>
    <w:rsid w:val="007C476B"/>
    <w:rsid w:val="007C49E5"/>
    <w:rsid w:val="007C4C23"/>
    <w:rsid w:val="007C4DBE"/>
    <w:rsid w:val="007C507E"/>
    <w:rsid w:val="007C52F4"/>
    <w:rsid w:val="007C533E"/>
    <w:rsid w:val="007C5B46"/>
    <w:rsid w:val="007C5D43"/>
    <w:rsid w:val="007C5DFA"/>
    <w:rsid w:val="007C5ED6"/>
    <w:rsid w:val="007C6AF8"/>
    <w:rsid w:val="007C6DAF"/>
    <w:rsid w:val="007C6DD5"/>
    <w:rsid w:val="007C6EF9"/>
    <w:rsid w:val="007C7016"/>
    <w:rsid w:val="007C72A0"/>
    <w:rsid w:val="007C72DC"/>
    <w:rsid w:val="007C7517"/>
    <w:rsid w:val="007C787B"/>
    <w:rsid w:val="007C7C41"/>
    <w:rsid w:val="007C7CBF"/>
    <w:rsid w:val="007C7CF3"/>
    <w:rsid w:val="007C7D6B"/>
    <w:rsid w:val="007D01B5"/>
    <w:rsid w:val="007D02B9"/>
    <w:rsid w:val="007D031A"/>
    <w:rsid w:val="007D03B6"/>
    <w:rsid w:val="007D03FD"/>
    <w:rsid w:val="007D05FF"/>
    <w:rsid w:val="007D0654"/>
    <w:rsid w:val="007D0881"/>
    <w:rsid w:val="007D0A30"/>
    <w:rsid w:val="007D0A41"/>
    <w:rsid w:val="007D0FC2"/>
    <w:rsid w:val="007D0FE5"/>
    <w:rsid w:val="007D14D3"/>
    <w:rsid w:val="007D15E0"/>
    <w:rsid w:val="007D1668"/>
    <w:rsid w:val="007D166C"/>
    <w:rsid w:val="007D1762"/>
    <w:rsid w:val="007D17A9"/>
    <w:rsid w:val="007D1C29"/>
    <w:rsid w:val="007D1C97"/>
    <w:rsid w:val="007D1D01"/>
    <w:rsid w:val="007D1D20"/>
    <w:rsid w:val="007D206D"/>
    <w:rsid w:val="007D207A"/>
    <w:rsid w:val="007D2213"/>
    <w:rsid w:val="007D22DC"/>
    <w:rsid w:val="007D239C"/>
    <w:rsid w:val="007D245F"/>
    <w:rsid w:val="007D25C0"/>
    <w:rsid w:val="007D27C9"/>
    <w:rsid w:val="007D2992"/>
    <w:rsid w:val="007D29E5"/>
    <w:rsid w:val="007D2B53"/>
    <w:rsid w:val="007D2DA1"/>
    <w:rsid w:val="007D2F6A"/>
    <w:rsid w:val="007D2FC9"/>
    <w:rsid w:val="007D3080"/>
    <w:rsid w:val="007D3156"/>
    <w:rsid w:val="007D31B2"/>
    <w:rsid w:val="007D34EA"/>
    <w:rsid w:val="007D350C"/>
    <w:rsid w:val="007D36B9"/>
    <w:rsid w:val="007D37CC"/>
    <w:rsid w:val="007D383E"/>
    <w:rsid w:val="007D38D8"/>
    <w:rsid w:val="007D3935"/>
    <w:rsid w:val="007D39D6"/>
    <w:rsid w:val="007D39D7"/>
    <w:rsid w:val="007D3B9B"/>
    <w:rsid w:val="007D3C55"/>
    <w:rsid w:val="007D3E0A"/>
    <w:rsid w:val="007D3EFB"/>
    <w:rsid w:val="007D4032"/>
    <w:rsid w:val="007D40F4"/>
    <w:rsid w:val="007D4373"/>
    <w:rsid w:val="007D46AA"/>
    <w:rsid w:val="007D49F1"/>
    <w:rsid w:val="007D4A4C"/>
    <w:rsid w:val="007D4BA4"/>
    <w:rsid w:val="007D4C33"/>
    <w:rsid w:val="007D4C90"/>
    <w:rsid w:val="007D4CAE"/>
    <w:rsid w:val="007D4DAC"/>
    <w:rsid w:val="007D4E6E"/>
    <w:rsid w:val="007D50A3"/>
    <w:rsid w:val="007D5155"/>
    <w:rsid w:val="007D51FF"/>
    <w:rsid w:val="007D5255"/>
    <w:rsid w:val="007D54C4"/>
    <w:rsid w:val="007D5606"/>
    <w:rsid w:val="007D568A"/>
    <w:rsid w:val="007D597B"/>
    <w:rsid w:val="007D59BD"/>
    <w:rsid w:val="007D5ACF"/>
    <w:rsid w:val="007D5C1C"/>
    <w:rsid w:val="007D5CD1"/>
    <w:rsid w:val="007D5E4B"/>
    <w:rsid w:val="007D5E57"/>
    <w:rsid w:val="007D5E9C"/>
    <w:rsid w:val="007D606F"/>
    <w:rsid w:val="007D60C4"/>
    <w:rsid w:val="007D60CA"/>
    <w:rsid w:val="007D6283"/>
    <w:rsid w:val="007D62DB"/>
    <w:rsid w:val="007D633B"/>
    <w:rsid w:val="007D642B"/>
    <w:rsid w:val="007D651E"/>
    <w:rsid w:val="007D669C"/>
    <w:rsid w:val="007D66EE"/>
    <w:rsid w:val="007D673F"/>
    <w:rsid w:val="007D6992"/>
    <w:rsid w:val="007D6A5A"/>
    <w:rsid w:val="007D6B1A"/>
    <w:rsid w:val="007D6B45"/>
    <w:rsid w:val="007D6D3F"/>
    <w:rsid w:val="007D6DEA"/>
    <w:rsid w:val="007D6EB7"/>
    <w:rsid w:val="007D7046"/>
    <w:rsid w:val="007D7083"/>
    <w:rsid w:val="007D7252"/>
    <w:rsid w:val="007D7322"/>
    <w:rsid w:val="007D764A"/>
    <w:rsid w:val="007D76C5"/>
    <w:rsid w:val="007D7A7C"/>
    <w:rsid w:val="007D7AE8"/>
    <w:rsid w:val="007D7BEB"/>
    <w:rsid w:val="007D7D4E"/>
    <w:rsid w:val="007D7E91"/>
    <w:rsid w:val="007D7ED6"/>
    <w:rsid w:val="007E0177"/>
    <w:rsid w:val="007E038E"/>
    <w:rsid w:val="007E0577"/>
    <w:rsid w:val="007E062E"/>
    <w:rsid w:val="007E0634"/>
    <w:rsid w:val="007E07C8"/>
    <w:rsid w:val="007E082D"/>
    <w:rsid w:val="007E099C"/>
    <w:rsid w:val="007E0C04"/>
    <w:rsid w:val="007E0C82"/>
    <w:rsid w:val="007E0D68"/>
    <w:rsid w:val="007E0F3D"/>
    <w:rsid w:val="007E1002"/>
    <w:rsid w:val="007E1027"/>
    <w:rsid w:val="007E1388"/>
    <w:rsid w:val="007E14F6"/>
    <w:rsid w:val="007E153E"/>
    <w:rsid w:val="007E18F6"/>
    <w:rsid w:val="007E1904"/>
    <w:rsid w:val="007E1A00"/>
    <w:rsid w:val="007E1C6E"/>
    <w:rsid w:val="007E1DC6"/>
    <w:rsid w:val="007E1E25"/>
    <w:rsid w:val="007E1FEE"/>
    <w:rsid w:val="007E2194"/>
    <w:rsid w:val="007E2411"/>
    <w:rsid w:val="007E2535"/>
    <w:rsid w:val="007E25EE"/>
    <w:rsid w:val="007E2615"/>
    <w:rsid w:val="007E268A"/>
    <w:rsid w:val="007E26EF"/>
    <w:rsid w:val="007E27FE"/>
    <w:rsid w:val="007E2B15"/>
    <w:rsid w:val="007E2B6C"/>
    <w:rsid w:val="007E2BC9"/>
    <w:rsid w:val="007E2BD5"/>
    <w:rsid w:val="007E2EA9"/>
    <w:rsid w:val="007E2F13"/>
    <w:rsid w:val="007E314B"/>
    <w:rsid w:val="007E320A"/>
    <w:rsid w:val="007E32B7"/>
    <w:rsid w:val="007E32D5"/>
    <w:rsid w:val="007E32F2"/>
    <w:rsid w:val="007E356A"/>
    <w:rsid w:val="007E3573"/>
    <w:rsid w:val="007E3798"/>
    <w:rsid w:val="007E3986"/>
    <w:rsid w:val="007E3BFA"/>
    <w:rsid w:val="007E3F23"/>
    <w:rsid w:val="007E3F76"/>
    <w:rsid w:val="007E4154"/>
    <w:rsid w:val="007E4573"/>
    <w:rsid w:val="007E478B"/>
    <w:rsid w:val="007E47EF"/>
    <w:rsid w:val="007E495C"/>
    <w:rsid w:val="007E4B21"/>
    <w:rsid w:val="007E4BBB"/>
    <w:rsid w:val="007E4BBC"/>
    <w:rsid w:val="007E4C43"/>
    <w:rsid w:val="007E4E18"/>
    <w:rsid w:val="007E4E3F"/>
    <w:rsid w:val="007E4F0F"/>
    <w:rsid w:val="007E4F1B"/>
    <w:rsid w:val="007E4FBC"/>
    <w:rsid w:val="007E502C"/>
    <w:rsid w:val="007E51E5"/>
    <w:rsid w:val="007E5218"/>
    <w:rsid w:val="007E525A"/>
    <w:rsid w:val="007E52BB"/>
    <w:rsid w:val="007E588A"/>
    <w:rsid w:val="007E5B36"/>
    <w:rsid w:val="007E5B5B"/>
    <w:rsid w:val="007E5B5F"/>
    <w:rsid w:val="007E5BD6"/>
    <w:rsid w:val="007E5CF8"/>
    <w:rsid w:val="007E5F90"/>
    <w:rsid w:val="007E605D"/>
    <w:rsid w:val="007E6243"/>
    <w:rsid w:val="007E62F7"/>
    <w:rsid w:val="007E66EB"/>
    <w:rsid w:val="007E6795"/>
    <w:rsid w:val="007E6796"/>
    <w:rsid w:val="007E68E9"/>
    <w:rsid w:val="007E69FC"/>
    <w:rsid w:val="007E6B98"/>
    <w:rsid w:val="007E6E59"/>
    <w:rsid w:val="007E6EFA"/>
    <w:rsid w:val="007E6FA2"/>
    <w:rsid w:val="007E70AA"/>
    <w:rsid w:val="007E7113"/>
    <w:rsid w:val="007E711E"/>
    <w:rsid w:val="007E716A"/>
    <w:rsid w:val="007E719A"/>
    <w:rsid w:val="007E737A"/>
    <w:rsid w:val="007E7488"/>
    <w:rsid w:val="007E74DC"/>
    <w:rsid w:val="007E74EC"/>
    <w:rsid w:val="007E75C4"/>
    <w:rsid w:val="007E7974"/>
    <w:rsid w:val="007E79CE"/>
    <w:rsid w:val="007E7BB1"/>
    <w:rsid w:val="007E7C45"/>
    <w:rsid w:val="007E7CCD"/>
    <w:rsid w:val="007E7CFF"/>
    <w:rsid w:val="007E7ED5"/>
    <w:rsid w:val="007E7EE3"/>
    <w:rsid w:val="007E7FC8"/>
    <w:rsid w:val="007F0099"/>
    <w:rsid w:val="007F00FB"/>
    <w:rsid w:val="007F0282"/>
    <w:rsid w:val="007F045F"/>
    <w:rsid w:val="007F04A1"/>
    <w:rsid w:val="007F052C"/>
    <w:rsid w:val="007F0579"/>
    <w:rsid w:val="007F0B1F"/>
    <w:rsid w:val="007F0DC2"/>
    <w:rsid w:val="007F0DD3"/>
    <w:rsid w:val="007F0DDB"/>
    <w:rsid w:val="007F0DFB"/>
    <w:rsid w:val="007F0E61"/>
    <w:rsid w:val="007F0E73"/>
    <w:rsid w:val="007F0ECB"/>
    <w:rsid w:val="007F0FCA"/>
    <w:rsid w:val="007F0FF3"/>
    <w:rsid w:val="007F1258"/>
    <w:rsid w:val="007F136B"/>
    <w:rsid w:val="007F1472"/>
    <w:rsid w:val="007F1641"/>
    <w:rsid w:val="007F165F"/>
    <w:rsid w:val="007F1707"/>
    <w:rsid w:val="007F178F"/>
    <w:rsid w:val="007F17CC"/>
    <w:rsid w:val="007F181F"/>
    <w:rsid w:val="007F1888"/>
    <w:rsid w:val="007F1A56"/>
    <w:rsid w:val="007F1C18"/>
    <w:rsid w:val="007F1DE3"/>
    <w:rsid w:val="007F1ECE"/>
    <w:rsid w:val="007F1F4A"/>
    <w:rsid w:val="007F1F74"/>
    <w:rsid w:val="007F213F"/>
    <w:rsid w:val="007F2291"/>
    <w:rsid w:val="007F231C"/>
    <w:rsid w:val="007F23B1"/>
    <w:rsid w:val="007F2773"/>
    <w:rsid w:val="007F2A82"/>
    <w:rsid w:val="007F2E88"/>
    <w:rsid w:val="007F3254"/>
    <w:rsid w:val="007F3401"/>
    <w:rsid w:val="007F35DA"/>
    <w:rsid w:val="007F38CE"/>
    <w:rsid w:val="007F3923"/>
    <w:rsid w:val="007F3926"/>
    <w:rsid w:val="007F3959"/>
    <w:rsid w:val="007F3B2D"/>
    <w:rsid w:val="007F3C4F"/>
    <w:rsid w:val="007F3D16"/>
    <w:rsid w:val="007F3D20"/>
    <w:rsid w:val="007F416A"/>
    <w:rsid w:val="007F4195"/>
    <w:rsid w:val="007F458E"/>
    <w:rsid w:val="007F4677"/>
    <w:rsid w:val="007F48B5"/>
    <w:rsid w:val="007F4A74"/>
    <w:rsid w:val="007F4D33"/>
    <w:rsid w:val="007F4F5F"/>
    <w:rsid w:val="007F4FBC"/>
    <w:rsid w:val="007F5091"/>
    <w:rsid w:val="007F5528"/>
    <w:rsid w:val="007F57E5"/>
    <w:rsid w:val="007F59A2"/>
    <w:rsid w:val="007F5ACF"/>
    <w:rsid w:val="007F5C71"/>
    <w:rsid w:val="007F5C75"/>
    <w:rsid w:val="007F5DF3"/>
    <w:rsid w:val="007F5F48"/>
    <w:rsid w:val="007F5F81"/>
    <w:rsid w:val="007F5F99"/>
    <w:rsid w:val="007F609F"/>
    <w:rsid w:val="007F60DE"/>
    <w:rsid w:val="007F637C"/>
    <w:rsid w:val="007F6562"/>
    <w:rsid w:val="007F659C"/>
    <w:rsid w:val="007F65AE"/>
    <w:rsid w:val="007F6814"/>
    <w:rsid w:val="007F69F3"/>
    <w:rsid w:val="007F6D5F"/>
    <w:rsid w:val="007F6E05"/>
    <w:rsid w:val="007F6E91"/>
    <w:rsid w:val="007F706C"/>
    <w:rsid w:val="007F70DE"/>
    <w:rsid w:val="007F7216"/>
    <w:rsid w:val="007F722B"/>
    <w:rsid w:val="007F7252"/>
    <w:rsid w:val="007F729C"/>
    <w:rsid w:val="007F744F"/>
    <w:rsid w:val="007F76B7"/>
    <w:rsid w:val="007F7765"/>
    <w:rsid w:val="007F77BB"/>
    <w:rsid w:val="007F7918"/>
    <w:rsid w:val="007F7976"/>
    <w:rsid w:val="007F79E0"/>
    <w:rsid w:val="007F7D72"/>
    <w:rsid w:val="007F7E28"/>
    <w:rsid w:val="007F7E89"/>
    <w:rsid w:val="0080000B"/>
    <w:rsid w:val="008001A1"/>
    <w:rsid w:val="008001CB"/>
    <w:rsid w:val="0080031F"/>
    <w:rsid w:val="008007DF"/>
    <w:rsid w:val="00800860"/>
    <w:rsid w:val="008009C7"/>
    <w:rsid w:val="00800ACE"/>
    <w:rsid w:val="00800C83"/>
    <w:rsid w:val="00800CC8"/>
    <w:rsid w:val="00800CE6"/>
    <w:rsid w:val="00800D73"/>
    <w:rsid w:val="00800EB8"/>
    <w:rsid w:val="00800F09"/>
    <w:rsid w:val="00800F46"/>
    <w:rsid w:val="00800FA4"/>
    <w:rsid w:val="00801185"/>
    <w:rsid w:val="008011BC"/>
    <w:rsid w:val="00801413"/>
    <w:rsid w:val="0080160D"/>
    <w:rsid w:val="008018E4"/>
    <w:rsid w:val="0080191D"/>
    <w:rsid w:val="00801B4A"/>
    <w:rsid w:val="00801BD1"/>
    <w:rsid w:val="00801C7F"/>
    <w:rsid w:val="00801E38"/>
    <w:rsid w:val="00801E5A"/>
    <w:rsid w:val="00801F32"/>
    <w:rsid w:val="00802087"/>
    <w:rsid w:val="00802112"/>
    <w:rsid w:val="00802177"/>
    <w:rsid w:val="008022B8"/>
    <w:rsid w:val="0080231D"/>
    <w:rsid w:val="0080260C"/>
    <w:rsid w:val="008028FB"/>
    <w:rsid w:val="00802903"/>
    <w:rsid w:val="00802A91"/>
    <w:rsid w:val="00802AB0"/>
    <w:rsid w:val="00802AC8"/>
    <w:rsid w:val="00802D4E"/>
    <w:rsid w:val="0080313D"/>
    <w:rsid w:val="0080323B"/>
    <w:rsid w:val="008034AA"/>
    <w:rsid w:val="008037C5"/>
    <w:rsid w:val="008037F6"/>
    <w:rsid w:val="0080398F"/>
    <w:rsid w:val="00803B0B"/>
    <w:rsid w:val="00803B43"/>
    <w:rsid w:val="00803CBB"/>
    <w:rsid w:val="00803DA5"/>
    <w:rsid w:val="00803F6F"/>
    <w:rsid w:val="0080416E"/>
    <w:rsid w:val="00804A14"/>
    <w:rsid w:val="00804BC5"/>
    <w:rsid w:val="00804E26"/>
    <w:rsid w:val="00804EE3"/>
    <w:rsid w:val="0080525F"/>
    <w:rsid w:val="0080543C"/>
    <w:rsid w:val="0080561A"/>
    <w:rsid w:val="00805732"/>
    <w:rsid w:val="00805802"/>
    <w:rsid w:val="0080585C"/>
    <w:rsid w:val="008058BD"/>
    <w:rsid w:val="008059EE"/>
    <w:rsid w:val="008059FC"/>
    <w:rsid w:val="00805C8A"/>
    <w:rsid w:val="00805D22"/>
    <w:rsid w:val="00805EAF"/>
    <w:rsid w:val="00805EBD"/>
    <w:rsid w:val="00806043"/>
    <w:rsid w:val="008060A5"/>
    <w:rsid w:val="008060D3"/>
    <w:rsid w:val="008061BD"/>
    <w:rsid w:val="00806317"/>
    <w:rsid w:val="00806391"/>
    <w:rsid w:val="00806599"/>
    <w:rsid w:val="008066EC"/>
    <w:rsid w:val="008066FB"/>
    <w:rsid w:val="00806728"/>
    <w:rsid w:val="00806755"/>
    <w:rsid w:val="008068CC"/>
    <w:rsid w:val="00806915"/>
    <w:rsid w:val="008069A7"/>
    <w:rsid w:val="00806A33"/>
    <w:rsid w:val="00806A53"/>
    <w:rsid w:val="00806B5F"/>
    <w:rsid w:val="00806C12"/>
    <w:rsid w:val="00806EBA"/>
    <w:rsid w:val="0080700E"/>
    <w:rsid w:val="0080708A"/>
    <w:rsid w:val="0080751D"/>
    <w:rsid w:val="0080772A"/>
    <w:rsid w:val="00807732"/>
    <w:rsid w:val="0080776F"/>
    <w:rsid w:val="00807924"/>
    <w:rsid w:val="00807A12"/>
    <w:rsid w:val="00807A40"/>
    <w:rsid w:val="00807A5C"/>
    <w:rsid w:val="00807A91"/>
    <w:rsid w:val="00807DBB"/>
    <w:rsid w:val="00807DEA"/>
    <w:rsid w:val="00807E7B"/>
    <w:rsid w:val="00807EDE"/>
    <w:rsid w:val="0081002D"/>
    <w:rsid w:val="008101C2"/>
    <w:rsid w:val="00810274"/>
    <w:rsid w:val="00810688"/>
    <w:rsid w:val="008106C4"/>
    <w:rsid w:val="008107CC"/>
    <w:rsid w:val="008108AA"/>
    <w:rsid w:val="008108CB"/>
    <w:rsid w:val="0081091C"/>
    <w:rsid w:val="0081092A"/>
    <w:rsid w:val="008109AC"/>
    <w:rsid w:val="00810A21"/>
    <w:rsid w:val="00810B7D"/>
    <w:rsid w:val="00810C33"/>
    <w:rsid w:val="00810D2C"/>
    <w:rsid w:val="00810E93"/>
    <w:rsid w:val="00810F17"/>
    <w:rsid w:val="008111D6"/>
    <w:rsid w:val="00811426"/>
    <w:rsid w:val="00811427"/>
    <w:rsid w:val="00811587"/>
    <w:rsid w:val="008118A5"/>
    <w:rsid w:val="00811DDF"/>
    <w:rsid w:val="00811E19"/>
    <w:rsid w:val="00811E9A"/>
    <w:rsid w:val="00812165"/>
    <w:rsid w:val="008123D8"/>
    <w:rsid w:val="008124B4"/>
    <w:rsid w:val="00812732"/>
    <w:rsid w:val="00812986"/>
    <w:rsid w:val="008129D5"/>
    <w:rsid w:val="008129E9"/>
    <w:rsid w:val="00812CC5"/>
    <w:rsid w:val="00812CF6"/>
    <w:rsid w:val="00812DD2"/>
    <w:rsid w:val="00812F1F"/>
    <w:rsid w:val="00812F8A"/>
    <w:rsid w:val="00813108"/>
    <w:rsid w:val="0081311F"/>
    <w:rsid w:val="00813366"/>
    <w:rsid w:val="008133E9"/>
    <w:rsid w:val="0081340F"/>
    <w:rsid w:val="008134FC"/>
    <w:rsid w:val="0081350D"/>
    <w:rsid w:val="00813A40"/>
    <w:rsid w:val="00813B35"/>
    <w:rsid w:val="00813E20"/>
    <w:rsid w:val="00813F4F"/>
    <w:rsid w:val="00814002"/>
    <w:rsid w:val="0081407E"/>
    <w:rsid w:val="008141E3"/>
    <w:rsid w:val="00814545"/>
    <w:rsid w:val="0081458C"/>
    <w:rsid w:val="00814675"/>
    <w:rsid w:val="00814891"/>
    <w:rsid w:val="008148B5"/>
    <w:rsid w:val="008148F5"/>
    <w:rsid w:val="00814BDD"/>
    <w:rsid w:val="00814C04"/>
    <w:rsid w:val="00814C6F"/>
    <w:rsid w:val="00814D2A"/>
    <w:rsid w:val="00814F18"/>
    <w:rsid w:val="00814F3A"/>
    <w:rsid w:val="0081509A"/>
    <w:rsid w:val="008152FC"/>
    <w:rsid w:val="008155A0"/>
    <w:rsid w:val="00815635"/>
    <w:rsid w:val="0081586A"/>
    <w:rsid w:val="008159F9"/>
    <w:rsid w:val="00815DCF"/>
    <w:rsid w:val="00815F84"/>
    <w:rsid w:val="0081619D"/>
    <w:rsid w:val="00816338"/>
    <w:rsid w:val="0081648A"/>
    <w:rsid w:val="008166C8"/>
    <w:rsid w:val="0081679A"/>
    <w:rsid w:val="008167B7"/>
    <w:rsid w:val="00816B43"/>
    <w:rsid w:val="00816E5B"/>
    <w:rsid w:val="00816FB7"/>
    <w:rsid w:val="00817060"/>
    <w:rsid w:val="008173DB"/>
    <w:rsid w:val="008178D1"/>
    <w:rsid w:val="00817A04"/>
    <w:rsid w:val="00817AD0"/>
    <w:rsid w:val="00817B21"/>
    <w:rsid w:val="00817E9E"/>
    <w:rsid w:val="00817F15"/>
    <w:rsid w:val="00820238"/>
    <w:rsid w:val="0082027B"/>
    <w:rsid w:val="008203FB"/>
    <w:rsid w:val="00820404"/>
    <w:rsid w:val="008204EF"/>
    <w:rsid w:val="008206F9"/>
    <w:rsid w:val="008207E4"/>
    <w:rsid w:val="00820A20"/>
    <w:rsid w:val="00820B13"/>
    <w:rsid w:val="00820C48"/>
    <w:rsid w:val="00820CBE"/>
    <w:rsid w:val="00820D2A"/>
    <w:rsid w:val="00820DAF"/>
    <w:rsid w:val="00820E43"/>
    <w:rsid w:val="00820FC4"/>
    <w:rsid w:val="008210E5"/>
    <w:rsid w:val="008212B4"/>
    <w:rsid w:val="00821575"/>
    <w:rsid w:val="0082158E"/>
    <w:rsid w:val="008215CF"/>
    <w:rsid w:val="0082180C"/>
    <w:rsid w:val="0082191D"/>
    <w:rsid w:val="00821A12"/>
    <w:rsid w:val="00821A99"/>
    <w:rsid w:val="00821C02"/>
    <w:rsid w:val="00821D1C"/>
    <w:rsid w:val="00821D33"/>
    <w:rsid w:val="00822001"/>
    <w:rsid w:val="008220E2"/>
    <w:rsid w:val="00822351"/>
    <w:rsid w:val="00822531"/>
    <w:rsid w:val="008225FF"/>
    <w:rsid w:val="00822756"/>
    <w:rsid w:val="0082288D"/>
    <w:rsid w:val="00822A21"/>
    <w:rsid w:val="00822BCC"/>
    <w:rsid w:val="00823299"/>
    <w:rsid w:val="008232C9"/>
    <w:rsid w:val="008234D3"/>
    <w:rsid w:val="00823728"/>
    <w:rsid w:val="008237EA"/>
    <w:rsid w:val="008237FD"/>
    <w:rsid w:val="0082386F"/>
    <w:rsid w:val="00823873"/>
    <w:rsid w:val="00823A9D"/>
    <w:rsid w:val="00823D4A"/>
    <w:rsid w:val="00823D75"/>
    <w:rsid w:val="00823D80"/>
    <w:rsid w:val="00824132"/>
    <w:rsid w:val="00824513"/>
    <w:rsid w:val="0082464B"/>
    <w:rsid w:val="00824809"/>
    <w:rsid w:val="00824893"/>
    <w:rsid w:val="00824C50"/>
    <w:rsid w:val="00824CB7"/>
    <w:rsid w:val="00824D9D"/>
    <w:rsid w:val="00825088"/>
    <w:rsid w:val="008250AD"/>
    <w:rsid w:val="00825248"/>
    <w:rsid w:val="008252FA"/>
    <w:rsid w:val="00825525"/>
    <w:rsid w:val="0082557D"/>
    <w:rsid w:val="00825803"/>
    <w:rsid w:val="008258F4"/>
    <w:rsid w:val="00825953"/>
    <w:rsid w:val="00825A48"/>
    <w:rsid w:val="00825AB6"/>
    <w:rsid w:val="00825CDC"/>
    <w:rsid w:val="00825D04"/>
    <w:rsid w:val="00825F02"/>
    <w:rsid w:val="00825F98"/>
    <w:rsid w:val="00825FBD"/>
    <w:rsid w:val="008260EA"/>
    <w:rsid w:val="008261B4"/>
    <w:rsid w:val="00826241"/>
    <w:rsid w:val="00826289"/>
    <w:rsid w:val="0082638A"/>
    <w:rsid w:val="008264EB"/>
    <w:rsid w:val="008265D0"/>
    <w:rsid w:val="00826677"/>
    <w:rsid w:val="008266C4"/>
    <w:rsid w:val="0082672C"/>
    <w:rsid w:val="008267BC"/>
    <w:rsid w:val="008268FC"/>
    <w:rsid w:val="00826A2C"/>
    <w:rsid w:val="00826C8F"/>
    <w:rsid w:val="00826CB3"/>
    <w:rsid w:val="0082700D"/>
    <w:rsid w:val="00827069"/>
    <w:rsid w:val="008271C0"/>
    <w:rsid w:val="0082722B"/>
    <w:rsid w:val="008273D2"/>
    <w:rsid w:val="0082780B"/>
    <w:rsid w:val="00827842"/>
    <w:rsid w:val="0082788A"/>
    <w:rsid w:val="008279BC"/>
    <w:rsid w:val="00827F65"/>
    <w:rsid w:val="00830150"/>
    <w:rsid w:val="008302A0"/>
    <w:rsid w:val="00830527"/>
    <w:rsid w:val="008305F8"/>
    <w:rsid w:val="008306DB"/>
    <w:rsid w:val="0083078C"/>
    <w:rsid w:val="00830811"/>
    <w:rsid w:val="008309AF"/>
    <w:rsid w:val="008309F9"/>
    <w:rsid w:val="00830A10"/>
    <w:rsid w:val="00830C05"/>
    <w:rsid w:val="00830C61"/>
    <w:rsid w:val="00830D97"/>
    <w:rsid w:val="00830ED2"/>
    <w:rsid w:val="00831025"/>
    <w:rsid w:val="008311A1"/>
    <w:rsid w:val="008311AA"/>
    <w:rsid w:val="008311AF"/>
    <w:rsid w:val="00831390"/>
    <w:rsid w:val="008313C6"/>
    <w:rsid w:val="008314E9"/>
    <w:rsid w:val="0083153B"/>
    <w:rsid w:val="008316DF"/>
    <w:rsid w:val="008317D7"/>
    <w:rsid w:val="00831A41"/>
    <w:rsid w:val="00831A98"/>
    <w:rsid w:val="00831B4F"/>
    <w:rsid w:val="00831E96"/>
    <w:rsid w:val="00831EE3"/>
    <w:rsid w:val="00831F1D"/>
    <w:rsid w:val="00832045"/>
    <w:rsid w:val="008321EF"/>
    <w:rsid w:val="00832315"/>
    <w:rsid w:val="008324EF"/>
    <w:rsid w:val="00832569"/>
    <w:rsid w:val="0083256C"/>
    <w:rsid w:val="008327BF"/>
    <w:rsid w:val="00832963"/>
    <w:rsid w:val="00832B56"/>
    <w:rsid w:val="00832C0E"/>
    <w:rsid w:val="00832DF0"/>
    <w:rsid w:val="00832E0B"/>
    <w:rsid w:val="00832E26"/>
    <w:rsid w:val="00832E75"/>
    <w:rsid w:val="00832E98"/>
    <w:rsid w:val="008331CD"/>
    <w:rsid w:val="00833560"/>
    <w:rsid w:val="00833581"/>
    <w:rsid w:val="008335B3"/>
    <w:rsid w:val="0083363C"/>
    <w:rsid w:val="00833761"/>
    <w:rsid w:val="00833917"/>
    <w:rsid w:val="00833943"/>
    <w:rsid w:val="0083395E"/>
    <w:rsid w:val="00833B19"/>
    <w:rsid w:val="00833C60"/>
    <w:rsid w:val="00833CD5"/>
    <w:rsid w:val="00833CE1"/>
    <w:rsid w:val="0083403A"/>
    <w:rsid w:val="00834114"/>
    <w:rsid w:val="008342B2"/>
    <w:rsid w:val="00834300"/>
    <w:rsid w:val="0083444B"/>
    <w:rsid w:val="0083453C"/>
    <w:rsid w:val="0083460B"/>
    <w:rsid w:val="00834905"/>
    <w:rsid w:val="00834B85"/>
    <w:rsid w:val="0083502D"/>
    <w:rsid w:val="00835222"/>
    <w:rsid w:val="008352E7"/>
    <w:rsid w:val="008353F4"/>
    <w:rsid w:val="00835456"/>
    <w:rsid w:val="00835539"/>
    <w:rsid w:val="00835593"/>
    <w:rsid w:val="008356EF"/>
    <w:rsid w:val="0083573C"/>
    <w:rsid w:val="00835CB3"/>
    <w:rsid w:val="00835CF2"/>
    <w:rsid w:val="00835D22"/>
    <w:rsid w:val="00835D9F"/>
    <w:rsid w:val="00835F78"/>
    <w:rsid w:val="008360E3"/>
    <w:rsid w:val="00836508"/>
    <w:rsid w:val="008365B8"/>
    <w:rsid w:val="00836677"/>
    <w:rsid w:val="00836971"/>
    <w:rsid w:val="0083697F"/>
    <w:rsid w:val="00836A3D"/>
    <w:rsid w:val="00836B2A"/>
    <w:rsid w:val="00836C45"/>
    <w:rsid w:val="00836DD9"/>
    <w:rsid w:val="00836FD2"/>
    <w:rsid w:val="0083755F"/>
    <w:rsid w:val="008376A9"/>
    <w:rsid w:val="00837815"/>
    <w:rsid w:val="0083794C"/>
    <w:rsid w:val="00837B62"/>
    <w:rsid w:val="00837CE0"/>
    <w:rsid w:val="00837D1E"/>
    <w:rsid w:val="00837D41"/>
    <w:rsid w:val="00837F5C"/>
    <w:rsid w:val="00837F6D"/>
    <w:rsid w:val="0084005E"/>
    <w:rsid w:val="00840163"/>
    <w:rsid w:val="0084016C"/>
    <w:rsid w:val="00840288"/>
    <w:rsid w:val="00840363"/>
    <w:rsid w:val="0084061A"/>
    <w:rsid w:val="0084080F"/>
    <w:rsid w:val="00840847"/>
    <w:rsid w:val="00840B1E"/>
    <w:rsid w:val="00840BC2"/>
    <w:rsid w:val="00840C3C"/>
    <w:rsid w:val="00840C6F"/>
    <w:rsid w:val="00840CE6"/>
    <w:rsid w:val="00840DE2"/>
    <w:rsid w:val="00840DE3"/>
    <w:rsid w:val="00840DF3"/>
    <w:rsid w:val="00840E97"/>
    <w:rsid w:val="00840EDC"/>
    <w:rsid w:val="00840F32"/>
    <w:rsid w:val="008410EF"/>
    <w:rsid w:val="00841140"/>
    <w:rsid w:val="0084129F"/>
    <w:rsid w:val="008412D4"/>
    <w:rsid w:val="00841366"/>
    <w:rsid w:val="00841402"/>
    <w:rsid w:val="008414B8"/>
    <w:rsid w:val="00841545"/>
    <w:rsid w:val="0084157A"/>
    <w:rsid w:val="00841693"/>
    <w:rsid w:val="008416BC"/>
    <w:rsid w:val="0084176A"/>
    <w:rsid w:val="00841921"/>
    <w:rsid w:val="00841980"/>
    <w:rsid w:val="008419BB"/>
    <w:rsid w:val="00841D33"/>
    <w:rsid w:val="008421FC"/>
    <w:rsid w:val="00842265"/>
    <w:rsid w:val="008422E6"/>
    <w:rsid w:val="0084251D"/>
    <w:rsid w:val="00842537"/>
    <w:rsid w:val="008427FC"/>
    <w:rsid w:val="00842859"/>
    <w:rsid w:val="0084285A"/>
    <w:rsid w:val="00842899"/>
    <w:rsid w:val="008429F5"/>
    <w:rsid w:val="00842BA2"/>
    <w:rsid w:val="00842C27"/>
    <w:rsid w:val="00842E2A"/>
    <w:rsid w:val="00842F13"/>
    <w:rsid w:val="00843265"/>
    <w:rsid w:val="0084339F"/>
    <w:rsid w:val="008434C4"/>
    <w:rsid w:val="00843509"/>
    <w:rsid w:val="008435C9"/>
    <w:rsid w:val="008435F7"/>
    <w:rsid w:val="0084368A"/>
    <w:rsid w:val="00843A5D"/>
    <w:rsid w:val="00843BF7"/>
    <w:rsid w:val="00843C62"/>
    <w:rsid w:val="00843CD0"/>
    <w:rsid w:val="00843D8F"/>
    <w:rsid w:val="00843DD0"/>
    <w:rsid w:val="008442AE"/>
    <w:rsid w:val="008443A8"/>
    <w:rsid w:val="0084448A"/>
    <w:rsid w:val="008445EC"/>
    <w:rsid w:val="00844840"/>
    <w:rsid w:val="00844A69"/>
    <w:rsid w:val="00844AE3"/>
    <w:rsid w:val="00844B5D"/>
    <w:rsid w:val="00844C40"/>
    <w:rsid w:val="00844D66"/>
    <w:rsid w:val="00844E2E"/>
    <w:rsid w:val="00844F17"/>
    <w:rsid w:val="00845038"/>
    <w:rsid w:val="008452AC"/>
    <w:rsid w:val="0084538A"/>
    <w:rsid w:val="00845417"/>
    <w:rsid w:val="0084543E"/>
    <w:rsid w:val="00845514"/>
    <w:rsid w:val="0084553D"/>
    <w:rsid w:val="00845634"/>
    <w:rsid w:val="00845792"/>
    <w:rsid w:val="008459AA"/>
    <w:rsid w:val="008459B3"/>
    <w:rsid w:val="00845A91"/>
    <w:rsid w:val="00845ADD"/>
    <w:rsid w:val="00845AEE"/>
    <w:rsid w:val="00845B87"/>
    <w:rsid w:val="00845C16"/>
    <w:rsid w:val="00845C90"/>
    <w:rsid w:val="00845E87"/>
    <w:rsid w:val="00845FBE"/>
    <w:rsid w:val="0084603C"/>
    <w:rsid w:val="008460E3"/>
    <w:rsid w:val="00846102"/>
    <w:rsid w:val="008462C3"/>
    <w:rsid w:val="0084633D"/>
    <w:rsid w:val="00846499"/>
    <w:rsid w:val="0084663A"/>
    <w:rsid w:val="008466BE"/>
    <w:rsid w:val="00846818"/>
    <w:rsid w:val="00846919"/>
    <w:rsid w:val="00846D72"/>
    <w:rsid w:val="00846D87"/>
    <w:rsid w:val="00846DBF"/>
    <w:rsid w:val="00846FA0"/>
    <w:rsid w:val="00847488"/>
    <w:rsid w:val="00847675"/>
    <w:rsid w:val="00847721"/>
    <w:rsid w:val="0084793A"/>
    <w:rsid w:val="00847A4E"/>
    <w:rsid w:val="00847B72"/>
    <w:rsid w:val="00847D85"/>
    <w:rsid w:val="00850040"/>
    <w:rsid w:val="00850296"/>
    <w:rsid w:val="0085030A"/>
    <w:rsid w:val="00850437"/>
    <w:rsid w:val="00850685"/>
    <w:rsid w:val="0085083B"/>
    <w:rsid w:val="008508A1"/>
    <w:rsid w:val="0085093B"/>
    <w:rsid w:val="00850ACD"/>
    <w:rsid w:val="00850C74"/>
    <w:rsid w:val="00850CD6"/>
    <w:rsid w:val="00850E21"/>
    <w:rsid w:val="00850F38"/>
    <w:rsid w:val="00851353"/>
    <w:rsid w:val="00851449"/>
    <w:rsid w:val="00851538"/>
    <w:rsid w:val="0085153E"/>
    <w:rsid w:val="0085154E"/>
    <w:rsid w:val="008515F7"/>
    <w:rsid w:val="008516C0"/>
    <w:rsid w:val="00851708"/>
    <w:rsid w:val="008517FF"/>
    <w:rsid w:val="008518EC"/>
    <w:rsid w:val="00851A8A"/>
    <w:rsid w:val="00851CFD"/>
    <w:rsid w:val="00851E85"/>
    <w:rsid w:val="008521C7"/>
    <w:rsid w:val="0085231C"/>
    <w:rsid w:val="008523FA"/>
    <w:rsid w:val="00852760"/>
    <w:rsid w:val="008528AD"/>
    <w:rsid w:val="008528FE"/>
    <w:rsid w:val="00852925"/>
    <w:rsid w:val="0085299F"/>
    <w:rsid w:val="00852B57"/>
    <w:rsid w:val="00852EC6"/>
    <w:rsid w:val="00852ECC"/>
    <w:rsid w:val="00852FCA"/>
    <w:rsid w:val="0085326D"/>
    <w:rsid w:val="0085344E"/>
    <w:rsid w:val="00853505"/>
    <w:rsid w:val="008537B4"/>
    <w:rsid w:val="008539F5"/>
    <w:rsid w:val="00853BD5"/>
    <w:rsid w:val="00853C3A"/>
    <w:rsid w:val="00853D82"/>
    <w:rsid w:val="0085453C"/>
    <w:rsid w:val="008547AD"/>
    <w:rsid w:val="008549FD"/>
    <w:rsid w:val="00854A50"/>
    <w:rsid w:val="00854C93"/>
    <w:rsid w:val="00854CD8"/>
    <w:rsid w:val="00854D06"/>
    <w:rsid w:val="00854D24"/>
    <w:rsid w:val="00854D46"/>
    <w:rsid w:val="00854EE3"/>
    <w:rsid w:val="00854FCC"/>
    <w:rsid w:val="00855342"/>
    <w:rsid w:val="008554CE"/>
    <w:rsid w:val="0085559A"/>
    <w:rsid w:val="00855676"/>
    <w:rsid w:val="008556C4"/>
    <w:rsid w:val="0085581D"/>
    <w:rsid w:val="00855833"/>
    <w:rsid w:val="00855839"/>
    <w:rsid w:val="008558FC"/>
    <w:rsid w:val="00855925"/>
    <w:rsid w:val="00855A0C"/>
    <w:rsid w:val="00855E30"/>
    <w:rsid w:val="00855E41"/>
    <w:rsid w:val="00855EAE"/>
    <w:rsid w:val="008560D0"/>
    <w:rsid w:val="00856111"/>
    <w:rsid w:val="00856287"/>
    <w:rsid w:val="0085661D"/>
    <w:rsid w:val="0085666D"/>
    <w:rsid w:val="008566CA"/>
    <w:rsid w:val="0085688C"/>
    <w:rsid w:val="008568E7"/>
    <w:rsid w:val="00856B92"/>
    <w:rsid w:val="00856BF7"/>
    <w:rsid w:val="00856D71"/>
    <w:rsid w:val="0085723A"/>
    <w:rsid w:val="008572E4"/>
    <w:rsid w:val="00857471"/>
    <w:rsid w:val="00857658"/>
    <w:rsid w:val="0085766E"/>
    <w:rsid w:val="008576F1"/>
    <w:rsid w:val="008576F7"/>
    <w:rsid w:val="00857893"/>
    <w:rsid w:val="00857A32"/>
    <w:rsid w:val="00857B23"/>
    <w:rsid w:val="00857B73"/>
    <w:rsid w:val="00857BDF"/>
    <w:rsid w:val="00857D7C"/>
    <w:rsid w:val="00857DC1"/>
    <w:rsid w:val="00857DD8"/>
    <w:rsid w:val="00857E8C"/>
    <w:rsid w:val="0086017B"/>
    <w:rsid w:val="00860186"/>
    <w:rsid w:val="00860288"/>
    <w:rsid w:val="0086028B"/>
    <w:rsid w:val="008602DF"/>
    <w:rsid w:val="008602E4"/>
    <w:rsid w:val="00860307"/>
    <w:rsid w:val="008603A2"/>
    <w:rsid w:val="008606E8"/>
    <w:rsid w:val="008609D0"/>
    <w:rsid w:val="00860ECC"/>
    <w:rsid w:val="00861063"/>
    <w:rsid w:val="008610FA"/>
    <w:rsid w:val="00861301"/>
    <w:rsid w:val="0086173B"/>
    <w:rsid w:val="008617DE"/>
    <w:rsid w:val="0086194C"/>
    <w:rsid w:val="00861997"/>
    <w:rsid w:val="00861B09"/>
    <w:rsid w:val="00861B60"/>
    <w:rsid w:val="00861BB6"/>
    <w:rsid w:val="00861C4F"/>
    <w:rsid w:val="00861DAE"/>
    <w:rsid w:val="00861EC3"/>
    <w:rsid w:val="008620F9"/>
    <w:rsid w:val="008621B9"/>
    <w:rsid w:val="00862205"/>
    <w:rsid w:val="0086245B"/>
    <w:rsid w:val="008627B6"/>
    <w:rsid w:val="00862972"/>
    <w:rsid w:val="00862A9D"/>
    <w:rsid w:val="00862D52"/>
    <w:rsid w:val="00862E5E"/>
    <w:rsid w:val="008633B2"/>
    <w:rsid w:val="008633EA"/>
    <w:rsid w:val="0086355C"/>
    <w:rsid w:val="00863802"/>
    <w:rsid w:val="00863886"/>
    <w:rsid w:val="00863EB5"/>
    <w:rsid w:val="0086403C"/>
    <w:rsid w:val="0086407E"/>
    <w:rsid w:val="00864206"/>
    <w:rsid w:val="00864251"/>
    <w:rsid w:val="008643A8"/>
    <w:rsid w:val="00864494"/>
    <w:rsid w:val="00864604"/>
    <w:rsid w:val="00864769"/>
    <w:rsid w:val="008647DB"/>
    <w:rsid w:val="0086483B"/>
    <w:rsid w:val="0086496F"/>
    <w:rsid w:val="00864A3B"/>
    <w:rsid w:val="00864AAE"/>
    <w:rsid w:val="00864AD2"/>
    <w:rsid w:val="00864C1A"/>
    <w:rsid w:val="00864C74"/>
    <w:rsid w:val="00864EEF"/>
    <w:rsid w:val="008651CF"/>
    <w:rsid w:val="00865257"/>
    <w:rsid w:val="0086527A"/>
    <w:rsid w:val="008652FB"/>
    <w:rsid w:val="008653C3"/>
    <w:rsid w:val="00865597"/>
    <w:rsid w:val="00865620"/>
    <w:rsid w:val="00865826"/>
    <w:rsid w:val="00865ADB"/>
    <w:rsid w:val="00865B31"/>
    <w:rsid w:val="00865B77"/>
    <w:rsid w:val="00865C60"/>
    <w:rsid w:val="00865D4C"/>
    <w:rsid w:val="00865EDC"/>
    <w:rsid w:val="00865FEC"/>
    <w:rsid w:val="00866393"/>
    <w:rsid w:val="008664D4"/>
    <w:rsid w:val="00866753"/>
    <w:rsid w:val="00866805"/>
    <w:rsid w:val="0086686E"/>
    <w:rsid w:val="00866900"/>
    <w:rsid w:val="008669B0"/>
    <w:rsid w:val="00866A07"/>
    <w:rsid w:val="00866A90"/>
    <w:rsid w:val="00866B24"/>
    <w:rsid w:val="00866CDD"/>
    <w:rsid w:val="00866E1C"/>
    <w:rsid w:val="00866EF2"/>
    <w:rsid w:val="00866F58"/>
    <w:rsid w:val="00867047"/>
    <w:rsid w:val="0086798D"/>
    <w:rsid w:val="00867A8C"/>
    <w:rsid w:val="00867BA3"/>
    <w:rsid w:val="00867BAF"/>
    <w:rsid w:val="00867F6F"/>
    <w:rsid w:val="00867FB9"/>
    <w:rsid w:val="008703F2"/>
    <w:rsid w:val="00870535"/>
    <w:rsid w:val="00870946"/>
    <w:rsid w:val="00870A5E"/>
    <w:rsid w:val="00870A86"/>
    <w:rsid w:val="00870AD6"/>
    <w:rsid w:val="00870C02"/>
    <w:rsid w:val="00870D42"/>
    <w:rsid w:val="0087115D"/>
    <w:rsid w:val="00871484"/>
    <w:rsid w:val="008717AD"/>
    <w:rsid w:val="00871A79"/>
    <w:rsid w:val="00871CDD"/>
    <w:rsid w:val="0087208E"/>
    <w:rsid w:val="00872175"/>
    <w:rsid w:val="0087232E"/>
    <w:rsid w:val="0087251C"/>
    <w:rsid w:val="008727DA"/>
    <w:rsid w:val="00872943"/>
    <w:rsid w:val="00872AE7"/>
    <w:rsid w:val="00872D3E"/>
    <w:rsid w:val="00872D9B"/>
    <w:rsid w:val="00872EE1"/>
    <w:rsid w:val="00872EF9"/>
    <w:rsid w:val="00873021"/>
    <w:rsid w:val="00873496"/>
    <w:rsid w:val="008737A4"/>
    <w:rsid w:val="008739FA"/>
    <w:rsid w:val="00873AC1"/>
    <w:rsid w:val="00873B7B"/>
    <w:rsid w:val="00873BFE"/>
    <w:rsid w:val="00873E30"/>
    <w:rsid w:val="00873E37"/>
    <w:rsid w:val="00874159"/>
    <w:rsid w:val="00874222"/>
    <w:rsid w:val="00874576"/>
    <w:rsid w:val="008745D9"/>
    <w:rsid w:val="0087485D"/>
    <w:rsid w:val="00874ADE"/>
    <w:rsid w:val="00874B79"/>
    <w:rsid w:val="00874C32"/>
    <w:rsid w:val="00874E01"/>
    <w:rsid w:val="00874E23"/>
    <w:rsid w:val="00874E30"/>
    <w:rsid w:val="00875050"/>
    <w:rsid w:val="00875283"/>
    <w:rsid w:val="00875353"/>
    <w:rsid w:val="00875512"/>
    <w:rsid w:val="0087559E"/>
    <w:rsid w:val="008755FE"/>
    <w:rsid w:val="0087574C"/>
    <w:rsid w:val="0087598E"/>
    <w:rsid w:val="00875AB1"/>
    <w:rsid w:val="00875BB8"/>
    <w:rsid w:val="00875C2E"/>
    <w:rsid w:val="00875F7E"/>
    <w:rsid w:val="00876138"/>
    <w:rsid w:val="0087614A"/>
    <w:rsid w:val="0087617E"/>
    <w:rsid w:val="00876273"/>
    <w:rsid w:val="008762A4"/>
    <w:rsid w:val="0087655D"/>
    <w:rsid w:val="00876695"/>
    <w:rsid w:val="008766E0"/>
    <w:rsid w:val="00876710"/>
    <w:rsid w:val="00876981"/>
    <w:rsid w:val="00876A0E"/>
    <w:rsid w:val="00876A78"/>
    <w:rsid w:val="00876BE9"/>
    <w:rsid w:val="00876BFE"/>
    <w:rsid w:val="00876CD8"/>
    <w:rsid w:val="00876D06"/>
    <w:rsid w:val="00876D42"/>
    <w:rsid w:val="00876DAD"/>
    <w:rsid w:val="008771CF"/>
    <w:rsid w:val="0087724D"/>
    <w:rsid w:val="00877567"/>
    <w:rsid w:val="008775A9"/>
    <w:rsid w:val="008775F2"/>
    <w:rsid w:val="00877629"/>
    <w:rsid w:val="0087775C"/>
    <w:rsid w:val="008777E5"/>
    <w:rsid w:val="008777F2"/>
    <w:rsid w:val="0087785E"/>
    <w:rsid w:val="0087792A"/>
    <w:rsid w:val="00877BC8"/>
    <w:rsid w:val="00877C69"/>
    <w:rsid w:val="008800AF"/>
    <w:rsid w:val="00880178"/>
    <w:rsid w:val="00880272"/>
    <w:rsid w:val="0088028F"/>
    <w:rsid w:val="008803C3"/>
    <w:rsid w:val="00880466"/>
    <w:rsid w:val="00880541"/>
    <w:rsid w:val="00880998"/>
    <w:rsid w:val="00880A90"/>
    <w:rsid w:val="00880B1E"/>
    <w:rsid w:val="00880B8F"/>
    <w:rsid w:val="00880CE1"/>
    <w:rsid w:val="00880D91"/>
    <w:rsid w:val="008810D4"/>
    <w:rsid w:val="00881249"/>
    <w:rsid w:val="00881303"/>
    <w:rsid w:val="008813C2"/>
    <w:rsid w:val="00881532"/>
    <w:rsid w:val="00881558"/>
    <w:rsid w:val="008816C3"/>
    <w:rsid w:val="00881755"/>
    <w:rsid w:val="008817E2"/>
    <w:rsid w:val="008818B5"/>
    <w:rsid w:val="008818E2"/>
    <w:rsid w:val="008818F0"/>
    <w:rsid w:val="00881B7D"/>
    <w:rsid w:val="00881C07"/>
    <w:rsid w:val="00881DFA"/>
    <w:rsid w:val="00881FA5"/>
    <w:rsid w:val="00882403"/>
    <w:rsid w:val="00882511"/>
    <w:rsid w:val="00882515"/>
    <w:rsid w:val="00882575"/>
    <w:rsid w:val="008826F0"/>
    <w:rsid w:val="0088292F"/>
    <w:rsid w:val="00882B37"/>
    <w:rsid w:val="00882BFB"/>
    <w:rsid w:val="00882CDC"/>
    <w:rsid w:val="00882DC7"/>
    <w:rsid w:val="00882EA7"/>
    <w:rsid w:val="00882FB3"/>
    <w:rsid w:val="0088305A"/>
    <w:rsid w:val="008830FD"/>
    <w:rsid w:val="00883139"/>
    <w:rsid w:val="00883212"/>
    <w:rsid w:val="008832BC"/>
    <w:rsid w:val="0088330F"/>
    <w:rsid w:val="00883341"/>
    <w:rsid w:val="0088358B"/>
    <w:rsid w:val="008835D1"/>
    <w:rsid w:val="008835EC"/>
    <w:rsid w:val="0088373C"/>
    <w:rsid w:val="008839DA"/>
    <w:rsid w:val="00883B79"/>
    <w:rsid w:val="00883E4A"/>
    <w:rsid w:val="00883F74"/>
    <w:rsid w:val="00883F84"/>
    <w:rsid w:val="008841DD"/>
    <w:rsid w:val="008842C9"/>
    <w:rsid w:val="0088442D"/>
    <w:rsid w:val="008844D8"/>
    <w:rsid w:val="0088479A"/>
    <w:rsid w:val="00884812"/>
    <w:rsid w:val="008849DD"/>
    <w:rsid w:val="008849FD"/>
    <w:rsid w:val="00884AA8"/>
    <w:rsid w:val="00884CC7"/>
    <w:rsid w:val="00884D6A"/>
    <w:rsid w:val="00884E4F"/>
    <w:rsid w:val="00884E77"/>
    <w:rsid w:val="00885022"/>
    <w:rsid w:val="008850E4"/>
    <w:rsid w:val="00885208"/>
    <w:rsid w:val="00885232"/>
    <w:rsid w:val="008854B3"/>
    <w:rsid w:val="0088550A"/>
    <w:rsid w:val="00885579"/>
    <w:rsid w:val="008855E4"/>
    <w:rsid w:val="00885AB6"/>
    <w:rsid w:val="00885ADF"/>
    <w:rsid w:val="00885AEE"/>
    <w:rsid w:val="00885DB4"/>
    <w:rsid w:val="00885E8E"/>
    <w:rsid w:val="00885FA1"/>
    <w:rsid w:val="008860C7"/>
    <w:rsid w:val="00886296"/>
    <w:rsid w:val="0088663B"/>
    <w:rsid w:val="00886803"/>
    <w:rsid w:val="00886931"/>
    <w:rsid w:val="00886C34"/>
    <w:rsid w:val="00887134"/>
    <w:rsid w:val="0088717C"/>
    <w:rsid w:val="008873D0"/>
    <w:rsid w:val="00887B51"/>
    <w:rsid w:val="00887C7A"/>
    <w:rsid w:val="00887DBC"/>
    <w:rsid w:val="00887E8E"/>
    <w:rsid w:val="00887EFC"/>
    <w:rsid w:val="00887F5A"/>
    <w:rsid w:val="00890092"/>
    <w:rsid w:val="00890445"/>
    <w:rsid w:val="00890497"/>
    <w:rsid w:val="0089080C"/>
    <w:rsid w:val="00890827"/>
    <w:rsid w:val="0089086A"/>
    <w:rsid w:val="00890920"/>
    <w:rsid w:val="00890B30"/>
    <w:rsid w:val="00890BFD"/>
    <w:rsid w:val="00890C8B"/>
    <w:rsid w:val="00890CD0"/>
    <w:rsid w:val="00890D5A"/>
    <w:rsid w:val="00890F63"/>
    <w:rsid w:val="0089119B"/>
    <w:rsid w:val="008912C3"/>
    <w:rsid w:val="0089135A"/>
    <w:rsid w:val="0089153D"/>
    <w:rsid w:val="008915D7"/>
    <w:rsid w:val="0089164F"/>
    <w:rsid w:val="00891656"/>
    <w:rsid w:val="008917F8"/>
    <w:rsid w:val="00891863"/>
    <w:rsid w:val="00891894"/>
    <w:rsid w:val="008918E3"/>
    <w:rsid w:val="00891DF4"/>
    <w:rsid w:val="00891FFD"/>
    <w:rsid w:val="008920C8"/>
    <w:rsid w:val="00892288"/>
    <w:rsid w:val="00892493"/>
    <w:rsid w:val="008926B4"/>
    <w:rsid w:val="00892851"/>
    <w:rsid w:val="00892950"/>
    <w:rsid w:val="00892EF0"/>
    <w:rsid w:val="00892F9A"/>
    <w:rsid w:val="0089302C"/>
    <w:rsid w:val="0089315C"/>
    <w:rsid w:val="00893242"/>
    <w:rsid w:val="0089331C"/>
    <w:rsid w:val="00893404"/>
    <w:rsid w:val="00893536"/>
    <w:rsid w:val="00893544"/>
    <w:rsid w:val="008935AD"/>
    <w:rsid w:val="0089372A"/>
    <w:rsid w:val="00893C62"/>
    <w:rsid w:val="00893D9A"/>
    <w:rsid w:val="00893F8E"/>
    <w:rsid w:val="00894011"/>
    <w:rsid w:val="0089408C"/>
    <w:rsid w:val="008940A6"/>
    <w:rsid w:val="0089413A"/>
    <w:rsid w:val="0089413B"/>
    <w:rsid w:val="008943DE"/>
    <w:rsid w:val="008943F3"/>
    <w:rsid w:val="00894497"/>
    <w:rsid w:val="008944AD"/>
    <w:rsid w:val="008944F0"/>
    <w:rsid w:val="008945AB"/>
    <w:rsid w:val="008949F1"/>
    <w:rsid w:val="00894AD8"/>
    <w:rsid w:val="00894B77"/>
    <w:rsid w:val="00894BD0"/>
    <w:rsid w:val="00894C15"/>
    <w:rsid w:val="00894C95"/>
    <w:rsid w:val="00894EDF"/>
    <w:rsid w:val="00894EF8"/>
    <w:rsid w:val="0089502E"/>
    <w:rsid w:val="00895192"/>
    <w:rsid w:val="00895384"/>
    <w:rsid w:val="00895457"/>
    <w:rsid w:val="0089548B"/>
    <w:rsid w:val="0089579D"/>
    <w:rsid w:val="00895867"/>
    <w:rsid w:val="008958D6"/>
    <w:rsid w:val="00895908"/>
    <w:rsid w:val="00895A7D"/>
    <w:rsid w:val="0089600F"/>
    <w:rsid w:val="00896081"/>
    <w:rsid w:val="008962AD"/>
    <w:rsid w:val="008964A8"/>
    <w:rsid w:val="008965DA"/>
    <w:rsid w:val="00896929"/>
    <w:rsid w:val="00896A09"/>
    <w:rsid w:val="00896A5B"/>
    <w:rsid w:val="00896BB2"/>
    <w:rsid w:val="00896BCD"/>
    <w:rsid w:val="00896D2E"/>
    <w:rsid w:val="00896D58"/>
    <w:rsid w:val="00896E38"/>
    <w:rsid w:val="00896F15"/>
    <w:rsid w:val="00897111"/>
    <w:rsid w:val="008972EF"/>
    <w:rsid w:val="0089766C"/>
    <w:rsid w:val="008976CA"/>
    <w:rsid w:val="00897AB0"/>
    <w:rsid w:val="00897E6A"/>
    <w:rsid w:val="00897EBD"/>
    <w:rsid w:val="00897F0B"/>
    <w:rsid w:val="00897F3D"/>
    <w:rsid w:val="00897FD5"/>
    <w:rsid w:val="008A0023"/>
    <w:rsid w:val="008A00F0"/>
    <w:rsid w:val="008A017B"/>
    <w:rsid w:val="008A047D"/>
    <w:rsid w:val="008A0511"/>
    <w:rsid w:val="008A051C"/>
    <w:rsid w:val="008A0592"/>
    <w:rsid w:val="008A05B8"/>
    <w:rsid w:val="008A06C4"/>
    <w:rsid w:val="008A06D6"/>
    <w:rsid w:val="008A0856"/>
    <w:rsid w:val="008A090D"/>
    <w:rsid w:val="008A0BA0"/>
    <w:rsid w:val="008A0BC2"/>
    <w:rsid w:val="008A0C33"/>
    <w:rsid w:val="008A0C55"/>
    <w:rsid w:val="008A0C5B"/>
    <w:rsid w:val="008A1103"/>
    <w:rsid w:val="008A115E"/>
    <w:rsid w:val="008A11BD"/>
    <w:rsid w:val="008A12AB"/>
    <w:rsid w:val="008A13BD"/>
    <w:rsid w:val="008A1401"/>
    <w:rsid w:val="008A15D2"/>
    <w:rsid w:val="008A16D8"/>
    <w:rsid w:val="008A1730"/>
    <w:rsid w:val="008A18DD"/>
    <w:rsid w:val="008A1914"/>
    <w:rsid w:val="008A1B2B"/>
    <w:rsid w:val="008A1BEF"/>
    <w:rsid w:val="008A1C9A"/>
    <w:rsid w:val="008A1CFC"/>
    <w:rsid w:val="008A1D5C"/>
    <w:rsid w:val="008A1F67"/>
    <w:rsid w:val="008A26B3"/>
    <w:rsid w:val="008A27F7"/>
    <w:rsid w:val="008A2C6F"/>
    <w:rsid w:val="008A2CED"/>
    <w:rsid w:val="008A2D17"/>
    <w:rsid w:val="008A2E1F"/>
    <w:rsid w:val="008A318B"/>
    <w:rsid w:val="008A31B1"/>
    <w:rsid w:val="008A3273"/>
    <w:rsid w:val="008A32B9"/>
    <w:rsid w:val="008A331E"/>
    <w:rsid w:val="008A3445"/>
    <w:rsid w:val="008A34CC"/>
    <w:rsid w:val="008A34DC"/>
    <w:rsid w:val="008A35AF"/>
    <w:rsid w:val="008A3653"/>
    <w:rsid w:val="008A375C"/>
    <w:rsid w:val="008A37C3"/>
    <w:rsid w:val="008A37E1"/>
    <w:rsid w:val="008A38AA"/>
    <w:rsid w:val="008A3C24"/>
    <w:rsid w:val="008A3D4C"/>
    <w:rsid w:val="008A3D6E"/>
    <w:rsid w:val="008A3E3C"/>
    <w:rsid w:val="008A3F58"/>
    <w:rsid w:val="008A40C6"/>
    <w:rsid w:val="008A416F"/>
    <w:rsid w:val="008A421F"/>
    <w:rsid w:val="008A442D"/>
    <w:rsid w:val="008A446F"/>
    <w:rsid w:val="008A44F4"/>
    <w:rsid w:val="008A44FF"/>
    <w:rsid w:val="008A48D2"/>
    <w:rsid w:val="008A4932"/>
    <w:rsid w:val="008A4AA9"/>
    <w:rsid w:val="008A4BAA"/>
    <w:rsid w:val="008A4D07"/>
    <w:rsid w:val="008A4F29"/>
    <w:rsid w:val="008A4F98"/>
    <w:rsid w:val="008A4FA5"/>
    <w:rsid w:val="008A50BE"/>
    <w:rsid w:val="008A525D"/>
    <w:rsid w:val="008A5318"/>
    <w:rsid w:val="008A570B"/>
    <w:rsid w:val="008A5745"/>
    <w:rsid w:val="008A5892"/>
    <w:rsid w:val="008A5A01"/>
    <w:rsid w:val="008A5B18"/>
    <w:rsid w:val="008A5DA0"/>
    <w:rsid w:val="008A5E7B"/>
    <w:rsid w:val="008A5EB4"/>
    <w:rsid w:val="008A5F63"/>
    <w:rsid w:val="008A5F95"/>
    <w:rsid w:val="008A6400"/>
    <w:rsid w:val="008A651C"/>
    <w:rsid w:val="008A6529"/>
    <w:rsid w:val="008A66B0"/>
    <w:rsid w:val="008A6859"/>
    <w:rsid w:val="008A68A5"/>
    <w:rsid w:val="008A6A3A"/>
    <w:rsid w:val="008A6B07"/>
    <w:rsid w:val="008A6BBE"/>
    <w:rsid w:val="008A6BE9"/>
    <w:rsid w:val="008A6D63"/>
    <w:rsid w:val="008A6D74"/>
    <w:rsid w:val="008A6D9B"/>
    <w:rsid w:val="008A6F0F"/>
    <w:rsid w:val="008A6F5B"/>
    <w:rsid w:val="008A6FE6"/>
    <w:rsid w:val="008A74D9"/>
    <w:rsid w:val="008A76DF"/>
    <w:rsid w:val="008A7798"/>
    <w:rsid w:val="008A77F1"/>
    <w:rsid w:val="008A78E9"/>
    <w:rsid w:val="008A7918"/>
    <w:rsid w:val="008A792E"/>
    <w:rsid w:val="008A79DD"/>
    <w:rsid w:val="008A7D3D"/>
    <w:rsid w:val="008A7F46"/>
    <w:rsid w:val="008B01DE"/>
    <w:rsid w:val="008B020A"/>
    <w:rsid w:val="008B02B4"/>
    <w:rsid w:val="008B03AF"/>
    <w:rsid w:val="008B04CF"/>
    <w:rsid w:val="008B0517"/>
    <w:rsid w:val="008B0627"/>
    <w:rsid w:val="008B08E9"/>
    <w:rsid w:val="008B0924"/>
    <w:rsid w:val="008B0A6D"/>
    <w:rsid w:val="008B0D8A"/>
    <w:rsid w:val="008B0F1E"/>
    <w:rsid w:val="008B1083"/>
    <w:rsid w:val="008B1293"/>
    <w:rsid w:val="008B153E"/>
    <w:rsid w:val="008B1627"/>
    <w:rsid w:val="008B16E0"/>
    <w:rsid w:val="008B1767"/>
    <w:rsid w:val="008B18DE"/>
    <w:rsid w:val="008B1A29"/>
    <w:rsid w:val="008B1C46"/>
    <w:rsid w:val="008B1D81"/>
    <w:rsid w:val="008B1DB1"/>
    <w:rsid w:val="008B1E00"/>
    <w:rsid w:val="008B1E2E"/>
    <w:rsid w:val="008B1FB3"/>
    <w:rsid w:val="008B2025"/>
    <w:rsid w:val="008B2084"/>
    <w:rsid w:val="008B227E"/>
    <w:rsid w:val="008B2568"/>
    <w:rsid w:val="008B263A"/>
    <w:rsid w:val="008B286B"/>
    <w:rsid w:val="008B29D9"/>
    <w:rsid w:val="008B2A05"/>
    <w:rsid w:val="008B2A88"/>
    <w:rsid w:val="008B2B91"/>
    <w:rsid w:val="008B2C74"/>
    <w:rsid w:val="008B2FB6"/>
    <w:rsid w:val="008B3187"/>
    <w:rsid w:val="008B328E"/>
    <w:rsid w:val="008B3417"/>
    <w:rsid w:val="008B3423"/>
    <w:rsid w:val="008B3571"/>
    <w:rsid w:val="008B3640"/>
    <w:rsid w:val="008B3750"/>
    <w:rsid w:val="008B3A51"/>
    <w:rsid w:val="008B3A66"/>
    <w:rsid w:val="008B3C3D"/>
    <w:rsid w:val="008B3C57"/>
    <w:rsid w:val="008B3DB0"/>
    <w:rsid w:val="008B3F4D"/>
    <w:rsid w:val="008B415A"/>
    <w:rsid w:val="008B415D"/>
    <w:rsid w:val="008B41AE"/>
    <w:rsid w:val="008B425C"/>
    <w:rsid w:val="008B4403"/>
    <w:rsid w:val="008B4479"/>
    <w:rsid w:val="008B44CA"/>
    <w:rsid w:val="008B465F"/>
    <w:rsid w:val="008B47B6"/>
    <w:rsid w:val="008B47D3"/>
    <w:rsid w:val="008B4C7C"/>
    <w:rsid w:val="008B52BF"/>
    <w:rsid w:val="008B532F"/>
    <w:rsid w:val="008B536D"/>
    <w:rsid w:val="008B5657"/>
    <w:rsid w:val="008B5663"/>
    <w:rsid w:val="008B56C9"/>
    <w:rsid w:val="008B577B"/>
    <w:rsid w:val="008B57C0"/>
    <w:rsid w:val="008B5932"/>
    <w:rsid w:val="008B5A18"/>
    <w:rsid w:val="008B5B8D"/>
    <w:rsid w:val="008B5C20"/>
    <w:rsid w:val="008B5F74"/>
    <w:rsid w:val="008B5F79"/>
    <w:rsid w:val="008B6035"/>
    <w:rsid w:val="008B6081"/>
    <w:rsid w:val="008B622F"/>
    <w:rsid w:val="008B6476"/>
    <w:rsid w:val="008B64EB"/>
    <w:rsid w:val="008B659E"/>
    <w:rsid w:val="008B65BC"/>
    <w:rsid w:val="008B669E"/>
    <w:rsid w:val="008B66E2"/>
    <w:rsid w:val="008B6800"/>
    <w:rsid w:val="008B688D"/>
    <w:rsid w:val="008B692A"/>
    <w:rsid w:val="008B6C66"/>
    <w:rsid w:val="008B6D05"/>
    <w:rsid w:val="008B6F35"/>
    <w:rsid w:val="008B7044"/>
    <w:rsid w:val="008B7120"/>
    <w:rsid w:val="008B716A"/>
    <w:rsid w:val="008B728B"/>
    <w:rsid w:val="008B7583"/>
    <w:rsid w:val="008B77B8"/>
    <w:rsid w:val="008B788A"/>
    <w:rsid w:val="008B797D"/>
    <w:rsid w:val="008B7A49"/>
    <w:rsid w:val="008B7BE0"/>
    <w:rsid w:val="008B7D64"/>
    <w:rsid w:val="008B7ECE"/>
    <w:rsid w:val="008B7F44"/>
    <w:rsid w:val="008C0437"/>
    <w:rsid w:val="008C04B6"/>
    <w:rsid w:val="008C0756"/>
    <w:rsid w:val="008C0795"/>
    <w:rsid w:val="008C07EA"/>
    <w:rsid w:val="008C08E2"/>
    <w:rsid w:val="008C0948"/>
    <w:rsid w:val="008C09AC"/>
    <w:rsid w:val="008C0BCB"/>
    <w:rsid w:val="008C0CBB"/>
    <w:rsid w:val="008C0D51"/>
    <w:rsid w:val="008C0FE7"/>
    <w:rsid w:val="008C10FD"/>
    <w:rsid w:val="008C130D"/>
    <w:rsid w:val="008C133E"/>
    <w:rsid w:val="008C1398"/>
    <w:rsid w:val="008C14EA"/>
    <w:rsid w:val="008C16AB"/>
    <w:rsid w:val="008C19D9"/>
    <w:rsid w:val="008C1A63"/>
    <w:rsid w:val="008C1C68"/>
    <w:rsid w:val="008C1CF3"/>
    <w:rsid w:val="008C1FC2"/>
    <w:rsid w:val="008C2008"/>
    <w:rsid w:val="008C202B"/>
    <w:rsid w:val="008C2257"/>
    <w:rsid w:val="008C2413"/>
    <w:rsid w:val="008C24E4"/>
    <w:rsid w:val="008C2519"/>
    <w:rsid w:val="008C2935"/>
    <w:rsid w:val="008C298B"/>
    <w:rsid w:val="008C2B66"/>
    <w:rsid w:val="008C2C3A"/>
    <w:rsid w:val="008C2EE3"/>
    <w:rsid w:val="008C2F80"/>
    <w:rsid w:val="008C3049"/>
    <w:rsid w:val="008C3261"/>
    <w:rsid w:val="008C333F"/>
    <w:rsid w:val="008C33DE"/>
    <w:rsid w:val="008C3656"/>
    <w:rsid w:val="008C374A"/>
    <w:rsid w:val="008C37EC"/>
    <w:rsid w:val="008C3830"/>
    <w:rsid w:val="008C38A6"/>
    <w:rsid w:val="008C38C5"/>
    <w:rsid w:val="008C3BA6"/>
    <w:rsid w:val="008C3C61"/>
    <w:rsid w:val="008C3ECB"/>
    <w:rsid w:val="008C3EFE"/>
    <w:rsid w:val="008C4002"/>
    <w:rsid w:val="008C4277"/>
    <w:rsid w:val="008C43BB"/>
    <w:rsid w:val="008C4496"/>
    <w:rsid w:val="008C455F"/>
    <w:rsid w:val="008C468C"/>
    <w:rsid w:val="008C4736"/>
    <w:rsid w:val="008C4877"/>
    <w:rsid w:val="008C4AFD"/>
    <w:rsid w:val="008C4B7E"/>
    <w:rsid w:val="008C4E45"/>
    <w:rsid w:val="008C503B"/>
    <w:rsid w:val="008C5097"/>
    <w:rsid w:val="008C5746"/>
    <w:rsid w:val="008C57D9"/>
    <w:rsid w:val="008C5A09"/>
    <w:rsid w:val="008C5B1A"/>
    <w:rsid w:val="008C5BEF"/>
    <w:rsid w:val="008C5D63"/>
    <w:rsid w:val="008C5E2A"/>
    <w:rsid w:val="008C6042"/>
    <w:rsid w:val="008C6162"/>
    <w:rsid w:val="008C61E6"/>
    <w:rsid w:val="008C6210"/>
    <w:rsid w:val="008C622C"/>
    <w:rsid w:val="008C62DB"/>
    <w:rsid w:val="008C63EC"/>
    <w:rsid w:val="008C64E1"/>
    <w:rsid w:val="008C6608"/>
    <w:rsid w:val="008C661D"/>
    <w:rsid w:val="008C66FD"/>
    <w:rsid w:val="008C6830"/>
    <w:rsid w:val="008C6BBE"/>
    <w:rsid w:val="008C6BDA"/>
    <w:rsid w:val="008C6C9A"/>
    <w:rsid w:val="008C6D3F"/>
    <w:rsid w:val="008C6FB1"/>
    <w:rsid w:val="008C7145"/>
    <w:rsid w:val="008C7346"/>
    <w:rsid w:val="008C73CA"/>
    <w:rsid w:val="008C74A2"/>
    <w:rsid w:val="008C7605"/>
    <w:rsid w:val="008C7A6C"/>
    <w:rsid w:val="008C7CCE"/>
    <w:rsid w:val="008C7E45"/>
    <w:rsid w:val="008C7E7E"/>
    <w:rsid w:val="008C7F60"/>
    <w:rsid w:val="008D0086"/>
    <w:rsid w:val="008D00FF"/>
    <w:rsid w:val="008D0236"/>
    <w:rsid w:val="008D036B"/>
    <w:rsid w:val="008D0427"/>
    <w:rsid w:val="008D08C0"/>
    <w:rsid w:val="008D08C2"/>
    <w:rsid w:val="008D0ADE"/>
    <w:rsid w:val="008D0B7C"/>
    <w:rsid w:val="008D0C62"/>
    <w:rsid w:val="008D10A0"/>
    <w:rsid w:val="008D131E"/>
    <w:rsid w:val="008D13EB"/>
    <w:rsid w:val="008D158C"/>
    <w:rsid w:val="008D16F8"/>
    <w:rsid w:val="008D184D"/>
    <w:rsid w:val="008D19CC"/>
    <w:rsid w:val="008D1C22"/>
    <w:rsid w:val="008D208D"/>
    <w:rsid w:val="008D2100"/>
    <w:rsid w:val="008D217D"/>
    <w:rsid w:val="008D223F"/>
    <w:rsid w:val="008D2255"/>
    <w:rsid w:val="008D2276"/>
    <w:rsid w:val="008D2319"/>
    <w:rsid w:val="008D23D3"/>
    <w:rsid w:val="008D23F2"/>
    <w:rsid w:val="008D27AB"/>
    <w:rsid w:val="008D2976"/>
    <w:rsid w:val="008D2A51"/>
    <w:rsid w:val="008D2BCC"/>
    <w:rsid w:val="008D2D9C"/>
    <w:rsid w:val="008D30D0"/>
    <w:rsid w:val="008D32F8"/>
    <w:rsid w:val="008D34DF"/>
    <w:rsid w:val="008D3505"/>
    <w:rsid w:val="008D35CA"/>
    <w:rsid w:val="008D3746"/>
    <w:rsid w:val="008D3980"/>
    <w:rsid w:val="008D3A8A"/>
    <w:rsid w:val="008D3AA5"/>
    <w:rsid w:val="008D3D2B"/>
    <w:rsid w:val="008D3EF8"/>
    <w:rsid w:val="008D4082"/>
    <w:rsid w:val="008D40A1"/>
    <w:rsid w:val="008D4104"/>
    <w:rsid w:val="008D429A"/>
    <w:rsid w:val="008D4705"/>
    <w:rsid w:val="008D4911"/>
    <w:rsid w:val="008D4A7E"/>
    <w:rsid w:val="008D4BCD"/>
    <w:rsid w:val="008D4D1D"/>
    <w:rsid w:val="008D4F64"/>
    <w:rsid w:val="008D50CB"/>
    <w:rsid w:val="008D5138"/>
    <w:rsid w:val="008D51BC"/>
    <w:rsid w:val="008D53E4"/>
    <w:rsid w:val="008D5481"/>
    <w:rsid w:val="008D551B"/>
    <w:rsid w:val="008D56F2"/>
    <w:rsid w:val="008D5728"/>
    <w:rsid w:val="008D58ED"/>
    <w:rsid w:val="008D58F6"/>
    <w:rsid w:val="008D5920"/>
    <w:rsid w:val="008D59B0"/>
    <w:rsid w:val="008D5C6D"/>
    <w:rsid w:val="008D5DC2"/>
    <w:rsid w:val="008D6092"/>
    <w:rsid w:val="008D60A8"/>
    <w:rsid w:val="008D60DA"/>
    <w:rsid w:val="008D60FA"/>
    <w:rsid w:val="008D62E8"/>
    <w:rsid w:val="008D63D3"/>
    <w:rsid w:val="008D65B4"/>
    <w:rsid w:val="008D6742"/>
    <w:rsid w:val="008D678D"/>
    <w:rsid w:val="008D68DF"/>
    <w:rsid w:val="008D68E6"/>
    <w:rsid w:val="008D695C"/>
    <w:rsid w:val="008D6D51"/>
    <w:rsid w:val="008D6EB1"/>
    <w:rsid w:val="008D7208"/>
    <w:rsid w:val="008D76A6"/>
    <w:rsid w:val="008D79EE"/>
    <w:rsid w:val="008D7A59"/>
    <w:rsid w:val="008D7A85"/>
    <w:rsid w:val="008D7C0F"/>
    <w:rsid w:val="008D7DC2"/>
    <w:rsid w:val="008D7E2F"/>
    <w:rsid w:val="008D7E9A"/>
    <w:rsid w:val="008E0019"/>
    <w:rsid w:val="008E0109"/>
    <w:rsid w:val="008E02F7"/>
    <w:rsid w:val="008E03B1"/>
    <w:rsid w:val="008E0542"/>
    <w:rsid w:val="008E073C"/>
    <w:rsid w:val="008E0925"/>
    <w:rsid w:val="008E0933"/>
    <w:rsid w:val="008E0B0C"/>
    <w:rsid w:val="008E0B68"/>
    <w:rsid w:val="008E0D45"/>
    <w:rsid w:val="008E0DBE"/>
    <w:rsid w:val="008E110C"/>
    <w:rsid w:val="008E111E"/>
    <w:rsid w:val="008E1129"/>
    <w:rsid w:val="008E135B"/>
    <w:rsid w:val="008E1496"/>
    <w:rsid w:val="008E182B"/>
    <w:rsid w:val="008E1932"/>
    <w:rsid w:val="008E1B6D"/>
    <w:rsid w:val="008E1B9F"/>
    <w:rsid w:val="008E1DFC"/>
    <w:rsid w:val="008E1E1B"/>
    <w:rsid w:val="008E1F67"/>
    <w:rsid w:val="008E20AC"/>
    <w:rsid w:val="008E24E6"/>
    <w:rsid w:val="008E25FD"/>
    <w:rsid w:val="008E26B2"/>
    <w:rsid w:val="008E2725"/>
    <w:rsid w:val="008E2ADE"/>
    <w:rsid w:val="008E2AFF"/>
    <w:rsid w:val="008E2BA5"/>
    <w:rsid w:val="008E3373"/>
    <w:rsid w:val="008E3759"/>
    <w:rsid w:val="008E3992"/>
    <w:rsid w:val="008E3AB7"/>
    <w:rsid w:val="008E3C8C"/>
    <w:rsid w:val="008E3CBB"/>
    <w:rsid w:val="008E3D6E"/>
    <w:rsid w:val="008E3F43"/>
    <w:rsid w:val="008E4227"/>
    <w:rsid w:val="008E447C"/>
    <w:rsid w:val="008E4610"/>
    <w:rsid w:val="008E486B"/>
    <w:rsid w:val="008E4CD0"/>
    <w:rsid w:val="008E4CD5"/>
    <w:rsid w:val="008E4FF1"/>
    <w:rsid w:val="008E51D5"/>
    <w:rsid w:val="008E542D"/>
    <w:rsid w:val="008E5635"/>
    <w:rsid w:val="008E5A09"/>
    <w:rsid w:val="008E5BB3"/>
    <w:rsid w:val="008E5CD4"/>
    <w:rsid w:val="008E60A9"/>
    <w:rsid w:val="008E60AF"/>
    <w:rsid w:val="008E61D1"/>
    <w:rsid w:val="008E61EE"/>
    <w:rsid w:val="008E6251"/>
    <w:rsid w:val="008E6265"/>
    <w:rsid w:val="008E6267"/>
    <w:rsid w:val="008E63B9"/>
    <w:rsid w:val="008E63F0"/>
    <w:rsid w:val="008E65B8"/>
    <w:rsid w:val="008E6976"/>
    <w:rsid w:val="008E6AA6"/>
    <w:rsid w:val="008E6CA6"/>
    <w:rsid w:val="008E6CCB"/>
    <w:rsid w:val="008E6CD7"/>
    <w:rsid w:val="008E6E7B"/>
    <w:rsid w:val="008E6F4B"/>
    <w:rsid w:val="008E6F53"/>
    <w:rsid w:val="008E7030"/>
    <w:rsid w:val="008E7164"/>
    <w:rsid w:val="008E71C7"/>
    <w:rsid w:val="008E7229"/>
    <w:rsid w:val="008E7247"/>
    <w:rsid w:val="008E72DD"/>
    <w:rsid w:val="008E7355"/>
    <w:rsid w:val="008E7499"/>
    <w:rsid w:val="008E74E3"/>
    <w:rsid w:val="008E7745"/>
    <w:rsid w:val="008E7847"/>
    <w:rsid w:val="008E78D3"/>
    <w:rsid w:val="008E795B"/>
    <w:rsid w:val="008E7B76"/>
    <w:rsid w:val="008E7CF8"/>
    <w:rsid w:val="008E7D97"/>
    <w:rsid w:val="008E7E2D"/>
    <w:rsid w:val="008E7E4C"/>
    <w:rsid w:val="008E7F61"/>
    <w:rsid w:val="008F003D"/>
    <w:rsid w:val="008F03DA"/>
    <w:rsid w:val="008F0530"/>
    <w:rsid w:val="008F056E"/>
    <w:rsid w:val="008F061A"/>
    <w:rsid w:val="008F06AF"/>
    <w:rsid w:val="008F0798"/>
    <w:rsid w:val="008F088E"/>
    <w:rsid w:val="008F0978"/>
    <w:rsid w:val="008F0979"/>
    <w:rsid w:val="008F0A2C"/>
    <w:rsid w:val="008F0B94"/>
    <w:rsid w:val="008F0C06"/>
    <w:rsid w:val="008F0D1A"/>
    <w:rsid w:val="008F0D60"/>
    <w:rsid w:val="008F0DC9"/>
    <w:rsid w:val="008F0EFB"/>
    <w:rsid w:val="008F0F75"/>
    <w:rsid w:val="008F1030"/>
    <w:rsid w:val="008F1173"/>
    <w:rsid w:val="008F11AE"/>
    <w:rsid w:val="008F12D5"/>
    <w:rsid w:val="008F12F0"/>
    <w:rsid w:val="008F1344"/>
    <w:rsid w:val="008F154F"/>
    <w:rsid w:val="008F18AB"/>
    <w:rsid w:val="008F18E6"/>
    <w:rsid w:val="008F1D1D"/>
    <w:rsid w:val="008F2067"/>
    <w:rsid w:val="008F25EA"/>
    <w:rsid w:val="008F26FC"/>
    <w:rsid w:val="008F285D"/>
    <w:rsid w:val="008F28B6"/>
    <w:rsid w:val="008F2929"/>
    <w:rsid w:val="008F2B47"/>
    <w:rsid w:val="008F2E56"/>
    <w:rsid w:val="008F2EA0"/>
    <w:rsid w:val="008F302C"/>
    <w:rsid w:val="008F30CB"/>
    <w:rsid w:val="008F3293"/>
    <w:rsid w:val="008F330F"/>
    <w:rsid w:val="008F34F6"/>
    <w:rsid w:val="008F383F"/>
    <w:rsid w:val="008F3856"/>
    <w:rsid w:val="008F38F6"/>
    <w:rsid w:val="008F38FF"/>
    <w:rsid w:val="008F3913"/>
    <w:rsid w:val="008F394F"/>
    <w:rsid w:val="008F3D0C"/>
    <w:rsid w:val="008F3D20"/>
    <w:rsid w:val="008F3DD2"/>
    <w:rsid w:val="008F3EBA"/>
    <w:rsid w:val="008F4044"/>
    <w:rsid w:val="008F424E"/>
    <w:rsid w:val="008F4346"/>
    <w:rsid w:val="008F4557"/>
    <w:rsid w:val="008F4760"/>
    <w:rsid w:val="008F4A2F"/>
    <w:rsid w:val="008F4A4C"/>
    <w:rsid w:val="008F4ADC"/>
    <w:rsid w:val="008F4B9B"/>
    <w:rsid w:val="008F4C61"/>
    <w:rsid w:val="008F4D87"/>
    <w:rsid w:val="008F5080"/>
    <w:rsid w:val="008F50C8"/>
    <w:rsid w:val="008F5184"/>
    <w:rsid w:val="008F51ED"/>
    <w:rsid w:val="008F549A"/>
    <w:rsid w:val="008F54ED"/>
    <w:rsid w:val="008F57AF"/>
    <w:rsid w:val="008F57F3"/>
    <w:rsid w:val="008F5A1E"/>
    <w:rsid w:val="008F6009"/>
    <w:rsid w:val="008F61D8"/>
    <w:rsid w:val="008F6371"/>
    <w:rsid w:val="008F64FB"/>
    <w:rsid w:val="008F6552"/>
    <w:rsid w:val="008F65E8"/>
    <w:rsid w:val="008F6A20"/>
    <w:rsid w:val="008F6ACD"/>
    <w:rsid w:val="008F6C85"/>
    <w:rsid w:val="008F6FD0"/>
    <w:rsid w:val="008F7226"/>
    <w:rsid w:val="008F7259"/>
    <w:rsid w:val="008F750A"/>
    <w:rsid w:val="008F757D"/>
    <w:rsid w:val="008F7673"/>
    <w:rsid w:val="008F7722"/>
    <w:rsid w:val="008F77EE"/>
    <w:rsid w:val="008F786A"/>
    <w:rsid w:val="008F7882"/>
    <w:rsid w:val="008F790B"/>
    <w:rsid w:val="008F79F1"/>
    <w:rsid w:val="008F7B09"/>
    <w:rsid w:val="008F7C0F"/>
    <w:rsid w:val="008F7C32"/>
    <w:rsid w:val="008F7C4C"/>
    <w:rsid w:val="008F7E2B"/>
    <w:rsid w:val="008F7F39"/>
    <w:rsid w:val="0090001E"/>
    <w:rsid w:val="00900113"/>
    <w:rsid w:val="0090026F"/>
    <w:rsid w:val="009002E3"/>
    <w:rsid w:val="0090042A"/>
    <w:rsid w:val="00900726"/>
    <w:rsid w:val="009009D6"/>
    <w:rsid w:val="00900A75"/>
    <w:rsid w:val="00900B41"/>
    <w:rsid w:val="00900B8C"/>
    <w:rsid w:val="00900C4F"/>
    <w:rsid w:val="00900C63"/>
    <w:rsid w:val="00900D35"/>
    <w:rsid w:val="00900FBB"/>
    <w:rsid w:val="00900FDA"/>
    <w:rsid w:val="00900FDC"/>
    <w:rsid w:val="009010AA"/>
    <w:rsid w:val="00901193"/>
    <w:rsid w:val="009011CE"/>
    <w:rsid w:val="00901615"/>
    <w:rsid w:val="0090161F"/>
    <w:rsid w:val="00901689"/>
    <w:rsid w:val="00901749"/>
    <w:rsid w:val="00901902"/>
    <w:rsid w:val="0090192F"/>
    <w:rsid w:val="00901A84"/>
    <w:rsid w:val="00901B22"/>
    <w:rsid w:val="00901BCA"/>
    <w:rsid w:val="00901C75"/>
    <w:rsid w:val="00901D2A"/>
    <w:rsid w:val="00902029"/>
    <w:rsid w:val="009020C9"/>
    <w:rsid w:val="00902491"/>
    <w:rsid w:val="0090250D"/>
    <w:rsid w:val="0090259F"/>
    <w:rsid w:val="00902771"/>
    <w:rsid w:val="0090299D"/>
    <w:rsid w:val="00902DB1"/>
    <w:rsid w:val="00902F57"/>
    <w:rsid w:val="00902FC9"/>
    <w:rsid w:val="00903158"/>
    <w:rsid w:val="009031D7"/>
    <w:rsid w:val="0090333C"/>
    <w:rsid w:val="009035E7"/>
    <w:rsid w:val="00903740"/>
    <w:rsid w:val="009038F8"/>
    <w:rsid w:val="00903A7C"/>
    <w:rsid w:val="00903C1C"/>
    <w:rsid w:val="00904176"/>
    <w:rsid w:val="009048A0"/>
    <w:rsid w:val="00904ACA"/>
    <w:rsid w:val="00904DE1"/>
    <w:rsid w:val="00905043"/>
    <w:rsid w:val="0090513B"/>
    <w:rsid w:val="009051BC"/>
    <w:rsid w:val="00905267"/>
    <w:rsid w:val="00905355"/>
    <w:rsid w:val="009057B1"/>
    <w:rsid w:val="0090580D"/>
    <w:rsid w:val="00905988"/>
    <w:rsid w:val="00905BCF"/>
    <w:rsid w:val="00905ECE"/>
    <w:rsid w:val="00905EE9"/>
    <w:rsid w:val="00906010"/>
    <w:rsid w:val="009060F9"/>
    <w:rsid w:val="0090610F"/>
    <w:rsid w:val="0090665C"/>
    <w:rsid w:val="0090695A"/>
    <w:rsid w:val="00906CA7"/>
    <w:rsid w:val="00906DCB"/>
    <w:rsid w:val="00906F3D"/>
    <w:rsid w:val="00906F63"/>
    <w:rsid w:val="00906F66"/>
    <w:rsid w:val="00907016"/>
    <w:rsid w:val="00907139"/>
    <w:rsid w:val="009073C9"/>
    <w:rsid w:val="009073DE"/>
    <w:rsid w:val="0090747C"/>
    <w:rsid w:val="009076C2"/>
    <w:rsid w:val="009079F2"/>
    <w:rsid w:val="00907A44"/>
    <w:rsid w:val="00907A6B"/>
    <w:rsid w:val="00907E03"/>
    <w:rsid w:val="00907F49"/>
    <w:rsid w:val="00907F6A"/>
    <w:rsid w:val="0091002E"/>
    <w:rsid w:val="0091005D"/>
    <w:rsid w:val="009100C0"/>
    <w:rsid w:val="00910205"/>
    <w:rsid w:val="00910267"/>
    <w:rsid w:val="0091028B"/>
    <w:rsid w:val="009102CE"/>
    <w:rsid w:val="009105CD"/>
    <w:rsid w:val="00910766"/>
    <w:rsid w:val="00910A17"/>
    <w:rsid w:val="00910AAE"/>
    <w:rsid w:val="00910B00"/>
    <w:rsid w:val="00910D61"/>
    <w:rsid w:val="00910E3E"/>
    <w:rsid w:val="00910E7D"/>
    <w:rsid w:val="00910F75"/>
    <w:rsid w:val="00911157"/>
    <w:rsid w:val="0091115E"/>
    <w:rsid w:val="0091143C"/>
    <w:rsid w:val="009114A4"/>
    <w:rsid w:val="009116A6"/>
    <w:rsid w:val="009116E9"/>
    <w:rsid w:val="0091172C"/>
    <w:rsid w:val="0091194C"/>
    <w:rsid w:val="00911B13"/>
    <w:rsid w:val="00911CB0"/>
    <w:rsid w:val="00911D40"/>
    <w:rsid w:val="00911EDA"/>
    <w:rsid w:val="0091207B"/>
    <w:rsid w:val="009121C8"/>
    <w:rsid w:val="009122A9"/>
    <w:rsid w:val="009123EB"/>
    <w:rsid w:val="0091247D"/>
    <w:rsid w:val="009124BC"/>
    <w:rsid w:val="009125AC"/>
    <w:rsid w:val="00912623"/>
    <w:rsid w:val="00912CB0"/>
    <w:rsid w:val="00912CC8"/>
    <w:rsid w:val="00912D09"/>
    <w:rsid w:val="00912E4D"/>
    <w:rsid w:val="00912F9E"/>
    <w:rsid w:val="00913141"/>
    <w:rsid w:val="0091322A"/>
    <w:rsid w:val="009133F3"/>
    <w:rsid w:val="009134EC"/>
    <w:rsid w:val="00913529"/>
    <w:rsid w:val="00913645"/>
    <w:rsid w:val="00913704"/>
    <w:rsid w:val="009137B6"/>
    <w:rsid w:val="009138E7"/>
    <w:rsid w:val="00913AD8"/>
    <w:rsid w:val="00913B3A"/>
    <w:rsid w:val="00913B91"/>
    <w:rsid w:val="00913BC8"/>
    <w:rsid w:val="00913C83"/>
    <w:rsid w:val="00913CDA"/>
    <w:rsid w:val="00913D7D"/>
    <w:rsid w:val="00913EA2"/>
    <w:rsid w:val="00914074"/>
    <w:rsid w:val="009142C9"/>
    <w:rsid w:val="0091442D"/>
    <w:rsid w:val="0091448C"/>
    <w:rsid w:val="00914669"/>
    <w:rsid w:val="0091466D"/>
    <w:rsid w:val="009147C0"/>
    <w:rsid w:val="009148B0"/>
    <w:rsid w:val="009148EB"/>
    <w:rsid w:val="0091498E"/>
    <w:rsid w:val="00914BA3"/>
    <w:rsid w:val="00914D12"/>
    <w:rsid w:val="00914F9D"/>
    <w:rsid w:val="00915064"/>
    <w:rsid w:val="0091530D"/>
    <w:rsid w:val="0091553C"/>
    <w:rsid w:val="009155BF"/>
    <w:rsid w:val="009155D2"/>
    <w:rsid w:val="00915710"/>
    <w:rsid w:val="009157B7"/>
    <w:rsid w:val="0091595F"/>
    <w:rsid w:val="00915D28"/>
    <w:rsid w:val="00915F8D"/>
    <w:rsid w:val="00915FC6"/>
    <w:rsid w:val="009161FF"/>
    <w:rsid w:val="0091625A"/>
    <w:rsid w:val="00916266"/>
    <w:rsid w:val="00916337"/>
    <w:rsid w:val="0091645C"/>
    <w:rsid w:val="009164DA"/>
    <w:rsid w:val="00916808"/>
    <w:rsid w:val="00916863"/>
    <w:rsid w:val="00916872"/>
    <w:rsid w:val="00916909"/>
    <w:rsid w:val="00916AE7"/>
    <w:rsid w:val="00916B8A"/>
    <w:rsid w:val="00916CF7"/>
    <w:rsid w:val="00916D6A"/>
    <w:rsid w:val="00916D80"/>
    <w:rsid w:val="00916F8C"/>
    <w:rsid w:val="00916FCC"/>
    <w:rsid w:val="00916FCF"/>
    <w:rsid w:val="009170A2"/>
    <w:rsid w:val="0091756F"/>
    <w:rsid w:val="00917734"/>
    <w:rsid w:val="009177E6"/>
    <w:rsid w:val="009179B1"/>
    <w:rsid w:val="00917A4C"/>
    <w:rsid w:val="00917ACE"/>
    <w:rsid w:val="00917B7D"/>
    <w:rsid w:val="00917F52"/>
    <w:rsid w:val="00917F79"/>
    <w:rsid w:val="0092009E"/>
    <w:rsid w:val="009201FC"/>
    <w:rsid w:val="009203F6"/>
    <w:rsid w:val="00920432"/>
    <w:rsid w:val="009205CE"/>
    <w:rsid w:val="0092073A"/>
    <w:rsid w:val="0092077E"/>
    <w:rsid w:val="00920809"/>
    <w:rsid w:val="00920814"/>
    <w:rsid w:val="0092084B"/>
    <w:rsid w:val="00920937"/>
    <w:rsid w:val="00920A2C"/>
    <w:rsid w:val="00920BE3"/>
    <w:rsid w:val="00920DE5"/>
    <w:rsid w:val="009210EE"/>
    <w:rsid w:val="00921189"/>
    <w:rsid w:val="00921314"/>
    <w:rsid w:val="00921343"/>
    <w:rsid w:val="00921A7B"/>
    <w:rsid w:val="00921ACB"/>
    <w:rsid w:val="00922003"/>
    <w:rsid w:val="00922057"/>
    <w:rsid w:val="00922405"/>
    <w:rsid w:val="0092243E"/>
    <w:rsid w:val="00922481"/>
    <w:rsid w:val="009226F9"/>
    <w:rsid w:val="00922710"/>
    <w:rsid w:val="00922736"/>
    <w:rsid w:val="009227BB"/>
    <w:rsid w:val="0092297A"/>
    <w:rsid w:val="00922999"/>
    <w:rsid w:val="0092299E"/>
    <w:rsid w:val="00922B72"/>
    <w:rsid w:val="00922BE5"/>
    <w:rsid w:val="00922C2C"/>
    <w:rsid w:val="00922CBA"/>
    <w:rsid w:val="00922CE5"/>
    <w:rsid w:val="00922F11"/>
    <w:rsid w:val="009232BF"/>
    <w:rsid w:val="009235BA"/>
    <w:rsid w:val="009235F4"/>
    <w:rsid w:val="00923829"/>
    <w:rsid w:val="009238AF"/>
    <w:rsid w:val="00923B9B"/>
    <w:rsid w:val="00923C63"/>
    <w:rsid w:val="00923E47"/>
    <w:rsid w:val="009240D4"/>
    <w:rsid w:val="0092439C"/>
    <w:rsid w:val="00924590"/>
    <w:rsid w:val="009249CC"/>
    <w:rsid w:val="00924AA4"/>
    <w:rsid w:val="00924AC5"/>
    <w:rsid w:val="00924AEE"/>
    <w:rsid w:val="00924B31"/>
    <w:rsid w:val="00924CB9"/>
    <w:rsid w:val="00924E89"/>
    <w:rsid w:val="00924F7A"/>
    <w:rsid w:val="00925011"/>
    <w:rsid w:val="00925097"/>
    <w:rsid w:val="0092542D"/>
    <w:rsid w:val="009255F9"/>
    <w:rsid w:val="00925635"/>
    <w:rsid w:val="00925674"/>
    <w:rsid w:val="009257C3"/>
    <w:rsid w:val="009257E1"/>
    <w:rsid w:val="00925928"/>
    <w:rsid w:val="009259A4"/>
    <w:rsid w:val="00925BB5"/>
    <w:rsid w:val="00925BEE"/>
    <w:rsid w:val="00925C84"/>
    <w:rsid w:val="00925C9F"/>
    <w:rsid w:val="00925E36"/>
    <w:rsid w:val="00925E39"/>
    <w:rsid w:val="00925EE2"/>
    <w:rsid w:val="00925EED"/>
    <w:rsid w:val="0092616C"/>
    <w:rsid w:val="00926255"/>
    <w:rsid w:val="00926260"/>
    <w:rsid w:val="009263D7"/>
    <w:rsid w:val="0092642E"/>
    <w:rsid w:val="00926688"/>
    <w:rsid w:val="009267B5"/>
    <w:rsid w:val="009269B5"/>
    <w:rsid w:val="009269D1"/>
    <w:rsid w:val="00926B3C"/>
    <w:rsid w:val="00926C34"/>
    <w:rsid w:val="00926E21"/>
    <w:rsid w:val="00926F03"/>
    <w:rsid w:val="0092710B"/>
    <w:rsid w:val="00927139"/>
    <w:rsid w:val="009271BB"/>
    <w:rsid w:val="009275CF"/>
    <w:rsid w:val="00927606"/>
    <w:rsid w:val="009276AB"/>
    <w:rsid w:val="009276E3"/>
    <w:rsid w:val="00927789"/>
    <w:rsid w:val="009277C6"/>
    <w:rsid w:val="009279D6"/>
    <w:rsid w:val="00927A27"/>
    <w:rsid w:val="00927ADB"/>
    <w:rsid w:val="00927C34"/>
    <w:rsid w:val="00927E2D"/>
    <w:rsid w:val="00927EAD"/>
    <w:rsid w:val="00927F49"/>
    <w:rsid w:val="009300AE"/>
    <w:rsid w:val="009300FF"/>
    <w:rsid w:val="00930137"/>
    <w:rsid w:val="0093038C"/>
    <w:rsid w:val="00930558"/>
    <w:rsid w:val="00930B54"/>
    <w:rsid w:val="00930E05"/>
    <w:rsid w:val="00930E30"/>
    <w:rsid w:val="00930EE7"/>
    <w:rsid w:val="00930F47"/>
    <w:rsid w:val="00931038"/>
    <w:rsid w:val="0093133F"/>
    <w:rsid w:val="009313E6"/>
    <w:rsid w:val="0093186A"/>
    <w:rsid w:val="00931994"/>
    <w:rsid w:val="00931B85"/>
    <w:rsid w:val="00931B9D"/>
    <w:rsid w:val="00931BAD"/>
    <w:rsid w:val="00931BC4"/>
    <w:rsid w:val="00931CC4"/>
    <w:rsid w:val="00931EBD"/>
    <w:rsid w:val="00932060"/>
    <w:rsid w:val="009320CA"/>
    <w:rsid w:val="009321F4"/>
    <w:rsid w:val="0093239D"/>
    <w:rsid w:val="00932618"/>
    <w:rsid w:val="00932687"/>
    <w:rsid w:val="0093282D"/>
    <w:rsid w:val="00932909"/>
    <w:rsid w:val="00932916"/>
    <w:rsid w:val="0093296D"/>
    <w:rsid w:val="00932A60"/>
    <w:rsid w:val="00932AAD"/>
    <w:rsid w:val="00932D03"/>
    <w:rsid w:val="00932DB4"/>
    <w:rsid w:val="00933281"/>
    <w:rsid w:val="009336B3"/>
    <w:rsid w:val="0093389D"/>
    <w:rsid w:val="0093390D"/>
    <w:rsid w:val="009339B5"/>
    <w:rsid w:val="00933B1A"/>
    <w:rsid w:val="00933B7F"/>
    <w:rsid w:val="00933C6B"/>
    <w:rsid w:val="00933CB2"/>
    <w:rsid w:val="00933DDF"/>
    <w:rsid w:val="00933E72"/>
    <w:rsid w:val="00933F3C"/>
    <w:rsid w:val="00934174"/>
    <w:rsid w:val="0093417E"/>
    <w:rsid w:val="0093442F"/>
    <w:rsid w:val="009345FA"/>
    <w:rsid w:val="0093471D"/>
    <w:rsid w:val="00934779"/>
    <w:rsid w:val="00934798"/>
    <w:rsid w:val="009347C5"/>
    <w:rsid w:val="00934AEA"/>
    <w:rsid w:val="00934CAF"/>
    <w:rsid w:val="00934EAD"/>
    <w:rsid w:val="00934EDD"/>
    <w:rsid w:val="00934F3A"/>
    <w:rsid w:val="00935254"/>
    <w:rsid w:val="0093531B"/>
    <w:rsid w:val="0093534E"/>
    <w:rsid w:val="00935495"/>
    <w:rsid w:val="00935605"/>
    <w:rsid w:val="009358BE"/>
    <w:rsid w:val="00935BCB"/>
    <w:rsid w:val="00935D47"/>
    <w:rsid w:val="00935EEC"/>
    <w:rsid w:val="00936073"/>
    <w:rsid w:val="009361D7"/>
    <w:rsid w:val="009362CF"/>
    <w:rsid w:val="00936307"/>
    <w:rsid w:val="00936473"/>
    <w:rsid w:val="00936595"/>
    <w:rsid w:val="0093659E"/>
    <w:rsid w:val="009366CC"/>
    <w:rsid w:val="0093675A"/>
    <w:rsid w:val="0093680D"/>
    <w:rsid w:val="009369DC"/>
    <w:rsid w:val="00936B5D"/>
    <w:rsid w:val="00936DF5"/>
    <w:rsid w:val="00936F5A"/>
    <w:rsid w:val="00936F83"/>
    <w:rsid w:val="00936FA4"/>
    <w:rsid w:val="0093704D"/>
    <w:rsid w:val="009370A3"/>
    <w:rsid w:val="009372CE"/>
    <w:rsid w:val="009373B9"/>
    <w:rsid w:val="009375CB"/>
    <w:rsid w:val="009376CA"/>
    <w:rsid w:val="0093778C"/>
    <w:rsid w:val="00937D50"/>
    <w:rsid w:val="00937DF2"/>
    <w:rsid w:val="00937E50"/>
    <w:rsid w:val="00937E7F"/>
    <w:rsid w:val="00937F99"/>
    <w:rsid w:val="00940070"/>
    <w:rsid w:val="00940104"/>
    <w:rsid w:val="009401D9"/>
    <w:rsid w:val="0094048B"/>
    <w:rsid w:val="00940494"/>
    <w:rsid w:val="009404F9"/>
    <w:rsid w:val="00940555"/>
    <w:rsid w:val="009405FB"/>
    <w:rsid w:val="00940931"/>
    <w:rsid w:val="00940952"/>
    <w:rsid w:val="00940ABC"/>
    <w:rsid w:val="00940D42"/>
    <w:rsid w:val="00940E95"/>
    <w:rsid w:val="00940EF6"/>
    <w:rsid w:val="00940FB1"/>
    <w:rsid w:val="009410E2"/>
    <w:rsid w:val="0094124C"/>
    <w:rsid w:val="0094130F"/>
    <w:rsid w:val="009413D0"/>
    <w:rsid w:val="00941426"/>
    <w:rsid w:val="00941590"/>
    <w:rsid w:val="0094169E"/>
    <w:rsid w:val="009416BA"/>
    <w:rsid w:val="009419F3"/>
    <w:rsid w:val="00941D64"/>
    <w:rsid w:val="00941EF6"/>
    <w:rsid w:val="00941EF9"/>
    <w:rsid w:val="00942063"/>
    <w:rsid w:val="0094237B"/>
    <w:rsid w:val="00942A79"/>
    <w:rsid w:val="00942CF1"/>
    <w:rsid w:val="00942EB5"/>
    <w:rsid w:val="00942EBC"/>
    <w:rsid w:val="009430DF"/>
    <w:rsid w:val="0094310C"/>
    <w:rsid w:val="009433CF"/>
    <w:rsid w:val="009434D7"/>
    <w:rsid w:val="00943581"/>
    <w:rsid w:val="009436C8"/>
    <w:rsid w:val="00943848"/>
    <w:rsid w:val="0094384D"/>
    <w:rsid w:val="00943A26"/>
    <w:rsid w:val="00943ADA"/>
    <w:rsid w:val="00943B3A"/>
    <w:rsid w:val="00943B3E"/>
    <w:rsid w:val="00943C8C"/>
    <w:rsid w:val="00943CB8"/>
    <w:rsid w:val="00943E4A"/>
    <w:rsid w:val="00943E9E"/>
    <w:rsid w:val="00943F9A"/>
    <w:rsid w:val="009442FA"/>
    <w:rsid w:val="009445D2"/>
    <w:rsid w:val="00944A1D"/>
    <w:rsid w:val="00944A93"/>
    <w:rsid w:val="00944A96"/>
    <w:rsid w:val="00944D64"/>
    <w:rsid w:val="00945064"/>
    <w:rsid w:val="00945163"/>
    <w:rsid w:val="00945764"/>
    <w:rsid w:val="00945823"/>
    <w:rsid w:val="00945B49"/>
    <w:rsid w:val="00945E10"/>
    <w:rsid w:val="00945F73"/>
    <w:rsid w:val="00946015"/>
    <w:rsid w:val="00946236"/>
    <w:rsid w:val="00946371"/>
    <w:rsid w:val="009463C7"/>
    <w:rsid w:val="009467B3"/>
    <w:rsid w:val="0094689D"/>
    <w:rsid w:val="00946934"/>
    <w:rsid w:val="009469F4"/>
    <w:rsid w:val="00946BAF"/>
    <w:rsid w:val="00946C2C"/>
    <w:rsid w:val="00946CBE"/>
    <w:rsid w:val="00946D04"/>
    <w:rsid w:val="00946E02"/>
    <w:rsid w:val="00946E95"/>
    <w:rsid w:val="009470C7"/>
    <w:rsid w:val="00947139"/>
    <w:rsid w:val="009471BE"/>
    <w:rsid w:val="0094725B"/>
    <w:rsid w:val="00947320"/>
    <w:rsid w:val="00947363"/>
    <w:rsid w:val="009475D7"/>
    <w:rsid w:val="0094776D"/>
    <w:rsid w:val="00947A5B"/>
    <w:rsid w:val="00947B16"/>
    <w:rsid w:val="00947EF5"/>
    <w:rsid w:val="009503A4"/>
    <w:rsid w:val="00950414"/>
    <w:rsid w:val="00950444"/>
    <w:rsid w:val="00950584"/>
    <w:rsid w:val="009505CC"/>
    <w:rsid w:val="009506CB"/>
    <w:rsid w:val="00950731"/>
    <w:rsid w:val="00950769"/>
    <w:rsid w:val="00950868"/>
    <w:rsid w:val="00950CC8"/>
    <w:rsid w:val="00950D36"/>
    <w:rsid w:val="00950E44"/>
    <w:rsid w:val="00950F9F"/>
    <w:rsid w:val="0095104D"/>
    <w:rsid w:val="0095113B"/>
    <w:rsid w:val="00951179"/>
    <w:rsid w:val="0095168C"/>
    <w:rsid w:val="00951738"/>
    <w:rsid w:val="00951AC2"/>
    <w:rsid w:val="00951C8B"/>
    <w:rsid w:val="00951CA1"/>
    <w:rsid w:val="00951CEE"/>
    <w:rsid w:val="00951E33"/>
    <w:rsid w:val="00951E5A"/>
    <w:rsid w:val="009520A4"/>
    <w:rsid w:val="00952136"/>
    <w:rsid w:val="00952403"/>
    <w:rsid w:val="00952574"/>
    <w:rsid w:val="009526EC"/>
    <w:rsid w:val="00952743"/>
    <w:rsid w:val="0095278D"/>
    <w:rsid w:val="009529A5"/>
    <w:rsid w:val="00952A73"/>
    <w:rsid w:val="00952B0A"/>
    <w:rsid w:val="00952EAC"/>
    <w:rsid w:val="00952EFF"/>
    <w:rsid w:val="00952F9D"/>
    <w:rsid w:val="00953256"/>
    <w:rsid w:val="00953267"/>
    <w:rsid w:val="0095331C"/>
    <w:rsid w:val="00953581"/>
    <w:rsid w:val="009535EC"/>
    <w:rsid w:val="009536EF"/>
    <w:rsid w:val="00953815"/>
    <w:rsid w:val="0095390B"/>
    <w:rsid w:val="009539B4"/>
    <w:rsid w:val="00953B1E"/>
    <w:rsid w:val="00953CD8"/>
    <w:rsid w:val="00954099"/>
    <w:rsid w:val="009540BE"/>
    <w:rsid w:val="0095414C"/>
    <w:rsid w:val="00954321"/>
    <w:rsid w:val="0095439D"/>
    <w:rsid w:val="00954643"/>
    <w:rsid w:val="009546B6"/>
    <w:rsid w:val="0095472F"/>
    <w:rsid w:val="00954C6B"/>
    <w:rsid w:val="00954CC3"/>
    <w:rsid w:val="0095529E"/>
    <w:rsid w:val="009552FB"/>
    <w:rsid w:val="0095559B"/>
    <w:rsid w:val="009555D2"/>
    <w:rsid w:val="00955644"/>
    <w:rsid w:val="00955E1D"/>
    <w:rsid w:val="00955E59"/>
    <w:rsid w:val="00955E5D"/>
    <w:rsid w:val="00955E7E"/>
    <w:rsid w:val="00955E9C"/>
    <w:rsid w:val="00955EB3"/>
    <w:rsid w:val="00955F64"/>
    <w:rsid w:val="0095608F"/>
    <w:rsid w:val="00956179"/>
    <w:rsid w:val="00956337"/>
    <w:rsid w:val="00956517"/>
    <w:rsid w:val="009565BF"/>
    <w:rsid w:val="00956624"/>
    <w:rsid w:val="00956696"/>
    <w:rsid w:val="009567A8"/>
    <w:rsid w:val="009568E6"/>
    <w:rsid w:val="00956E14"/>
    <w:rsid w:val="00956E5E"/>
    <w:rsid w:val="00956ECC"/>
    <w:rsid w:val="009570E0"/>
    <w:rsid w:val="0095713D"/>
    <w:rsid w:val="00957163"/>
    <w:rsid w:val="009573F6"/>
    <w:rsid w:val="009573FE"/>
    <w:rsid w:val="009574BF"/>
    <w:rsid w:val="009574FF"/>
    <w:rsid w:val="00957624"/>
    <w:rsid w:val="009576B4"/>
    <w:rsid w:val="009577C9"/>
    <w:rsid w:val="00957A64"/>
    <w:rsid w:val="00957F67"/>
    <w:rsid w:val="00960013"/>
    <w:rsid w:val="009600C8"/>
    <w:rsid w:val="00960153"/>
    <w:rsid w:val="00960471"/>
    <w:rsid w:val="009604F6"/>
    <w:rsid w:val="009607AD"/>
    <w:rsid w:val="00960863"/>
    <w:rsid w:val="009608ED"/>
    <w:rsid w:val="00960B19"/>
    <w:rsid w:val="00960B35"/>
    <w:rsid w:val="00960BFE"/>
    <w:rsid w:val="00960FDF"/>
    <w:rsid w:val="00961126"/>
    <w:rsid w:val="009614CD"/>
    <w:rsid w:val="009616C9"/>
    <w:rsid w:val="009617FC"/>
    <w:rsid w:val="00961902"/>
    <w:rsid w:val="00961915"/>
    <w:rsid w:val="00961C5E"/>
    <w:rsid w:val="00961CB1"/>
    <w:rsid w:val="00961CD7"/>
    <w:rsid w:val="00961CF0"/>
    <w:rsid w:val="00961D0F"/>
    <w:rsid w:val="00961D9A"/>
    <w:rsid w:val="00961DF2"/>
    <w:rsid w:val="00961E39"/>
    <w:rsid w:val="00961FD9"/>
    <w:rsid w:val="009620AE"/>
    <w:rsid w:val="00962111"/>
    <w:rsid w:val="00962132"/>
    <w:rsid w:val="0096221C"/>
    <w:rsid w:val="00962257"/>
    <w:rsid w:val="009622B9"/>
    <w:rsid w:val="00962432"/>
    <w:rsid w:val="00962599"/>
    <w:rsid w:val="00962786"/>
    <w:rsid w:val="00962A9C"/>
    <w:rsid w:val="00962AD1"/>
    <w:rsid w:val="00962B79"/>
    <w:rsid w:val="00962D55"/>
    <w:rsid w:val="00963013"/>
    <w:rsid w:val="0096301D"/>
    <w:rsid w:val="009632DA"/>
    <w:rsid w:val="00963306"/>
    <w:rsid w:val="00963408"/>
    <w:rsid w:val="00963467"/>
    <w:rsid w:val="0096360D"/>
    <w:rsid w:val="009636EE"/>
    <w:rsid w:val="009636EF"/>
    <w:rsid w:val="009637B3"/>
    <w:rsid w:val="00963B83"/>
    <w:rsid w:val="00963C56"/>
    <w:rsid w:val="00963D34"/>
    <w:rsid w:val="00963F67"/>
    <w:rsid w:val="00963FC8"/>
    <w:rsid w:val="009641E6"/>
    <w:rsid w:val="0096427B"/>
    <w:rsid w:val="009642F0"/>
    <w:rsid w:val="0096444B"/>
    <w:rsid w:val="0096449F"/>
    <w:rsid w:val="0096470E"/>
    <w:rsid w:val="0096472F"/>
    <w:rsid w:val="0096488C"/>
    <w:rsid w:val="0096491C"/>
    <w:rsid w:val="0096496A"/>
    <w:rsid w:val="00964CAA"/>
    <w:rsid w:val="00965089"/>
    <w:rsid w:val="009650E6"/>
    <w:rsid w:val="0096528D"/>
    <w:rsid w:val="0096548B"/>
    <w:rsid w:val="0096565B"/>
    <w:rsid w:val="009656F2"/>
    <w:rsid w:val="0096579B"/>
    <w:rsid w:val="00965A78"/>
    <w:rsid w:val="00965BD1"/>
    <w:rsid w:val="00965C27"/>
    <w:rsid w:val="00965C68"/>
    <w:rsid w:val="00965D17"/>
    <w:rsid w:val="00965D51"/>
    <w:rsid w:val="00965EAC"/>
    <w:rsid w:val="00966173"/>
    <w:rsid w:val="009661E7"/>
    <w:rsid w:val="00966255"/>
    <w:rsid w:val="009663E6"/>
    <w:rsid w:val="00966516"/>
    <w:rsid w:val="009667DE"/>
    <w:rsid w:val="0096689B"/>
    <w:rsid w:val="009668DC"/>
    <w:rsid w:val="00966933"/>
    <w:rsid w:val="00966951"/>
    <w:rsid w:val="00966B25"/>
    <w:rsid w:val="00966BAA"/>
    <w:rsid w:val="00966D93"/>
    <w:rsid w:val="00966DA8"/>
    <w:rsid w:val="00966DE5"/>
    <w:rsid w:val="00966ED4"/>
    <w:rsid w:val="00966FA0"/>
    <w:rsid w:val="00966FBA"/>
    <w:rsid w:val="00967170"/>
    <w:rsid w:val="00967292"/>
    <w:rsid w:val="009673F2"/>
    <w:rsid w:val="0096741E"/>
    <w:rsid w:val="009674C6"/>
    <w:rsid w:val="009677CA"/>
    <w:rsid w:val="00967884"/>
    <w:rsid w:val="00967A01"/>
    <w:rsid w:val="00967B19"/>
    <w:rsid w:val="00967D7F"/>
    <w:rsid w:val="00970156"/>
    <w:rsid w:val="009701A4"/>
    <w:rsid w:val="00970213"/>
    <w:rsid w:val="009703ED"/>
    <w:rsid w:val="009704B5"/>
    <w:rsid w:val="0097052B"/>
    <w:rsid w:val="00970603"/>
    <w:rsid w:val="00970608"/>
    <w:rsid w:val="009707AF"/>
    <w:rsid w:val="009708A2"/>
    <w:rsid w:val="009709AD"/>
    <w:rsid w:val="00970A0C"/>
    <w:rsid w:val="00970A34"/>
    <w:rsid w:val="00970E7E"/>
    <w:rsid w:val="00970F63"/>
    <w:rsid w:val="0097121F"/>
    <w:rsid w:val="0097141C"/>
    <w:rsid w:val="0097158C"/>
    <w:rsid w:val="009715E7"/>
    <w:rsid w:val="00971680"/>
    <w:rsid w:val="0097186C"/>
    <w:rsid w:val="009719AB"/>
    <w:rsid w:val="009719BF"/>
    <w:rsid w:val="00971B61"/>
    <w:rsid w:val="00971C43"/>
    <w:rsid w:val="00971CF9"/>
    <w:rsid w:val="00971E9C"/>
    <w:rsid w:val="00971FE0"/>
    <w:rsid w:val="0097210B"/>
    <w:rsid w:val="0097219B"/>
    <w:rsid w:val="009721A9"/>
    <w:rsid w:val="009721B6"/>
    <w:rsid w:val="0097248F"/>
    <w:rsid w:val="009724E3"/>
    <w:rsid w:val="00972A0A"/>
    <w:rsid w:val="00972E0E"/>
    <w:rsid w:val="00973161"/>
    <w:rsid w:val="009731DE"/>
    <w:rsid w:val="00973447"/>
    <w:rsid w:val="00973456"/>
    <w:rsid w:val="009734FD"/>
    <w:rsid w:val="0097355A"/>
    <w:rsid w:val="0097363B"/>
    <w:rsid w:val="009737C5"/>
    <w:rsid w:val="009738E5"/>
    <w:rsid w:val="00973979"/>
    <w:rsid w:val="00973ADC"/>
    <w:rsid w:val="00973B95"/>
    <w:rsid w:val="00973CE7"/>
    <w:rsid w:val="00973DD6"/>
    <w:rsid w:val="00973EE9"/>
    <w:rsid w:val="00973F34"/>
    <w:rsid w:val="00974038"/>
    <w:rsid w:val="00974127"/>
    <w:rsid w:val="00974675"/>
    <w:rsid w:val="009747C7"/>
    <w:rsid w:val="00974863"/>
    <w:rsid w:val="009748B3"/>
    <w:rsid w:val="00974A76"/>
    <w:rsid w:val="00974AC3"/>
    <w:rsid w:val="00974BFF"/>
    <w:rsid w:val="00974DBB"/>
    <w:rsid w:val="00975108"/>
    <w:rsid w:val="009758CE"/>
    <w:rsid w:val="00975A4C"/>
    <w:rsid w:val="00975A58"/>
    <w:rsid w:val="00975A7A"/>
    <w:rsid w:val="00975C04"/>
    <w:rsid w:val="00975DE0"/>
    <w:rsid w:val="00975EB2"/>
    <w:rsid w:val="00975FA0"/>
    <w:rsid w:val="00976066"/>
    <w:rsid w:val="009764B5"/>
    <w:rsid w:val="00976529"/>
    <w:rsid w:val="009766B3"/>
    <w:rsid w:val="00976A6D"/>
    <w:rsid w:val="00976AFD"/>
    <w:rsid w:val="00976B21"/>
    <w:rsid w:val="00976DD5"/>
    <w:rsid w:val="00976FA9"/>
    <w:rsid w:val="00977136"/>
    <w:rsid w:val="0097726A"/>
    <w:rsid w:val="00977298"/>
    <w:rsid w:val="009773B0"/>
    <w:rsid w:val="0097753D"/>
    <w:rsid w:val="009776F8"/>
    <w:rsid w:val="009778EA"/>
    <w:rsid w:val="00977906"/>
    <w:rsid w:val="0097791A"/>
    <w:rsid w:val="009779EF"/>
    <w:rsid w:val="00977B50"/>
    <w:rsid w:val="00977BF9"/>
    <w:rsid w:val="00977C6C"/>
    <w:rsid w:val="00977EF3"/>
    <w:rsid w:val="00980291"/>
    <w:rsid w:val="0098045D"/>
    <w:rsid w:val="0098074C"/>
    <w:rsid w:val="009808E0"/>
    <w:rsid w:val="00980A79"/>
    <w:rsid w:val="00980C91"/>
    <w:rsid w:val="00980FA7"/>
    <w:rsid w:val="00981051"/>
    <w:rsid w:val="009810AB"/>
    <w:rsid w:val="00981584"/>
    <w:rsid w:val="00981628"/>
    <w:rsid w:val="009816E5"/>
    <w:rsid w:val="0098182F"/>
    <w:rsid w:val="00981A23"/>
    <w:rsid w:val="00981D19"/>
    <w:rsid w:val="00982074"/>
    <w:rsid w:val="009820E5"/>
    <w:rsid w:val="009820FC"/>
    <w:rsid w:val="00982290"/>
    <w:rsid w:val="009822BD"/>
    <w:rsid w:val="009823D7"/>
    <w:rsid w:val="009824CE"/>
    <w:rsid w:val="009825A1"/>
    <w:rsid w:val="0098260A"/>
    <w:rsid w:val="00982988"/>
    <w:rsid w:val="00982AA8"/>
    <w:rsid w:val="00982AEC"/>
    <w:rsid w:val="00982B01"/>
    <w:rsid w:val="00982BF1"/>
    <w:rsid w:val="00982C8B"/>
    <w:rsid w:val="00982D6D"/>
    <w:rsid w:val="009834B1"/>
    <w:rsid w:val="009836DF"/>
    <w:rsid w:val="009837DB"/>
    <w:rsid w:val="00983935"/>
    <w:rsid w:val="00983A87"/>
    <w:rsid w:val="00983BB2"/>
    <w:rsid w:val="00983E1C"/>
    <w:rsid w:val="00983E62"/>
    <w:rsid w:val="00983ED8"/>
    <w:rsid w:val="009842F8"/>
    <w:rsid w:val="00984488"/>
    <w:rsid w:val="00984812"/>
    <w:rsid w:val="00984B34"/>
    <w:rsid w:val="00984BD0"/>
    <w:rsid w:val="00984BE2"/>
    <w:rsid w:val="00984F36"/>
    <w:rsid w:val="00984FB8"/>
    <w:rsid w:val="009851DF"/>
    <w:rsid w:val="00985302"/>
    <w:rsid w:val="00985640"/>
    <w:rsid w:val="00985910"/>
    <w:rsid w:val="009859A7"/>
    <w:rsid w:val="009859B5"/>
    <w:rsid w:val="009859CF"/>
    <w:rsid w:val="00985A65"/>
    <w:rsid w:val="00985ABD"/>
    <w:rsid w:val="00985AF3"/>
    <w:rsid w:val="00985B8E"/>
    <w:rsid w:val="00985BE6"/>
    <w:rsid w:val="00985C27"/>
    <w:rsid w:val="00985F1E"/>
    <w:rsid w:val="00986067"/>
    <w:rsid w:val="009861DD"/>
    <w:rsid w:val="009864CC"/>
    <w:rsid w:val="0098663B"/>
    <w:rsid w:val="009868FE"/>
    <w:rsid w:val="00986C5C"/>
    <w:rsid w:val="00986DC7"/>
    <w:rsid w:val="00986E9F"/>
    <w:rsid w:val="00987088"/>
    <w:rsid w:val="0098717A"/>
    <w:rsid w:val="00987180"/>
    <w:rsid w:val="009875E7"/>
    <w:rsid w:val="0098761F"/>
    <w:rsid w:val="00987687"/>
    <w:rsid w:val="009876A5"/>
    <w:rsid w:val="0098783D"/>
    <w:rsid w:val="0098784B"/>
    <w:rsid w:val="00987946"/>
    <w:rsid w:val="009879ED"/>
    <w:rsid w:val="00987C87"/>
    <w:rsid w:val="00987D75"/>
    <w:rsid w:val="00987DA0"/>
    <w:rsid w:val="00987E5E"/>
    <w:rsid w:val="009900C3"/>
    <w:rsid w:val="0099016A"/>
    <w:rsid w:val="009904A3"/>
    <w:rsid w:val="00990658"/>
    <w:rsid w:val="0099085F"/>
    <w:rsid w:val="0099094A"/>
    <w:rsid w:val="00990983"/>
    <w:rsid w:val="00990C93"/>
    <w:rsid w:val="00990DC2"/>
    <w:rsid w:val="009914D8"/>
    <w:rsid w:val="00991750"/>
    <w:rsid w:val="009917FC"/>
    <w:rsid w:val="00991843"/>
    <w:rsid w:val="00991997"/>
    <w:rsid w:val="00991A0A"/>
    <w:rsid w:val="00991DBF"/>
    <w:rsid w:val="00991E74"/>
    <w:rsid w:val="0099238A"/>
    <w:rsid w:val="009924B0"/>
    <w:rsid w:val="0099268A"/>
    <w:rsid w:val="009926AB"/>
    <w:rsid w:val="0099274B"/>
    <w:rsid w:val="0099281B"/>
    <w:rsid w:val="009929B0"/>
    <w:rsid w:val="00992A9B"/>
    <w:rsid w:val="00992AFD"/>
    <w:rsid w:val="00992C49"/>
    <w:rsid w:val="00992C7D"/>
    <w:rsid w:val="00992CF7"/>
    <w:rsid w:val="00992E2B"/>
    <w:rsid w:val="00993063"/>
    <w:rsid w:val="009930D8"/>
    <w:rsid w:val="00993309"/>
    <w:rsid w:val="009933FD"/>
    <w:rsid w:val="009934DD"/>
    <w:rsid w:val="0099350E"/>
    <w:rsid w:val="009937FB"/>
    <w:rsid w:val="0099392F"/>
    <w:rsid w:val="00993999"/>
    <w:rsid w:val="009939E4"/>
    <w:rsid w:val="00993DDE"/>
    <w:rsid w:val="0099407C"/>
    <w:rsid w:val="00994121"/>
    <w:rsid w:val="009942AE"/>
    <w:rsid w:val="00994302"/>
    <w:rsid w:val="00994542"/>
    <w:rsid w:val="0099456B"/>
    <w:rsid w:val="00994589"/>
    <w:rsid w:val="0099481B"/>
    <w:rsid w:val="00994873"/>
    <w:rsid w:val="00994874"/>
    <w:rsid w:val="009948FE"/>
    <w:rsid w:val="00994C51"/>
    <w:rsid w:val="00994C77"/>
    <w:rsid w:val="00994D13"/>
    <w:rsid w:val="00994D41"/>
    <w:rsid w:val="00994E6D"/>
    <w:rsid w:val="00994F5E"/>
    <w:rsid w:val="0099510C"/>
    <w:rsid w:val="009951E0"/>
    <w:rsid w:val="00995338"/>
    <w:rsid w:val="0099539C"/>
    <w:rsid w:val="009953BD"/>
    <w:rsid w:val="009956BC"/>
    <w:rsid w:val="00995779"/>
    <w:rsid w:val="00995839"/>
    <w:rsid w:val="00995892"/>
    <w:rsid w:val="00995AD2"/>
    <w:rsid w:val="00995C64"/>
    <w:rsid w:val="00995E28"/>
    <w:rsid w:val="00995ECC"/>
    <w:rsid w:val="00995F81"/>
    <w:rsid w:val="00996085"/>
    <w:rsid w:val="00996114"/>
    <w:rsid w:val="00996192"/>
    <w:rsid w:val="00996257"/>
    <w:rsid w:val="009962B5"/>
    <w:rsid w:val="00996374"/>
    <w:rsid w:val="009964AA"/>
    <w:rsid w:val="009964D4"/>
    <w:rsid w:val="00996587"/>
    <w:rsid w:val="0099666E"/>
    <w:rsid w:val="00996680"/>
    <w:rsid w:val="009967A8"/>
    <w:rsid w:val="00996980"/>
    <w:rsid w:val="00996A72"/>
    <w:rsid w:val="00996C06"/>
    <w:rsid w:val="00996C1A"/>
    <w:rsid w:val="00996E5B"/>
    <w:rsid w:val="00997029"/>
    <w:rsid w:val="009972C6"/>
    <w:rsid w:val="009972E1"/>
    <w:rsid w:val="009974FC"/>
    <w:rsid w:val="00997825"/>
    <w:rsid w:val="00997AAC"/>
    <w:rsid w:val="00997B2F"/>
    <w:rsid w:val="00997D2E"/>
    <w:rsid w:val="00997F74"/>
    <w:rsid w:val="00997F8E"/>
    <w:rsid w:val="009A043A"/>
    <w:rsid w:val="009A07C4"/>
    <w:rsid w:val="009A08AF"/>
    <w:rsid w:val="009A08E1"/>
    <w:rsid w:val="009A09D0"/>
    <w:rsid w:val="009A0BB4"/>
    <w:rsid w:val="009A0C3B"/>
    <w:rsid w:val="009A0DBA"/>
    <w:rsid w:val="009A0DC4"/>
    <w:rsid w:val="009A0E8F"/>
    <w:rsid w:val="009A1042"/>
    <w:rsid w:val="009A1898"/>
    <w:rsid w:val="009A19C2"/>
    <w:rsid w:val="009A1F19"/>
    <w:rsid w:val="009A211B"/>
    <w:rsid w:val="009A2144"/>
    <w:rsid w:val="009A21C1"/>
    <w:rsid w:val="009A2247"/>
    <w:rsid w:val="009A2569"/>
    <w:rsid w:val="009A262E"/>
    <w:rsid w:val="009A269A"/>
    <w:rsid w:val="009A2743"/>
    <w:rsid w:val="009A283D"/>
    <w:rsid w:val="009A2B4F"/>
    <w:rsid w:val="009A2CBB"/>
    <w:rsid w:val="009A2D0C"/>
    <w:rsid w:val="009A2D78"/>
    <w:rsid w:val="009A2EDF"/>
    <w:rsid w:val="009A3132"/>
    <w:rsid w:val="009A31FF"/>
    <w:rsid w:val="009A34C4"/>
    <w:rsid w:val="009A356D"/>
    <w:rsid w:val="009A3684"/>
    <w:rsid w:val="009A368B"/>
    <w:rsid w:val="009A377D"/>
    <w:rsid w:val="009A39A8"/>
    <w:rsid w:val="009A3AA8"/>
    <w:rsid w:val="009A3E35"/>
    <w:rsid w:val="009A3FAC"/>
    <w:rsid w:val="009A407F"/>
    <w:rsid w:val="009A408A"/>
    <w:rsid w:val="009A4358"/>
    <w:rsid w:val="009A4372"/>
    <w:rsid w:val="009A4429"/>
    <w:rsid w:val="009A44BC"/>
    <w:rsid w:val="009A4584"/>
    <w:rsid w:val="009A45E3"/>
    <w:rsid w:val="009A484F"/>
    <w:rsid w:val="009A49E6"/>
    <w:rsid w:val="009A4A6E"/>
    <w:rsid w:val="009A4C25"/>
    <w:rsid w:val="009A4C60"/>
    <w:rsid w:val="009A4D28"/>
    <w:rsid w:val="009A4E9A"/>
    <w:rsid w:val="009A5182"/>
    <w:rsid w:val="009A5191"/>
    <w:rsid w:val="009A569F"/>
    <w:rsid w:val="009A58E7"/>
    <w:rsid w:val="009A5A94"/>
    <w:rsid w:val="009A5ACE"/>
    <w:rsid w:val="009A5B4F"/>
    <w:rsid w:val="009A5E03"/>
    <w:rsid w:val="009A5E22"/>
    <w:rsid w:val="009A5E50"/>
    <w:rsid w:val="009A5E65"/>
    <w:rsid w:val="009A6028"/>
    <w:rsid w:val="009A622D"/>
    <w:rsid w:val="009A632C"/>
    <w:rsid w:val="009A634D"/>
    <w:rsid w:val="009A640F"/>
    <w:rsid w:val="009A67B0"/>
    <w:rsid w:val="009A6B4B"/>
    <w:rsid w:val="009A6D02"/>
    <w:rsid w:val="009A6DEA"/>
    <w:rsid w:val="009A7234"/>
    <w:rsid w:val="009A740A"/>
    <w:rsid w:val="009A76EF"/>
    <w:rsid w:val="009A78ED"/>
    <w:rsid w:val="009A795D"/>
    <w:rsid w:val="009A7D02"/>
    <w:rsid w:val="009A7E3C"/>
    <w:rsid w:val="009A7EA8"/>
    <w:rsid w:val="009A7F72"/>
    <w:rsid w:val="009B0108"/>
    <w:rsid w:val="009B026E"/>
    <w:rsid w:val="009B03F4"/>
    <w:rsid w:val="009B04B4"/>
    <w:rsid w:val="009B04BF"/>
    <w:rsid w:val="009B0900"/>
    <w:rsid w:val="009B0C76"/>
    <w:rsid w:val="009B0CD7"/>
    <w:rsid w:val="009B0D7E"/>
    <w:rsid w:val="009B0D88"/>
    <w:rsid w:val="009B0EBB"/>
    <w:rsid w:val="009B0F72"/>
    <w:rsid w:val="009B0FE6"/>
    <w:rsid w:val="009B1053"/>
    <w:rsid w:val="009B10B6"/>
    <w:rsid w:val="009B128D"/>
    <w:rsid w:val="009B1297"/>
    <w:rsid w:val="009B12FB"/>
    <w:rsid w:val="009B156A"/>
    <w:rsid w:val="009B165A"/>
    <w:rsid w:val="009B1703"/>
    <w:rsid w:val="009B1750"/>
    <w:rsid w:val="009B18FE"/>
    <w:rsid w:val="009B193E"/>
    <w:rsid w:val="009B1D6F"/>
    <w:rsid w:val="009B2296"/>
    <w:rsid w:val="009B22C5"/>
    <w:rsid w:val="009B2310"/>
    <w:rsid w:val="009B2354"/>
    <w:rsid w:val="009B238C"/>
    <w:rsid w:val="009B24FC"/>
    <w:rsid w:val="009B26EF"/>
    <w:rsid w:val="009B2AA1"/>
    <w:rsid w:val="009B2C53"/>
    <w:rsid w:val="009B2DC4"/>
    <w:rsid w:val="009B2E7D"/>
    <w:rsid w:val="009B2F52"/>
    <w:rsid w:val="009B2FFB"/>
    <w:rsid w:val="009B2FFD"/>
    <w:rsid w:val="009B3005"/>
    <w:rsid w:val="009B312A"/>
    <w:rsid w:val="009B3221"/>
    <w:rsid w:val="009B3342"/>
    <w:rsid w:val="009B33FB"/>
    <w:rsid w:val="009B345E"/>
    <w:rsid w:val="009B346F"/>
    <w:rsid w:val="009B34F1"/>
    <w:rsid w:val="009B351D"/>
    <w:rsid w:val="009B3555"/>
    <w:rsid w:val="009B3678"/>
    <w:rsid w:val="009B38D9"/>
    <w:rsid w:val="009B3969"/>
    <w:rsid w:val="009B39A2"/>
    <w:rsid w:val="009B39E9"/>
    <w:rsid w:val="009B3C6D"/>
    <w:rsid w:val="009B3C70"/>
    <w:rsid w:val="009B3D25"/>
    <w:rsid w:val="009B3D6E"/>
    <w:rsid w:val="009B4050"/>
    <w:rsid w:val="009B4179"/>
    <w:rsid w:val="009B4240"/>
    <w:rsid w:val="009B43A8"/>
    <w:rsid w:val="009B44A0"/>
    <w:rsid w:val="009B44A7"/>
    <w:rsid w:val="009B4728"/>
    <w:rsid w:val="009B48C5"/>
    <w:rsid w:val="009B490C"/>
    <w:rsid w:val="009B4A4A"/>
    <w:rsid w:val="009B4AD7"/>
    <w:rsid w:val="009B4AFA"/>
    <w:rsid w:val="009B4B63"/>
    <w:rsid w:val="009B4CE1"/>
    <w:rsid w:val="009B4DD2"/>
    <w:rsid w:val="009B4E61"/>
    <w:rsid w:val="009B5010"/>
    <w:rsid w:val="009B5013"/>
    <w:rsid w:val="009B513A"/>
    <w:rsid w:val="009B5164"/>
    <w:rsid w:val="009B51FF"/>
    <w:rsid w:val="009B536A"/>
    <w:rsid w:val="009B54FC"/>
    <w:rsid w:val="009B5671"/>
    <w:rsid w:val="009B56A2"/>
    <w:rsid w:val="009B585D"/>
    <w:rsid w:val="009B5963"/>
    <w:rsid w:val="009B5976"/>
    <w:rsid w:val="009B5B61"/>
    <w:rsid w:val="009B5BA2"/>
    <w:rsid w:val="009B5BD5"/>
    <w:rsid w:val="009B5C97"/>
    <w:rsid w:val="009B5CAE"/>
    <w:rsid w:val="009B5FAE"/>
    <w:rsid w:val="009B6113"/>
    <w:rsid w:val="009B62C0"/>
    <w:rsid w:val="009B63F5"/>
    <w:rsid w:val="009B6418"/>
    <w:rsid w:val="009B65F7"/>
    <w:rsid w:val="009B66A7"/>
    <w:rsid w:val="009B6806"/>
    <w:rsid w:val="009B689E"/>
    <w:rsid w:val="009B68C6"/>
    <w:rsid w:val="009B68F2"/>
    <w:rsid w:val="009B69D1"/>
    <w:rsid w:val="009B6BB1"/>
    <w:rsid w:val="009B6CBC"/>
    <w:rsid w:val="009B6CC0"/>
    <w:rsid w:val="009B6EB4"/>
    <w:rsid w:val="009B72B7"/>
    <w:rsid w:val="009B738D"/>
    <w:rsid w:val="009B73F6"/>
    <w:rsid w:val="009B73FD"/>
    <w:rsid w:val="009B7443"/>
    <w:rsid w:val="009B7570"/>
    <w:rsid w:val="009B75CF"/>
    <w:rsid w:val="009B7626"/>
    <w:rsid w:val="009B77C8"/>
    <w:rsid w:val="009B7C0A"/>
    <w:rsid w:val="009B7C58"/>
    <w:rsid w:val="009B7DCD"/>
    <w:rsid w:val="009B7E71"/>
    <w:rsid w:val="009B7F8C"/>
    <w:rsid w:val="009B7FA7"/>
    <w:rsid w:val="009C0103"/>
    <w:rsid w:val="009C01A3"/>
    <w:rsid w:val="009C02D2"/>
    <w:rsid w:val="009C03E6"/>
    <w:rsid w:val="009C0437"/>
    <w:rsid w:val="009C07C3"/>
    <w:rsid w:val="009C0A2B"/>
    <w:rsid w:val="009C0C19"/>
    <w:rsid w:val="009C0F02"/>
    <w:rsid w:val="009C10DF"/>
    <w:rsid w:val="009C11FC"/>
    <w:rsid w:val="009C1331"/>
    <w:rsid w:val="009C137D"/>
    <w:rsid w:val="009C1471"/>
    <w:rsid w:val="009C15CE"/>
    <w:rsid w:val="009C18C8"/>
    <w:rsid w:val="009C18F2"/>
    <w:rsid w:val="009C18FD"/>
    <w:rsid w:val="009C1B72"/>
    <w:rsid w:val="009C1C46"/>
    <w:rsid w:val="009C1E32"/>
    <w:rsid w:val="009C20F8"/>
    <w:rsid w:val="009C21FC"/>
    <w:rsid w:val="009C22B8"/>
    <w:rsid w:val="009C22E1"/>
    <w:rsid w:val="009C234E"/>
    <w:rsid w:val="009C2407"/>
    <w:rsid w:val="009C2460"/>
    <w:rsid w:val="009C2679"/>
    <w:rsid w:val="009C272D"/>
    <w:rsid w:val="009C289B"/>
    <w:rsid w:val="009C29D4"/>
    <w:rsid w:val="009C2BEF"/>
    <w:rsid w:val="009C2C86"/>
    <w:rsid w:val="009C2E15"/>
    <w:rsid w:val="009C2E3A"/>
    <w:rsid w:val="009C2E3C"/>
    <w:rsid w:val="009C3086"/>
    <w:rsid w:val="009C30B5"/>
    <w:rsid w:val="009C32C2"/>
    <w:rsid w:val="009C334C"/>
    <w:rsid w:val="009C3932"/>
    <w:rsid w:val="009C3B91"/>
    <w:rsid w:val="009C3B94"/>
    <w:rsid w:val="009C3D9B"/>
    <w:rsid w:val="009C3EEE"/>
    <w:rsid w:val="009C4001"/>
    <w:rsid w:val="009C4057"/>
    <w:rsid w:val="009C413C"/>
    <w:rsid w:val="009C417A"/>
    <w:rsid w:val="009C4197"/>
    <w:rsid w:val="009C4353"/>
    <w:rsid w:val="009C44DC"/>
    <w:rsid w:val="009C4575"/>
    <w:rsid w:val="009C475F"/>
    <w:rsid w:val="009C47D0"/>
    <w:rsid w:val="009C4808"/>
    <w:rsid w:val="009C492A"/>
    <w:rsid w:val="009C496E"/>
    <w:rsid w:val="009C4A74"/>
    <w:rsid w:val="009C4B1A"/>
    <w:rsid w:val="009C4BD2"/>
    <w:rsid w:val="009C4C56"/>
    <w:rsid w:val="009C4D63"/>
    <w:rsid w:val="009C4D6D"/>
    <w:rsid w:val="009C4DCC"/>
    <w:rsid w:val="009C4DF7"/>
    <w:rsid w:val="009C514F"/>
    <w:rsid w:val="009C519A"/>
    <w:rsid w:val="009C51C3"/>
    <w:rsid w:val="009C51DE"/>
    <w:rsid w:val="009C5293"/>
    <w:rsid w:val="009C53BE"/>
    <w:rsid w:val="009C543D"/>
    <w:rsid w:val="009C54F8"/>
    <w:rsid w:val="009C560C"/>
    <w:rsid w:val="009C5685"/>
    <w:rsid w:val="009C5719"/>
    <w:rsid w:val="009C575B"/>
    <w:rsid w:val="009C5A17"/>
    <w:rsid w:val="009C5AD6"/>
    <w:rsid w:val="009C5D84"/>
    <w:rsid w:val="009C5E85"/>
    <w:rsid w:val="009C5FDB"/>
    <w:rsid w:val="009C613E"/>
    <w:rsid w:val="009C617D"/>
    <w:rsid w:val="009C6277"/>
    <w:rsid w:val="009C6295"/>
    <w:rsid w:val="009C62F9"/>
    <w:rsid w:val="009C646A"/>
    <w:rsid w:val="009C6861"/>
    <w:rsid w:val="009C68DF"/>
    <w:rsid w:val="009C69FA"/>
    <w:rsid w:val="009C6BA5"/>
    <w:rsid w:val="009C7196"/>
    <w:rsid w:val="009C7412"/>
    <w:rsid w:val="009C78B5"/>
    <w:rsid w:val="009C7A2C"/>
    <w:rsid w:val="009C7A69"/>
    <w:rsid w:val="009C7C91"/>
    <w:rsid w:val="009C7D02"/>
    <w:rsid w:val="009D00F8"/>
    <w:rsid w:val="009D0370"/>
    <w:rsid w:val="009D04FC"/>
    <w:rsid w:val="009D0501"/>
    <w:rsid w:val="009D0601"/>
    <w:rsid w:val="009D063D"/>
    <w:rsid w:val="009D1047"/>
    <w:rsid w:val="009D11A6"/>
    <w:rsid w:val="009D1253"/>
    <w:rsid w:val="009D12EC"/>
    <w:rsid w:val="009D1369"/>
    <w:rsid w:val="009D13E1"/>
    <w:rsid w:val="009D16B8"/>
    <w:rsid w:val="009D1743"/>
    <w:rsid w:val="009D1917"/>
    <w:rsid w:val="009D1B97"/>
    <w:rsid w:val="009D1D12"/>
    <w:rsid w:val="009D1F50"/>
    <w:rsid w:val="009D1FEE"/>
    <w:rsid w:val="009D210A"/>
    <w:rsid w:val="009D2545"/>
    <w:rsid w:val="009D2801"/>
    <w:rsid w:val="009D2B71"/>
    <w:rsid w:val="009D301F"/>
    <w:rsid w:val="009D3224"/>
    <w:rsid w:val="009D3461"/>
    <w:rsid w:val="009D36D2"/>
    <w:rsid w:val="009D3797"/>
    <w:rsid w:val="009D3856"/>
    <w:rsid w:val="009D38F9"/>
    <w:rsid w:val="009D395B"/>
    <w:rsid w:val="009D3BBC"/>
    <w:rsid w:val="009D3D72"/>
    <w:rsid w:val="009D3FE7"/>
    <w:rsid w:val="009D419C"/>
    <w:rsid w:val="009D4807"/>
    <w:rsid w:val="009D4966"/>
    <w:rsid w:val="009D496C"/>
    <w:rsid w:val="009D4ACB"/>
    <w:rsid w:val="009D4B37"/>
    <w:rsid w:val="009D4CBA"/>
    <w:rsid w:val="009D4CF0"/>
    <w:rsid w:val="009D5236"/>
    <w:rsid w:val="009D5309"/>
    <w:rsid w:val="009D533D"/>
    <w:rsid w:val="009D558F"/>
    <w:rsid w:val="009D5894"/>
    <w:rsid w:val="009D58C6"/>
    <w:rsid w:val="009D594E"/>
    <w:rsid w:val="009D59AA"/>
    <w:rsid w:val="009D5B74"/>
    <w:rsid w:val="009D5B9E"/>
    <w:rsid w:val="009D5CB7"/>
    <w:rsid w:val="009D5CCA"/>
    <w:rsid w:val="009D5CCC"/>
    <w:rsid w:val="009D6308"/>
    <w:rsid w:val="009D6368"/>
    <w:rsid w:val="009D63E1"/>
    <w:rsid w:val="009D660C"/>
    <w:rsid w:val="009D683D"/>
    <w:rsid w:val="009D69B9"/>
    <w:rsid w:val="009D6BE5"/>
    <w:rsid w:val="009D6C59"/>
    <w:rsid w:val="009D6DBD"/>
    <w:rsid w:val="009D6E3E"/>
    <w:rsid w:val="009D7303"/>
    <w:rsid w:val="009D7437"/>
    <w:rsid w:val="009D743C"/>
    <w:rsid w:val="009D744A"/>
    <w:rsid w:val="009D74AB"/>
    <w:rsid w:val="009D751C"/>
    <w:rsid w:val="009D77DE"/>
    <w:rsid w:val="009D7BCD"/>
    <w:rsid w:val="009D7C92"/>
    <w:rsid w:val="009D7CBD"/>
    <w:rsid w:val="009D7D22"/>
    <w:rsid w:val="009D7D2C"/>
    <w:rsid w:val="009E0542"/>
    <w:rsid w:val="009E07F4"/>
    <w:rsid w:val="009E089E"/>
    <w:rsid w:val="009E08F2"/>
    <w:rsid w:val="009E0A35"/>
    <w:rsid w:val="009E0B6B"/>
    <w:rsid w:val="009E0D0B"/>
    <w:rsid w:val="009E1042"/>
    <w:rsid w:val="009E1048"/>
    <w:rsid w:val="009E104E"/>
    <w:rsid w:val="009E10B3"/>
    <w:rsid w:val="009E10C0"/>
    <w:rsid w:val="009E13FB"/>
    <w:rsid w:val="009E141E"/>
    <w:rsid w:val="009E14B4"/>
    <w:rsid w:val="009E1543"/>
    <w:rsid w:val="009E1587"/>
    <w:rsid w:val="009E17B0"/>
    <w:rsid w:val="009E1803"/>
    <w:rsid w:val="009E1874"/>
    <w:rsid w:val="009E1954"/>
    <w:rsid w:val="009E196E"/>
    <w:rsid w:val="009E1BE0"/>
    <w:rsid w:val="009E1D41"/>
    <w:rsid w:val="009E2091"/>
    <w:rsid w:val="009E2308"/>
    <w:rsid w:val="009E23DB"/>
    <w:rsid w:val="009E24F5"/>
    <w:rsid w:val="009E25E4"/>
    <w:rsid w:val="009E270B"/>
    <w:rsid w:val="009E2845"/>
    <w:rsid w:val="009E2874"/>
    <w:rsid w:val="009E2932"/>
    <w:rsid w:val="009E294F"/>
    <w:rsid w:val="009E2965"/>
    <w:rsid w:val="009E2BA9"/>
    <w:rsid w:val="009E3188"/>
    <w:rsid w:val="009E319D"/>
    <w:rsid w:val="009E33AE"/>
    <w:rsid w:val="009E359F"/>
    <w:rsid w:val="009E3A80"/>
    <w:rsid w:val="009E3A9E"/>
    <w:rsid w:val="009E3D67"/>
    <w:rsid w:val="009E408C"/>
    <w:rsid w:val="009E40E3"/>
    <w:rsid w:val="009E4129"/>
    <w:rsid w:val="009E4291"/>
    <w:rsid w:val="009E42F0"/>
    <w:rsid w:val="009E43BF"/>
    <w:rsid w:val="009E4430"/>
    <w:rsid w:val="009E4449"/>
    <w:rsid w:val="009E4454"/>
    <w:rsid w:val="009E44AC"/>
    <w:rsid w:val="009E4570"/>
    <w:rsid w:val="009E4705"/>
    <w:rsid w:val="009E498A"/>
    <w:rsid w:val="009E4BB5"/>
    <w:rsid w:val="009E4C68"/>
    <w:rsid w:val="009E4DA9"/>
    <w:rsid w:val="009E4DCA"/>
    <w:rsid w:val="009E4EFE"/>
    <w:rsid w:val="009E4F0D"/>
    <w:rsid w:val="009E4F19"/>
    <w:rsid w:val="009E5096"/>
    <w:rsid w:val="009E50DD"/>
    <w:rsid w:val="009E517C"/>
    <w:rsid w:val="009E528F"/>
    <w:rsid w:val="009E54BF"/>
    <w:rsid w:val="009E554A"/>
    <w:rsid w:val="009E55D9"/>
    <w:rsid w:val="009E55F6"/>
    <w:rsid w:val="009E56BB"/>
    <w:rsid w:val="009E56F1"/>
    <w:rsid w:val="009E57B9"/>
    <w:rsid w:val="009E5907"/>
    <w:rsid w:val="009E59DB"/>
    <w:rsid w:val="009E5C2F"/>
    <w:rsid w:val="009E5CB4"/>
    <w:rsid w:val="009E5DFE"/>
    <w:rsid w:val="009E624A"/>
    <w:rsid w:val="009E6261"/>
    <w:rsid w:val="009E62E2"/>
    <w:rsid w:val="009E6414"/>
    <w:rsid w:val="009E6426"/>
    <w:rsid w:val="009E6473"/>
    <w:rsid w:val="009E66F7"/>
    <w:rsid w:val="009E67F5"/>
    <w:rsid w:val="009E6993"/>
    <w:rsid w:val="009E6A54"/>
    <w:rsid w:val="009E6ADD"/>
    <w:rsid w:val="009E6AF3"/>
    <w:rsid w:val="009E6BC2"/>
    <w:rsid w:val="009E6ED5"/>
    <w:rsid w:val="009E6F13"/>
    <w:rsid w:val="009E6F89"/>
    <w:rsid w:val="009E6FAC"/>
    <w:rsid w:val="009E7164"/>
    <w:rsid w:val="009E7195"/>
    <w:rsid w:val="009E73ED"/>
    <w:rsid w:val="009E7611"/>
    <w:rsid w:val="009E76F2"/>
    <w:rsid w:val="009E771B"/>
    <w:rsid w:val="009E774A"/>
    <w:rsid w:val="009E77C1"/>
    <w:rsid w:val="009E79CC"/>
    <w:rsid w:val="009E7A5A"/>
    <w:rsid w:val="009E7C2C"/>
    <w:rsid w:val="009E7C76"/>
    <w:rsid w:val="009F0132"/>
    <w:rsid w:val="009F042B"/>
    <w:rsid w:val="009F0534"/>
    <w:rsid w:val="009F06E5"/>
    <w:rsid w:val="009F0752"/>
    <w:rsid w:val="009F095A"/>
    <w:rsid w:val="009F0B6C"/>
    <w:rsid w:val="009F0BE6"/>
    <w:rsid w:val="009F0E90"/>
    <w:rsid w:val="009F1152"/>
    <w:rsid w:val="009F11D8"/>
    <w:rsid w:val="009F1302"/>
    <w:rsid w:val="009F13E4"/>
    <w:rsid w:val="009F1459"/>
    <w:rsid w:val="009F15DE"/>
    <w:rsid w:val="009F1619"/>
    <w:rsid w:val="009F1665"/>
    <w:rsid w:val="009F1779"/>
    <w:rsid w:val="009F18E5"/>
    <w:rsid w:val="009F1ECE"/>
    <w:rsid w:val="009F20B2"/>
    <w:rsid w:val="009F24D7"/>
    <w:rsid w:val="009F2552"/>
    <w:rsid w:val="009F28A5"/>
    <w:rsid w:val="009F28F2"/>
    <w:rsid w:val="009F29CF"/>
    <w:rsid w:val="009F2A9E"/>
    <w:rsid w:val="009F2B86"/>
    <w:rsid w:val="009F2BBC"/>
    <w:rsid w:val="009F2DA1"/>
    <w:rsid w:val="009F2E44"/>
    <w:rsid w:val="009F30D9"/>
    <w:rsid w:val="009F3165"/>
    <w:rsid w:val="009F331D"/>
    <w:rsid w:val="009F331F"/>
    <w:rsid w:val="009F3AAA"/>
    <w:rsid w:val="009F3BFF"/>
    <w:rsid w:val="009F3C40"/>
    <w:rsid w:val="009F3C58"/>
    <w:rsid w:val="009F3C66"/>
    <w:rsid w:val="009F3E64"/>
    <w:rsid w:val="009F3F53"/>
    <w:rsid w:val="009F405D"/>
    <w:rsid w:val="009F40B4"/>
    <w:rsid w:val="009F40BF"/>
    <w:rsid w:val="009F410A"/>
    <w:rsid w:val="009F42C1"/>
    <w:rsid w:val="009F43B1"/>
    <w:rsid w:val="009F46D0"/>
    <w:rsid w:val="009F47A9"/>
    <w:rsid w:val="009F48B7"/>
    <w:rsid w:val="009F49A3"/>
    <w:rsid w:val="009F49FC"/>
    <w:rsid w:val="009F4A78"/>
    <w:rsid w:val="009F4CFA"/>
    <w:rsid w:val="009F4D35"/>
    <w:rsid w:val="009F4FDE"/>
    <w:rsid w:val="009F50DB"/>
    <w:rsid w:val="009F50FB"/>
    <w:rsid w:val="009F51F5"/>
    <w:rsid w:val="009F5285"/>
    <w:rsid w:val="009F54A6"/>
    <w:rsid w:val="009F5724"/>
    <w:rsid w:val="009F578C"/>
    <w:rsid w:val="009F5805"/>
    <w:rsid w:val="009F5846"/>
    <w:rsid w:val="009F5AE5"/>
    <w:rsid w:val="009F5C9B"/>
    <w:rsid w:val="009F5CAB"/>
    <w:rsid w:val="009F5D1D"/>
    <w:rsid w:val="009F5D5D"/>
    <w:rsid w:val="009F5DD7"/>
    <w:rsid w:val="009F5E24"/>
    <w:rsid w:val="009F65FF"/>
    <w:rsid w:val="009F669C"/>
    <w:rsid w:val="009F675E"/>
    <w:rsid w:val="009F687F"/>
    <w:rsid w:val="009F690F"/>
    <w:rsid w:val="009F69D0"/>
    <w:rsid w:val="009F69DD"/>
    <w:rsid w:val="009F6AD3"/>
    <w:rsid w:val="009F6FE8"/>
    <w:rsid w:val="009F7017"/>
    <w:rsid w:val="009F71A0"/>
    <w:rsid w:val="009F7519"/>
    <w:rsid w:val="009F75DC"/>
    <w:rsid w:val="009F766B"/>
    <w:rsid w:val="009F7EBA"/>
    <w:rsid w:val="009F7F00"/>
    <w:rsid w:val="009F7FCF"/>
    <w:rsid w:val="00A002C3"/>
    <w:rsid w:val="00A00387"/>
    <w:rsid w:val="00A00396"/>
    <w:rsid w:val="00A0058B"/>
    <w:rsid w:val="00A006A9"/>
    <w:rsid w:val="00A00775"/>
    <w:rsid w:val="00A0079F"/>
    <w:rsid w:val="00A00A59"/>
    <w:rsid w:val="00A00A97"/>
    <w:rsid w:val="00A00CCF"/>
    <w:rsid w:val="00A00E08"/>
    <w:rsid w:val="00A00EED"/>
    <w:rsid w:val="00A00F3A"/>
    <w:rsid w:val="00A00FE0"/>
    <w:rsid w:val="00A01226"/>
    <w:rsid w:val="00A014A7"/>
    <w:rsid w:val="00A01532"/>
    <w:rsid w:val="00A01543"/>
    <w:rsid w:val="00A01573"/>
    <w:rsid w:val="00A0194F"/>
    <w:rsid w:val="00A01B61"/>
    <w:rsid w:val="00A01B63"/>
    <w:rsid w:val="00A01CEA"/>
    <w:rsid w:val="00A01D0E"/>
    <w:rsid w:val="00A01D64"/>
    <w:rsid w:val="00A01DD0"/>
    <w:rsid w:val="00A020AC"/>
    <w:rsid w:val="00A02134"/>
    <w:rsid w:val="00A02200"/>
    <w:rsid w:val="00A022CB"/>
    <w:rsid w:val="00A023CA"/>
    <w:rsid w:val="00A0244C"/>
    <w:rsid w:val="00A024AA"/>
    <w:rsid w:val="00A025C1"/>
    <w:rsid w:val="00A0270F"/>
    <w:rsid w:val="00A02993"/>
    <w:rsid w:val="00A029B0"/>
    <w:rsid w:val="00A02A45"/>
    <w:rsid w:val="00A02AC2"/>
    <w:rsid w:val="00A02B0B"/>
    <w:rsid w:val="00A02B5F"/>
    <w:rsid w:val="00A02D41"/>
    <w:rsid w:val="00A02D6C"/>
    <w:rsid w:val="00A02E8D"/>
    <w:rsid w:val="00A031CD"/>
    <w:rsid w:val="00A033C2"/>
    <w:rsid w:val="00A0342C"/>
    <w:rsid w:val="00A03663"/>
    <w:rsid w:val="00A036E6"/>
    <w:rsid w:val="00A03AD3"/>
    <w:rsid w:val="00A03C8B"/>
    <w:rsid w:val="00A03D74"/>
    <w:rsid w:val="00A03FDC"/>
    <w:rsid w:val="00A0427E"/>
    <w:rsid w:val="00A0428A"/>
    <w:rsid w:val="00A042D6"/>
    <w:rsid w:val="00A042E1"/>
    <w:rsid w:val="00A0431D"/>
    <w:rsid w:val="00A043C3"/>
    <w:rsid w:val="00A04465"/>
    <w:rsid w:val="00A047C3"/>
    <w:rsid w:val="00A04EC9"/>
    <w:rsid w:val="00A05001"/>
    <w:rsid w:val="00A0525E"/>
    <w:rsid w:val="00A053D3"/>
    <w:rsid w:val="00A053EC"/>
    <w:rsid w:val="00A05444"/>
    <w:rsid w:val="00A0546E"/>
    <w:rsid w:val="00A054C8"/>
    <w:rsid w:val="00A054F2"/>
    <w:rsid w:val="00A0564B"/>
    <w:rsid w:val="00A05879"/>
    <w:rsid w:val="00A059A8"/>
    <w:rsid w:val="00A05AF8"/>
    <w:rsid w:val="00A05B34"/>
    <w:rsid w:val="00A05C35"/>
    <w:rsid w:val="00A05C88"/>
    <w:rsid w:val="00A05E97"/>
    <w:rsid w:val="00A05F5A"/>
    <w:rsid w:val="00A0609A"/>
    <w:rsid w:val="00A060B2"/>
    <w:rsid w:val="00A060E2"/>
    <w:rsid w:val="00A061D7"/>
    <w:rsid w:val="00A062D7"/>
    <w:rsid w:val="00A0631E"/>
    <w:rsid w:val="00A063C9"/>
    <w:rsid w:val="00A06596"/>
    <w:rsid w:val="00A066AB"/>
    <w:rsid w:val="00A0682B"/>
    <w:rsid w:val="00A0688A"/>
    <w:rsid w:val="00A06900"/>
    <w:rsid w:val="00A06A3C"/>
    <w:rsid w:val="00A06ABB"/>
    <w:rsid w:val="00A06B52"/>
    <w:rsid w:val="00A06F05"/>
    <w:rsid w:val="00A07050"/>
    <w:rsid w:val="00A0716B"/>
    <w:rsid w:val="00A07221"/>
    <w:rsid w:val="00A0729D"/>
    <w:rsid w:val="00A07449"/>
    <w:rsid w:val="00A07547"/>
    <w:rsid w:val="00A07684"/>
    <w:rsid w:val="00A07946"/>
    <w:rsid w:val="00A07BDB"/>
    <w:rsid w:val="00A07D1F"/>
    <w:rsid w:val="00A07E01"/>
    <w:rsid w:val="00A07E48"/>
    <w:rsid w:val="00A07E9D"/>
    <w:rsid w:val="00A07EB6"/>
    <w:rsid w:val="00A07F2B"/>
    <w:rsid w:val="00A1023E"/>
    <w:rsid w:val="00A10389"/>
    <w:rsid w:val="00A108D4"/>
    <w:rsid w:val="00A10A0E"/>
    <w:rsid w:val="00A10A35"/>
    <w:rsid w:val="00A10CB6"/>
    <w:rsid w:val="00A1121C"/>
    <w:rsid w:val="00A11364"/>
    <w:rsid w:val="00A11373"/>
    <w:rsid w:val="00A11418"/>
    <w:rsid w:val="00A115F6"/>
    <w:rsid w:val="00A116D1"/>
    <w:rsid w:val="00A11782"/>
    <w:rsid w:val="00A118A1"/>
    <w:rsid w:val="00A118A3"/>
    <w:rsid w:val="00A11981"/>
    <w:rsid w:val="00A119F6"/>
    <w:rsid w:val="00A11A6D"/>
    <w:rsid w:val="00A11ADD"/>
    <w:rsid w:val="00A11AE7"/>
    <w:rsid w:val="00A11D2F"/>
    <w:rsid w:val="00A120A2"/>
    <w:rsid w:val="00A12166"/>
    <w:rsid w:val="00A12228"/>
    <w:rsid w:val="00A123B4"/>
    <w:rsid w:val="00A124A8"/>
    <w:rsid w:val="00A12769"/>
    <w:rsid w:val="00A128EB"/>
    <w:rsid w:val="00A12952"/>
    <w:rsid w:val="00A12B82"/>
    <w:rsid w:val="00A12B8C"/>
    <w:rsid w:val="00A12C10"/>
    <w:rsid w:val="00A12D80"/>
    <w:rsid w:val="00A12E91"/>
    <w:rsid w:val="00A12F75"/>
    <w:rsid w:val="00A12FF5"/>
    <w:rsid w:val="00A13045"/>
    <w:rsid w:val="00A131B1"/>
    <w:rsid w:val="00A132EF"/>
    <w:rsid w:val="00A134F3"/>
    <w:rsid w:val="00A13577"/>
    <w:rsid w:val="00A1359D"/>
    <w:rsid w:val="00A13674"/>
    <w:rsid w:val="00A1381F"/>
    <w:rsid w:val="00A139D1"/>
    <w:rsid w:val="00A13A3C"/>
    <w:rsid w:val="00A13A3D"/>
    <w:rsid w:val="00A13C3D"/>
    <w:rsid w:val="00A13D62"/>
    <w:rsid w:val="00A13E71"/>
    <w:rsid w:val="00A13F2C"/>
    <w:rsid w:val="00A140C8"/>
    <w:rsid w:val="00A141CF"/>
    <w:rsid w:val="00A142BC"/>
    <w:rsid w:val="00A143E4"/>
    <w:rsid w:val="00A14BB7"/>
    <w:rsid w:val="00A14DC0"/>
    <w:rsid w:val="00A14FB2"/>
    <w:rsid w:val="00A1504E"/>
    <w:rsid w:val="00A1515C"/>
    <w:rsid w:val="00A15467"/>
    <w:rsid w:val="00A1562B"/>
    <w:rsid w:val="00A1568B"/>
    <w:rsid w:val="00A156AA"/>
    <w:rsid w:val="00A15771"/>
    <w:rsid w:val="00A1597A"/>
    <w:rsid w:val="00A15C97"/>
    <w:rsid w:val="00A15CAE"/>
    <w:rsid w:val="00A15DE9"/>
    <w:rsid w:val="00A15EF7"/>
    <w:rsid w:val="00A15F0A"/>
    <w:rsid w:val="00A16054"/>
    <w:rsid w:val="00A1608A"/>
    <w:rsid w:val="00A1619F"/>
    <w:rsid w:val="00A163A6"/>
    <w:rsid w:val="00A16562"/>
    <w:rsid w:val="00A16EE7"/>
    <w:rsid w:val="00A16FC9"/>
    <w:rsid w:val="00A16FFA"/>
    <w:rsid w:val="00A16FFE"/>
    <w:rsid w:val="00A1707A"/>
    <w:rsid w:val="00A17405"/>
    <w:rsid w:val="00A1749E"/>
    <w:rsid w:val="00A175AD"/>
    <w:rsid w:val="00A175D1"/>
    <w:rsid w:val="00A17837"/>
    <w:rsid w:val="00A17895"/>
    <w:rsid w:val="00A17A3B"/>
    <w:rsid w:val="00A17AA0"/>
    <w:rsid w:val="00A17AB5"/>
    <w:rsid w:val="00A17CDD"/>
    <w:rsid w:val="00A17CFB"/>
    <w:rsid w:val="00A17D8D"/>
    <w:rsid w:val="00A17E98"/>
    <w:rsid w:val="00A20067"/>
    <w:rsid w:val="00A201A3"/>
    <w:rsid w:val="00A2042B"/>
    <w:rsid w:val="00A2046C"/>
    <w:rsid w:val="00A20621"/>
    <w:rsid w:val="00A20636"/>
    <w:rsid w:val="00A21429"/>
    <w:rsid w:val="00A21544"/>
    <w:rsid w:val="00A216BC"/>
    <w:rsid w:val="00A21743"/>
    <w:rsid w:val="00A21B17"/>
    <w:rsid w:val="00A21D3C"/>
    <w:rsid w:val="00A21E10"/>
    <w:rsid w:val="00A21E9E"/>
    <w:rsid w:val="00A21EC8"/>
    <w:rsid w:val="00A220E4"/>
    <w:rsid w:val="00A22251"/>
    <w:rsid w:val="00A2248B"/>
    <w:rsid w:val="00A22494"/>
    <w:rsid w:val="00A22500"/>
    <w:rsid w:val="00A2252E"/>
    <w:rsid w:val="00A22B84"/>
    <w:rsid w:val="00A22CD3"/>
    <w:rsid w:val="00A22D9E"/>
    <w:rsid w:val="00A22E16"/>
    <w:rsid w:val="00A22F6B"/>
    <w:rsid w:val="00A23133"/>
    <w:rsid w:val="00A23836"/>
    <w:rsid w:val="00A23881"/>
    <w:rsid w:val="00A238C4"/>
    <w:rsid w:val="00A23BE1"/>
    <w:rsid w:val="00A23EA3"/>
    <w:rsid w:val="00A23EA5"/>
    <w:rsid w:val="00A240CB"/>
    <w:rsid w:val="00A240E6"/>
    <w:rsid w:val="00A24145"/>
    <w:rsid w:val="00A241BC"/>
    <w:rsid w:val="00A24700"/>
    <w:rsid w:val="00A249AF"/>
    <w:rsid w:val="00A249D2"/>
    <w:rsid w:val="00A24BDF"/>
    <w:rsid w:val="00A24E0D"/>
    <w:rsid w:val="00A24F99"/>
    <w:rsid w:val="00A2505E"/>
    <w:rsid w:val="00A2507A"/>
    <w:rsid w:val="00A25194"/>
    <w:rsid w:val="00A251FD"/>
    <w:rsid w:val="00A25436"/>
    <w:rsid w:val="00A25439"/>
    <w:rsid w:val="00A2557B"/>
    <w:rsid w:val="00A256CE"/>
    <w:rsid w:val="00A2571A"/>
    <w:rsid w:val="00A258E2"/>
    <w:rsid w:val="00A258F8"/>
    <w:rsid w:val="00A25C05"/>
    <w:rsid w:val="00A25C98"/>
    <w:rsid w:val="00A25DF0"/>
    <w:rsid w:val="00A25E1B"/>
    <w:rsid w:val="00A26026"/>
    <w:rsid w:val="00A2602A"/>
    <w:rsid w:val="00A2604B"/>
    <w:rsid w:val="00A26162"/>
    <w:rsid w:val="00A26399"/>
    <w:rsid w:val="00A264A4"/>
    <w:rsid w:val="00A26517"/>
    <w:rsid w:val="00A26557"/>
    <w:rsid w:val="00A2660F"/>
    <w:rsid w:val="00A26752"/>
    <w:rsid w:val="00A26829"/>
    <w:rsid w:val="00A2689C"/>
    <w:rsid w:val="00A26EC7"/>
    <w:rsid w:val="00A26EF8"/>
    <w:rsid w:val="00A274EC"/>
    <w:rsid w:val="00A279D9"/>
    <w:rsid w:val="00A27A1D"/>
    <w:rsid w:val="00A27A45"/>
    <w:rsid w:val="00A27BB5"/>
    <w:rsid w:val="00A27C75"/>
    <w:rsid w:val="00A27D8A"/>
    <w:rsid w:val="00A27DCC"/>
    <w:rsid w:val="00A30057"/>
    <w:rsid w:val="00A30105"/>
    <w:rsid w:val="00A30192"/>
    <w:rsid w:val="00A3023E"/>
    <w:rsid w:val="00A3029A"/>
    <w:rsid w:val="00A30430"/>
    <w:rsid w:val="00A3045E"/>
    <w:rsid w:val="00A3061A"/>
    <w:rsid w:val="00A3084E"/>
    <w:rsid w:val="00A30AF7"/>
    <w:rsid w:val="00A30B7E"/>
    <w:rsid w:val="00A30CC3"/>
    <w:rsid w:val="00A30D63"/>
    <w:rsid w:val="00A30E9A"/>
    <w:rsid w:val="00A31136"/>
    <w:rsid w:val="00A3123E"/>
    <w:rsid w:val="00A31259"/>
    <w:rsid w:val="00A312F8"/>
    <w:rsid w:val="00A3154D"/>
    <w:rsid w:val="00A31749"/>
    <w:rsid w:val="00A317E2"/>
    <w:rsid w:val="00A31AF1"/>
    <w:rsid w:val="00A31CF1"/>
    <w:rsid w:val="00A31D9D"/>
    <w:rsid w:val="00A31E6A"/>
    <w:rsid w:val="00A3202C"/>
    <w:rsid w:val="00A3207A"/>
    <w:rsid w:val="00A321D1"/>
    <w:rsid w:val="00A321E0"/>
    <w:rsid w:val="00A322E0"/>
    <w:rsid w:val="00A32359"/>
    <w:rsid w:val="00A3257B"/>
    <w:rsid w:val="00A325EE"/>
    <w:rsid w:val="00A326C5"/>
    <w:rsid w:val="00A3271C"/>
    <w:rsid w:val="00A32806"/>
    <w:rsid w:val="00A328C8"/>
    <w:rsid w:val="00A32AC1"/>
    <w:rsid w:val="00A32B6F"/>
    <w:rsid w:val="00A32D73"/>
    <w:rsid w:val="00A32E79"/>
    <w:rsid w:val="00A32EA5"/>
    <w:rsid w:val="00A32F63"/>
    <w:rsid w:val="00A33083"/>
    <w:rsid w:val="00A330B2"/>
    <w:rsid w:val="00A33144"/>
    <w:rsid w:val="00A33377"/>
    <w:rsid w:val="00A33574"/>
    <w:rsid w:val="00A3363C"/>
    <w:rsid w:val="00A33C45"/>
    <w:rsid w:val="00A33DEB"/>
    <w:rsid w:val="00A34025"/>
    <w:rsid w:val="00A3408F"/>
    <w:rsid w:val="00A340C6"/>
    <w:rsid w:val="00A340D9"/>
    <w:rsid w:val="00A341BB"/>
    <w:rsid w:val="00A341D0"/>
    <w:rsid w:val="00A34355"/>
    <w:rsid w:val="00A34422"/>
    <w:rsid w:val="00A34489"/>
    <w:rsid w:val="00A3488D"/>
    <w:rsid w:val="00A348EC"/>
    <w:rsid w:val="00A349D1"/>
    <w:rsid w:val="00A34B4C"/>
    <w:rsid w:val="00A34C5B"/>
    <w:rsid w:val="00A34E36"/>
    <w:rsid w:val="00A35132"/>
    <w:rsid w:val="00A3526B"/>
    <w:rsid w:val="00A352B7"/>
    <w:rsid w:val="00A3532E"/>
    <w:rsid w:val="00A35431"/>
    <w:rsid w:val="00A35D4F"/>
    <w:rsid w:val="00A35DAB"/>
    <w:rsid w:val="00A35E76"/>
    <w:rsid w:val="00A35FDA"/>
    <w:rsid w:val="00A3613D"/>
    <w:rsid w:val="00A361D6"/>
    <w:rsid w:val="00A36226"/>
    <w:rsid w:val="00A3644A"/>
    <w:rsid w:val="00A36463"/>
    <w:rsid w:val="00A365A6"/>
    <w:rsid w:val="00A3699D"/>
    <w:rsid w:val="00A36D96"/>
    <w:rsid w:val="00A36DB6"/>
    <w:rsid w:val="00A36DBD"/>
    <w:rsid w:val="00A36E34"/>
    <w:rsid w:val="00A36EAD"/>
    <w:rsid w:val="00A370CB"/>
    <w:rsid w:val="00A37154"/>
    <w:rsid w:val="00A377CC"/>
    <w:rsid w:val="00A378D0"/>
    <w:rsid w:val="00A37A0C"/>
    <w:rsid w:val="00A37B1C"/>
    <w:rsid w:val="00A37CF7"/>
    <w:rsid w:val="00A37D79"/>
    <w:rsid w:val="00A37EA4"/>
    <w:rsid w:val="00A37EBB"/>
    <w:rsid w:val="00A4004C"/>
    <w:rsid w:val="00A40057"/>
    <w:rsid w:val="00A401E6"/>
    <w:rsid w:val="00A40217"/>
    <w:rsid w:val="00A40548"/>
    <w:rsid w:val="00A405C9"/>
    <w:rsid w:val="00A405D7"/>
    <w:rsid w:val="00A406E4"/>
    <w:rsid w:val="00A40730"/>
    <w:rsid w:val="00A40861"/>
    <w:rsid w:val="00A408DF"/>
    <w:rsid w:val="00A40942"/>
    <w:rsid w:val="00A40953"/>
    <w:rsid w:val="00A40981"/>
    <w:rsid w:val="00A40B2C"/>
    <w:rsid w:val="00A40CCC"/>
    <w:rsid w:val="00A40D36"/>
    <w:rsid w:val="00A40DBB"/>
    <w:rsid w:val="00A4108F"/>
    <w:rsid w:val="00A414C5"/>
    <w:rsid w:val="00A41550"/>
    <w:rsid w:val="00A41618"/>
    <w:rsid w:val="00A41862"/>
    <w:rsid w:val="00A41891"/>
    <w:rsid w:val="00A41A93"/>
    <w:rsid w:val="00A41CB1"/>
    <w:rsid w:val="00A41F67"/>
    <w:rsid w:val="00A4218F"/>
    <w:rsid w:val="00A421A7"/>
    <w:rsid w:val="00A421AC"/>
    <w:rsid w:val="00A4232F"/>
    <w:rsid w:val="00A423A6"/>
    <w:rsid w:val="00A42637"/>
    <w:rsid w:val="00A4272E"/>
    <w:rsid w:val="00A4288A"/>
    <w:rsid w:val="00A428D3"/>
    <w:rsid w:val="00A4292D"/>
    <w:rsid w:val="00A42A80"/>
    <w:rsid w:val="00A42F7A"/>
    <w:rsid w:val="00A42FED"/>
    <w:rsid w:val="00A430E2"/>
    <w:rsid w:val="00A43110"/>
    <w:rsid w:val="00A431A9"/>
    <w:rsid w:val="00A431AF"/>
    <w:rsid w:val="00A431F0"/>
    <w:rsid w:val="00A43250"/>
    <w:rsid w:val="00A4345C"/>
    <w:rsid w:val="00A4368F"/>
    <w:rsid w:val="00A436A7"/>
    <w:rsid w:val="00A437E8"/>
    <w:rsid w:val="00A43A12"/>
    <w:rsid w:val="00A43C16"/>
    <w:rsid w:val="00A43C33"/>
    <w:rsid w:val="00A43D5D"/>
    <w:rsid w:val="00A43DC4"/>
    <w:rsid w:val="00A43F9C"/>
    <w:rsid w:val="00A44033"/>
    <w:rsid w:val="00A4430E"/>
    <w:rsid w:val="00A4488B"/>
    <w:rsid w:val="00A44957"/>
    <w:rsid w:val="00A44DD3"/>
    <w:rsid w:val="00A44E60"/>
    <w:rsid w:val="00A44EDD"/>
    <w:rsid w:val="00A44F7A"/>
    <w:rsid w:val="00A4524D"/>
    <w:rsid w:val="00A452B1"/>
    <w:rsid w:val="00A45874"/>
    <w:rsid w:val="00A4587B"/>
    <w:rsid w:val="00A458A5"/>
    <w:rsid w:val="00A458F0"/>
    <w:rsid w:val="00A45C4A"/>
    <w:rsid w:val="00A45E74"/>
    <w:rsid w:val="00A460F9"/>
    <w:rsid w:val="00A46125"/>
    <w:rsid w:val="00A46223"/>
    <w:rsid w:val="00A46D26"/>
    <w:rsid w:val="00A46D3E"/>
    <w:rsid w:val="00A46D93"/>
    <w:rsid w:val="00A46E39"/>
    <w:rsid w:val="00A46E3A"/>
    <w:rsid w:val="00A46E80"/>
    <w:rsid w:val="00A46FDE"/>
    <w:rsid w:val="00A470B9"/>
    <w:rsid w:val="00A4717C"/>
    <w:rsid w:val="00A47309"/>
    <w:rsid w:val="00A47319"/>
    <w:rsid w:val="00A4741B"/>
    <w:rsid w:val="00A474A3"/>
    <w:rsid w:val="00A475C2"/>
    <w:rsid w:val="00A476DD"/>
    <w:rsid w:val="00A477B2"/>
    <w:rsid w:val="00A478EB"/>
    <w:rsid w:val="00A47923"/>
    <w:rsid w:val="00A47A5A"/>
    <w:rsid w:val="00A47B9E"/>
    <w:rsid w:val="00A5001E"/>
    <w:rsid w:val="00A50292"/>
    <w:rsid w:val="00A50404"/>
    <w:rsid w:val="00A5097F"/>
    <w:rsid w:val="00A50B4C"/>
    <w:rsid w:val="00A50D60"/>
    <w:rsid w:val="00A50E42"/>
    <w:rsid w:val="00A50F87"/>
    <w:rsid w:val="00A50F8B"/>
    <w:rsid w:val="00A511F9"/>
    <w:rsid w:val="00A516FF"/>
    <w:rsid w:val="00A5186F"/>
    <w:rsid w:val="00A51947"/>
    <w:rsid w:val="00A51976"/>
    <w:rsid w:val="00A51A35"/>
    <w:rsid w:val="00A51D46"/>
    <w:rsid w:val="00A51D8C"/>
    <w:rsid w:val="00A51E4D"/>
    <w:rsid w:val="00A51E62"/>
    <w:rsid w:val="00A51EC4"/>
    <w:rsid w:val="00A51F8F"/>
    <w:rsid w:val="00A520A9"/>
    <w:rsid w:val="00A5257E"/>
    <w:rsid w:val="00A52CA6"/>
    <w:rsid w:val="00A52DFF"/>
    <w:rsid w:val="00A53035"/>
    <w:rsid w:val="00A53063"/>
    <w:rsid w:val="00A530C3"/>
    <w:rsid w:val="00A531CC"/>
    <w:rsid w:val="00A53226"/>
    <w:rsid w:val="00A53228"/>
    <w:rsid w:val="00A532B9"/>
    <w:rsid w:val="00A535EF"/>
    <w:rsid w:val="00A5396C"/>
    <w:rsid w:val="00A53AEA"/>
    <w:rsid w:val="00A53B27"/>
    <w:rsid w:val="00A53E93"/>
    <w:rsid w:val="00A53F4D"/>
    <w:rsid w:val="00A54073"/>
    <w:rsid w:val="00A54219"/>
    <w:rsid w:val="00A54260"/>
    <w:rsid w:val="00A54423"/>
    <w:rsid w:val="00A544EE"/>
    <w:rsid w:val="00A545EA"/>
    <w:rsid w:val="00A546B9"/>
    <w:rsid w:val="00A5493E"/>
    <w:rsid w:val="00A54B21"/>
    <w:rsid w:val="00A54D13"/>
    <w:rsid w:val="00A54D62"/>
    <w:rsid w:val="00A54D9E"/>
    <w:rsid w:val="00A54DCA"/>
    <w:rsid w:val="00A54E30"/>
    <w:rsid w:val="00A54F53"/>
    <w:rsid w:val="00A55042"/>
    <w:rsid w:val="00A55330"/>
    <w:rsid w:val="00A553F6"/>
    <w:rsid w:val="00A55400"/>
    <w:rsid w:val="00A5540B"/>
    <w:rsid w:val="00A55586"/>
    <w:rsid w:val="00A555CF"/>
    <w:rsid w:val="00A55818"/>
    <w:rsid w:val="00A5582F"/>
    <w:rsid w:val="00A5591B"/>
    <w:rsid w:val="00A55B60"/>
    <w:rsid w:val="00A55D1F"/>
    <w:rsid w:val="00A55ED2"/>
    <w:rsid w:val="00A56183"/>
    <w:rsid w:val="00A564CC"/>
    <w:rsid w:val="00A569AA"/>
    <w:rsid w:val="00A56ACE"/>
    <w:rsid w:val="00A56ADA"/>
    <w:rsid w:val="00A56D44"/>
    <w:rsid w:val="00A56FA1"/>
    <w:rsid w:val="00A5720E"/>
    <w:rsid w:val="00A572F8"/>
    <w:rsid w:val="00A5747A"/>
    <w:rsid w:val="00A57569"/>
    <w:rsid w:val="00A57655"/>
    <w:rsid w:val="00A57936"/>
    <w:rsid w:val="00A5798C"/>
    <w:rsid w:val="00A57B65"/>
    <w:rsid w:val="00A57D32"/>
    <w:rsid w:val="00A60074"/>
    <w:rsid w:val="00A600E9"/>
    <w:rsid w:val="00A601A9"/>
    <w:rsid w:val="00A60307"/>
    <w:rsid w:val="00A60476"/>
    <w:rsid w:val="00A60598"/>
    <w:rsid w:val="00A6080D"/>
    <w:rsid w:val="00A60908"/>
    <w:rsid w:val="00A609A5"/>
    <w:rsid w:val="00A60AE5"/>
    <w:rsid w:val="00A60AF4"/>
    <w:rsid w:val="00A60B9C"/>
    <w:rsid w:val="00A60BA6"/>
    <w:rsid w:val="00A60BB5"/>
    <w:rsid w:val="00A60CEC"/>
    <w:rsid w:val="00A60D57"/>
    <w:rsid w:val="00A60FD7"/>
    <w:rsid w:val="00A61061"/>
    <w:rsid w:val="00A610EB"/>
    <w:rsid w:val="00A61389"/>
    <w:rsid w:val="00A613B6"/>
    <w:rsid w:val="00A6147B"/>
    <w:rsid w:val="00A61573"/>
    <w:rsid w:val="00A6162B"/>
    <w:rsid w:val="00A618FB"/>
    <w:rsid w:val="00A61962"/>
    <w:rsid w:val="00A61B36"/>
    <w:rsid w:val="00A61C17"/>
    <w:rsid w:val="00A61FA0"/>
    <w:rsid w:val="00A61FEE"/>
    <w:rsid w:val="00A62064"/>
    <w:rsid w:val="00A621C9"/>
    <w:rsid w:val="00A6224D"/>
    <w:rsid w:val="00A623A3"/>
    <w:rsid w:val="00A625E5"/>
    <w:rsid w:val="00A6282F"/>
    <w:rsid w:val="00A6286E"/>
    <w:rsid w:val="00A628EB"/>
    <w:rsid w:val="00A62C01"/>
    <w:rsid w:val="00A62DBC"/>
    <w:rsid w:val="00A62DE1"/>
    <w:rsid w:val="00A62F55"/>
    <w:rsid w:val="00A63075"/>
    <w:rsid w:val="00A6308C"/>
    <w:rsid w:val="00A634A4"/>
    <w:rsid w:val="00A634FF"/>
    <w:rsid w:val="00A63533"/>
    <w:rsid w:val="00A6361E"/>
    <w:rsid w:val="00A636D5"/>
    <w:rsid w:val="00A638A7"/>
    <w:rsid w:val="00A638E5"/>
    <w:rsid w:val="00A6397B"/>
    <w:rsid w:val="00A639F3"/>
    <w:rsid w:val="00A63B67"/>
    <w:rsid w:val="00A63C7F"/>
    <w:rsid w:val="00A63FC1"/>
    <w:rsid w:val="00A64101"/>
    <w:rsid w:val="00A64462"/>
    <w:rsid w:val="00A646FC"/>
    <w:rsid w:val="00A647BD"/>
    <w:rsid w:val="00A64860"/>
    <w:rsid w:val="00A64861"/>
    <w:rsid w:val="00A648AC"/>
    <w:rsid w:val="00A64C0B"/>
    <w:rsid w:val="00A64DFC"/>
    <w:rsid w:val="00A64E99"/>
    <w:rsid w:val="00A65199"/>
    <w:rsid w:val="00A654F7"/>
    <w:rsid w:val="00A65573"/>
    <w:rsid w:val="00A65609"/>
    <w:rsid w:val="00A65610"/>
    <w:rsid w:val="00A65687"/>
    <w:rsid w:val="00A656C6"/>
    <w:rsid w:val="00A658AB"/>
    <w:rsid w:val="00A6593D"/>
    <w:rsid w:val="00A6597A"/>
    <w:rsid w:val="00A659DC"/>
    <w:rsid w:val="00A659DE"/>
    <w:rsid w:val="00A65A53"/>
    <w:rsid w:val="00A65A89"/>
    <w:rsid w:val="00A65AE8"/>
    <w:rsid w:val="00A65BE2"/>
    <w:rsid w:val="00A65CA5"/>
    <w:rsid w:val="00A65E61"/>
    <w:rsid w:val="00A65FC0"/>
    <w:rsid w:val="00A663F1"/>
    <w:rsid w:val="00A6640D"/>
    <w:rsid w:val="00A66420"/>
    <w:rsid w:val="00A6649C"/>
    <w:rsid w:val="00A664B2"/>
    <w:rsid w:val="00A66543"/>
    <w:rsid w:val="00A666BB"/>
    <w:rsid w:val="00A667FF"/>
    <w:rsid w:val="00A66802"/>
    <w:rsid w:val="00A66836"/>
    <w:rsid w:val="00A66903"/>
    <w:rsid w:val="00A66914"/>
    <w:rsid w:val="00A6692E"/>
    <w:rsid w:val="00A669D0"/>
    <w:rsid w:val="00A66A86"/>
    <w:rsid w:val="00A66B0A"/>
    <w:rsid w:val="00A66B73"/>
    <w:rsid w:val="00A66E16"/>
    <w:rsid w:val="00A66F0A"/>
    <w:rsid w:val="00A66F52"/>
    <w:rsid w:val="00A66F54"/>
    <w:rsid w:val="00A66FDE"/>
    <w:rsid w:val="00A67041"/>
    <w:rsid w:val="00A67058"/>
    <w:rsid w:val="00A671A0"/>
    <w:rsid w:val="00A671AE"/>
    <w:rsid w:val="00A67215"/>
    <w:rsid w:val="00A6754D"/>
    <w:rsid w:val="00A675E2"/>
    <w:rsid w:val="00A67688"/>
    <w:rsid w:val="00A677E6"/>
    <w:rsid w:val="00A6795D"/>
    <w:rsid w:val="00A67CF6"/>
    <w:rsid w:val="00A67D72"/>
    <w:rsid w:val="00A67D8B"/>
    <w:rsid w:val="00A67DB2"/>
    <w:rsid w:val="00A67DDB"/>
    <w:rsid w:val="00A67E3B"/>
    <w:rsid w:val="00A70178"/>
    <w:rsid w:val="00A70305"/>
    <w:rsid w:val="00A70363"/>
    <w:rsid w:val="00A7038F"/>
    <w:rsid w:val="00A704C9"/>
    <w:rsid w:val="00A705CE"/>
    <w:rsid w:val="00A70919"/>
    <w:rsid w:val="00A70AD1"/>
    <w:rsid w:val="00A70B42"/>
    <w:rsid w:val="00A70B7B"/>
    <w:rsid w:val="00A70C4D"/>
    <w:rsid w:val="00A70E88"/>
    <w:rsid w:val="00A71043"/>
    <w:rsid w:val="00A71119"/>
    <w:rsid w:val="00A71523"/>
    <w:rsid w:val="00A71797"/>
    <w:rsid w:val="00A71809"/>
    <w:rsid w:val="00A71A77"/>
    <w:rsid w:val="00A720FF"/>
    <w:rsid w:val="00A721D5"/>
    <w:rsid w:val="00A72252"/>
    <w:rsid w:val="00A72464"/>
    <w:rsid w:val="00A72564"/>
    <w:rsid w:val="00A7266E"/>
    <w:rsid w:val="00A72738"/>
    <w:rsid w:val="00A72760"/>
    <w:rsid w:val="00A727DC"/>
    <w:rsid w:val="00A72838"/>
    <w:rsid w:val="00A72840"/>
    <w:rsid w:val="00A72983"/>
    <w:rsid w:val="00A72A5F"/>
    <w:rsid w:val="00A72CF9"/>
    <w:rsid w:val="00A72E21"/>
    <w:rsid w:val="00A72F1F"/>
    <w:rsid w:val="00A730B2"/>
    <w:rsid w:val="00A73789"/>
    <w:rsid w:val="00A73800"/>
    <w:rsid w:val="00A73895"/>
    <w:rsid w:val="00A738F5"/>
    <w:rsid w:val="00A73AE1"/>
    <w:rsid w:val="00A73C35"/>
    <w:rsid w:val="00A73C53"/>
    <w:rsid w:val="00A73C68"/>
    <w:rsid w:val="00A73DEF"/>
    <w:rsid w:val="00A73EF5"/>
    <w:rsid w:val="00A73F8C"/>
    <w:rsid w:val="00A74016"/>
    <w:rsid w:val="00A7408E"/>
    <w:rsid w:val="00A7421E"/>
    <w:rsid w:val="00A74284"/>
    <w:rsid w:val="00A744D4"/>
    <w:rsid w:val="00A7469A"/>
    <w:rsid w:val="00A746B9"/>
    <w:rsid w:val="00A74766"/>
    <w:rsid w:val="00A74791"/>
    <w:rsid w:val="00A74841"/>
    <w:rsid w:val="00A74A50"/>
    <w:rsid w:val="00A74B27"/>
    <w:rsid w:val="00A74B72"/>
    <w:rsid w:val="00A74D6D"/>
    <w:rsid w:val="00A74F54"/>
    <w:rsid w:val="00A75384"/>
    <w:rsid w:val="00A7569C"/>
    <w:rsid w:val="00A756E5"/>
    <w:rsid w:val="00A75996"/>
    <w:rsid w:val="00A75B33"/>
    <w:rsid w:val="00A76096"/>
    <w:rsid w:val="00A7615D"/>
    <w:rsid w:val="00A76457"/>
    <w:rsid w:val="00A76466"/>
    <w:rsid w:val="00A76474"/>
    <w:rsid w:val="00A76485"/>
    <w:rsid w:val="00A764EE"/>
    <w:rsid w:val="00A765A8"/>
    <w:rsid w:val="00A765FF"/>
    <w:rsid w:val="00A7663E"/>
    <w:rsid w:val="00A7665D"/>
    <w:rsid w:val="00A76882"/>
    <w:rsid w:val="00A768A0"/>
    <w:rsid w:val="00A768DF"/>
    <w:rsid w:val="00A769A2"/>
    <w:rsid w:val="00A76A8C"/>
    <w:rsid w:val="00A76E4F"/>
    <w:rsid w:val="00A7714F"/>
    <w:rsid w:val="00A7739B"/>
    <w:rsid w:val="00A77489"/>
    <w:rsid w:val="00A77660"/>
    <w:rsid w:val="00A776BC"/>
    <w:rsid w:val="00A776E9"/>
    <w:rsid w:val="00A77B0E"/>
    <w:rsid w:val="00A77D9E"/>
    <w:rsid w:val="00A77F79"/>
    <w:rsid w:val="00A803E6"/>
    <w:rsid w:val="00A80493"/>
    <w:rsid w:val="00A804B6"/>
    <w:rsid w:val="00A806BA"/>
    <w:rsid w:val="00A8086C"/>
    <w:rsid w:val="00A808A3"/>
    <w:rsid w:val="00A809DF"/>
    <w:rsid w:val="00A80B6C"/>
    <w:rsid w:val="00A811CD"/>
    <w:rsid w:val="00A81327"/>
    <w:rsid w:val="00A8140A"/>
    <w:rsid w:val="00A814B1"/>
    <w:rsid w:val="00A814BB"/>
    <w:rsid w:val="00A8154A"/>
    <w:rsid w:val="00A81626"/>
    <w:rsid w:val="00A81729"/>
    <w:rsid w:val="00A81878"/>
    <w:rsid w:val="00A81BCB"/>
    <w:rsid w:val="00A81E41"/>
    <w:rsid w:val="00A81F14"/>
    <w:rsid w:val="00A820DC"/>
    <w:rsid w:val="00A8218A"/>
    <w:rsid w:val="00A823C2"/>
    <w:rsid w:val="00A8240C"/>
    <w:rsid w:val="00A8283F"/>
    <w:rsid w:val="00A828D4"/>
    <w:rsid w:val="00A82903"/>
    <w:rsid w:val="00A82CB5"/>
    <w:rsid w:val="00A82D0D"/>
    <w:rsid w:val="00A82E8F"/>
    <w:rsid w:val="00A83299"/>
    <w:rsid w:val="00A8336B"/>
    <w:rsid w:val="00A8370E"/>
    <w:rsid w:val="00A8397F"/>
    <w:rsid w:val="00A83A1B"/>
    <w:rsid w:val="00A83C08"/>
    <w:rsid w:val="00A83D7B"/>
    <w:rsid w:val="00A83EE6"/>
    <w:rsid w:val="00A83FB1"/>
    <w:rsid w:val="00A8404D"/>
    <w:rsid w:val="00A840AA"/>
    <w:rsid w:val="00A84183"/>
    <w:rsid w:val="00A84213"/>
    <w:rsid w:val="00A842C2"/>
    <w:rsid w:val="00A84327"/>
    <w:rsid w:val="00A84504"/>
    <w:rsid w:val="00A8455B"/>
    <w:rsid w:val="00A846DA"/>
    <w:rsid w:val="00A8470F"/>
    <w:rsid w:val="00A8492E"/>
    <w:rsid w:val="00A849F5"/>
    <w:rsid w:val="00A84C6D"/>
    <w:rsid w:val="00A84CC3"/>
    <w:rsid w:val="00A84E01"/>
    <w:rsid w:val="00A85145"/>
    <w:rsid w:val="00A851BB"/>
    <w:rsid w:val="00A853A0"/>
    <w:rsid w:val="00A854D2"/>
    <w:rsid w:val="00A85572"/>
    <w:rsid w:val="00A855A9"/>
    <w:rsid w:val="00A8565A"/>
    <w:rsid w:val="00A856D3"/>
    <w:rsid w:val="00A8574C"/>
    <w:rsid w:val="00A857AD"/>
    <w:rsid w:val="00A8583E"/>
    <w:rsid w:val="00A85946"/>
    <w:rsid w:val="00A859C4"/>
    <w:rsid w:val="00A85CE0"/>
    <w:rsid w:val="00A85DFB"/>
    <w:rsid w:val="00A85E1B"/>
    <w:rsid w:val="00A85F6F"/>
    <w:rsid w:val="00A85FBF"/>
    <w:rsid w:val="00A86056"/>
    <w:rsid w:val="00A860A1"/>
    <w:rsid w:val="00A860ED"/>
    <w:rsid w:val="00A861ED"/>
    <w:rsid w:val="00A86227"/>
    <w:rsid w:val="00A865D9"/>
    <w:rsid w:val="00A8683C"/>
    <w:rsid w:val="00A8697D"/>
    <w:rsid w:val="00A869AC"/>
    <w:rsid w:val="00A86AE9"/>
    <w:rsid w:val="00A86B37"/>
    <w:rsid w:val="00A86B99"/>
    <w:rsid w:val="00A870D5"/>
    <w:rsid w:val="00A87325"/>
    <w:rsid w:val="00A874C4"/>
    <w:rsid w:val="00A875F4"/>
    <w:rsid w:val="00A876A1"/>
    <w:rsid w:val="00A8774D"/>
    <w:rsid w:val="00A87A21"/>
    <w:rsid w:val="00A87A70"/>
    <w:rsid w:val="00A87CAA"/>
    <w:rsid w:val="00A87E53"/>
    <w:rsid w:val="00A87F5F"/>
    <w:rsid w:val="00A90131"/>
    <w:rsid w:val="00A90301"/>
    <w:rsid w:val="00A90461"/>
    <w:rsid w:val="00A904B1"/>
    <w:rsid w:val="00A90514"/>
    <w:rsid w:val="00A908EE"/>
    <w:rsid w:val="00A90D13"/>
    <w:rsid w:val="00A90E42"/>
    <w:rsid w:val="00A90F10"/>
    <w:rsid w:val="00A90F1E"/>
    <w:rsid w:val="00A91167"/>
    <w:rsid w:val="00A911A8"/>
    <w:rsid w:val="00A91224"/>
    <w:rsid w:val="00A9131A"/>
    <w:rsid w:val="00A91363"/>
    <w:rsid w:val="00A91427"/>
    <w:rsid w:val="00A91510"/>
    <w:rsid w:val="00A91531"/>
    <w:rsid w:val="00A919FB"/>
    <w:rsid w:val="00A91CA5"/>
    <w:rsid w:val="00A91D8F"/>
    <w:rsid w:val="00A91EC1"/>
    <w:rsid w:val="00A91ED8"/>
    <w:rsid w:val="00A92374"/>
    <w:rsid w:val="00A923D7"/>
    <w:rsid w:val="00A92658"/>
    <w:rsid w:val="00A9291A"/>
    <w:rsid w:val="00A9296D"/>
    <w:rsid w:val="00A92A05"/>
    <w:rsid w:val="00A92A16"/>
    <w:rsid w:val="00A92AE0"/>
    <w:rsid w:val="00A92B38"/>
    <w:rsid w:val="00A92B48"/>
    <w:rsid w:val="00A92C4C"/>
    <w:rsid w:val="00A930F2"/>
    <w:rsid w:val="00A9328C"/>
    <w:rsid w:val="00A932C0"/>
    <w:rsid w:val="00A932F3"/>
    <w:rsid w:val="00A93549"/>
    <w:rsid w:val="00A93998"/>
    <w:rsid w:val="00A93ADB"/>
    <w:rsid w:val="00A93B1A"/>
    <w:rsid w:val="00A93CD6"/>
    <w:rsid w:val="00A93DE4"/>
    <w:rsid w:val="00A93E1B"/>
    <w:rsid w:val="00A93E8C"/>
    <w:rsid w:val="00A93FD5"/>
    <w:rsid w:val="00A9400E"/>
    <w:rsid w:val="00A942BA"/>
    <w:rsid w:val="00A94341"/>
    <w:rsid w:val="00A9456C"/>
    <w:rsid w:val="00A9482C"/>
    <w:rsid w:val="00A94B54"/>
    <w:rsid w:val="00A94BC6"/>
    <w:rsid w:val="00A94BF6"/>
    <w:rsid w:val="00A94C9F"/>
    <w:rsid w:val="00A94CA2"/>
    <w:rsid w:val="00A94D08"/>
    <w:rsid w:val="00A94D12"/>
    <w:rsid w:val="00A94F97"/>
    <w:rsid w:val="00A950A1"/>
    <w:rsid w:val="00A951BD"/>
    <w:rsid w:val="00A951CF"/>
    <w:rsid w:val="00A9543E"/>
    <w:rsid w:val="00A9559B"/>
    <w:rsid w:val="00A95613"/>
    <w:rsid w:val="00A95909"/>
    <w:rsid w:val="00A95B2D"/>
    <w:rsid w:val="00A95BB9"/>
    <w:rsid w:val="00A95D9A"/>
    <w:rsid w:val="00A95DD2"/>
    <w:rsid w:val="00A95F3A"/>
    <w:rsid w:val="00A95F46"/>
    <w:rsid w:val="00A95FAF"/>
    <w:rsid w:val="00A95FF6"/>
    <w:rsid w:val="00A96028"/>
    <w:rsid w:val="00A96132"/>
    <w:rsid w:val="00A962F7"/>
    <w:rsid w:val="00A963CA"/>
    <w:rsid w:val="00A96416"/>
    <w:rsid w:val="00A96485"/>
    <w:rsid w:val="00A964A6"/>
    <w:rsid w:val="00A96679"/>
    <w:rsid w:val="00A96686"/>
    <w:rsid w:val="00A9675D"/>
    <w:rsid w:val="00A96799"/>
    <w:rsid w:val="00A968C7"/>
    <w:rsid w:val="00A96BC1"/>
    <w:rsid w:val="00A96BD7"/>
    <w:rsid w:val="00A96C47"/>
    <w:rsid w:val="00A96DD6"/>
    <w:rsid w:val="00A96E0F"/>
    <w:rsid w:val="00A96EAE"/>
    <w:rsid w:val="00A97090"/>
    <w:rsid w:val="00A970B9"/>
    <w:rsid w:val="00A9711F"/>
    <w:rsid w:val="00A972F4"/>
    <w:rsid w:val="00A97428"/>
    <w:rsid w:val="00A9751B"/>
    <w:rsid w:val="00A97632"/>
    <w:rsid w:val="00A97662"/>
    <w:rsid w:val="00A97D07"/>
    <w:rsid w:val="00A97EFE"/>
    <w:rsid w:val="00AA02EF"/>
    <w:rsid w:val="00AA05C2"/>
    <w:rsid w:val="00AA0747"/>
    <w:rsid w:val="00AA0A18"/>
    <w:rsid w:val="00AA0A50"/>
    <w:rsid w:val="00AA0AB9"/>
    <w:rsid w:val="00AA0ACC"/>
    <w:rsid w:val="00AA0B1E"/>
    <w:rsid w:val="00AA0BAC"/>
    <w:rsid w:val="00AA0C3A"/>
    <w:rsid w:val="00AA0FAB"/>
    <w:rsid w:val="00AA0FFD"/>
    <w:rsid w:val="00AA1141"/>
    <w:rsid w:val="00AA116E"/>
    <w:rsid w:val="00AA14FC"/>
    <w:rsid w:val="00AA181B"/>
    <w:rsid w:val="00AA1864"/>
    <w:rsid w:val="00AA187B"/>
    <w:rsid w:val="00AA1991"/>
    <w:rsid w:val="00AA1B88"/>
    <w:rsid w:val="00AA2136"/>
    <w:rsid w:val="00AA213E"/>
    <w:rsid w:val="00AA223A"/>
    <w:rsid w:val="00AA22FA"/>
    <w:rsid w:val="00AA29BE"/>
    <w:rsid w:val="00AA2BD1"/>
    <w:rsid w:val="00AA2CA4"/>
    <w:rsid w:val="00AA2DC4"/>
    <w:rsid w:val="00AA3036"/>
    <w:rsid w:val="00AA30EC"/>
    <w:rsid w:val="00AA321D"/>
    <w:rsid w:val="00AA3234"/>
    <w:rsid w:val="00AA33B9"/>
    <w:rsid w:val="00AA36E5"/>
    <w:rsid w:val="00AA3762"/>
    <w:rsid w:val="00AA3777"/>
    <w:rsid w:val="00AA37FF"/>
    <w:rsid w:val="00AA3959"/>
    <w:rsid w:val="00AA3968"/>
    <w:rsid w:val="00AA3AD1"/>
    <w:rsid w:val="00AA3BDF"/>
    <w:rsid w:val="00AA3CB4"/>
    <w:rsid w:val="00AA409B"/>
    <w:rsid w:val="00AA448A"/>
    <w:rsid w:val="00AA4723"/>
    <w:rsid w:val="00AA47FF"/>
    <w:rsid w:val="00AA48C2"/>
    <w:rsid w:val="00AA4AEE"/>
    <w:rsid w:val="00AA4C33"/>
    <w:rsid w:val="00AA4D7F"/>
    <w:rsid w:val="00AA4E89"/>
    <w:rsid w:val="00AA5390"/>
    <w:rsid w:val="00AA5422"/>
    <w:rsid w:val="00AA5635"/>
    <w:rsid w:val="00AA56FA"/>
    <w:rsid w:val="00AA57AC"/>
    <w:rsid w:val="00AA5BCC"/>
    <w:rsid w:val="00AA5D09"/>
    <w:rsid w:val="00AA5D51"/>
    <w:rsid w:val="00AA5F17"/>
    <w:rsid w:val="00AA6053"/>
    <w:rsid w:val="00AA60AA"/>
    <w:rsid w:val="00AA61C5"/>
    <w:rsid w:val="00AA631B"/>
    <w:rsid w:val="00AA6432"/>
    <w:rsid w:val="00AA649B"/>
    <w:rsid w:val="00AA6901"/>
    <w:rsid w:val="00AA711A"/>
    <w:rsid w:val="00AA7289"/>
    <w:rsid w:val="00AA732B"/>
    <w:rsid w:val="00AA7404"/>
    <w:rsid w:val="00AA74F8"/>
    <w:rsid w:val="00AA7607"/>
    <w:rsid w:val="00AA7A63"/>
    <w:rsid w:val="00AA7CBD"/>
    <w:rsid w:val="00AA7CDC"/>
    <w:rsid w:val="00AA7E80"/>
    <w:rsid w:val="00AA7FE4"/>
    <w:rsid w:val="00AB064B"/>
    <w:rsid w:val="00AB070F"/>
    <w:rsid w:val="00AB081B"/>
    <w:rsid w:val="00AB08C9"/>
    <w:rsid w:val="00AB0B5C"/>
    <w:rsid w:val="00AB0B9A"/>
    <w:rsid w:val="00AB0BD3"/>
    <w:rsid w:val="00AB0C0F"/>
    <w:rsid w:val="00AB0CAC"/>
    <w:rsid w:val="00AB0D64"/>
    <w:rsid w:val="00AB0E1E"/>
    <w:rsid w:val="00AB10FF"/>
    <w:rsid w:val="00AB133A"/>
    <w:rsid w:val="00AB140C"/>
    <w:rsid w:val="00AB1415"/>
    <w:rsid w:val="00AB1460"/>
    <w:rsid w:val="00AB1A62"/>
    <w:rsid w:val="00AB21DB"/>
    <w:rsid w:val="00AB221E"/>
    <w:rsid w:val="00AB22F5"/>
    <w:rsid w:val="00AB26B6"/>
    <w:rsid w:val="00AB2761"/>
    <w:rsid w:val="00AB295C"/>
    <w:rsid w:val="00AB29B4"/>
    <w:rsid w:val="00AB2B66"/>
    <w:rsid w:val="00AB2B80"/>
    <w:rsid w:val="00AB2D13"/>
    <w:rsid w:val="00AB2DAC"/>
    <w:rsid w:val="00AB2E2D"/>
    <w:rsid w:val="00AB2E6B"/>
    <w:rsid w:val="00AB2E79"/>
    <w:rsid w:val="00AB3003"/>
    <w:rsid w:val="00AB316D"/>
    <w:rsid w:val="00AB33BB"/>
    <w:rsid w:val="00AB367D"/>
    <w:rsid w:val="00AB3970"/>
    <w:rsid w:val="00AB3976"/>
    <w:rsid w:val="00AB3CB4"/>
    <w:rsid w:val="00AB3DA7"/>
    <w:rsid w:val="00AB3E90"/>
    <w:rsid w:val="00AB3F16"/>
    <w:rsid w:val="00AB425A"/>
    <w:rsid w:val="00AB42D5"/>
    <w:rsid w:val="00AB42ED"/>
    <w:rsid w:val="00AB4381"/>
    <w:rsid w:val="00AB43AA"/>
    <w:rsid w:val="00AB4A59"/>
    <w:rsid w:val="00AB4A94"/>
    <w:rsid w:val="00AB4B07"/>
    <w:rsid w:val="00AB4CC5"/>
    <w:rsid w:val="00AB4F71"/>
    <w:rsid w:val="00AB5169"/>
    <w:rsid w:val="00AB52B6"/>
    <w:rsid w:val="00AB52C0"/>
    <w:rsid w:val="00AB5599"/>
    <w:rsid w:val="00AB5623"/>
    <w:rsid w:val="00AB58B6"/>
    <w:rsid w:val="00AB592F"/>
    <w:rsid w:val="00AB5BAA"/>
    <w:rsid w:val="00AB5E24"/>
    <w:rsid w:val="00AB5E37"/>
    <w:rsid w:val="00AB5F5F"/>
    <w:rsid w:val="00AB626B"/>
    <w:rsid w:val="00AB6278"/>
    <w:rsid w:val="00AB640E"/>
    <w:rsid w:val="00AB6616"/>
    <w:rsid w:val="00AB6647"/>
    <w:rsid w:val="00AB67A2"/>
    <w:rsid w:val="00AB68C9"/>
    <w:rsid w:val="00AB6963"/>
    <w:rsid w:val="00AB6969"/>
    <w:rsid w:val="00AB6CC0"/>
    <w:rsid w:val="00AB6CD4"/>
    <w:rsid w:val="00AB6D34"/>
    <w:rsid w:val="00AB6D72"/>
    <w:rsid w:val="00AB7202"/>
    <w:rsid w:val="00AB7294"/>
    <w:rsid w:val="00AB72BF"/>
    <w:rsid w:val="00AB72F0"/>
    <w:rsid w:val="00AB7417"/>
    <w:rsid w:val="00AB744B"/>
    <w:rsid w:val="00AB74E2"/>
    <w:rsid w:val="00AB752F"/>
    <w:rsid w:val="00AB755D"/>
    <w:rsid w:val="00AB7922"/>
    <w:rsid w:val="00AB7B05"/>
    <w:rsid w:val="00AB7C13"/>
    <w:rsid w:val="00AB7EDA"/>
    <w:rsid w:val="00AC0062"/>
    <w:rsid w:val="00AC01C5"/>
    <w:rsid w:val="00AC01F0"/>
    <w:rsid w:val="00AC0249"/>
    <w:rsid w:val="00AC02A4"/>
    <w:rsid w:val="00AC0400"/>
    <w:rsid w:val="00AC0671"/>
    <w:rsid w:val="00AC0682"/>
    <w:rsid w:val="00AC08BD"/>
    <w:rsid w:val="00AC0A63"/>
    <w:rsid w:val="00AC0E75"/>
    <w:rsid w:val="00AC110C"/>
    <w:rsid w:val="00AC13C8"/>
    <w:rsid w:val="00AC14B6"/>
    <w:rsid w:val="00AC1913"/>
    <w:rsid w:val="00AC1B09"/>
    <w:rsid w:val="00AC1C5F"/>
    <w:rsid w:val="00AC20EB"/>
    <w:rsid w:val="00AC213D"/>
    <w:rsid w:val="00AC21BF"/>
    <w:rsid w:val="00AC24D5"/>
    <w:rsid w:val="00AC2556"/>
    <w:rsid w:val="00AC2571"/>
    <w:rsid w:val="00AC26A4"/>
    <w:rsid w:val="00AC28CC"/>
    <w:rsid w:val="00AC28CF"/>
    <w:rsid w:val="00AC297F"/>
    <w:rsid w:val="00AC29D0"/>
    <w:rsid w:val="00AC2A16"/>
    <w:rsid w:val="00AC2A8B"/>
    <w:rsid w:val="00AC2B0C"/>
    <w:rsid w:val="00AC2B40"/>
    <w:rsid w:val="00AC2BBA"/>
    <w:rsid w:val="00AC2BD1"/>
    <w:rsid w:val="00AC2D6F"/>
    <w:rsid w:val="00AC2D7B"/>
    <w:rsid w:val="00AC2DAE"/>
    <w:rsid w:val="00AC2DC2"/>
    <w:rsid w:val="00AC2E0D"/>
    <w:rsid w:val="00AC2FBE"/>
    <w:rsid w:val="00AC3134"/>
    <w:rsid w:val="00AC3345"/>
    <w:rsid w:val="00AC33C8"/>
    <w:rsid w:val="00AC341E"/>
    <w:rsid w:val="00AC3669"/>
    <w:rsid w:val="00AC3808"/>
    <w:rsid w:val="00AC3979"/>
    <w:rsid w:val="00AC3ADE"/>
    <w:rsid w:val="00AC3C12"/>
    <w:rsid w:val="00AC3C6F"/>
    <w:rsid w:val="00AC3CA8"/>
    <w:rsid w:val="00AC3D53"/>
    <w:rsid w:val="00AC412E"/>
    <w:rsid w:val="00AC4464"/>
    <w:rsid w:val="00AC4672"/>
    <w:rsid w:val="00AC493D"/>
    <w:rsid w:val="00AC49DB"/>
    <w:rsid w:val="00AC4A3D"/>
    <w:rsid w:val="00AC4B17"/>
    <w:rsid w:val="00AC4C5A"/>
    <w:rsid w:val="00AC4D41"/>
    <w:rsid w:val="00AC4E7A"/>
    <w:rsid w:val="00AC4EDF"/>
    <w:rsid w:val="00AC5188"/>
    <w:rsid w:val="00AC5762"/>
    <w:rsid w:val="00AC58B2"/>
    <w:rsid w:val="00AC5989"/>
    <w:rsid w:val="00AC5C32"/>
    <w:rsid w:val="00AC5C5D"/>
    <w:rsid w:val="00AC5CE1"/>
    <w:rsid w:val="00AC5F93"/>
    <w:rsid w:val="00AC630F"/>
    <w:rsid w:val="00AC63A0"/>
    <w:rsid w:val="00AC66CC"/>
    <w:rsid w:val="00AC6730"/>
    <w:rsid w:val="00AC6779"/>
    <w:rsid w:val="00AC68A8"/>
    <w:rsid w:val="00AC68AA"/>
    <w:rsid w:val="00AC69A6"/>
    <w:rsid w:val="00AC6C75"/>
    <w:rsid w:val="00AC6CB6"/>
    <w:rsid w:val="00AC6DC1"/>
    <w:rsid w:val="00AC6E87"/>
    <w:rsid w:val="00AC6FEC"/>
    <w:rsid w:val="00AC70AF"/>
    <w:rsid w:val="00AC71E4"/>
    <w:rsid w:val="00AC72FF"/>
    <w:rsid w:val="00AC7571"/>
    <w:rsid w:val="00AC75F5"/>
    <w:rsid w:val="00AC7674"/>
    <w:rsid w:val="00AC76D4"/>
    <w:rsid w:val="00AC7711"/>
    <w:rsid w:val="00AC78FF"/>
    <w:rsid w:val="00AC79B5"/>
    <w:rsid w:val="00AC7A2A"/>
    <w:rsid w:val="00AC7A71"/>
    <w:rsid w:val="00AC7B3F"/>
    <w:rsid w:val="00AC7B5E"/>
    <w:rsid w:val="00AC7BA6"/>
    <w:rsid w:val="00AC7BE2"/>
    <w:rsid w:val="00AC7C99"/>
    <w:rsid w:val="00AC7CE1"/>
    <w:rsid w:val="00AC7DE4"/>
    <w:rsid w:val="00AC7EEB"/>
    <w:rsid w:val="00AD025D"/>
    <w:rsid w:val="00AD03CA"/>
    <w:rsid w:val="00AD04F1"/>
    <w:rsid w:val="00AD05D9"/>
    <w:rsid w:val="00AD0836"/>
    <w:rsid w:val="00AD08BE"/>
    <w:rsid w:val="00AD08E4"/>
    <w:rsid w:val="00AD0B30"/>
    <w:rsid w:val="00AD0B8A"/>
    <w:rsid w:val="00AD0DE3"/>
    <w:rsid w:val="00AD0E47"/>
    <w:rsid w:val="00AD1017"/>
    <w:rsid w:val="00AD135B"/>
    <w:rsid w:val="00AD13D0"/>
    <w:rsid w:val="00AD1552"/>
    <w:rsid w:val="00AD1563"/>
    <w:rsid w:val="00AD15CA"/>
    <w:rsid w:val="00AD1817"/>
    <w:rsid w:val="00AD1ABE"/>
    <w:rsid w:val="00AD1BFF"/>
    <w:rsid w:val="00AD1C8E"/>
    <w:rsid w:val="00AD1E61"/>
    <w:rsid w:val="00AD1EA1"/>
    <w:rsid w:val="00AD1F67"/>
    <w:rsid w:val="00AD2113"/>
    <w:rsid w:val="00AD2139"/>
    <w:rsid w:val="00AD2284"/>
    <w:rsid w:val="00AD231E"/>
    <w:rsid w:val="00AD23BB"/>
    <w:rsid w:val="00AD259B"/>
    <w:rsid w:val="00AD259D"/>
    <w:rsid w:val="00AD27DE"/>
    <w:rsid w:val="00AD28B6"/>
    <w:rsid w:val="00AD2A48"/>
    <w:rsid w:val="00AD2D5A"/>
    <w:rsid w:val="00AD2ECC"/>
    <w:rsid w:val="00AD2FE0"/>
    <w:rsid w:val="00AD30D7"/>
    <w:rsid w:val="00AD3539"/>
    <w:rsid w:val="00AD378B"/>
    <w:rsid w:val="00AD3D25"/>
    <w:rsid w:val="00AD3E6F"/>
    <w:rsid w:val="00AD3EF4"/>
    <w:rsid w:val="00AD4066"/>
    <w:rsid w:val="00AD4206"/>
    <w:rsid w:val="00AD4326"/>
    <w:rsid w:val="00AD43E3"/>
    <w:rsid w:val="00AD44E5"/>
    <w:rsid w:val="00AD46A7"/>
    <w:rsid w:val="00AD46BC"/>
    <w:rsid w:val="00AD4727"/>
    <w:rsid w:val="00AD47FB"/>
    <w:rsid w:val="00AD4A36"/>
    <w:rsid w:val="00AD4D13"/>
    <w:rsid w:val="00AD4D65"/>
    <w:rsid w:val="00AD4D68"/>
    <w:rsid w:val="00AD4DC5"/>
    <w:rsid w:val="00AD503F"/>
    <w:rsid w:val="00AD518C"/>
    <w:rsid w:val="00AD540B"/>
    <w:rsid w:val="00AD5464"/>
    <w:rsid w:val="00AD5634"/>
    <w:rsid w:val="00AD5747"/>
    <w:rsid w:val="00AD57C8"/>
    <w:rsid w:val="00AD57F2"/>
    <w:rsid w:val="00AD59C0"/>
    <w:rsid w:val="00AD5AD7"/>
    <w:rsid w:val="00AD5AD9"/>
    <w:rsid w:val="00AD5B59"/>
    <w:rsid w:val="00AD5BB5"/>
    <w:rsid w:val="00AD5BF0"/>
    <w:rsid w:val="00AD5E61"/>
    <w:rsid w:val="00AD5F22"/>
    <w:rsid w:val="00AD612E"/>
    <w:rsid w:val="00AD6202"/>
    <w:rsid w:val="00AD64D3"/>
    <w:rsid w:val="00AD64F7"/>
    <w:rsid w:val="00AD67D8"/>
    <w:rsid w:val="00AD6967"/>
    <w:rsid w:val="00AD69DB"/>
    <w:rsid w:val="00AD6A0D"/>
    <w:rsid w:val="00AD6A71"/>
    <w:rsid w:val="00AD6C35"/>
    <w:rsid w:val="00AD6D4B"/>
    <w:rsid w:val="00AD6E80"/>
    <w:rsid w:val="00AD6F61"/>
    <w:rsid w:val="00AD6F8E"/>
    <w:rsid w:val="00AD71B7"/>
    <w:rsid w:val="00AD71D3"/>
    <w:rsid w:val="00AD734C"/>
    <w:rsid w:val="00AD754B"/>
    <w:rsid w:val="00AD77CF"/>
    <w:rsid w:val="00AD7800"/>
    <w:rsid w:val="00AD78F9"/>
    <w:rsid w:val="00AD7982"/>
    <w:rsid w:val="00AD7985"/>
    <w:rsid w:val="00AD7A86"/>
    <w:rsid w:val="00AD7A87"/>
    <w:rsid w:val="00AD7B7A"/>
    <w:rsid w:val="00AD7C64"/>
    <w:rsid w:val="00AD7C88"/>
    <w:rsid w:val="00AD7D13"/>
    <w:rsid w:val="00AD7EE6"/>
    <w:rsid w:val="00AD7FC7"/>
    <w:rsid w:val="00AE0204"/>
    <w:rsid w:val="00AE030A"/>
    <w:rsid w:val="00AE0332"/>
    <w:rsid w:val="00AE035A"/>
    <w:rsid w:val="00AE066B"/>
    <w:rsid w:val="00AE06BA"/>
    <w:rsid w:val="00AE07D5"/>
    <w:rsid w:val="00AE07DF"/>
    <w:rsid w:val="00AE0880"/>
    <w:rsid w:val="00AE0A2D"/>
    <w:rsid w:val="00AE0A42"/>
    <w:rsid w:val="00AE0B4C"/>
    <w:rsid w:val="00AE0C72"/>
    <w:rsid w:val="00AE0D36"/>
    <w:rsid w:val="00AE0D45"/>
    <w:rsid w:val="00AE112B"/>
    <w:rsid w:val="00AE11BF"/>
    <w:rsid w:val="00AE12E7"/>
    <w:rsid w:val="00AE1475"/>
    <w:rsid w:val="00AE15E1"/>
    <w:rsid w:val="00AE170E"/>
    <w:rsid w:val="00AE17E9"/>
    <w:rsid w:val="00AE19D3"/>
    <w:rsid w:val="00AE1A40"/>
    <w:rsid w:val="00AE1B07"/>
    <w:rsid w:val="00AE1BE5"/>
    <w:rsid w:val="00AE1DF0"/>
    <w:rsid w:val="00AE1E87"/>
    <w:rsid w:val="00AE1E9B"/>
    <w:rsid w:val="00AE210C"/>
    <w:rsid w:val="00AE2153"/>
    <w:rsid w:val="00AE217E"/>
    <w:rsid w:val="00AE2258"/>
    <w:rsid w:val="00AE2319"/>
    <w:rsid w:val="00AE2340"/>
    <w:rsid w:val="00AE2637"/>
    <w:rsid w:val="00AE2918"/>
    <w:rsid w:val="00AE29AB"/>
    <w:rsid w:val="00AE29DC"/>
    <w:rsid w:val="00AE29E1"/>
    <w:rsid w:val="00AE2BBC"/>
    <w:rsid w:val="00AE2CD1"/>
    <w:rsid w:val="00AE2CDA"/>
    <w:rsid w:val="00AE2DDA"/>
    <w:rsid w:val="00AE2F0C"/>
    <w:rsid w:val="00AE2F6E"/>
    <w:rsid w:val="00AE2F8A"/>
    <w:rsid w:val="00AE2FD7"/>
    <w:rsid w:val="00AE3040"/>
    <w:rsid w:val="00AE3083"/>
    <w:rsid w:val="00AE30A2"/>
    <w:rsid w:val="00AE3203"/>
    <w:rsid w:val="00AE339E"/>
    <w:rsid w:val="00AE367E"/>
    <w:rsid w:val="00AE3815"/>
    <w:rsid w:val="00AE385C"/>
    <w:rsid w:val="00AE3CB0"/>
    <w:rsid w:val="00AE3CD5"/>
    <w:rsid w:val="00AE3E09"/>
    <w:rsid w:val="00AE3E7C"/>
    <w:rsid w:val="00AE3FB4"/>
    <w:rsid w:val="00AE420E"/>
    <w:rsid w:val="00AE455D"/>
    <w:rsid w:val="00AE467D"/>
    <w:rsid w:val="00AE4799"/>
    <w:rsid w:val="00AE4888"/>
    <w:rsid w:val="00AE494E"/>
    <w:rsid w:val="00AE49D2"/>
    <w:rsid w:val="00AE4A66"/>
    <w:rsid w:val="00AE4B54"/>
    <w:rsid w:val="00AE4DBE"/>
    <w:rsid w:val="00AE5197"/>
    <w:rsid w:val="00AE52E8"/>
    <w:rsid w:val="00AE5354"/>
    <w:rsid w:val="00AE571D"/>
    <w:rsid w:val="00AE5725"/>
    <w:rsid w:val="00AE5809"/>
    <w:rsid w:val="00AE5952"/>
    <w:rsid w:val="00AE5B95"/>
    <w:rsid w:val="00AE5BA9"/>
    <w:rsid w:val="00AE5C41"/>
    <w:rsid w:val="00AE5D0D"/>
    <w:rsid w:val="00AE5E4C"/>
    <w:rsid w:val="00AE6483"/>
    <w:rsid w:val="00AE6637"/>
    <w:rsid w:val="00AE69AC"/>
    <w:rsid w:val="00AE6A46"/>
    <w:rsid w:val="00AE6BDE"/>
    <w:rsid w:val="00AE6C02"/>
    <w:rsid w:val="00AE6CBD"/>
    <w:rsid w:val="00AE6D58"/>
    <w:rsid w:val="00AE6E58"/>
    <w:rsid w:val="00AE703D"/>
    <w:rsid w:val="00AE70D8"/>
    <w:rsid w:val="00AE70E3"/>
    <w:rsid w:val="00AE73F6"/>
    <w:rsid w:val="00AE7423"/>
    <w:rsid w:val="00AE7424"/>
    <w:rsid w:val="00AE745D"/>
    <w:rsid w:val="00AE77D7"/>
    <w:rsid w:val="00AE7983"/>
    <w:rsid w:val="00AE7B05"/>
    <w:rsid w:val="00AE7B9C"/>
    <w:rsid w:val="00AE7D5B"/>
    <w:rsid w:val="00AE7DBF"/>
    <w:rsid w:val="00AE7E32"/>
    <w:rsid w:val="00AE7EEC"/>
    <w:rsid w:val="00AE7FEF"/>
    <w:rsid w:val="00AF0248"/>
    <w:rsid w:val="00AF024B"/>
    <w:rsid w:val="00AF02CC"/>
    <w:rsid w:val="00AF03FD"/>
    <w:rsid w:val="00AF04A8"/>
    <w:rsid w:val="00AF062F"/>
    <w:rsid w:val="00AF078D"/>
    <w:rsid w:val="00AF07A2"/>
    <w:rsid w:val="00AF07CC"/>
    <w:rsid w:val="00AF07DC"/>
    <w:rsid w:val="00AF092D"/>
    <w:rsid w:val="00AF0D0C"/>
    <w:rsid w:val="00AF108E"/>
    <w:rsid w:val="00AF111F"/>
    <w:rsid w:val="00AF11F2"/>
    <w:rsid w:val="00AF123B"/>
    <w:rsid w:val="00AF1240"/>
    <w:rsid w:val="00AF1255"/>
    <w:rsid w:val="00AF127F"/>
    <w:rsid w:val="00AF1338"/>
    <w:rsid w:val="00AF14D2"/>
    <w:rsid w:val="00AF1799"/>
    <w:rsid w:val="00AF17D2"/>
    <w:rsid w:val="00AF1AD0"/>
    <w:rsid w:val="00AF1CB0"/>
    <w:rsid w:val="00AF1F95"/>
    <w:rsid w:val="00AF2025"/>
    <w:rsid w:val="00AF2063"/>
    <w:rsid w:val="00AF253E"/>
    <w:rsid w:val="00AF254D"/>
    <w:rsid w:val="00AF2613"/>
    <w:rsid w:val="00AF272D"/>
    <w:rsid w:val="00AF275B"/>
    <w:rsid w:val="00AF27D0"/>
    <w:rsid w:val="00AF2A1C"/>
    <w:rsid w:val="00AF2A90"/>
    <w:rsid w:val="00AF2C08"/>
    <w:rsid w:val="00AF2CBF"/>
    <w:rsid w:val="00AF2DB5"/>
    <w:rsid w:val="00AF2EAE"/>
    <w:rsid w:val="00AF306D"/>
    <w:rsid w:val="00AF3213"/>
    <w:rsid w:val="00AF32B7"/>
    <w:rsid w:val="00AF32DF"/>
    <w:rsid w:val="00AF345C"/>
    <w:rsid w:val="00AF36BF"/>
    <w:rsid w:val="00AF377A"/>
    <w:rsid w:val="00AF38C6"/>
    <w:rsid w:val="00AF3B5D"/>
    <w:rsid w:val="00AF3C0E"/>
    <w:rsid w:val="00AF3E2D"/>
    <w:rsid w:val="00AF3ECB"/>
    <w:rsid w:val="00AF3FDF"/>
    <w:rsid w:val="00AF4007"/>
    <w:rsid w:val="00AF4012"/>
    <w:rsid w:val="00AF44D4"/>
    <w:rsid w:val="00AF4746"/>
    <w:rsid w:val="00AF48FE"/>
    <w:rsid w:val="00AF4A98"/>
    <w:rsid w:val="00AF4B7A"/>
    <w:rsid w:val="00AF4BDC"/>
    <w:rsid w:val="00AF4BE9"/>
    <w:rsid w:val="00AF4C2A"/>
    <w:rsid w:val="00AF4C97"/>
    <w:rsid w:val="00AF4DAA"/>
    <w:rsid w:val="00AF4E28"/>
    <w:rsid w:val="00AF4E35"/>
    <w:rsid w:val="00AF4F00"/>
    <w:rsid w:val="00AF4FAE"/>
    <w:rsid w:val="00AF5274"/>
    <w:rsid w:val="00AF560A"/>
    <w:rsid w:val="00AF5981"/>
    <w:rsid w:val="00AF59BD"/>
    <w:rsid w:val="00AF5E68"/>
    <w:rsid w:val="00AF60EB"/>
    <w:rsid w:val="00AF6139"/>
    <w:rsid w:val="00AF62A0"/>
    <w:rsid w:val="00AF62FC"/>
    <w:rsid w:val="00AF63E6"/>
    <w:rsid w:val="00AF643A"/>
    <w:rsid w:val="00AF6557"/>
    <w:rsid w:val="00AF6600"/>
    <w:rsid w:val="00AF6820"/>
    <w:rsid w:val="00AF683B"/>
    <w:rsid w:val="00AF699A"/>
    <w:rsid w:val="00AF6D25"/>
    <w:rsid w:val="00AF6D48"/>
    <w:rsid w:val="00AF6E90"/>
    <w:rsid w:val="00AF7052"/>
    <w:rsid w:val="00AF721A"/>
    <w:rsid w:val="00AF73B5"/>
    <w:rsid w:val="00AF73C2"/>
    <w:rsid w:val="00AF7744"/>
    <w:rsid w:val="00AF78E5"/>
    <w:rsid w:val="00AF78EC"/>
    <w:rsid w:val="00AF7F15"/>
    <w:rsid w:val="00B001E1"/>
    <w:rsid w:val="00B00331"/>
    <w:rsid w:val="00B006F0"/>
    <w:rsid w:val="00B007E4"/>
    <w:rsid w:val="00B0096F"/>
    <w:rsid w:val="00B009DE"/>
    <w:rsid w:val="00B00B0E"/>
    <w:rsid w:val="00B00C1C"/>
    <w:rsid w:val="00B00DC2"/>
    <w:rsid w:val="00B010CF"/>
    <w:rsid w:val="00B01549"/>
    <w:rsid w:val="00B0165F"/>
    <w:rsid w:val="00B017E1"/>
    <w:rsid w:val="00B01949"/>
    <w:rsid w:val="00B01B7F"/>
    <w:rsid w:val="00B01BCD"/>
    <w:rsid w:val="00B01C06"/>
    <w:rsid w:val="00B01EF7"/>
    <w:rsid w:val="00B0223E"/>
    <w:rsid w:val="00B02559"/>
    <w:rsid w:val="00B0275C"/>
    <w:rsid w:val="00B02796"/>
    <w:rsid w:val="00B02A23"/>
    <w:rsid w:val="00B02A29"/>
    <w:rsid w:val="00B02CA2"/>
    <w:rsid w:val="00B02E5E"/>
    <w:rsid w:val="00B03261"/>
    <w:rsid w:val="00B03489"/>
    <w:rsid w:val="00B03745"/>
    <w:rsid w:val="00B03861"/>
    <w:rsid w:val="00B03886"/>
    <w:rsid w:val="00B03896"/>
    <w:rsid w:val="00B03BBF"/>
    <w:rsid w:val="00B03D29"/>
    <w:rsid w:val="00B040A2"/>
    <w:rsid w:val="00B043BF"/>
    <w:rsid w:val="00B045BE"/>
    <w:rsid w:val="00B04628"/>
    <w:rsid w:val="00B0479E"/>
    <w:rsid w:val="00B047D6"/>
    <w:rsid w:val="00B04827"/>
    <w:rsid w:val="00B0488C"/>
    <w:rsid w:val="00B04A5D"/>
    <w:rsid w:val="00B04A6C"/>
    <w:rsid w:val="00B04B5F"/>
    <w:rsid w:val="00B04C06"/>
    <w:rsid w:val="00B04CFB"/>
    <w:rsid w:val="00B04DBB"/>
    <w:rsid w:val="00B05109"/>
    <w:rsid w:val="00B051D3"/>
    <w:rsid w:val="00B05226"/>
    <w:rsid w:val="00B053DF"/>
    <w:rsid w:val="00B05459"/>
    <w:rsid w:val="00B056C0"/>
    <w:rsid w:val="00B05786"/>
    <w:rsid w:val="00B057FC"/>
    <w:rsid w:val="00B05BC5"/>
    <w:rsid w:val="00B05CDF"/>
    <w:rsid w:val="00B05D89"/>
    <w:rsid w:val="00B05DE1"/>
    <w:rsid w:val="00B05FC9"/>
    <w:rsid w:val="00B06034"/>
    <w:rsid w:val="00B060B6"/>
    <w:rsid w:val="00B06136"/>
    <w:rsid w:val="00B06138"/>
    <w:rsid w:val="00B06280"/>
    <w:rsid w:val="00B063DE"/>
    <w:rsid w:val="00B0655E"/>
    <w:rsid w:val="00B065E0"/>
    <w:rsid w:val="00B06721"/>
    <w:rsid w:val="00B06737"/>
    <w:rsid w:val="00B0678D"/>
    <w:rsid w:val="00B06827"/>
    <w:rsid w:val="00B068BF"/>
    <w:rsid w:val="00B06965"/>
    <w:rsid w:val="00B06970"/>
    <w:rsid w:val="00B069BA"/>
    <w:rsid w:val="00B06AC3"/>
    <w:rsid w:val="00B06CE9"/>
    <w:rsid w:val="00B06D70"/>
    <w:rsid w:val="00B06F3E"/>
    <w:rsid w:val="00B06F5D"/>
    <w:rsid w:val="00B06F73"/>
    <w:rsid w:val="00B06FD5"/>
    <w:rsid w:val="00B0719D"/>
    <w:rsid w:val="00B071D2"/>
    <w:rsid w:val="00B07245"/>
    <w:rsid w:val="00B07261"/>
    <w:rsid w:val="00B07740"/>
    <w:rsid w:val="00B07752"/>
    <w:rsid w:val="00B077F6"/>
    <w:rsid w:val="00B078C6"/>
    <w:rsid w:val="00B07914"/>
    <w:rsid w:val="00B079FF"/>
    <w:rsid w:val="00B07BCD"/>
    <w:rsid w:val="00B07DB1"/>
    <w:rsid w:val="00B10101"/>
    <w:rsid w:val="00B10132"/>
    <w:rsid w:val="00B10170"/>
    <w:rsid w:val="00B1017E"/>
    <w:rsid w:val="00B101B8"/>
    <w:rsid w:val="00B1033D"/>
    <w:rsid w:val="00B105A8"/>
    <w:rsid w:val="00B10713"/>
    <w:rsid w:val="00B10793"/>
    <w:rsid w:val="00B107AC"/>
    <w:rsid w:val="00B10B07"/>
    <w:rsid w:val="00B10B24"/>
    <w:rsid w:val="00B10F68"/>
    <w:rsid w:val="00B112D2"/>
    <w:rsid w:val="00B11398"/>
    <w:rsid w:val="00B11570"/>
    <w:rsid w:val="00B1174F"/>
    <w:rsid w:val="00B11D14"/>
    <w:rsid w:val="00B11E33"/>
    <w:rsid w:val="00B11F52"/>
    <w:rsid w:val="00B11FEF"/>
    <w:rsid w:val="00B12310"/>
    <w:rsid w:val="00B12565"/>
    <w:rsid w:val="00B1261F"/>
    <w:rsid w:val="00B12687"/>
    <w:rsid w:val="00B1292B"/>
    <w:rsid w:val="00B12A79"/>
    <w:rsid w:val="00B12DC3"/>
    <w:rsid w:val="00B12EC5"/>
    <w:rsid w:val="00B12ECE"/>
    <w:rsid w:val="00B12F80"/>
    <w:rsid w:val="00B12F9A"/>
    <w:rsid w:val="00B1300F"/>
    <w:rsid w:val="00B13019"/>
    <w:rsid w:val="00B13174"/>
    <w:rsid w:val="00B131D5"/>
    <w:rsid w:val="00B133E5"/>
    <w:rsid w:val="00B13453"/>
    <w:rsid w:val="00B1347E"/>
    <w:rsid w:val="00B13489"/>
    <w:rsid w:val="00B1365C"/>
    <w:rsid w:val="00B13A20"/>
    <w:rsid w:val="00B13BC7"/>
    <w:rsid w:val="00B13BFB"/>
    <w:rsid w:val="00B13C7F"/>
    <w:rsid w:val="00B13C82"/>
    <w:rsid w:val="00B141C8"/>
    <w:rsid w:val="00B144BF"/>
    <w:rsid w:val="00B14528"/>
    <w:rsid w:val="00B1455F"/>
    <w:rsid w:val="00B145EA"/>
    <w:rsid w:val="00B14722"/>
    <w:rsid w:val="00B1476E"/>
    <w:rsid w:val="00B148B6"/>
    <w:rsid w:val="00B14BB6"/>
    <w:rsid w:val="00B14CEA"/>
    <w:rsid w:val="00B14D3B"/>
    <w:rsid w:val="00B14D73"/>
    <w:rsid w:val="00B1515C"/>
    <w:rsid w:val="00B1564A"/>
    <w:rsid w:val="00B1571A"/>
    <w:rsid w:val="00B157C6"/>
    <w:rsid w:val="00B158C8"/>
    <w:rsid w:val="00B158DB"/>
    <w:rsid w:val="00B15962"/>
    <w:rsid w:val="00B15F01"/>
    <w:rsid w:val="00B15F35"/>
    <w:rsid w:val="00B16069"/>
    <w:rsid w:val="00B161D5"/>
    <w:rsid w:val="00B162F1"/>
    <w:rsid w:val="00B16462"/>
    <w:rsid w:val="00B16939"/>
    <w:rsid w:val="00B169F6"/>
    <w:rsid w:val="00B16B1D"/>
    <w:rsid w:val="00B16CF2"/>
    <w:rsid w:val="00B16FA4"/>
    <w:rsid w:val="00B16FF9"/>
    <w:rsid w:val="00B17098"/>
    <w:rsid w:val="00B1710B"/>
    <w:rsid w:val="00B1711D"/>
    <w:rsid w:val="00B17519"/>
    <w:rsid w:val="00B1759E"/>
    <w:rsid w:val="00B1768E"/>
    <w:rsid w:val="00B1771B"/>
    <w:rsid w:val="00B17772"/>
    <w:rsid w:val="00B179E9"/>
    <w:rsid w:val="00B17B08"/>
    <w:rsid w:val="00B17BD4"/>
    <w:rsid w:val="00B17C4B"/>
    <w:rsid w:val="00B20040"/>
    <w:rsid w:val="00B200C7"/>
    <w:rsid w:val="00B202EC"/>
    <w:rsid w:val="00B202ED"/>
    <w:rsid w:val="00B20317"/>
    <w:rsid w:val="00B203E3"/>
    <w:rsid w:val="00B20481"/>
    <w:rsid w:val="00B20483"/>
    <w:rsid w:val="00B2069E"/>
    <w:rsid w:val="00B20821"/>
    <w:rsid w:val="00B20A72"/>
    <w:rsid w:val="00B20B7C"/>
    <w:rsid w:val="00B20FEF"/>
    <w:rsid w:val="00B21046"/>
    <w:rsid w:val="00B210B3"/>
    <w:rsid w:val="00B211CC"/>
    <w:rsid w:val="00B2129B"/>
    <w:rsid w:val="00B212CC"/>
    <w:rsid w:val="00B213C6"/>
    <w:rsid w:val="00B214E2"/>
    <w:rsid w:val="00B214FD"/>
    <w:rsid w:val="00B2187A"/>
    <w:rsid w:val="00B21A03"/>
    <w:rsid w:val="00B21DA6"/>
    <w:rsid w:val="00B21FB7"/>
    <w:rsid w:val="00B225ED"/>
    <w:rsid w:val="00B2268B"/>
    <w:rsid w:val="00B22A26"/>
    <w:rsid w:val="00B22CEC"/>
    <w:rsid w:val="00B22F85"/>
    <w:rsid w:val="00B22FD7"/>
    <w:rsid w:val="00B22FF0"/>
    <w:rsid w:val="00B2301B"/>
    <w:rsid w:val="00B23072"/>
    <w:rsid w:val="00B23133"/>
    <w:rsid w:val="00B231DB"/>
    <w:rsid w:val="00B2334B"/>
    <w:rsid w:val="00B2371F"/>
    <w:rsid w:val="00B2379F"/>
    <w:rsid w:val="00B237BF"/>
    <w:rsid w:val="00B2385D"/>
    <w:rsid w:val="00B23A04"/>
    <w:rsid w:val="00B23F69"/>
    <w:rsid w:val="00B2404A"/>
    <w:rsid w:val="00B245D9"/>
    <w:rsid w:val="00B2466E"/>
    <w:rsid w:val="00B24907"/>
    <w:rsid w:val="00B24A21"/>
    <w:rsid w:val="00B24BD5"/>
    <w:rsid w:val="00B24D94"/>
    <w:rsid w:val="00B24EA9"/>
    <w:rsid w:val="00B25068"/>
    <w:rsid w:val="00B25128"/>
    <w:rsid w:val="00B2517B"/>
    <w:rsid w:val="00B25447"/>
    <w:rsid w:val="00B25489"/>
    <w:rsid w:val="00B254CD"/>
    <w:rsid w:val="00B255D5"/>
    <w:rsid w:val="00B25E2D"/>
    <w:rsid w:val="00B26012"/>
    <w:rsid w:val="00B26029"/>
    <w:rsid w:val="00B26034"/>
    <w:rsid w:val="00B263C5"/>
    <w:rsid w:val="00B264DB"/>
    <w:rsid w:val="00B265FF"/>
    <w:rsid w:val="00B266E7"/>
    <w:rsid w:val="00B26715"/>
    <w:rsid w:val="00B26719"/>
    <w:rsid w:val="00B2678E"/>
    <w:rsid w:val="00B2696D"/>
    <w:rsid w:val="00B26A08"/>
    <w:rsid w:val="00B26A38"/>
    <w:rsid w:val="00B26D14"/>
    <w:rsid w:val="00B26D5F"/>
    <w:rsid w:val="00B26D99"/>
    <w:rsid w:val="00B26E03"/>
    <w:rsid w:val="00B270E2"/>
    <w:rsid w:val="00B272DA"/>
    <w:rsid w:val="00B272E9"/>
    <w:rsid w:val="00B27315"/>
    <w:rsid w:val="00B2737F"/>
    <w:rsid w:val="00B2748D"/>
    <w:rsid w:val="00B2752A"/>
    <w:rsid w:val="00B27530"/>
    <w:rsid w:val="00B27755"/>
    <w:rsid w:val="00B27A53"/>
    <w:rsid w:val="00B27B26"/>
    <w:rsid w:val="00B27BBA"/>
    <w:rsid w:val="00B27BBB"/>
    <w:rsid w:val="00B27BC2"/>
    <w:rsid w:val="00B27DDB"/>
    <w:rsid w:val="00B27DF3"/>
    <w:rsid w:val="00B27EC6"/>
    <w:rsid w:val="00B27F35"/>
    <w:rsid w:val="00B30016"/>
    <w:rsid w:val="00B30372"/>
    <w:rsid w:val="00B3039B"/>
    <w:rsid w:val="00B3077E"/>
    <w:rsid w:val="00B3095A"/>
    <w:rsid w:val="00B30AEC"/>
    <w:rsid w:val="00B30BF7"/>
    <w:rsid w:val="00B30C3A"/>
    <w:rsid w:val="00B30D1A"/>
    <w:rsid w:val="00B31A5A"/>
    <w:rsid w:val="00B31AF5"/>
    <w:rsid w:val="00B31C7E"/>
    <w:rsid w:val="00B31CFA"/>
    <w:rsid w:val="00B31F43"/>
    <w:rsid w:val="00B31F86"/>
    <w:rsid w:val="00B31FD6"/>
    <w:rsid w:val="00B3219C"/>
    <w:rsid w:val="00B321E5"/>
    <w:rsid w:val="00B32323"/>
    <w:rsid w:val="00B323FD"/>
    <w:rsid w:val="00B32472"/>
    <w:rsid w:val="00B3252D"/>
    <w:rsid w:val="00B325D6"/>
    <w:rsid w:val="00B325E6"/>
    <w:rsid w:val="00B32659"/>
    <w:rsid w:val="00B3285A"/>
    <w:rsid w:val="00B32924"/>
    <w:rsid w:val="00B32B7D"/>
    <w:rsid w:val="00B32BF2"/>
    <w:rsid w:val="00B32CAB"/>
    <w:rsid w:val="00B32ECB"/>
    <w:rsid w:val="00B32F26"/>
    <w:rsid w:val="00B32FFE"/>
    <w:rsid w:val="00B33018"/>
    <w:rsid w:val="00B330F5"/>
    <w:rsid w:val="00B33165"/>
    <w:rsid w:val="00B331ED"/>
    <w:rsid w:val="00B33474"/>
    <w:rsid w:val="00B334E3"/>
    <w:rsid w:val="00B3352B"/>
    <w:rsid w:val="00B335CD"/>
    <w:rsid w:val="00B33615"/>
    <w:rsid w:val="00B33707"/>
    <w:rsid w:val="00B3373A"/>
    <w:rsid w:val="00B337B2"/>
    <w:rsid w:val="00B337DD"/>
    <w:rsid w:val="00B33AF8"/>
    <w:rsid w:val="00B33B9D"/>
    <w:rsid w:val="00B33BBA"/>
    <w:rsid w:val="00B34008"/>
    <w:rsid w:val="00B34124"/>
    <w:rsid w:val="00B3413E"/>
    <w:rsid w:val="00B3414D"/>
    <w:rsid w:val="00B343EC"/>
    <w:rsid w:val="00B34585"/>
    <w:rsid w:val="00B346E9"/>
    <w:rsid w:val="00B3475D"/>
    <w:rsid w:val="00B347B7"/>
    <w:rsid w:val="00B34839"/>
    <w:rsid w:val="00B349EB"/>
    <w:rsid w:val="00B34A7D"/>
    <w:rsid w:val="00B34C66"/>
    <w:rsid w:val="00B34D45"/>
    <w:rsid w:val="00B34EF8"/>
    <w:rsid w:val="00B34F6C"/>
    <w:rsid w:val="00B35707"/>
    <w:rsid w:val="00B3579F"/>
    <w:rsid w:val="00B358A6"/>
    <w:rsid w:val="00B358F4"/>
    <w:rsid w:val="00B359B5"/>
    <w:rsid w:val="00B359D8"/>
    <w:rsid w:val="00B35A36"/>
    <w:rsid w:val="00B35D48"/>
    <w:rsid w:val="00B35DCB"/>
    <w:rsid w:val="00B35E55"/>
    <w:rsid w:val="00B35F3B"/>
    <w:rsid w:val="00B36035"/>
    <w:rsid w:val="00B3619F"/>
    <w:rsid w:val="00B36267"/>
    <w:rsid w:val="00B3627E"/>
    <w:rsid w:val="00B36281"/>
    <w:rsid w:val="00B362A4"/>
    <w:rsid w:val="00B362E5"/>
    <w:rsid w:val="00B3635E"/>
    <w:rsid w:val="00B365F6"/>
    <w:rsid w:val="00B36A97"/>
    <w:rsid w:val="00B36B24"/>
    <w:rsid w:val="00B36D3C"/>
    <w:rsid w:val="00B37054"/>
    <w:rsid w:val="00B37227"/>
    <w:rsid w:val="00B372B4"/>
    <w:rsid w:val="00B37309"/>
    <w:rsid w:val="00B373EC"/>
    <w:rsid w:val="00B37431"/>
    <w:rsid w:val="00B37677"/>
    <w:rsid w:val="00B3778F"/>
    <w:rsid w:val="00B37A54"/>
    <w:rsid w:val="00B37A5D"/>
    <w:rsid w:val="00B37C72"/>
    <w:rsid w:val="00B37D3F"/>
    <w:rsid w:val="00B37EB3"/>
    <w:rsid w:val="00B40315"/>
    <w:rsid w:val="00B4066B"/>
    <w:rsid w:val="00B406E6"/>
    <w:rsid w:val="00B4083B"/>
    <w:rsid w:val="00B4098A"/>
    <w:rsid w:val="00B40A92"/>
    <w:rsid w:val="00B40D2E"/>
    <w:rsid w:val="00B40D9E"/>
    <w:rsid w:val="00B413C7"/>
    <w:rsid w:val="00B414FD"/>
    <w:rsid w:val="00B41537"/>
    <w:rsid w:val="00B41592"/>
    <w:rsid w:val="00B416DD"/>
    <w:rsid w:val="00B416FD"/>
    <w:rsid w:val="00B4171E"/>
    <w:rsid w:val="00B41781"/>
    <w:rsid w:val="00B4191A"/>
    <w:rsid w:val="00B41960"/>
    <w:rsid w:val="00B41983"/>
    <w:rsid w:val="00B41B1D"/>
    <w:rsid w:val="00B41D49"/>
    <w:rsid w:val="00B4203F"/>
    <w:rsid w:val="00B42154"/>
    <w:rsid w:val="00B42171"/>
    <w:rsid w:val="00B425A7"/>
    <w:rsid w:val="00B4279C"/>
    <w:rsid w:val="00B427DD"/>
    <w:rsid w:val="00B4283A"/>
    <w:rsid w:val="00B42851"/>
    <w:rsid w:val="00B42993"/>
    <w:rsid w:val="00B42B6E"/>
    <w:rsid w:val="00B42C28"/>
    <w:rsid w:val="00B42FBA"/>
    <w:rsid w:val="00B431AB"/>
    <w:rsid w:val="00B435D6"/>
    <w:rsid w:val="00B435EF"/>
    <w:rsid w:val="00B43715"/>
    <w:rsid w:val="00B437B1"/>
    <w:rsid w:val="00B439FE"/>
    <w:rsid w:val="00B43B92"/>
    <w:rsid w:val="00B43F6D"/>
    <w:rsid w:val="00B4454F"/>
    <w:rsid w:val="00B44726"/>
    <w:rsid w:val="00B4478E"/>
    <w:rsid w:val="00B4494A"/>
    <w:rsid w:val="00B44A35"/>
    <w:rsid w:val="00B44AAD"/>
    <w:rsid w:val="00B44B53"/>
    <w:rsid w:val="00B44EF2"/>
    <w:rsid w:val="00B45012"/>
    <w:rsid w:val="00B4501F"/>
    <w:rsid w:val="00B45196"/>
    <w:rsid w:val="00B45242"/>
    <w:rsid w:val="00B452D1"/>
    <w:rsid w:val="00B45329"/>
    <w:rsid w:val="00B45339"/>
    <w:rsid w:val="00B455B6"/>
    <w:rsid w:val="00B45844"/>
    <w:rsid w:val="00B4585C"/>
    <w:rsid w:val="00B4597F"/>
    <w:rsid w:val="00B45C3A"/>
    <w:rsid w:val="00B45CDE"/>
    <w:rsid w:val="00B45DFF"/>
    <w:rsid w:val="00B45E37"/>
    <w:rsid w:val="00B460F9"/>
    <w:rsid w:val="00B46161"/>
    <w:rsid w:val="00B4616B"/>
    <w:rsid w:val="00B461EB"/>
    <w:rsid w:val="00B46611"/>
    <w:rsid w:val="00B46BCD"/>
    <w:rsid w:val="00B46CEE"/>
    <w:rsid w:val="00B46FC4"/>
    <w:rsid w:val="00B47192"/>
    <w:rsid w:val="00B4737F"/>
    <w:rsid w:val="00B47874"/>
    <w:rsid w:val="00B47AAF"/>
    <w:rsid w:val="00B47B94"/>
    <w:rsid w:val="00B47E45"/>
    <w:rsid w:val="00B501F4"/>
    <w:rsid w:val="00B5021F"/>
    <w:rsid w:val="00B50383"/>
    <w:rsid w:val="00B504CF"/>
    <w:rsid w:val="00B504EF"/>
    <w:rsid w:val="00B5067E"/>
    <w:rsid w:val="00B5073C"/>
    <w:rsid w:val="00B50789"/>
    <w:rsid w:val="00B5092E"/>
    <w:rsid w:val="00B509D7"/>
    <w:rsid w:val="00B50B78"/>
    <w:rsid w:val="00B50BAE"/>
    <w:rsid w:val="00B50E2E"/>
    <w:rsid w:val="00B50F1C"/>
    <w:rsid w:val="00B51271"/>
    <w:rsid w:val="00B512D5"/>
    <w:rsid w:val="00B515B6"/>
    <w:rsid w:val="00B51604"/>
    <w:rsid w:val="00B5174C"/>
    <w:rsid w:val="00B518DD"/>
    <w:rsid w:val="00B51979"/>
    <w:rsid w:val="00B51A1F"/>
    <w:rsid w:val="00B51B9C"/>
    <w:rsid w:val="00B51BE0"/>
    <w:rsid w:val="00B51CF0"/>
    <w:rsid w:val="00B51DBF"/>
    <w:rsid w:val="00B51DC9"/>
    <w:rsid w:val="00B51E0D"/>
    <w:rsid w:val="00B52286"/>
    <w:rsid w:val="00B524FF"/>
    <w:rsid w:val="00B5254C"/>
    <w:rsid w:val="00B526A5"/>
    <w:rsid w:val="00B5280D"/>
    <w:rsid w:val="00B52A4C"/>
    <w:rsid w:val="00B52A7D"/>
    <w:rsid w:val="00B52A9D"/>
    <w:rsid w:val="00B52AC5"/>
    <w:rsid w:val="00B531AD"/>
    <w:rsid w:val="00B532A0"/>
    <w:rsid w:val="00B53305"/>
    <w:rsid w:val="00B5344C"/>
    <w:rsid w:val="00B53558"/>
    <w:rsid w:val="00B538EB"/>
    <w:rsid w:val="00B53A33"/>
    <w:rsid w:val="00B53C5F"/>
    <w:rsid w:val="00B53EA2"/>
    <w:rsid w:val="00B53EB3"/>
    <w:rsid w:val="00B53FDA"/>
    <w:rsid w:val="00B54141"/>
    <w:rsid w:val="00B541DB"/>
    <w:rsid w:val="00B54282"/>
    <w:rsid w:val="00B544E4"/>
    <w:rsid w:val="00B54563"/>
    <w:rsid w:val="00B54567"/>
    <w:rsid w:val="00B5488A"/>
    <w:rsid w:val="00B549CF"/>
    <w:rsid w:val="00B549D9"/>
    <w:rsid w:val="00B54E3B"/>
    <w:rsid w:val="00B55000"/>
    <w:rsid w:val="00B552C7"/>
    <w:rsid w:val="00B552D4"/>
    <w:rsid w:val="00B553C5"/>
    <w:rsid w:val="00B5545B"/>
    <w:rsid w:val="00B554C6"/>
    <w:rsid w:val="00B556B1"/>
    <w:rsid w:val="00B557A1"/>
    <w:rsid w:val="00B557C4"/>
    <w:rsid w:val="00B55AA6"/>
    <w:rsid w:val="00B55AF8"/>
    <w:rsid w:val="00B55BCB"/>
    <w:rsid w:val="00B55C85"/>
    <w:rsid w:val="00B55D69"/>
    <w:rsid w:val="00B55D97"/>
    <w:rsid w:val="00B55E63"/>
    <w:rsid w:val="00B55FCB"/>
    <w:rsid w:val="00B560F5"/>
    <w:rsid w:val="00B561B2"/>
    <w:rsid w:val="00B56411"/>
    <w:rsid w:val="00B56612"/>
    <w:rsid w:val="00B5667F"/>
    <w:rsid w:val="00B566BE"/>
    <w:rsid w:val="00B568E7"/>
    <w:rsid w:val="00B56B0C"/>
    <w:rsid w:val="00B56B55"/>
    <w:rsid w:val="00B56CE3"/>
    <w:rsid w:val="00B56D1C"/>
    <w:rsid w:val="00B56E18"/>
    <w:rsid w:val="00B56E83"/>
    <w:rsid w:val="00B570CA"/>
    <w:rsid w:val="00B57272"/>
    <w:rsid w:val="00B5747C"/>
    <w:rsid w:val="00B5751B"/>
    <w:rsid w:val="00B57532"/>
    <w:rsid w:val="00B576C7"/>
    <w:rsid w:val="00B57919"/>
    <w:rsid w:val="00B57ABE"/>
    <w:rsid w:val="00B57E9D"/>
    <w:rsid w:val="00B57FBD"/>
    <w:rsid w:val="00B57FD1"/>
    <w:rsid w:val="00B60063"/>
    <w:rsid w:val="00B601AE"/>
    <w:rsid w:val="00B602FA"/>
    <w:rsid w:val="00B6036B"/>
    <w:rsid w:val="00B60404"/>
    <w:rsid w:val="00B60457"/>
    <w:rsid w:val="00B607A9"/>
    <w:rsid w:val="00B6091C"/>
    <w:rsid w:val="00B60938"/>
    <w:rsid w:val="00B60AE5"/>
    <w:rsid w:val="00B60CEA"/>
    <w:rsid w:val="00B6103B"/>
    <w:rsid w:val="00B610BB"/>
    <w:rsid w:val="00B611A3"/>
    <w:rsid w:val="00B612EF"/>
    <w:rsid w:val="00B61793"/>
    <w:rsid w:val="00B6180D"/>
    <w:rsid w:val="00B618B6"/>
    <w:rsid w:val="00B618F0"/>
    <w:rsid w:val="00B619D1"/>
    <w:rsid w:val="00B61A47"/>
    <w:rsid w:val="00B61CA7"/>
    <w:rsid w:val="00B61E3D"/>
    <w:rsid w:val="00B62032"/>
    <w:rsid w:val="00B620B3"/>
    <w:rsid w:val="00B62182"/>
    <w:rsid w:val="00B623DE"/>
    <w:rsid w:val="00B629AB"/>
    <w:rsid w:val="00B62CC7"/>
    <w:rsid w:val="00B62D2A"/>
    <w:rsid w:val="00B62E04"/>
    <w:rsid w:val="00B62E1F"/>
    <w:rsid w:val="00B62FA7"/>
    <w:rsid w:val="00B62FF8"/>
    <w:rsid w:val="00B631C9"/>
    <w:rsid w:val="00B632AD"/>
    <w:rsid w:val="00B63371"/>
    <w:rsid w:val="00B63679"/>
    <w:rsid w:val="00B637A1"/>
    <w:rsid w:val="00B637FE"/>
    <w:rsid w:val="00B638FD"/>
    <w:rsid w:val="00B63964"/>
    <w:rsid w:val="00B63986"/>
    <w:rsid w:val="00B63A4A"/>
    <w:rsid w:val="00B63ABE"/>
    <w:rsid w:val="00B63B4B"/>
    <w:rsid w:val="00B63B54"/>
    <w:rsid w:val="00B63B65"/>
    <w:rsid w:val="00B63C79"/>
    <w:rsid w:val="00B63CF7"/>
    <w:rsid w:val="00B63D9E"/>
    <w:rsid w:val="00B63E01"/>
    <w:rsid w:val="00B63E70"/>
    <w:rsid w:val="00B63F4C"/>
    <w:rsid w:val="00B640C3"/>
    <w:rsid w:val="00B642C5"/>
    <w:rsid w:val="00B64317"/>
    <w:rsid w:val="00B6436B"/>
    <w:rsid w:val="00B643C4"/>
    <w:rsid w:val="00B644A5"/>
    <w:rsid w:val="00B64518"/>
    <w:rsid w:val="00B64607"/>
    <w:rsid w:val="00B6486B"/>
    <w:rsid w:val="00B6492F"/>
    <w:rsid w:val="00B64C4C"/>
    <w:rsid w:val="00B64DA6"/>
    <w:rsid w:val="00B64ED3"/>
    <w:rsid w:val="00B655E1"/>
    <w:rsid w:val="00B6569C"/>
    <w:rsid w:val="00B65951"/>
    <w:rsid w:val="00B659D3"/>
    <w:rsid w:val="00B65A4B"/>
    <w:rsid w:val="00B65AAE"/>
    <w:rsid w:val="00B65AFE"/>
    <w:rsid w:val="00B65BCE"/>
    <w:rsid w:val="00B65CD7"/>
    <w:rsid w:val="00B65D3E"/>
    <w:rsid w:val="00B65E1C"/>
    <w:rsid w:val="00B66055"/>
    <w:rsid w:val="00B660D9"/>
    <w:rsid w:val="00B66150"/>
    <w:rsid w:val="00B66191"/>
    <w:rsid w:val="00B66245"/>
    <w:rsid w:val="00B663BF"/>
    <w:rsid w:val="00B66423"/>
    <w:rsid w:val="00B6642E"/>
    <w:rsid w:val="00B66523"/>
    <w:rsid w:val="00B66618"/>
    <w:rsid w:val="00B6687E"/>
    <w:rsid w:val="00B66BAF"/>
    <w:rsid w:val="00B66C02"/>
    <w:rsid w:val="00B66C1A"/>
    <w:rsid w:val="00B66D09"/>
    <w:rsid w:val="00B66DD6"/>
    <w:rsid w:val="00B66EB2"/>
    <w:rsid w:val="00B66EB3"/>
    <w:rsid w:val="00B66EFD"/>
    <w:rsid w:val="00B66F02"/>
    <w:rsid w:val="00B66F3C"/>
    <w:rsid w:val="00B6701F"/>
    <w:rsid w:val="00B67267"/>
    <w:rsid w:val="00B67406"/>
    <w:rsid w:val="00B675D9"/>
    <w:rsid w:val="00B675E1"/>
    <w:rsid w:val="00B6768E"/>
    <w:rsid w:val="00B67AFE"/>
    <w:rsid w:val="00B67B39"/>
    <w:rsid w:val="00B67B47"/>
    <w:rsid w:val="00B67C79"/>
    <w:rsid w:val="00B67D29"/>
    <w:rsid w:val="00B67EAF"/>
    <w:rsid w:val="00B7013C"/>
    <w:rsid w:val="00B70191"/>
    <w:rsid w:val="00B70357"/>
    <w:rsid w:val="00B70496"/>
    <w:rsid w:val="00B7051C"/>
    <w:rsid w:val="00B70918"/>
    <w:rsid w:val="00B70B2E"/>
    <w:rsid w:val="00B70E2E"/>
    <w:rsid w:val="00B70F7C"/>
    <w:rsid w:val="00B71038"/>
    <w:rsid w:val="00B7142C"/>
    <w:rsid w:val="00B71692"/>
    <w:rsid w:val="00B716F3"/>
    <w:rsid w:val="00B71732"/>
    <w:rsid w:val="00B71901"/>
    <w:rsid w:val="00B71947"/>
    <w:rsid w:val="00B71A40"/>
    <w:rsid w:val="00B71A63"/>
    <w:rsid w:val="00B71AEC"/>
    <w:rsid w:val="00B71FD3"/>
    <w:rsid w:val="00B7200E"/>
    <w:rsid w:val="00B72030"/>
    <w:rsid w:val="00B72040"/>
    <w:rsid w:val="00B723CD"/>
    <w:rsid w:val="00B72519"/>
    <w:rsid w:val="00B72536"/>
    <w:rsid w:val="00B7257D"/>
    <w:rsid w:val="00B72836"/>
    <w:rsid w:val="00B72EA7"/>
    <w:rsid w:val="00B73230"/>
    <w:rsid w:val="00B7329E"/>
    <w:rsid w:val="00B73331"/>
    <w:rsid w:val="00B733E4"/>
    <w:rsid w:val="00B734A6"/>
    <w:rsid w:val="00B73594"/>
    <w:rsid w:val="00B736EC"/>
    <w:rsid w:val="00B739A4"/>
    <w:rsid w:val="00B73A90"/>
    <w:rsid w:val="00B73C12"/>
    <w:rsid w:val="00B73DC3"/>
    <w:rsid w:val="00B73F2B"/>
    <w:rsid w:val="00B73F4C"/>
    <w:rsid w:val="00B74056"/>
    <w:rsid w:val="00B7414E"/>
    <w:rsid w:val="00B74367"/>
    <w:rsid w:val="00B744EB"/>
    <w:rsid w:val="00B746D2"/>
    <w:rsid w:val="00B7475B"/>
    <w:rsid w:val="00B747A4"/>
    <w:rsid w:val="00B74827"/>
    <w:rsid w:val="00B7489B"/>
    <w:rsid w:val="00B74911"/>
    <w:rsid w:val="00B749C3"/>
    <w:rsid w:val="00B74B06"/>
    <w:rsid w:val="00B74ED5"/>
    <w:rsid w:val="00B74F07"/>
    <w:rsid w:val="00B75229"/>
    <w:rsid w:val="00B75535"/>
    <w:rsid w:val="00B75853"/>
    <w:rsid w:val="00B759A7"/>
    <w:rsid w:val="00B75AC2"/>
    <w:rsid w:val="00B75B37"/>
    <w:rsid w:val="00B75C29"/>
    <w:rsid w:val="00B75D8C"/>
    <w:rsid w:val="00B75E31"/>
    <w:rsid w:val="00B75E96"/>
    <w:rsid w:val="00B75F0B"/>
    <w:rsid w:val="00B75F1E"/>
    <w:rsid w:val="00B76026"/>
    <w:rsid w:val="00B76131"/>
    <w:rsid w:val="00B76194"/>
    <w:rsid w:val="00B7622E"/>
    <w:rsid w:val="00B76268"/>
    <w:rsid w:val="00B76557"/>
    <w:rsid w:val="00B766A3"/>
    <w:rsid w:val="00B766C6"/>
    <w:rsid w:val="00B7675B"/>
    <w:rsid w:val="00B76ADD"/>
    <w:rsid w:val="00B76C47"/>
    <w:rsid w:val="00B76D5D"/>
    <w:rsid w:val="00B76DF5"/>
    <w:rsid w:val="00B76EAF"/>
    <w:rsid w:val="00B76EB9"/>
    <w:rsid w:val="00B76F43"/>
    <w:rsid w:val="00B77015"/>
    <w:rsid w:val="00B772D6"/>
    <w:rsid w:val="00B7735B"/>
    <w:rsid w:val="00B773FD"/>
    <w:rsid w:val="00B77483"/>
    <w:rsid w:val="00B77743"/>
    <w:rsid w:val="00B7776D"/>
    <w:rsid w:val="00B77850"/>
    <w:rsid w:val="00B77919"/>
    <w:rsid w:val="00B779B9"/>
    <w:rsid w:val="00B77A34"/>
    <w:rsid w:val="00B77B70"/>
    <w:rsid w:val="00B77BF3"/>
    <w:rsid w:val="00B77F4A"/>
    <w:rsid w:val="00B8002A"/>
    <w:rsid w:val="00B800D5"/>
    <w:rsid w:val="00B80135"/>
    <w:rsid w:val="00B80225"/>
    <w:rsid w:val="00B80329"/>
    <w:rsid w:val="00B804FF"/>
    <w:rsid w:val="00B809A0"/>
    <w:rsid w:val="00B80ACF"/>
    <w:rsid w:val="00B80B02"/>
    <w:rsid w:val="00B80CAE"/>
    <w:rsid w:val="00B80E22"/>
    <w:rsid w:val="00B80F29"/>
    <w:rsid w:val="00B80F31"/>
    <w:rsid w:val="00B80F3F"/>
    <w:rsid w:val="00B81016"/>
    <w:rsid w:val="00B8110D"/>
    <w:rsid w:val="00B812A8"/>
    <w:rsid w:val="00B812F6"/>
    <w:rsid w:val="00B81408"/>
    <w:rsid w:val="00B8160B"/>
    <w:rsid w:val="00B81853"/>
    <w:rsid w:val="00B819A8"/>
    <w:rsid w:val="00B81A4D"/>
    <w:rsid w:val="00B81E93"/>
    <w:rsid w:val="00B81F3B"/>
    <w:rsid w:val="00B82019"/>
    <w:rsid w:val="00B8219B"/>
    <w:rsid w:val="00B82278"/>
    <w:rsid w:val="00B826EA"/>
    <w:rsid w:val="00B82904"/>
    <w:rsid w:val="00B82AED"/>
    <w:rsid w:val="00B82B5E"/>
    <w:rsid w:val="00B831DF"/>
    <w:rsid w:val="00B83537"/>
    <w:rsid w:val="00B83627"/>
    <w:rsid w:val="00B836DA"/>
    <w:rsid w:val="00B83809"/>
    <w:rsid w:val="00B8384B"/>
    <w:rsid w:val="00B8389D"/>
    <w:rsid w:val="00B838EB"/>
    <w:rsid w:val="00B839A1"/>
    <w:rsid w:val="00B83AA7"/>
    <w:rsid w:val="00B83ACA"/>
    <w:rsid w:val="00B83BF7"/>
    <w:rsid w:val="00B83E4D"/>
    <w:rsid w:val="00B83EBC"/>
    <w:rsid w:val="00B83FA1"/>
    <w:rsid w:val="00B84144"/>
    <w:rsid w:val="00B84145"/>
    <w:rsid w:val="00B841B8"/>
    <w:rsid w:val="00B84287"/>
    <w:rsid w:val="00B8446F"/>
    <w:rsid w:val="00B84517"/>
    <w:rsid w:val="00B84699"/>
    <w:rsid w:val="00B84810"/>
    <w:rsid w:val="00B849D7"/>
    <w:rsid w:val="00B84B08"/>
    <w:rsid w:val="00B84B5F"/>
    <w:rsid w:val="00B84DBA"/>
    <w:rsid w:val="00B84E2A"/>
    <w:rsid w:val="00B850E9"/>
    <w:rsid w:val="00B852A2"/>
    <w:rsid w:val="00B8532E"/>
    <w:rsid w:val="00B85384"/>
    <w:rsid w:val="00B853A4"/>
    <w:rsid w:val="00B855D1"/>
    <w:rsid w:val="00B8562B"/>
    <w:rsid w:val="00B85884"/>
    <w:rsid w:val="00B8589A"/>
    <w:rsid w:val="00B8592D"/>
    <w:rsid w:val="00B85A8C"/>
    <w:rsid w:val="00B85B26"/>
    <w:rsid w:val="00B85C92"/>
    <w:rsid w:val="00B85CBC"/>
    <w:rsid w:val="00B85DE8"/>
    <w:rsid w:val="00B85EFC"/>
    <w:rsid w:val="00B8602A"/>
    <w:rsid w:val="00B86140"/>
    <w:rsid w:val="00B86294"/>
    <w:rsid w:val="00B86368"/>
    <w:rsid w:val="00B863E7"/>
    <w:rsid w:val="00B8645D"/>
    <w:rsid w:val="00B8658B"/>
    <w:rsid w:val="00B86765"/>
    <w:rsid w:val="00B86A23"/>
    <w:rsid w:val="00B86A82"/>
    <w:rsid w:val="00B86B9C"/>
    <w:rsid w:val="00B86C89"/>
    <w:rsid w:val="00B86C91"/>
    <w:rsid w:val="00B86D17"/>
    <w:rsid w:val="00B86D75"/>
    <w:rsid w:val="00B86E5F"/>
    <w:rsid w:val="00B86E92"/>
    <w:rsid w:val="00B86F0E"/>
    <w:rsid w:val="00B86FB9"/>
    <w:rsid w:val="00B870E3"/>
    <w:rsid w:val="00B87129"/>
    <w:rsid w:val="00B871A5"/>
    <w:rsid w:val="00B8722D"/>
    <w:rsid w:val="00B873E3"/>
    <w:rsid w:val="00B87716"/>
    <w:rsid w:val="00B87821"/>
    <w:rsid w:val="00B87BF4"/>
    <w:rsid w:val="00B87C31"/>
    <w:rsid w:val="00B87C59"/>
    <w:rsid w:val="00B90041"/>
    <w:rsid w:val="00B90926"/>
    <w:rsid w:val="00B90A7E"/>
    <w:rsid w:val="00B90B30"/>
    <w:rsid w:val="00B90C19"/>
    <w:rsid w:val="00B90D1D"/>
    <w:rsid w:val="00B90E8A"/>
    <w:rsid w:val="00B90EEF"/>
    <w:rsid w:val="00B913F6"/>
    <w:rsid w:val="00B914C3"/>
    <w:rsid w:val="00B914CC"/>
    <w:rsid w:val="00B914FA"/>
    <w:rsid w:val="00B9160A"/>
    <w:rsid w:val="00B9169A"/>
    <w:rsid w:val="00B916E7"/>
    <w:rsid w:val="00B91BB9"/>
    <w:rsid w:val="00B91C70"/>
    <w:rsid w:val="00B91D1E"/>
    <w:rsid w:val="00B91DAE"/>
    <w:rsid w:val="00B92033"/>
    <w:rsid w:val="00B92132"/>
    <w:rsid w:val="00B92372"/>
    <w:rsid w:val="00B924D8"/>
    <w:rsid w:val="00B92587"/>
    <w:rsid w:val="00B925E9"/>
    <w:rsid w:val="00B9271F"/>
    <w:rsid w:val="00B92839"/>
    <w:rsid w:val="00B92A5E"/>
    <w:rsid w:val="00B92B22"/>
    <w:rsid w:val="00B92B2D"/>
    <w:rsid w:val="00B92BE0"/>
    <w:rsid w:val="00B92C11"/>
    <w:rsid w:val="00B92C98"/>
    <w:rsid w:val="00B92DFB"/>
    <w:rsid w:val="00B92E03"/>
    <w:rsid w:val="00B92EB0"/>
    <w:rsid w:val="00B92EB8"/>
    <w:rsid w:val="00B9317A"/>
    <w:rsid w:val="00B931B2"/>
    <w:rsid w:val="00B93419"/>
    <w:rsid w:val="00B936DC"/>
    <w:rsid w:val="00B936FE"/>
    <w:rsid w:val="00B93918"/>
    <w:rsid w:val="00B93919"/>
    <w:rsid w:val="00B9393E"/>
    <w:rsid w:val="00B93BAF"/>
    <w:rsid w:val="00B93C0F"/>
    <w:rsid w:val="00B93C1C"/>
    <w:rsid w:val="00B93CDC"/>
    <w:rsid w:val="00B93FB8"/>
    <w:rsid w:val="00B93FD9"/>
    <w:rsid w:val="00B94179"/>
    <w:rsid w:val="00B941B4"/>
    <w:rsid w:val="00B941C3"/>
    <w:rsid w:val="00B9445F"/>
    <w:rsid w:val="00B945B3"/>
    <w:rsid w:val="00B94650"/>
    <w:rsid w:val="00B94661"/>
    <w:rsid w:val="00B949C8"/>
    <w:rsid w:val="00B94A42"/>
    <w:rsid w:val="00B94AC3"/>
    <w:rsid w:val="00B94B98"/>
    <w:rsid w:val="00B94CCF"/>
    <w:rsid w:val="00B94E91"/>
    <w:rsid w:val="00B94ED2"/>
    <w:rsid w:val="00B95103"/>
    <w:rsid w:val="00B95182"/>
    <w:rsid w:val="00B952CC"/>
    <w:rsid w:val="00B9533F"/>
    <w:rsid w:val="00B953FD"/>
    <w:rsid w:val="00B954A6"/>
    <w:rsid w:val="00B954CC"/>
    <w:rsid w:val="00B9558A"/>
    <w:rsid w:val="00B95705"/>
    <w:rsid w:val="00B9570C"/>
    <w:rsid w:val="00B9579A"/>
    <w:rsid w:val="00B957A6"/>
    <w:rsid w:val="00B958EF"/>
    <w:rsid w:val="00B95981"/>
    <w:rsid w:val="00B95AAA"/>
    <w:rsid w:val="00B95AD0"/>
    <w:rsid w:val="00B95B4B"/>
    <w:rsid w:val="00B95B87"/>
    <w:rsid w:val="00B95BB0"/>
    <w:rsid w:val="00B95BE3"/>
    <w:rsid w:val="00B95BE9"/>
    <w:rsid w:val="00B95BF2"/>
    <w:rsid w:val="00B95C1A"/>
    <w:rsid w:val="00B95C1B"/>
    <w:rsid w:val="00B95CB6"/>
    <w:rsid w:val="00B95D5A"/>
    <w:rsid w:val="00B95E48"/>
    <w:rsid w:val="00B95F30"/>
    <w:rsid w:val="00B95FE2"/>
    <w:rsid w:val="00B96092"/>
    <w:rsid w:val="00B960E3"/>
    <w:rsid w:val="00B96161"/>
    <w:rsid w:val="00B962EC"/>
    <w:rsid w:val="00B96330"/>
    <w:rsid w:val="00B96602"/>
    <w:rsid w:val="00B968D5"/>
    <w:rsid w:val="00B96A9F"/>
    <w:rsid w:val="00B96C6F"/>
    <w:rsid w:val="00B96C92"/>
    <w:rsid w:val="00B96E37"/>
    <w:rsid w:val="00B972BD"/>
    <w:rsid w:val="00B973BA"/>
    <w:rsid w:val="00B9742A"/>
    <w:rsid w:val="00B97448"/>
    <w:rsid w:val="00B9748C"/>
    <w:rsid w:val="00B9770B"/>
    <w:rsid w:val="00B97B76"/>
    <w:rsid w:val="00B97BFC"/>
    <w:rsid w:val="00B97E18"/>
    <w:rsid w:val="00B97E71"/>
    <w:rsid w:val="00B97ECB"/>
    <w:rsid w:val="00BA00CC"/>
    <w:rsid w:val="00BA0129"/>
    <w:rsid w:val="00BA03B3"/>
    <w:rsid w:val="00BA03B9"/>
    <w:rsid w:val="00BA0425"/>
    <w:rsid w:val="00BA075B"/>
    <w:rsid w:val="00BA07CE"/>
    <w:rsid w:val="00BA0AE9"/>
    <w:rsid w:val="00BA0B9A"/>
    <w:rsid w:val="00BA0D47"/>
    <w:rsid w:val="00BA0D81"/>
    <w:rsid w:val="00BA0F7C"/>
    <w:rsid w:val="00BA0FAA"/>
    <w:rsid w:val="00BA115E"/>
    <w:rsid w:val="00BA1307"/>
    <w:rsid w:val="00BA1392"/>
    <w:rsid w:val="00BA14AD"/>
    <w:rsid w:val="00BA1621"/>
    <w:rsid w:val="00BA1855"/>
    <w:rsid w:val="00BA189B"/>
    <w:rsid w:val="00BA1BF8"/>
    <w:rsid w:val="00BA1D2A"/>
    <w:rsid w:val="00BA1E05"/>
    <w:rsid w:val="00BA1EBE"/>
    <w:rsid w:val="00BA2310"/>
    <w:rsid w:val="00BA2488"/>
    <w:rsid w:val="00BA25C9"/>
    <w:rsid w:val="00BA2755"/>
    <w:rsid w:val="00BA28B8"/>
    <w:rsid w:val="00BA2A62"/>
    <w:rsid w:val="00BA2BA5"/>
    <w:rsid w:val="00BA2C56"/>
    <w:rsid w:val="00BA2E83"/>
    <w:rsid w:val="00BA3016"/>
    <w:rsid w:val="00BA30DB"/>
    <w:rsid w:val="00BA31E7"/>
    <w:rsid w:val="00BA337C"/>
    <w:rsid w:val="00BA361F"/>
    <w:rsid w:val="00BA3838"/>
    <w:rsid w:val="00BA38D1"/>
    <w:rsid w:val="00BA3AB6"/>
    <w:rsid w:val="00BA3F58"/>
    <w:rsid w:val="00BA3F8B"/>
    <w:rsid w:val="00BA42D2"/>
    <w:rsid w:val="00BA42EC"/>
    <w:rsid w:val="00BA4448"/>
    <w:rsid w:val="00BA4492"/>
    <w:rsid w:val="00BA4508"/>
    <w:rsid w:val="00BA45D7"/>
    <w:rsid w:val="00BA46D9"/>
    <w:rsid w:val="00BA47C8"/>
    <w:rsid w:val="00BA4815"/>
    <w:rsid w:val="00BA487B"/>
    <w:rsid w:val="00BA4A55"/>
    <w:rsid w:val="00BA4ACB"/>
    <w:rsid w:val="00BA4AEC"/>
    <w:rsid w:val="00BA4B45"/>
    <w:rsid w:val="00BA4D9B"/>
    <w:rsid w:val="00BA4E11"/>
    <w:rsid w:val="00BA4E81"/>
    <w:rsid w:val="00BA4FDD"/>
    <w:rsid w:val="00BA5561"/>
    <w:rsid w:val="00BA56D6"/>
    <w:rsid w:val="00BA5918"/>
    <w:rsid w:val="00BA596A"/>
    <w:rsid w:val="00BA5B25"/>
    <w:rsid w:val="00BA5C33"/>
    <w:rsid w:val="00BA5CED"/>
    <w:rsid w:val="00BA5EC9"/>
    <w:rsid w:val="00BA6125"/>
    <w:rsid w:val="00BA6681"/>
    <w:rsid w:val="00BA66BD"/>
    <w:rsid w:val="00BA68B9"/>
    <w:rsid w:val="00BA6989"/>
    <w:rsid w:val="00BA6C2D"/>
    <w:rsid w:val="00BA6C33"/>
    <w:rsid w:val="00BA6C52"/>
    <w:rsid w:val="00BA6D3C"/>
    <w:rsid w:val="00BA6DB4"/>
    <w:rsid w:val="00BA6DE7"/>
    <w:rsid w:val="00BA6E81"/>
    <w:rsid w:val="00BA6EAB"/>
    <w:rsid w:val="00BA6EBF"/>
    <w:rsid w:val="00BA700F"/>
    <w:rsid w:val="00BA703B"/>
    <w:rsid w:val="00BA71B5"/>
    <w:rsid w:val="00BA72E6"/>
    <w:rsid w:val="00BA735A"/>
    <w:rsid w:val="00BA7415"/>
    <w:rsid w:val="00BA752A"/>
    <w:rsid w:val="00BA75A1"/>
    <w:rsid w:val="00BA77D3"/>
    <w:rsid w:val="00BA77F1"/>
    <w:rsid w:val="00BA7862"/>
    <w:rsid w:val="00BA79F6"/>
    <w:rsid w:val="00BA7A90"/>
    <w:rsid w:val="00BA7E18"/>
    <w:rsid w:val="00BA7E4C"/>
    <w:rsid w:val="00BB01CC"/>
    <w:rsid w:val="00BB0AC4"/>
    <w:rsid w:val="00BB0CD7"/>
    <w:rsid w:val="00BB0CF6"/>
    <w:rsid w:val="00BB0E0C"/>
    <w:rsid w:val="00BB0F16"/>
    <w:rsid w:val="00BB0F70"/>
    <w:rsid w:val="00BB0F9A"/>
    <w:rsid w:val="00BB0FD0"/>
    <w:rsid w:val="00BB0FE2"/>
    <w:rsid w:val="00BB136C"/>
    <w:rsid w:val="00BB13C7"/>
    <w:rsid w:val="00BB1CE8"/>
    <w:rsid w:val="00BB1DC5"/>
    <w:rsid w:val="00BB1DE5"/>
    <w:rsid w:val="00BB1FBB"/>
    <w:rsid w:val="00BB1FDD"/>
    <w:rsid w:val="00BB21A3"/>
    <w:rsid w:val="00BB2271"/>
    <w:rsid w:val="00BB22D8"/>
    <w:rsid w:val="00BB28F1"/>
    <w:rsid w:val="00BB2B5A"/>
    <w:rsid w:val="00BB2B7E"/>
    <w:rsid w:val="00BB2BE0"/>
    <w:rsid w:val="00BB2C1B"/>
    <w:rsid w:val="00BB2DFC"/>
    <w:rsid w:val="00BB30CF"/>
    <w:rsid w:val="00BB3126"/>
    <w:rsid w:val="00BB319A"/>
    <w:rsid w:val="00BB3339"/>
    <w:rsid w:val="00BB3414"/>
    <w:rsid w:val="00BB3422"/>
    <w:rsid w:val="00BB34D1"/>
    <w:rsid w:val="00BB37C4"/>
    <w:rsid w:val="00BB38CC"/>
    <w:rsid w:val="00BB3A35"/>
    <w:rsid w:val="00BB3A6C"/>
    <w:rsid w:val="00BB3C7D"/>
    <w:rsid w:val="00BB46B7"/>
    <w:rsid w:val="00BB471A"/>
    <w:rsid w:val="00BB47DC"/>
    <w:rsid w:val="00BB49CC"/>
    <w:rsid w:val="00BB4B1C"/>
    <w:rsid w:val="00BB4B32"/>
    <w:rsid w:val="00BB4B91"/>
    <w:rsid w:val="00BB4EFA"/>
    <w:rsid w:val="00BB4FC5"/>
    <w:rsid w:val="00BB4FF8"/>
    <w:rsid w:val="00BB514E"/>
    <w:rsid w:val="00BB518F"/>
    <w:rsid w:val="00BB51B6"/>
    <w:rsid w:val="00BB5357"/>
    <w:rsid w:val="00BB5367"/>
    <w:rsid w:val="00BB5393"/>
    <w:rsid w:val="00BB53D2"/>
    <w:rsid w:val="00BB5619"/>
    <w:rsid w:val="00BB56C3"/>
    <w:rsid w:val="00BB5715"/>
    <w:rsid w:val="00BB57B8"/>
    <w:rsid w:val="00BB5822"/>
    <w:rsid w:val="00BB5BBC"/>
    <w:rsid w:val="00BB5C78"/>
    <w:rsid w:val="00BB5E08"/>
    <w:rsid w:val="00BB5ECA"/>
    <w:rsid w:val="00BB5F27"/>
    <w:rsid w:val="00BB6108"/>
    <w:rsid w:val="00BB6212"/>
    <w:rsid w:val="00BB63B8"/>
    <w:rsid w:val="00BB663B"/>
    <w:rsid w:val="00BB69EC"/>
    <w:rsid w:val="00BB6A72"/>
    <w:rsid w:val="00BB6AC4"/>
    <w:rsid w:val="00BB6B49"/>
    <w:rsid w:val="00BB6E11"/>
    <w:rsid w:val="00BB6E50"/>
    <w:rsid w:val="00BB6FDC"/>
    <w:rsid w:val="00BB714D"/>
    <w:rsid w:val="00BB739B"/>
    <w:rsid w:val="00BB76E8"/>
    <w:rsid w:val="00BB7764"/>
    <w:rsid w:val="00BB7799"/>
    <w:rsid w:val="00BB7AAD"/>
    <w:rsid w:val="00BB7C94"/>
    <w:rsid w:val="00BB7D1D"/>
    <w:rsid w:val="00BB7ED7"/>
    <w:rsid w:val="00BC00FD"/>
    <w:rsid w:val="00BC0303"/>
    <w:rsid w:val="00BC0428"/>
    <w:rsid w:val="00BC04A6"/>
    <w:rsid w:val="00BC0530"/>
    <w:rsid w:val="00BC0659"/>
    <w:rsid w:val="00BC07B9"/>
    <w:rsid w:val="00BC0C5B"/>
    <w:rsid w:val="00BC0E5B"/>
    <w:rsid w:val="00BC0FE8"/>
    <w:rsid w:val="00BC102C"/>
    <w:rsid w:val="00BC1114"/>
    <w:rsid w:val="00BC1171"/>
    <w:rsid w:val="00BC118D"/>
    <w:rsid w:val="00BC1241"/>
    <w:rsid w:val="00BC128A"/>
    <w:rsid w:val="00BC1374"/>
    <w:rsid w:val="00BC1422"/>
    <w:rsid w:val="00BC14DA"/>
    <w:rsid w:val="00BC14EC"/>
    <w:rsid w:val="00BC1590"/>
    <w:rsid w:val="00BC1747"/>
    <w:rsid w:val="00BC179A"/>
    <w:rsid w:val="00BC1D61"/>
    <w:rsid w:val="00BC1FBF"/>
    <w:rsid w:val="00BC2326"/>
    <w:rsid w:val="00BC2377"/>
    <w:rsid w:val="00BC23D6"/>
    <w:rsid w:val="00BC2604"/>
    <w:rsid w:val="00BC284D"/>
    <w:rsid w:val="00BC28E6"/>
    <w:rsid w:val="00BC2920"/>
    <w:rsid w:val="00BC2935"/>
    <w:rsid w:val="00BC299F"/>
    <w:rsid w:val="00BC2A48"/>
    <w:rsid w:val="00BC305D"/>
    <w:rsid w:val="00BC30E7"/>
    <w:rsid w:val="00BC30EC"/>
    <w:rsid w:val="00BC339C"/>
    <w:rsid w:val="00BC339F"/>
    <w:rsid w:val="00BC33B8"/>
    <w:rsid w:val="00BC36B7"/>
    <w:rsid w:val="00BC36CE"/>
    <w:rsid w:val="00BC37F7"/>
    <w:rsid w:val="00BC3D3C"/>
    <w:rsid w:val="00BC3D5F"/>
    <w:rsid w:val="00BC3D6F"/>
    <w:rsid w:val="00BC3F1F"/>
    <w:rsid w:val="00BC416B"/>
    <w:rsid w:val="00BC4237"/>
    <w:rsid w:val="00BC4347"/>
    <w:rsid w:val="00BC43F0"/>
    <w:rsid w:val="00BC4409"/>
    <w:rsid w:val="00BC474A"/>
    <w:rsid w:val="00BC4906"/>
    <w:rsid w:val="00BC49CA"/>
    <w:rsid w:val="00BC4A63"/>
    <w:rsid w:val="00BC4AF7"/>
    <w:rsid w:val="00BC4F44"/>
    <w:rsid w:val="00BC4FD0"/>
    <w:rsid w:val="00BC5011"/>
    <w:rsid w:val="00BC526D"/>
    <w:rsid w:val="00BC597D"/>
    <w:rsid w:val="00BC5A5B"/>
    <w:rsid w:val="00BC5AE0"/>
    <w:rsid w:val="00BC5B4E"/>
    <w:rsid w:val="00BC5E8C"/>
    <w:rsid w:val="00BC5F1D"/>
    <w:rsid w:val="00BC6032"/>
    <w:rsid w:val="00BC6155"/>
    <w:rsid w:val="00BC622F"/>
    <w:rsid w:val="00BC646E"/>
    <w:rsid w:val="00BC6531"/>
    <w:rsid w:val="00BC6561"/>
    <w:rsid w:val="00BC669B"/>
    <w:rsid w:val="00BC69A9"/>
    <w:rsid w:val="00BC6AFB"/>
    <w:rsid w:val="00BC6E27"/>
    <w:rsid w:val="00BC6E3B"/>
    <w:rsid w:val="00BC6EC3"/>
    <w:rsid w:val="00BC715C"/>
    <w:rsid w:val="00BC72D4"/>
    <w:rsid w:val="00BC77EC"/>
    <w:rsid w:val="00BC780E"/>
    <w:rsid w:val="00BC78E1"/>
    <w:rsid w:val="00BC7DFB"/>
    <w:rsid w:val="00BC7E0F"/>
    <w:rsid w:val="00BC7F2B"/>
    <w:rsid w:val="00BC7F4F"/>
    <w:rsid w:val="00BD00D8"/>
    <w:rsid w:val="00BD0468"/>
    <w:rsid w:val="00BD06F2"/>
    <w:rsid w:val="00BD08FF"/>
    <w:rsid w:val="00BD09AA"/>
    <w:rsid w:val="00BD09D5"/>
    <w:rsid w:val="00BD0A2E"/>
    <w:rsid w:val="00BD0A9B"/>
    <w:rsid w:val="00BD0E56"/>
    <w:rsid w:val="00BD0EF8"/>
    <w:rsid w:val="00BD0F4F"/>
    <w:rsid w:val="00BD1420"/>
    <w:rsid w:val="00BD15D0"/>
    <w:rsid w:val="00BD172F"/>
    <w:rsid w:val="00BD189C"/>
    <w:rsid w:val="00BD1B17"/>
    <w:rsid w:val="00BD1C66"/>
    <w:rsid w:val="00BD1C8E"/>
    <w:rsid w:val="00BD1ED6"/>
    <w:rsid w:val="00BD1F45"/>
    <w:rsid w:val="00BD2255"/>
    <w:rsid w:val="00BD245E"/>
    <w:rsid w:val="00BD27A9"/>
    <w:rsid w:val="00BD2930"/>
    <w:rsid w:val="00BD2B5B"/>
    <w:rsid w:val="00BD2C45"/>
    <w:rsid w:val="00BD2F57"/>
    <w:rsid w:val="00BD32A6"/>
    <w:rsid w:val="00BD3359"/>
    <w:rsid w:val="00BD3417"/>
    <w:rsid w:val="00BD341A"/>
    <w:rsid w:val="00BD3696"/>
    <w:rsid w:val="00BD3C3A"/>
    <w:rsid w:val="00BD3ED0"/>
    <w:rsid w:val="00BD3F75"/>
    <w:rsid w:val="00BD408F"/>
    <w:rsid w:val="00BD40B0"/>
    <w:rsid w:val="00BD40BA"/>
    <w:rsid w:val="00BD420A"/>
    <w:rsid w:val="00BD4446"/>
    <w:rsid w:val="00BD44E9"/>
    <w:rsid w:val="00BD457C"/>
    <w:rsid w:val="00BD4C5C"/>
    <w:rsid w:val="00BD4DAD"/>
    <w:rsid w:val="00BD4DD2"/>
    <w:rsid w:val="00BD4F0E"/>
    <w:rsid w:val="00BD4FEC"/>
    <w:rsid w:val="00BD50B2"/>
    <w:rsid w:val="00BD51EE"/>
    <w:rsid w:val="00BD53AE"/>
    <w:rsid w:val="00BD5456"/>
    <w:rsid w:val="00BD5593"/>
    <w:rsid w:val="00BD5608"/>
    <w:rsid w:val="00BD56B6"/>
    <w:rsid w:val="00BD59A8"/>
    <w:rsid w:val="00BD5AFD"/>
    <w:rsid w:val="00BD5B35"/>
    <w:rsid w:val="00BD5B8C"/>
    <w:rsid w:val="00BD5CCB"/>
    <w:rsid w:val="00BD5CDC"/>
    <w:rsid w:val="00BD5D23"/>
    <w:rsid w:val="00BD5E0D"/>
    <w:rsid w:val="00BD6061"/>
    <w:rsid w:val="00BD622D"/>
    <w:rsid w:val="00BD62DB"/>
    <w:rsid w:val="00BD63E5"/>
    <w:rsid w:val="00BD6486"/>
    <w:rsid w:val="00BD6624"/>
    <w:rsid w:val="00BD66AF"/>
    <w:rsid w:val="00BD66CD"/>
    <w:rsid w:val="00BD6AE3"/>
    <w:rsid w:val="00BD6FE5"/>
    <w:rsid w:val="00BD73D6"/>
    <w:rsid w:val="00BD769E"/>
    <w:rsid w:val="00BD7AB1"/>
    <w:rsid w:val="00BD7AF2"/>
    <w:rsid w:val="00BD7D57"/>
    <w:rsid w:val="00BD7EE7"/>
    <w:rsid w:val="00BD7FC7"/>
    <w:rsid w:val="00BE00CE"/>
    <w:rsid w:val="00BE0277"/>
    <w:rsid w:val="00BE050C"/>
    <w:rsid w:val="00BE0679"/>
    <w:rsid w:val="00BE0685"/>
    <w:rsid w:val="00BE0783"/>
    <w:rsid w:val="00BE07C7"/>
    <w:rsid w:val="00BE09CD"/>
    <w:rsid w:val="00BE09D6"/>
    <w:rsid w:val="00BE0B17"/>
    <w:rsid w:val="00BE0F6C"/>
    <w:rsid w:val="00BE0FC9"/>
    <w:rsid w:val="00BE118A"/>
    <w:rsid w:val="00BE127A"/>
    <w:rsid w:val="00BE13B6"/>
    <w:rsid w:val="00BE1470"/>
    <w:rsid w:val="00BE151A"/>
    <w:rsid w:val="00BE1523"/>
    <w:rsid w:val="00BE1658"/>
    <w:rsid w:val="00BE168A"/>
    <w:rsid w:val="00BE1946"/>
    <w:rsid w:val="00BE1958"/>
    <w:rsid w:val="00BE1A47"/>
    <w:rsid w:val="00BE1BD3"/>
    <w:rsid w:val="00BE1C09"/>
    <w:rsid w:val="00BE1FDE"/>
    <w:rsid w:val="00BE2360"/>
    <w:rsid w:val="00BE2449"/>
    <w:rsid w:val="00BE244F"/>
    <w:rsid w:val="00BE24C4"/>
    <w:rsid w:val="00BE24CD"/>
    <w:rsid w:val="00BE2619"/>
    <w:rsid w:val="00BE2742"/>
    <w:rsid w:val="00BE274D"/>
    <w:rsid w:val="00BE298C"/>
    <w:rsid w:val="00BE2AF7"/>
    <w:rsid w:val="00BE2E25"/>
    <w:rsid w:val="00BE2E6D"/>
    <w:rsid w:val="00BE2ED7"/>
    <w:rsid w:val="00BE323C"/>
    <w:rsid w:val="00BE342E"/>
    <w:rsid w:val="00BE36C4"/>
    <w:rsid w:val="00BE36CD"/>
    <w:rsid w:val="00BE3771"/>
    <w:rsid w:val="00BE384F"/>
    <w:rsid w:val="00BE3B0B"/>
    <w:rsid w:val="00BE3BF2"/>
    <w:rsid w:val="00BE3FA3"/>
    <w:rsid w:val="00BE410E"/>
    <w:rsid w:val="00BE4281"/>
    <w:rsid w:val="00BE4384"/>
    <w:rsid w:val="00BE47A3"/>
    <w:rsid w:val="00BE47B3"/>
    <w:rsid w:val="00BE47F3"/>
    <w:rsid w:val="00BE48C5"/>
    <w:rsid w:val="00BE4C83"/>
    <w:rsid w:val="00BE4D21"/>
    <w:rsid w:val="00BE4D48"/>
    <w:rsid w:val="00BE4F9B"/>
    <w:rsid w:val="00BE50DE"/>
    <w:rsid w:val="00BE5125"/>
    <w:rsid w:val="00BE515D"/>
    <w:rsid w:val="00BE5197"/>
    <w:rsid w:val="00BE519E"/>
    <w:rsid w:val="00BE536A"/>
    <w:rsid w:val="00BE5398"/>
    <w:rsid w:val="00BE54D5"/>
    <w:rsid w:val="00BE550A"/>
    <w:rsid w:val="00BE5B2A"/>
    <w:rsid w:val="00BE5FCF"/>
    <w:rsid w:val="00BE618F"/>
    <w:rsid w:val="00BE6297"/>
    <w:rsid w:val="00BE62DE"/>
    <w:rsid w:val="00BE6323"/>
    <w:rsid w:val="00BE639E"/>
    <w:rsid w:val="00BE63C7"/>
    <w:rsid w:val="00BE6440"/>
    <w:rsid w:val="00BE6644"/>
    <w:rsid w:val="00BE68E1"/>
    <w:rsid w:val="00BE6939"/>
    <w:rsid w:val="00BE6A48"/>
    <w:rsid w:val="00BE6B6C"/>
    <w:rsid w:val="00BE6D26"/>
    <w:rsid w:val="00BE6D53"/>
    <w:rsid w:val="00BE6DAC"/>
    <w:rsid w:val="00BE6F03"/>
    <w:rsid w:val="00BE701A"/>
    <w:rsid w:val="00BE712D"/>
    <w:rsid w:val="00BE7133"/>
    <w:rsid w:val="00BE7194"/>
    <w:rsid w:val="00BE7268"/>
    <w:rsid w:val="00BE7282"/>
    <w:rsid w:val="00BE733C"/>
    <w:rsid w:val="00BE742A"/>
    <w:rsid w:val="00BE7454"/>
    <w:rsid w:val="00BE76BA"/>
    <w:rsid w:val="00BE77BF"/>
    <w:rsid w:val="00BE7C07"/>
    <w:rsid w:val="00BE7DEB"/>
    <w:rsid w:val="00BE7E4F"/>
    <w:rsid w:val="00BE7EB9"/>
    <w:rsid w:val="00BF00D5"/>
    <w:rsid w:val="00BF0269"/>
    <w:rsid w:val="00BF027B"/>
    <w:rsid w:val="00BF03A5"/>
    <w:rsid w:val="00BF03B1"/>
    <w:rsid w:val="00BF0583"/>
    <w:rsid w:val="00BF061A"/>
    <w:rsid w:val="00BF0932"/>
    <w:rsid w:val="00BF0A4F"/>
    <w:rsid w:val="00BF0AD7"/>
    <w:rsid w:val="00BF0D0E"/>
    <w:rsid w:val="00BF0DDD"/>
    <w:rsid w:val="00BF0E4D"/>
    <w:rsid w:val="00BF0E9B"/>
    <w:rsid w:val="00BF0F88"/>
    <w:rsid w:val="00BF0F9B"/>
    <w:rsid w:val="00BF11BC"/>
    <w:rsid w:val="00BF11FB"/>
    <w:rsid w:val="00BF120D"/>
    <w:rsid w:val="00BF1254"/>
    <w:rsid w:val="00BF1379"/>
    <w:rsid w:val="00BF1404"/>
    <w:rsid w:val="00BF1428"/>
    <w:rsid w:val="00BF1450"/>
    <w:rsid w:val="00BF1493"/>
    <w:rsid w:val="00BF18D3"/>
    <w:rsid w:val="00BF1C35"/>
    <w:rsid w:val="00BF1E43"/>
    <w:rsid w:val="00BF1F16"/>
    <w:rsid w:val="00BF21C6"/>
    <w:rsid w:val="00BF21E1"/>
    <w:rsid w:val="00BF21EB"/>
    <w:rsid w:val="00BF2256"/>
    <w:rsid w:val="00BF23CA"/>
    <w:rsid w:val="00BF2427"/>
    <w:rsid w:val="00BF2866"/>
    <w:rsid w:val="00BF29CB"/>
    <w:rsid w:val="00BF2BDC"/>
    <w:rsid w:val="00BF2E0D"/>
    <w:rsid w:val="00BF2E8C"/>
    <w:rsid w:val="00BF2F02"/>
    <w:rsid w:val="00BF2F16"/>
    <w:rsid w:val="00BF3724"/>
    <w:rsid w:val="00BF3872"/>
    <w:rsid w:val="00BF38EB"/>
    <w:rsid w:val="00BF3913"/>
    <w:rsid w:val="00BF396B"/>
    <w:rsid w:val="00BF3D48"/>
    <w:rsid w:val="00BF3F7B"/>
    <w:rsid w:val="00BF4100"/>
    <w:rsid w:val="00BF42F1"/>
    <w:rsid w:val="00BF4317"/>
    <w:rsid w:val="00BF4394"/>
    <w:rsid w:val="00BF43FC"/>
    <w:rsid w:val="00BF441A"/>
    <w:rsid w:val="00BF4795"/>
    <w:rsid w:val="00BF4A59"/>
    <w:rsid w:val="00BF4A6B"/>
    <w:rsid w:val="00BF4AF5"/>
    <w:rsid w:val="00BF4B32"/>
    <w:rsid w:val="00BF4B53"/>
    <w:rsid w:val="00BF5200"/>
    <w:rsid w:val="00BF5553"/>
    <w:rsid w:val="00BF55AF"/>
    <w:rsid w:val="00BF56BF"/>
    <w:rsid w:val="00BF5852"/>
    <w:rsid w:val="00BF58C7"/>
    <w:rsid w:val="00BF58D5"/>
    <w:rsid w:val="00BF5A91"/>
    <w:rsid w:val="00BF5B2B"/>
    <w:rsid w:val="00BF5D5E"/>
    <w:rsid w:val="00BF5DA0"/>
    <w:rsid w:val="00BF64C5"/>
    <w:rsid w:val="00BF65E7"/>
    <w:rsid w:val="00BF65FD"/>
    <w:rsid w:val="00BF682D"/>
    <w:rsid w:val="00BF6996"/>
    <w:rsid w:val="00BF69F6"/>
    <w:rsid w:val="00BF6ABE"/>
    <w:rsid w:val="00BF6EB8"/>
    <w:rsid w:val="00BF70A3"/>
    <w:rsid w:val="00BF7113"/>
    <w:rsid w:val="00BF7338"/>
    <w:rsid w:val="00BF746B"/>
    <w:rsid w:val="00BF74A7"/>
    <w:rsid w:val="00BF7530"/>
    <w:rsid w:val="00BF7885"/>
    <w:rsid w:val="00BF7AEC"/>
    <w:rsid w:val="00BF7C0E"/>
    <w:rsid w:val="00BF7C18"/>
    <w:rsid w:val="00BF7C41"/>
    <w:rsid w:val="00BF7F9F"/>
    <w:rsid w:val="00C00185"/>
    <w:rsid w:val="00C001BA"/>
    <w:rsid w:val="00C00873"/>
    <w:rsid w:val="00C009D6"/>
    <w:rsid w:val="00C00A05"/>
    <w:rsid w:val="00C00AEF"/>
    <w:rsid w:val="00C00C55"/>
    <w:rsid w:val="00C00D14"/>
    <w:rsid w:val="00C0111B"/>
    <w:rsid w:val="00C0118A"/>
    <w:rsid w:val="00C012C1"/>
    <w:rsid w:val="00C01475"/>
    <w:rsid w:val="00C01535"/>
    <w:rsid w:val="00C01792"/>
    <w:rsid w:val="00C019E8"/>
    <w:rsid w:val="00C01A3D"/>
    <w:rsid w:val="00C01AFC"/>
    <w:rsid w:val="00C01B17"/>
    <w:rsid w:val="00C01BCF"/>
    <w:rsid w:val="00C01D2B"/>
    <w:rsid w:val="00C01E54"/>
    <w:rsid w:val="00C01E6D"/>
    <w:rsid w:val="00C0203F"/>
    <w:rsid w:val="00C0205A"/>
    <w:rsid w:val="00C02227"/>
    <w:rsid w:val="00C0230C"/>
    <w:rsid w:val="00C02386"/>
    <w:rsid w:val="00C025EA"/>
    <w:rsid w:val="00C026B8"/>
    <w:rsid w:val="00C02796"/>
    <w:rsid w:val="00C02A12"/>
    <w:rsid w:val="00C02BA1"/>
    <w:rsid w:val="00C02BBA"/>
    <w:rsid w:val="00C02C98"/>
    <w:rsid w:val="00C02D8B"/>
    <w:rsid w:val="00C02DC8"/>
    <w:rsid w:val="00C02F23"/>
    <w:rsid w:val="00C030B8"/>
    <w:rsid w:val="00C030F4"/>
    <w:rsid w:val="00C03168"/>
    <w:rsid w:val="00C031DF"/>
    <w:rsid w:val="00C0335C"/>
    <w:rsid w:val="00C034C8"/>
    <w:rsid w:val="00C034E7"/>
    <w:rsid w:val="00C03516"/>
    <w:rsid w:val="00C03667"/>
    <w:rsid w:val="00C037B1"/>
    <w:rsid w:val="00C037D3"/>
    <w:rsid w:val="00C03B71"/>
    <w:rsid w:val="00C03B85"/>
    <w:rsid w:val="00C03DFC"/>
    <w:rsid w:val="00C03FCC"/>
    <w:rsid w:val="00C03FE5"/>
    <w:rsid w:val="00C04035"/>
    <w:rsid w:val="00C040E9"/>
    <w:rsid w:val="00C04156"/>
    <w:rsid w:val="00C04257"/>
    <w:rsid w:val="00C042C1"/>
    <w:rsid w:val="00C04371"/>
    <w:rsid w:val="00C0468B"/>
    <w:rsid w:val="00C047BB"/>
    <w:rsid w:val="00C048B6"/>
    <w:rsid w:val="00C04920"/>
    <w:rsid w:val="00C04AF0"/>
    <w:rsid w:val="00C04CD6"/>
    <w:rsid w:val="00C04EBF"/>
    <w:rsid w:val="00C0506F"/>
    <w:rsid w:val="00C051EA"/>
    <w:rsid w:val="00C052A6"/>
    <w:rsid w:val="00C052F8"/>
    <w:rsid w:val="00C05302"/>
    <w:rsid w:val="00C05459"/>
    <w:rsid w:val="00C054FB"/>
    <w:rsid w:val="00C0550A"/>
    <w:rsid w:val="00C05C40"/>
    <w:rsid w:val="00C05CA3"/>
    <w:rsid w:val="00C05DD3"/>
    <w:rsid w:val="00C05F1E"/>
    <w:rsid w:val="00C05F22"/>
    <w:rsid w:val="00C0607E"/>
    <w:rsid w:val="00C0610C"/>
    <w:rsid w:val="00C0610D"/>
    <w:rsid w:val="00C0612F"/>
    <w:rsid w:val="00C06153"/>
    <w:rsid w:val="00C0620B"/>
    <w:rsid w:val="00C0623B"/>
    <w:rsid w:val="00C06666"/>
    <w:rsid w:val="00C06935"/>
    <w:rsid w:val="00C069D4"/>
    <w:rsid w:val="00C06BD8"/>
    <w:rsid w:val="00C06C59"/>
    <w:rsid w:val="00C06DCF"/>
    <w:rsid w:val="00C06EA3"/>
    <w:rsid w:val="00C072AB"/>
    <w:rsid w:val="00C0741F"/>
    <w:rsid w:val="00C075D3"/>
    <w:rsid w:val="00C076CA"/>
    <w:rsid w:val="00C077BC"/>
    <w:rsid w:val="00C07964"/>
    <w:rsid w:val="00C07AAE"/>
    <w:rsid w:val="00C07B75"/>
    <w:rsid w:val="00C07E8A"/>
    <w:rsid w:val="00C07EB9"/>
    <w:rsid w:val="00C100FB"/>
    <w:rsid w:val="00C1013F"/>
    <w:rsid w:val="00C1021D"/>
    <w:rsid w:val="00C102A4"/>
    <w:rsid w:val="00C103CE"/>
    <w:rsid w:val="00C104D9"/>
    <w:rsid w:val="00C10546"/>
    <w:rsid w:val="00C1059E"/>
    <w:rsid w:val="00C1062E"/>
    <w:rsid w:val="00C10715"/>
    <w:rsid w:val="00C109B5"/>
    <w:rsid w:val="00C10B7F"/>
    <w:rsid w:val="00C10BD8"/>
    <w:rsid w:val="00C10C23"/>
    <w:rsid w:val="00C10CB3"/>
    <w:rsid w:val="00C10CD9"/>
    <w:rsid w:val="00C10FFC"/>
    <w:rsid w:val="00C11036"/>
    <w:rsid w:val="00C1114D"/>
    <w:rsid w:val="00C11324"/>
    <w:rsid w:val="00C11448"/>
    <w:rsid w:val="00C11469"/>
    <w:rsid w:val="00C115BD"/>
    <w:rsid w:val="00C1170F"/>
    <w:rsid w:val="00C11AD6"/>
    <w:rsid w:val="00C11B09"/>
    <w:rsid w:val="00C11B85"/>
    <w:rsid w:val="00C11C11"/>
    <w:rsid w:val="00C11D13"/>
    <w:rsid w:val="00C11D9F"/>
    <w:rsid w:val="00C11F5A"/>
    <w:rsid w:val="00C12030"/>
    <w:rsid w:val="00C120B3"/>
    <w:rsid w:val="00C12144"/>
    <w:rsid w:val="00C121D7"/>
    <w:rsid w:val="00C1226C"/>
    <w:rsid w:val="00C1244A"/>
    <w:rsid w:val="00C12655"/>
    <w:rsid w:val="00C12683"/>
    <w:rsid w:val="00C126DF"/>
    <w:rsid w:val="00C127DA"/>
    <w:rsid w:val="00C12838"/>
    <w:rsid w:val="00C1284E"/>
    <w:rsid w:val="00C12862"/>
    <w:rsid w:val="00C128D8"/>
    <w:rsid w:val="00C1291D"/>
    <w:rsid w:val="00C12B4D"/>
    <w:rsid w:val="00C12B7A"/>
    <w:rsid w:val="00C12CE5"/>
    <w:rsid w:val="00C13348"/>
    <w:rsid w:val="00C13485"/>
    <w:rsid w:val="00C136F3"/>
    <w:rsid w:val="00C13B00"/>
    <w:rsid w:val="00C13B14"/>
    <w:rsid w:val="00C13B86"/>
    <w:rsid w:val="00C13E42"/>
    <w:rsid w:val="00C14067"/>
    <w:rsid w:val="00C141AE"/>
    <w:rsid w:val="00C14343"/>
    <w:rsid w:val="00C143BE"/>
    <w:rsid w:val="00C1440C"/>
    <w:rsid w:val="00C14514"/>
    <w:rsid w:val="00C14801"/>
    <w:rsid w:val="00C148C4"/>
    <w:rsid w:val="00C148FE"/>
    <w:rsid w:val="00C14A6F"/>
    <w:rsid w:val="00C14DB5"/>
    <w:rsid w:val="00C150EE"/>
    <w:rsid w:val="00C152E3"/>
    <w:rsid w:val="00C1540E"/>
    <w:rsid w:val="00C15476"/>
    <w:rsid w:val="00C1578E"/>
    <w:rsid w:val="00C15A40"/>
    <w:rsid w:val="00C1610A"/>
    <w:rsid w:val="00C162EB"/>
    <w:rsid w:val="00C163D9"/>
    <w:rsid w:val="00C163E2"/>
    <w:rsid w:val="00C16607"/>
    <w:rsid w:val="00C1667C"/>
    <w:rsid w:val="00C168ED"/>
    <w:rsid w:val="00C16A18"/>
    <w:rsid w:val="00C16EAD"/>
    <w:rsid w:val="00C16ED8"/>
    <w:rsid w:val="00C16FC2"/>
    <w:rsid w:val="00C1714B"/>
    <w:rsid w:val="00C17172"/>
    <w:rsid w:val="00C172DC"/>
    <w:rsid w:val="00C1740E"/>
    <w:rsid w:val="00C17450"/>
    <w:rsid w:val="00C174B4"/>
    <w:rsid w:val="00C174E3"/>
    <w:rsid w:val="00C1772D"/>
    <w:rsid w:val="00C178CE"/>
    <w:rsid w:val="00C17978"/>
    <w:rsid w:val="00C17C8A"/>
    <w:rsid w:val="00C17D43"/>
    <w:rsid w:val="00C17E14"/>
    <w:rsid w:val="00C17FB0"/>
    <w:rsid w:val="00C207F3"/>
    <w:rsid w:val="00C20854"/>
    <w:rsid w:val="00C20B0C"/>
    <w:rsid w:val="00C20B71"/>
    <w:rsid w:val="00C20BDA"/>
    <w:rsid w:val="00C20F93"/>
    <w:rsid w:val="00C20F9E"/>
    <w:rsid w:val="00C21306"/>
    <w:rsid w:val="00C21485"/>
    <w:rsid w:val="00C2149D"/>
    <w:rsid w:val="00C2151F"/>
    <w:rsid w:val="00C215E4"/>
    <w:rsid w:val="00C2172D"/>
    <w:rsid w:val="00C2186E"/>
    <w:rsid w:val="00C219B1"/>
    <w:rsid w:val="00C21AE2"/>
    <w:rsid w:val="00C21D5A"/>
    <w:rsid w:val="00C21D66"/>
    <w:rsid w:val="00C21E42"/>
    <w:rsid w:val="00C21E62"/>
    <w:rsid w:val="00C2204A"/>
    <w:rsid w:val="00C2212A"/>
    <w:rsid w:val="00C22166"/>
    <w:rsid w:val="00C22193"/>
    <w:rsid w:val="00C22295"/>
    <w:rsid w:val="00C222A1"/>
    <w:rsid w:val="00C22332"/>
    <w:rsid w:val="00C223B6"/>
    <w:rsid w:val="00C2241E"/>
    <w:rsid w:val="00C224DB"/>
    <w:rsid w:val="00C225D2"/>
    <w:rsid w:val="00C226C9"/>
    <w:rsid w:val="00C22709"/>
    <w:rsid w:val="00C228DC"/>
    <w:rsid w:val="00C229C4"/>
    <w:rsid w:val="00C22B47"/>
    <w:rsid w:val="00C22C8C"/>
    <w:rsid w:val="00C23277"/>
    <w:rsid w:val="00C233FF"/>
    <w:rsid w:val="00C23439"/>
    <w:rsid w:val="00C23570"/>
    <w:rsid w:val="00C23642"/>
    <w:rsid w:val="00C23827"/>
    <w:rsid w:val="00C238CF"/>
    <w:rsid w:val="00C23C1D"/>
    <w:rsid w:val="00C23E59"/>
    <w:rsid w:val="00C24060"/>
    <w:rsid w:val="00C24154"/>
    <w:rsid w:val="00C24363"/>
    <w:rsid w:val="00C24807"/>
    <w:rsid w:val="00C24897"/>
    <w:rsid w:val="00C2496D"/>
    <w:rsid w:val="00C249CA"/>
    <w:rsid w:val="00C24BCD"/>
    <w:rsid w:val="00C24C4E"/>
    <w:rsid w:val="00C24D0F"/>
    <w:rsid w:val="00C24E00"/>
    <w:rsid w:val="00C251F7"/>
    <w:rsid w:val="00C25200"/>
    <w:rsid w:val="00C252B0"/>
    <w:rsid w:val="00C253C6"/>
    <w:rsid w:val="00C25432"/>
    <w:rsid w:val="00C25500"/>
    <w:rsid w:val="00C2563F"/>
    <w:rsid w:val="00C25822"/>
    <w:rsid w:val="00C25A74"/>
    <w:rsid w:val="00C25B4D"/>
    <w:rsid w:val="00C25B55"/>
    <w:rsid w:val="00C26037"/>
    <w:rsid w:val="00C260E5"/>
    <w:rsid w:val="00C2613E"/>
    <w:rsid w:val="00C26188"/>
    <w:rsid w:val="00C2618B"/>
    <w:rsid w:val="00C261B9"/>
    <w:rsid w:val="00C2626C"/>
    <w:rsid w:val="00C2679D"/>
    <w:rsid w:val="00C26945"/>
    <w:rsid w:val="00C26A78"/>
    <w:rsid w:val="00C26B64"/>
    <w:rsid w:val="00C26D03"/>
    <w:rsid w:val="00C26FAA"/>
    <w:rsid w:val="00C26FBB"/>
    <w:rsid w:val="00C27158"/>
    <w:rsid w:val="00C27233"/>
    <w:rsid w:val="00C27241"/>
    <w:rsid w:val="00C273F2"/>
    <w:rsid w:val="00C2751F"/>
    <w:rsid w:val="00C2764A"/>
    <w:rsid w:val="00C276AE"/>
    <w:rsid w:val="00C2783C"/>
    <w:rsid w:val="00C27C80"/>
    <w:rsid w:val="00C27DE8"/>
    <w:rsid w:val="00C30026"/>
    <w:rsid w:val="00C30042"/>
    <w:rsid w:val="00C30180"/>
    <w:rsid w:val="00C30340"/>
    <w:rsid w:val="00C304CF"/>
    <w:rsid w:val="00C30643"/>
    <w:rsid w:val="00C30736"/>
    <w:rsid w:val="00C309C7"/>
    <w:rsid w:val="00C309D6"/>
    <w:rsid w:val="00C30E41"/>
    <w:rsid w:val="00C3104E"/>
    <w:rsid w:val="00C31315"/>
    <w:rsid w:val="00C3133A"/>
    <w:rsid w:val="00C313DD"/>
    <w:rsid w:val="00C314D4"/>
    <w:rsid w:val="00C31AF4"/>
    <w:rsid w:val="00C31BC5"/>
    <w:rsid w:val="00C31C14"/>
    <w:rsid w:val="00C31E24"/>
    <w:rsid w:val="00C32068"/>
    <w:rsid w:val="00C32095"/>
    <w:rsid w:val="00C321A3"/>
    <w:rsid w:val="00C32272"/>
    <w:rsid w:val="00C3230C"/>
    <w:rsid w:val="00C323E4"/>
    <w:rsid w:val="00C32785"/>
    <w:rsid w:val="00C327DD"/>
    <w:rsid w:val="00C328F2"/>
    <w:rsid w:val="00C32928"/>
    <w:rsid w:val="00C32B5A"/>
    <w:rsid w:val="00C32BBF"/>
    <w:rsid w:val="00C32C5F"/>
    <w:rsid w:val="00C32F61"/>
    <w:rsid w:val="00C32FB9"/>
    <w:rsid w:val="00C330C5"/>
    <w:rsid w:val="00C33356"/>
    <w:rsid w:val="00C3338D"/>
    <w:rsid w:val="00C333DE"/>
    <w:rsid w:val="00C33613"/>
    <w:rsid w:val="00C33A00"/>
    <w:rsid w:val="00C33CED"/>
    <w:rsid w:val="00C33D58"/>
    <w:rsid w:val="00C33DAD"/>
    <w:rsid w:val="00C34114"/>
    <w:rsid w:val="00C3413B"/>
    <w:rsid w:val="00C34291"/>
    <w:rsid w:val="00C34401"/>
    <w:rsid w:val="00C34405"/>
    <w:rsid w:val="00C344C9"/>
    <w:rsid w:val="00C3465D"/>
    <w:rsid w:val="00C3470A"/>
    <w:rsid w:val="00C34E89"/>
    <w:rsid w:val="00C34F16"/>
    <w:rsid w:val="00C350CE"/>
    <w:rsid w:val="00C351D4"/>
    <w:rsid w:val="00C35302"/>
    <w:rsid w:val="00C35426"/>
    <w:rsid w:val="00C354DA"/>
    <w:rsid w:val="00C355BA"/>
    <w:rsid w:val="00C3568C"/>
    <w:rsid w:val="00C356A1"/>
    <w:rsid w:val="00C3574C"/>
    <w:rsid w:val="00C35B83"/>
    <w:rsid w:val="00C35BB3"/>
    <w:rsid w:val="00C35D19"/>
    <w:rsid w:val="00C35EA4"/>
    <w:rsid w:val="00C36058"/>
    <w:rsid w:val="00C3608C"/>
    <w:rsid w:val="00C360BC"/>
    <w:rsid w:val="00C3651E"/>
    <w:rsid w:val="00C365BC"/>
    <w:rsid w:val="00C366CB"/>
    <w:rsid w:val="00C36771"/>
    <w:rsid w:val="00C36892"/>
    <w:rsid w:val="00C36A9E"/>
    <w:rsid w:val="00C36CEA"/>
    <w:rsid w:val="00C36ED2"/>
    <w:rsid w:val="00C36FCF"/>
    <w:rsid w:val="00C37146"/>
    <w:rsid w:val="00C37163"/>
    <w:rsid w:val="00C37227"/>
    <w:rsid w:val="00C374DB"/>
    <w:rsid w:val="00C37542"/>
    <w:rsid w:val="00C37666"/>
    <w:rsid w:val="00C3774F"/>
    <w:rsid w:val="00C378FA"/>
    <w:rsid w:val="00C37DE8"/>
    <w:rsid w:val="00C37E12"/>
    <w:rsid w:val="00C37E4F"/>
    <w:rsid w:val="00C40520"/>
    <w:rsid w:val="00C405B0"/>
    <w:rsid w:val="00C40700"/>
    <w:rsid w:val="00C407FB"/>
    <w:rsid w:val="00C40A4A"/>
    <w:rsid w:val="00C40BE7"/>
    <w:rsid w:val="00C40C08"/>
    <w:rsid w:val="00C40C35"/>
    <w:rsid w:val="00C40D22"/>
    <w:rsid w:val="00C40DCF"/>
    <w:rsid w:val="00C40FB2"/>
    <w:rsid w:val="00C41002"/>
    <w:rsid w:val="00C410ED"/>
    <w:rsid w:val="00C41131"/>
    <w:rsid w:val="00C411C8"/>
    <w:rsid w:val="00C411DE"/>
    <w:rsid w:val="00C4134B"/>
    <w:rsid w:val="00C4178B"/>
    <w:rsid w:val="00C4180C"/>
    <w:rsid w:val="00C418AF"/>
    <w:rsid w:val="00C41997"/>
    <w:rsid w:val="00C41B6D"/>
    <w:rsid w:val="00C41FB9"/>
    <w:rsid w:val="00C420EA"/>
    <w:rsid w:val="00C42187"/>
    <w:rsid w:val="00C4224C"/>
    <w:rsid w:val="00C424A1"/>
    <w:rsid w:val="00C42811"/>
    <w:rsid w:val="00C4285A"/>
    <w:rsid w:val="00C429F3"/>
    <w:rsid w:val="00C42AF5"/>
    <w:rsid w:val="00C42D70"/>
    <w:rsid w:val="00C42EA4"/>
    <w:rsid w:val="00C42F32"/>
    <w:rsid w:val="00C42F44"/>
    <w:rsid w:val="00C4312A"/>
    <w:rsid w:val="00C43192"/>
    <w:rsid w:val="00C4330D"/>
    <w:rsid w:val="00C43317"/>
    <w:rsid w:val="00C4362D"/>
    <w:rsid w:val="00C437D5"/>
    <w:rsid w:val="00C438DE"/>
    <w:rsid w:val="00C43A83"/>
    <w:rsid w:val="00C43AB6"/>
    <w:rsid w:val="00C43C26"/>
    <w:rsid w:val="00C43CD8"/>
    <w:rsid w:val="00C43E3C"/>
    <w:rsid w:val="00C43EA6"/>
    <w:rsid w:val="00C4400D"/>
    <w:rsid w:val="00C44088"/>
    <w:rsid w:val="00C440BC"/>
    <w:rsid w:val="00C440C1"/>
    <w:rsid w:val="00C440CD"/>
    <w:rsid w:val="00C4425E"/>
    <w:rsid w:val="00C44417"/>
    <w:rsid w:val="00C44444"/>
    <w:rsid w:val="00C4455D"/>
    <w:rsid w:val="00C44617"/>
    <w:rsid w:val="00C449A2"/>
    <w:rsid w:val="00C44A86"/>
    <w:rsid w:val="00C44EDA"/>
    <w:rsid w:val="00C450A8"/>
    <w:rsid w:val="00C45179"/>
    <w:rsid w:val="00C45243"/>
    <w:rsid w:val="00C453B0"/>
    <w:rsid w:val="00C453BD"/>
    <w:rsid w:val="00C4540D"/>
    <w:rsid w:val="00C45981"/>
    <w:rsid w:val="00C45A20"/>
    <w:rsid w:val="00C45ABF"/>
    <w:rsid w:val="00C45B67"/>
    <w:rsid w:val="00C45C29"/>
    <w:rsid w:val="00C45CB6"/>
    <w:rsid w:val="00C45EBB"/>
    <w:rsid w:val="00C4606B"/>
    <w:rsid w:val="00C46111"/>
    <w:rsid w:val="00C46217"/>
    <w:rsid w:val="00C463AA"/>
    <w:rsid w:val="00C46563"/>
    <w:rsid w:val="00C46781"/>
    <w:rsid w:val="00C467BF"/>
    <w:rsid w:val="00C46AF2"/>
    <w:rsid w:val="00C46D15"/>
    <w:rsid w:val="00C46D69"/>
    <w:rsid w:val="00C46F01"/>
    <w:rsid w:val="00C47045"/>
    <w:rsid w:val="00C47799"/>
    <w:rsid w:val="00C477F2"/>
    <w:rsid w:val="00C4781A"/>
    <w:rsid w:val="00C4793E"/>
    <w:rsid w:val="00C479FB"/>
    <w:rsid w:val="00C47C36"/>
    <w:rsid w:val="00C47D6C"/>
    <w:rsid w:val="00C47D9E"/>
    <w:rsid w:val="00C47F81"/>
    <w:rsid w:val="00C50029"/>
    <w:rsid w:val="00C50179"/>
    <w:rsid w:val="00C501EB"/>
    <w:rsid w:val="00C504C7"/>
    <w:rsid w:val="00C506AB"/>
    <w:rsid w:val="00C5080C"/>
    <w:rsid w:val="00C50841"/>
    <w:rsid w:val="00C50864"/>
    <w:rsid w:val="00C50873"/>
    <w:rsid w:val="00C50900"/>
    <w:rsid w:val="00C50AC0"/>
    <w:rsid w:val="00C50B0E"/>
    <w:rsid w:val="00C50B1C"/>
    <w:rsid w:val="00C50CB5"/>
    <w:rsid w:val="00C50E75"/>
    <w:rsid w:val="00C510B8"/>
    <w:rsid w:val="00C51209"/>
    <w:rsid w:val="00C5120C"/>
    <w:rsid w:val="00C515B5"/>
    <w:rsid w:val="00C5177F"/>
    <w:rsid w:val="00C51B0E"/>
    <w:rsid w:val="00C51CFF"/>
    <w:rsid w:val="00C51D2F"/>
    <w:rsid w:val="00C51E67"/>
    <w:rsid w:val="00C51F28"/>
    <w:rsid w:val="00C51F9B"/>
    <w:rsid w:val="00C51FF6"/>
    <w:rsid w:val="00C52025"/>
    <w:rsid w:val="00C52038"/>
    <w:rsid w:val="00C52138"/>
    <w:rsid w:val="00C521D2"/>
    <w:rsid w:val="00C522A2"/>
    <w:rsid w:val="00C522A8"/>
    <w:rsid w:val="00C52368"/>
    <w:rsid w:val="00C5265F"/>
    <w:rsid w:val="00C52682"/>
    <w:rsid w:val="00C5273F"/>
    <w:rsid w:val="00C52786"/>
    <w:rsid w:val="00C527FD"/>
    <w:rsid w:val="00C52806"/>
    <w:rsid w:val="00C5287E"/>
    <w:rsid w:val="00C52CEA"/>
    <w:rsid w:val="00C52D4F"/>
    <w:rsid w:val="00C52DB7"/>
    <w:rsid w:val="00C52F74"/>
    <w:rsid w:val="00C5333F"/>
    <w:rsid w:val="00C533B2"/>
    <w:rsid w:val="00C53814"/>
    <w:rsid w:val="00C538A6"/>
    <w:rsid w:val="00C53A92"/>
    <w:rsid w:val="00C53A9F"/>
    <w:rsid w:val="00C53E01"/>
    <w:rsid w:val="00C53ECB"/>
    <w:rsid w:val="00C53F26"/>
    <w:rsid w:val="00C54072"/>
    <w:rsid w:val="00C5443F"/>
    <w:rsid w:val="00C5475B"/>
    <w:rsid w:val="00C54764"/>
    <w:rsid w:val="00C54896"/>
    <w:rsid w:val="00C548D0"/>
    <w:rsid w:val="00C54B9D"/>
    <w:rsid w:val="00C54BE4"/>
    <w:rsid w:val="00C54D65"/>
    <w:rsid w:val="00C54DD8"/>
    <w:rsid w:val="00C54F6B"/>
    <w:rsid w:val="00C54F7C"/>
    <w:rsid w:val="00C550FD"/>
    <w:rsid w:val="00C551DB"/>
    <w:rsid w:val="00C552B8"/>
    <w:rsid w:val="00C55598"/>
    <w:rsid w:val="00C555A4"/>
    <w:rsid w:val="00C55719"/>
    <w:rsid w:val="00C558C6"/>
    <w:rsid w:val="00C559F9"/>
    <w:rsid w:val="00C55A83"/>
    <w:rsid w:val="00C55B70"/>
    <w:rsid w:val="00C55BBF"/>
    <w:rsid w:val="00C55D22"/>
    <w:rsid w:val="00C55EBE"/>
    <w:rsid w:val="00C56056"/>
    <w:rsid w:val="00C5613F"/>
    <w:rsid w:val="00C5642D"/>
    <w:rsid w:val="00C564C7"/>
    <w:rsid w:val="00C56517"/>
    <w:rsid w:val="00C56617"/>
    <w:rsid w:val="00C5673B"/>
    <w:rsid w:val="00C567DE"/>
    <w:rsid w:val="00C569E2"/>
    <w:rsid w:val="00C56BA6"/>
    <w:rsid w:val="00C56D96"/>
    <w:rsid w:val="00C56DF9"/>
    <w:rsid w:val="00C56EAB"/>
    <w:rsid w:val="00C57003"/>
    <w:rsid w:val="00C57113"/>
    <w:rsid w:val="00C5744D"/>
    <w:rsid w:val="00C5779C"/>
    <w:rsid w:val="00C57BCF"/>
    <w:rsid w:val="00C57C2C"/>
    <w:rsid w:val="00C57EB7"/>
    <w:rsid w:val="00C57EDA"/>
    <w:rsid w:val="00C601D8"/>
    <w:rsid w:val="00C6032E"/>
    <w:rsid w:val="00C603F7"/>
    <w:rsid w:val="00C60427"/>
    <w:rsid w:val="00C60693"/>
    <w:rsid w:val="00C60778"/>
    <w:rsid w:val="00C60857"/>
    <w:rsid w:val="00C60CCC"/>
    <w:rsid w:val="00C60D93"/>
    <w:rsid w:val="00C60F91"/>
    <w:rsid w:val="00C60FF2"/>
    <w:rsid w:val="00C61041"/>
    <w:rsid w:val="00C6108E"/>
    <w:rsid w:val="00C610B2"/>
    <w:rsid w:val="00C610D8"/>
    <w:rsid w:val="00C61149"/>
    <w:rsid w:val="00C61192"/>
    <w:rsid w:val="00C61362"/>
    <w:rsid w:val="00C6159E"/>
    <w:rsid w:val="00C615E0"/>
    <w:rsid w:val="00C6176E"/>
    <w:rsid w:val="00C6181C"/>
    <w:rsid w:val="00C61AD1"/>
    <w:rsid w:val="00C61AFF"/>
    <w:rsid w:val="00C61C05"/>
    <w:rsid w:val="00C61F4E"/>
    <w:rsid w:val="00C61FE3"/>
    <w:rsid w:val="00C6223E"/>
    <w:rsid w:val="00C6229C"/>
    <w:rsid w:val="00C62315"/>
    <w:rsid w:val="00C62583"/>
    <w:rsid w:val="00C62658"/>
    <w:rsid w:val="00C62C23"/>
    <w:rsid w:val="00C62E46"/>
    <w:rsid w:val="00C62E7C"/>
    <w:rsid w:val="00C62F0C"/>
    <w:rsid w:val="00C630CA"/>
    <w:rsid w:val="00C63302"/>
    <w:rsid w:val="00C63336"/>
    <w:rsid w:val="00C634A1"/>
    <w:rsid w:val="00C63997"/>
    <w:rsid w:val="00C63BCE"/>
    <w:rsid w:val="00C63C19"/>
    <w:rsid w:val="00C63D05"/>
    <w:rsid w:val="00C63FFD"/>
    <w:rsid w:val="00C64174"/>
    <w:rsid w:val="00C642CC"/>
    <w:rsid w:val="00C643C5"/>
    <w:rsid w:val="00C645BE"/>
    <w:rsid w:val="00C64631"/>
    <w:rsid w:val="00C646F6"/>
    <w:rsid w:val="00C64813"/>
    <w:rsid w:val="00C649B5"/>
    <w:rsid w:val="00C64AFC"/>
    <w:rsid w:val="00C64FF0"/>
    <w:rsid w:val="00C65261"/>
    <w:rsid w:val="00C6528F"/>
    <w:rsid w:val="00C65670"/>
    <w:rsid w:val="00C65764"/>
    <w:rsid w:val="00C657B7"/>
    <w:rsid w:val="00C65919"/>
    <w:rsid w:val="00C65AA4"/>
    <w:rsid w:val="00C65E18"/>
    <w:rsid w:val="00C65ED8"/>
    <w:rsid w:val="00C65F4C"/>
    <w:rsid w:val="00C6604C"/>
    <w:rsid w:val="00C66099"/>
    <w:rsid w:val="00C66216"/>
    <w:rsid w:val="00C662D7"/>
    <w:rsid w:val="00C6642D"/>
    <w:rsid w:val="00C66441"/>
    <w:rsid w:val="00C6692D"/>
    <w:rsid w:val="00C66A3F"/>
    <w:rsid w:val="00C66BF0"/>
    <w:rsid w:val="00C66C95"/>
    <w:rsid w:val="00C66E4B"/>
    <w:rsid w:val="00C6713B"/>
    <w:rsid w:val="00C671EE"/>
    <w:rsid w:val="00C672AA"/>
    <w:rsid w:val="00C67493"/>
    <w:rsid w:val="00C674BA"/>
    <w:rsid w:val="00C677ED"/>
    <w:rsid w:val="00C67928"/>
    <w:rsid w:val="00C67AC1"/>
    <w:rsid w:val="00C67AFA"/>
    <w:rsid w:val="00C67B07"/>
    <w:rsid w:val="00C67BB3"/>
    <w:rsid w:val="00C67F50"/>
    <w:rsid w:val="00C70298"/>
    <w:rsid w:val="00C703E3"/>
    <w:rsid w:val="00C703F6"/>
    <w:rsid w:val="00C7051F"/>
    <w:rsid w:val="00C70653"/>
    <w:rsid w:val="00C706EB"/>
    <w:rsid w:val="00C70845"/>
    <w:rsid w:val="00C709D3"/>
    <w:rsid w:val="00C70BE4"/>
    <w:rsid w:val="00C70E55"/>
    <w:rsid w:val="00C710E1"/>
    <w:rsid w:val="00C71194"/>
    <w:rsid w:val="00C71495"/>
    <w:rsid w:val="00C71890"/>
    <w:rsid w:val="00C7191E"/>
    <w:rsid w:val="00C71B13"/>
    <w:rsid w:val="00C71B6D"/>
    <w:rsid w:val="00C71C59"/>
    <w:rsid w:val="00C71D8C"/>
    <w:rsid w:val="00C71DCD"/>
    <w:rsid w:val="00C71EBF"/>
    <w:rsid w:val="00C722B8"/>
    <w:rsid w:val="00C723A9"/>
    <w:rsid w:val="00C725D3"/>
    <w:rsid w:val="00C726AC"/>
    <w:rsid w:val="00C72742"/>
    <w:rsid w:val="00C727B6"/>
    <w:rsid w:val="00C72869"/>
    <w:rsid w:val="00C72A27"/>
    <w:rsid w:val="00C72B7F"/>
    <w:rsid w:val="00C72BF4"/>
    <w:rsid w:val="00C72C11"/>
    <w:rsid w:val="00C72E38"/>
    <w:rsid w:val="00C72F36"/>
    <w:rsid w:val="00C73084"/>
    <w:rsid w:val="00C730E4"/>
    <w:rsid w:val="00C73275"/>
    <w:rsid w:val="00C733C8"/>
    <w:rsid w:val="00C7360A"/>
    <w:rsid w:val="00C73735"/>
    <w:rsid w:val="00C737B6"/>
    <w:rsid w:val="00C739C0"/>
    <w:rsid w:val="00C73B77"/>
    <w:rsid w:val="00C73E58"/>
    <w:rsid w:val="00C73FC5"/>
    <w:rsid w:val="00C74084"/>
    <w:rsid w:val="00C7411D"/>
    <w:rsid w:val="00C7412B"/>
    <w:rsid w:val="00C7423D"/>
    <w:rsid w:val="00C742B6"/>
    <w:rsid w:val="00C742D4"/>
    <w:rsid w:val="00C7447A"/>
    <w:rsid w:val="00C7457D"/>
    <w:rsid w:val="00C74598"/>
    <w:rsid w:val="00C74657"/>
    <w:rsid w:val="00C74730"/>
    <w:rsid w:val="00C747F5"/>
    <w:rsid w:val="00C74AD5"/>
    <w:rsid w:val="00C74B56"/>
    <w:rsid w:val="00C74CA0"/>
    <w:rsid w:val="00C74E1B"/>
    <w:rsid w:val="00C75071"/>
    <w:rsid w:val="00C750F6"/>
    <w:rsid w:val="00C75186"/>
    <w:rsid w:val="00C751B4"/>
    <w:rsid w:val="00C7530E"/>
    <w:rsid w:val="00C75980"/>
    <w:rsid w:val="00C75BDC"/>
    <w:rsid w:val="00C75E68"/>
    <w:rsid w:val="00C760CE"/>
    <w:rsid w:val="00C761C1"/>
    <w:rsid w:val="00C761FE"/>
    <w:rsid w:val="00C762E1"/>
    <w:rsid w:val="00C7635F"/>
    <w:rsid w:val="00C76536"/>
    <w:rsid w:val="00C766E7"/>
    <w:rsid w:val="00C7683D"/>
    <w:rsid w:val="00C768C9"/>
    <w:rsid w:val="00C76A58"/>
    <w:rsid w:val="00C76B6B"/>
    <w:rsid w:val="00C76B98"/>
    <w:rsid w:val="00C76CDE"/>
    <w:rsid w:val="00C76F89"/>
    <w:rsid w:val="00C76FF7"/>
    <w:rsid w:val="00C77035"/>
    <w:rsid w:val="00C770B6"/>
    <w:rsid w:val="00C770D4"/>
    <w:rsid w:val="00C771C2"/>
    <w:rsid w:val="00C7736D"/>
    <w:rsid w:val="00C77425"/>
    <w:rsid w:val="00C774D8"/>
    <w:rsid w:val="00C774FD"/>
    <w:rsid w:val="00C775AB"/>
    <w:rsid w:val="00C77666"/>
    <w:rsid w:val="00C7785A"/>
    <w:rsid w:val="00C77B07"/>
    <w:rsid w:val="00C77C3F"/>
    <w:rsid w:val="00C77E34"/>
    <w:rsid w:val="00C77E63"/>
    <w:rsid w:val="00C800C4"/>
    <w:rsid w:val="00C80551"/>
    <w:rsid w:val="00C8057E"/>
    <w:rsid w:val="00C80A99"/>
    <w:rsid w:val="00C80C92"/>
    <w:rsid w:val="00C80CAB"/>
    <w:rsid w:val="00C80CC5"/>
    <w:rsid w:val="00C80D30"/>
    <w:rsid w:val="00C80DC3"/>
    <w:rsid w:val="00C80E52"/>
    <w:rsid w:val="00C80FBC"/>
    <w:rsid w:val="00C810B9"/>
    <w:rsid w:val="00C812B0"/>
    <w:rsid w:val="00C812D2"/>
    <w:rsid w:val="00C81368"/>
    <w:rsid w:val="00C81584"/>
    <w:rsid w:val="00C816EB"/>
    <w:rsid w:val="00C818D0"/>
    <w:rsid w:val="00C81B15"/>
    <w:rsid w:val="00C81C24"/>
    <w:rsid w:val="00C81C79"/>
    <w:rsid w:val="00C81CAF"/>
    <w:rsid w:val="00C81D34"/>
    <w:rsid w:val="00C81D44"/>
    <w:rsid w:val="00C81D96"/>
    <w:rsid w:val="00C81DAD"/>
    <w:rsid w:val="00C81FC9"/>
    <w:rsid w:val="00C8201B"/>
    <w:rsid w:val="00C82065"/>
    <w:rsid w:val="00C82112"/>
    <w:rsid w:val="00C82118"/>
    <w:rsid w:val="00C821A9"/>
    <w:rsid w:val="00C82525"/>
    <w:rsid w:val="00C82577"/>
    <w:rsid w:val="00C825CA"/>
    <w:rsid w:val="00C827A6"/>
    <w:rsid w:val="00C827AB"/>
    <w:rsid w:val="00C8293B"/>
    <w:rsid w:val="00C829AB"/>
    <w:rsid w:val="00C82A37"/>
    <w:rsid w:val="00C82A6E"/>
    <w:rsid w:val="00C82C18"/>
    <w:rsid w:val="00C82C73"/>
    <w:rsid w:val="00C82D5A"/>
    <w:rsid w:val="00C82E2D"/>
    <w:rsid w:val="00C82E91"/>
    <w:rsid w:val="00C82FF9"/>
    <w:rsid w:val="00C83084"/>
    <w:rsid w:val="00C834D0"/>
    <w:rsid w:val="00C836D4"/>
    <w:rsid w:val="00C83851"/>
    <w:rsid w:val="00C838BE"/>
    <w:rsid w:val="00C838E0"/>
    <w:rsid w:val="00C83A7C"/>
    <w:rsid w:val="00C83AB0"/>
    <w:rsid w:val="00C83CA7"/>
    <w:rsid w:val="00C83DAC"/>
    <w:rsid w:val="00C83DCC"/>
    <w:rsid w:val="00C83DCE"/>
    <w:rsid w:val="00C83DE7"/>
    <w:rsid w:val="00C83E31"/>
    <w:rsid w:val="00C83E3E"/>
    <w:rsid w:val="00C83F23"/>
    <w:rsid w:val="00C84334"/>
    <w:rsid w:val="00C845A3"/>
    <w:rsid w:val="00C84690"/>
    <w:rsid w:val="00C8490E"/>
    <w:rsid w:val="00C84ABC"/>
    <w:rsid w:val="00C84D8F"/>
    <w:rsid w:val="00C850CF"/>
    <w:rsid w:val="00C8560D"/>
    <w:rsid w:val="00C857A2"/>
    <w:rsid w:val="00C85809"/>
    <w:rsid w:val="00C85DBF"/>
    <w:rsid w:val="00C85DF5"/>
    <w:rsid w:val="00C85E82"/>
    <w:rsid w:val="00C860D0"/>
    <w:rsid w:val="00C862CD"/>
    <w:rsid w:val="00C866E4"/>
    <w:rsid w:val="00C8675A"/>
    <w:rsid w:val="00C86770"/>
    <w:rsid w:val="00C867EE"/>
    <w:rsid w:val="00C86842"/>
    <w:rsid w:val="00C86B40"/>
    <w:rsid w:val="00C86C46"/>
    <w:rsid w:val="00C86C57"/>
    <w:rsid w:val="00C86E2C"/>
    <w:rsid w:val="00C86F66"/>
    <w:rsid w:val="00C86FCF"/>
    <w:rsid w:val="00C870E9"/>
    <w:rsid w:val="00C8739B"/>
    <w:rsid w:val="00C874CC"/>
    <w:rsid w:val="00C87907"/>
    <w:rsid w:val="00C87B0F"/>
    <w:rsid w:val="00C87B8E"/>
    <w:rsid w:val="00C87E83"/>
    <w:rsid w:val="00C87F26"/>
    <w:rsid w:val="00C87F79"/>
    <w:rsid w:val="00C87FD1"/>
    <w:rsid w:val="00C90246"/>
    <w:rsid w:val="00C90389"/>
    <w:rsid w:val="00C9081D"/>
    <w:rsid w:val="00C908FC"/>
    <w:rsid w:val="00C90ACB"/>
    <w:rsid w:val="00C90CF2"/>
    <w:rsid w:val="00C9109D"/>
    <w:rsid w:val="00C911E2"/>
    <w:rsid w:val="00C912D3"/>
    <w:rsid w:val="00C917AB"/>
    <w:rsid w:val="00C91894"/>
    <w:rsid w:val="00C9194B"/>
    <w:rsid w:val="00C9196E"/>
    <w:rsid w:val="00C919C7"/>
    <w:rsid w:val="00C91A31"/>
    <w:rsid w:val="00C91AB0"/>
    <w:rsid w:val="00C91BE6"/>
    <w:rsid w:val="00C91CAF"/>
    <w:rsid w:val="00C91DAB"/>
    <w:rsid w:val="00C91DE9"/>
    <w:rsid w:val="00C91DF3"/>
    <w:rsid w:val="00C91E49"/>
    <w:rsid w:val="00C92003"/>
    <w:rsid w:val="00C9206A"/>
    <w:rsid w:val="00C9211B"/>
    <w:rsid w:val="00C92234"/>
    <w:rsid w:val="00C92256"/>
    <w:rsid w:val="00C922B1"/>
    <w:rsid w:val="00C922FE"/>
    <w:rsid w:val="00C92386"/>
    <w:rsid w:val="00C92397"/>
    <w:rsid w:val="00C925B7"/>
    <w:rsid w:val="00C92BCB"/>
    <w:rsid w:val="00C92BD0"/>
    <w:rsid w:val="00C92EA5"/>
    <w:rsid w:val="00C92F3D"/>
    <w:rsid w:val="00C932A4"/>
    <w:rsid w:val="00C932E3"/>
    <w:rsid w:val="00C93309"/>
    <w:rsid w:val="00C9389F"/>
    <w:rsid w:val="00C938F1"/>
    <w:rsid w:val="00C93937"/>
    <w:rsid w:val="00C939CB"/>
    <w:rsid w:val="00C93A12"/>
    <w:rsid w:val="00C93BCD"/>
    <w:rsid w:val="00C93BFB"/>
    <w:rsid w:val="00C93CEE"/>
    <w:rsid w:val="00C93D66"/>
    <w:rsid w:val="00C93E2A"/>
    <w:rsid w:val="00C93F0A"/>
    <w:rsid w:val="00C94051"/>
    <w:rsid w:val="00C9410D"/>
    <w:rsid w:val="00C9413C"/>
    <w:rsid w:val="00C94255"/>
    <w:rsid w:val="00C9435F"/>
    <w:rsid w:val="00C9439A"/>
    <w:rsid w:val="00C943AC"/>
    <w:rsid w:val="00C94404"/>
    <w:rsid w:val="00C94545"/>
    <w:rsid w:val="00C94646"/>
    <w:rsid w:val="00C9474A"/>
    <w:rsid w:val="00C94751"/>
    <w:rsid w:val="00C94985"/>
    <w:rsid w:val="00C949A1"/>
    <w:rsid w:val="00C950C6"/>
    <w:rsid w:val="00C950CB"/>
    <w:rsid w:val="00C95188"/>
    <w:rsid w:val="00C95301"/>
    <w:rsid w:val="00C95546"/>
    <w:rsid w:val="00C957D2"/>
    <w:rsid w:val="00C958D4"/>
    <w:rsid w:val="00C95B3E"/>
    <w:rsid w:val="00C95B85"/>
    <w:rsid w:val="00C95C49"/>
    <w:rsid w:val="00C95C55"/>
    <w:rsid w:val="00C95CBF"/>
    <w:rsid w:val="00C95DB0"/>
    <w:rsid w:val="00C95E5C"/>
    <w:rsid w:val="00C95FDB"/>
    <w:rsid w:val="00C9613F"/>
    <w:rsid w:val="00C961E6"/>
    <w:rsid w:val="00C961FA"/>
    <w:rsid w:val="00C9646E"/>
    <w:rsid w:val="00C964CF"/>
    <w:rsid w:val="00C96516"/>
    <w:rsid w:val="00C965AF"/>
    <w:rsid w:val="00C9665C"/>
    <w:rsid w:val="00C96695"/>
    <w:rsid w:val="00C9671B"/>
    <w:rsid w:val="00C96B09"/>
    <w:rsid w:val="00C96B4C"/>
    <w:rsid w:val="00C96B5F"/>
    <w:rsid w:val="00C96D9A"/>
    <w:rsid w:val="00C96DA5"/>
    <w:rsid w:val="00C96DB8"/>
    <w:rsid w:val="00C9703C"/>
    <w:rsid w:val="00C9730A"/>
    <w:rsid w:val="00C97385"/>
    <w:rsid w:val="00C973B5"/>
    <w:rsid w:val="00C976DA"/>
    <w:rsid w:val="00C97A39"/>
    <w:rsid w:val="00C97CB5"/>
    <w:rsid w:val="00C97D3E"/>
    <w:rsid w:val="00C97D66"/>
    <w:rsid w:val="00CA0125"/>
    <w:rsid w:val="00CA0254"/>
    <w:rsid w:val="00CA027C"/>
    <w:rsid w:val="00CA03EE"/>
    <w:rsid w:val="00CA053A"/>
    <w:rsid w:val="00CA077E"/>
    <w:rsid w:val="00CA08CD"/>
    <w:rsid w:val="00CA0F23"/>
    <w:rsid w:val="00CA113F"/>
    <w:rsid w:val="00CA114D"/>
    <w:rsid w:val="00CA1415"/>
    <w:rsid w:val="00CA1431"/>
    <w:rsid w:val="00CA1599"/>
    <w:rsid w:val="00CA17FD"/>
    <w:rsid w:val="00CA1937"/>
    <w:rsid w:val="00CA1A78"/>
    <w:rsid w:val="00CA1FAC"/>
    <w:rsid w:val="00CA2124"/>
    <w:rsid w:val="00CA21BB"/>
    <w:rsid w:val="00CA241A"/>
    <w:rsid w:val="00CA2578"/>
    <w:rsid w:val="00CA25BB"/>
    <w:rsid w:val="00CA26BE"/>
    <w:rsid w:val="00CA287D"/>
    <w:rsid w:val="00CA2A25"/>
    <w:rsid w:val="00CA2ADF"/>
    <w:rsid w:val="00CA2C7D"/>
    <w:rsid w:val="00CA2C99"/>
    <w:rsid w:val="00CA2D15"/>
    <w:rsid w:val="00CA2F88"/>
    <w:rsid w:val="00CA2FDC"/>
    <w:rsid w:val="00CA30C0"/>
    <w:rsid w:val="00CA3400"/>
    <w:rsid w:val="00CA3446"/>
    <w:rsid w:val="00CA3495"/>
    <w:rsid w:val="00CA349E"/>
    <w:rsid w:val="00CA3500"/>
    <w:rsid w:val="00CA350F"/>
    <w:rsid w:val="00CA3752"/>
    <w:rsid w:val="00CA3780"/>
    <w:rsid w:val="00CA3805"/>
    <w:rsid w:val="00CA3B44"/>
    <w:rsid w:val="00CA3D72"/>
    <w:rsid w:val="00CA3E62"/>
    <w:rsid w:val="00CA3FBA"/>
    <w:rsid w:val="00CA4027"/>
    <w:rsid w:val="00CA407D"/>
    <w:rsid w:val="00CA433C"/>
    <w:rsid w:val="00CA4508"/>
    <w:rsid w:val="00CA46FA"/>
    <w:rsid w:val="00CA47CB"/>
    <w:rsid w:val="00CA47D9"/>
    <w:rsid w:val="00CA47EA"/>
    <w:rsid w:val="00CA4890"/>
    <w:rsid w:val="00CA4C2B"/>
    <w:rsid w:val="00CA4DB2"/>
    <w:rsid w:val="00CA4DF7"/>
    <w:rsid w:val="00CA5011"/>
    <w:rsid w:val="00CA511D"/>
    <w:rsid w:val="00CA517C"/>
    <w:rsid w:val="00CA51FD"/>
    <w:rsid w:val="00CA524B"/>
    <w:rsid w:val="00CA52CF"/>
    <w:rsid w:val="00CA52EB"/>
    <w:rsid w:val="00CA54F6"/>
    <w:rsid w:val="00CA5566"/>
    <w:rsid w:val="00CA5648"/>
    <w:rsid w:val="00CA564A"/>
    <w:rsid w:val="00CA5852"/>
    <w:rsid w:val="00CA5A63"/>
    <w:rsid w:val="00CA5B2A"/>
    <w:rsid w:val="00CA5C6F"/>
    <w:rsid w:val="00CA6121"/>
    <w:rsid w:val="00CA6263"/>
    <w:rsid w:val="00CA6426"/>
    <w:rsid w:val="00CA646F"/>
    <w:rsid w:val="00CA66B1"/>
    <w:rsid w:val="00CA67A3"/>
    <w:rsid w:val="00CA6969"/>
    <w:rsid w:val="00CA6A03"/>
    <w:rsid w:val="00CA6B2D"/>
    <w:rsid w:val="00CA6BB7"/>
    <w:rsid w:val="00CA6F2B"/>
    <w:rsid w:val="00CA706F"/>
    <w:rsid w:val="00CA7350"/>
    <w:rsid w:val="00CA73F2"/>
    <w:rsid w:val="00CA74B7"/>
    <w:rsid w:val="00CA757E"/>
    <w:rsid w:val="00CA780C"/>
    <w:rsid w:val="00CA79B5"/>
    <w:rsid w:val="00CA7A06"/>
    <w:rsid w:val="00CA7ABC"/>
    <w:rsid w:val="00CA7B8D"/>
    <w:rsid w:val="00CA7D48"/>
    <w:rsid w:val="00CB0104"/>
    <w:rsid w:val="00CB0256"/>
    <w:rsid w:val="00CB03CA"/>
    <w:rsid w:val="00CB06B5"/>
    <w:rsid w:val="00CB078E"/>
    <w:rsid w:val="00CB09C1"/>
    <w:rsid w:val="00CB09C3"/>
    <w:rsid w:val="00CB09D3"/>
    <w:rsid w:val="00CB0BDC"/>
    <w:rsid w:val="00CB0C0A"/>
    <w:rsid w:val="00CB0C31"/>
    <w:rsid w:val="00CB0D14"/>
    <w:rsid w:val="00CB0E05"/>
    <w:rsid w:val="00CB0E15"/>
    <w:rsid w:val="00CB0E61"/>
    <w:rsid w:val="00CB146C"/>
    <w:rsid w:val="00CB1496"/>
    <w:rsid w:val="00CB179F"/>
    <w:rsid w:val="00CB182C"/>
    <w:rsid w:val="00CB182D"/>
    <w:rsid w:val="00CB1912"/>
    <w:rsid w:val="00CB1A21"/>
    <w:rsid w:val="00CB1BBB"/>
    <w:rsid w:val="00CB2053"/>
    <w:rsid w:val="00CB2070"/>
    <w:rsid w:val="00CB257F"/>
    <w:rsid w:val="00CB286C"/>
    <w:rsid w:val="00CB2A14"/>
    <w:rsid w:val="00CB2CD6"/>
    <w:rsid w:val="00CB2E9B"/>
    <w:rsid w:val="00CB31EB"/>
    <w:rsid w:val="00CB3444"/>
    <w:rsid w:val="00CB3597"/>
    <w:rsid w:val="00CB3643"/>
    <w:rsid w:val="00CB370D"/>
    <w:rsid w:val="00CB37D7"/>
    <w:rsid w:val="00CB391A"/>
    <w:rsid w:val="00CB3A46"/>
    <w:rsid w:val="00CB3B18"/>
    <w:rsid w:val="00CB44A1"/>
    <w:rsid w:val="00CB451B"/>
    <w:rsid w:val="00CB4542"/>
    <w:rsid w:val="00CB462C"/>
    <w:rsid w:val="00CB484C"/>
    <w:rsid w:val="00CB491E"/>
    <w:rsid w:val="00CB4A71"/>
    <w:rsid w:val="00CB4A83"/>
    <w:rsid w:val="00CB4BF1"/>
    <w:rsid w:val="00CB5243"/>
    <w:rsid w:val="00CB5355"/>
    <w:rsid w:val="00CB5503"/>
    <w:rsid w:val="00CB5891"/>
    <w:rsid w:val="00CB5A58"/>
    <w:rsid w:val="00CB5B1A"/>
    <w:rsid w:val="00CB5D00"/>
    <w:rsid w:val="00CB5D48"/>
    <w:rsid w:val="00CB5D61"/>
    <w:rsid w:val="00CB5DE0"/>
    <w:rsid w:val="00CB5ECA"/>
    <w:rsid w:val="00CB5EE3"/>
    <w:rsid w:val="00CB6107"/>
    <w:rsid w:val="00CB625E"/>
    <w:rsid w:val="00CB63D5"/>
    <w:rsid w:val="00CB65EC"/>
    <w:rsid w:val="00CB684A"/>
    <w:rsid w:val="00CB687F"/>
    <w:rsid w:val="00CB6B08"/>
    <w:rsid w:val="00CB6EF9"/>
    <w:rsid w:val="00CB6F7B"/>
    <w:rsid w:val="00CB71FD"/>
    <w:rsid w:val="00CB737B"/>
    <w:rsid w:val="00CB757E"/>
    <w:rsid w:val="00CB7689"/>
    <w:rsid w:val="00CB76C3"/>
    <w:rsid w:val="00CB7739"/>
    <w:rsid w:val="00CB7797"/>
    <w:rsid w:val="00CB77B5"/>
    <w:rsid w:val="00CB7A1A"/>
    <w:rsid w:val="00CB7AC2"/>
    <w:rsid w:val="00CB7CD6"/>
    <w:rsid w:val="00CB7F3C"/>
    <w:rsid w:val="00CC0021"/>
    <w:rsid w:val="00CC004F"/>
    <w:rsid w:val="00CC007E"/>
    <w:rsid w:val="00CC01A7"/>
    <w:rsid w:val="00CC029C"/>
    <w:rsid w:val="00CC03A4"/>
    <w:rsid w:val="00CC0487"/>
    <w:rsid w:val="00CC06E7"/>
    <w:rsid w:val="00CC0786"/>
    <w:rsid w:val="00CC08A3"/>
    <w:rsid w:val="00CC0A40"/>
    <w:rsid w:val="00CC0E23"/>
    <w:rsid w:val="00CC0E88"/>
    <w:rsid w:val="00CC113D"/>
    <w:rsid w:val="00CC1236"/>
    <w:rsid w:val="00CC12BC"/>
    <w:rsid w:val="00CC15CD"/>
    <w:rsid w:val="00CC1724"/>
    <w:rsid w:val="00CC17FB"/>
    <w:rsid w:val="00CC184C"/>
    <w:rsid w:val="00CC19F8"/>
    <w:rsid w:val="00CC1A9C"/>
    <w:rsid w:val="00CC1B03"/>
    <w:rsid w:val="00CC1B4D"/>
    <w:rsid w:val="00CC1C6A"/>
    <w:rsid w:val="00CC1C86"/>
    <w:rsid w:val="00CC1E0A"/>
    <w:rsid w:val="00CC1F7A"/>
    <w:rsid w:val="00CC218A"/>
    <w:rsid w:val="00CC233E"/>
    <w:rsid w:val="00CC260D"/>
    <w:rsid w:val="00CC2696"/>
    <w:rsid w:val="00CC275D"/>
    <w:rsid w:val="00CC2A09"/>
    <w:rsid w:val="00CC2A60"/>
    <w:rsid w:val="00CC2B4B"/>
    <w:rsid w:val="00CC2DA2"/>
    <w:rsid w:val="00CC2DCD"/>
    <w:rsid w:val="00CC2EDD"/>
    <w:rsid w:val="00CC2FF5"/>
    <w:rsid w:val="00CC3224"/>
    <w:rsid w:val="00CC33E0"/>
    <w:rsid w:val="00CC3504"/>
    <w:rsid w:val="00CC3ADA"/>
    <w:rsid w:val="00CC3C26"/>
    <w:rsid w:val="00CC41A4"/>
    <w:rsid w:val="00CC42D8"/>
    <w:rsid w:val="00CC4371"/>
    <w:rsid w:val="00CC439B"/>
    <w:rsid w:val="00CC4790"/>
    <w:rsid w:val="00CC4841"/>
    <w:rsid w:val="00CC4842"/>
    <w:rsid w:val="00CC4868"/>
    <w:rsid w:val="00CC4905"/>
    <w:rsid w:val="00CC49DB"/>
    <w:rsid w:val="00CC4B0F"/>
    <w:rsid w:val="00CC4B4D"/>
    <w:rsid w:val="00CC4CFF"/>
    <w:rsid w:val="00CC4E66"/>
    <w:rsid w:val="00CC4FF8"/>
    <w:rsid w:val="00CC50DB"/>
    <w:rsid w:val="00CC5141"/>
    <w:rsid w:val="00CC5163"/>
    <w:rsid w:val="00CC536C"/>
    <w:rsid w:val="00CC5736"/>
    <w:rsid w:val="00CC5742"/>
    <w:rsid w:val="00CC5A09"/>
    <w:rsid w:val="00CC5B2B"/>
    <w:rsid w:val="00CC5B52"/>
    <w:rsid w:val="00CC5D3E"/>
    <w:rsid w:val="00CC5D99"/>
    <w:rsid w:val="00CC5F90"/>
    <w:rsid w:val="00CC6054"/>
    <w:rsid w:val="00CC60CB"/>
    <w:rsid w:val="00CC6101"/>
    <w:rsid w:val="00CC6403"/>
    <w:rsid w:val="00CC66D5"/>
    <w:rsid w:val="00CC6709"/>
    <w:rsid w:val="00CC690A"/>
    <w:rsid w:val="00CC69BD"/>
    <w:rsid w:val="00CC6B28"/>
    <w:rsid w:val="00CC6BC9"/>
    <w:rsid w:val="00CC6C64"/>
    <w:rsid w:val="00CC6F42"/>
    <w:rsid w:val="00CC6F82"/>
    <w:rsid w:val="00CC71D5"/>
    <w:rsid w:val="00CC723C"/>
    <w:rsid w:val="00CC745F"/>
    <w:rsid w:val="00CC77C5"/>
    <w:rsid w:val="00CC7916"/>
    <w:rsid w:val="00CC7958"/>
    <w:rsid w:val="00CC7A2A"/>
    <w:rsid w:val="00CC7D42"/>
    <w:rsid w:val="00CC7F76"/>
    <w:rsid w:val="00CD01C0"/>
    <w:rsid w:val="00CD049D"/>
    <w:rsid w:val="00CD050F"/>
    <w:rsid w:val="00CD0A8F"/>
    <w:rsid w:val="00CD0B32"/>
    <w:rsid w:val="00CD0C54"/>
    <w:rsid w:val="00CD0C6A"/>
    <w:rsid w:val="00CD0E1A"/>
    <w:rsid w:val="00CD1059"/>
    <w:rsid w:val="00CD10BA"/>
    <w:rsid w:val="00CD1177"/>
    <w:rsid w:val="00CD12FB"/>
    <w:rsid w:val="00CD13F0"/>
    <w:rsid w:val="00CD14EC"/>
    <w:rsid w:val="00CD16D1"/>
    <w:rsid w:val="00CD17A4"/>
    <w:rsid w:val="00CD18BF"/>
    <w:rsid w:val="00CD19D1"/>
    <w:rsid w:val="00CD1A64"/>
    <w:rsid w:val="00CD1B04"/>
    <w:rsid w:val="00CD1B21"/>
    <w:rsid w:val="00CD1B49"/>
    <w:rsid w:val="00CD1B7F"/>
    <w:rsid w:val="00CD2270"/>
    <w:rsid w:val="00CD2391"/>
    <w:rsid w:val="00CD239F"/>
    <w:rsid w:val="00CD250C"/>
    <w:rsid w:val="00CD2861"/>
    <w:rsid w:val="00CD2948"/>
    <w:rsid w:val="00CD2964"/>
    <w:rsid w:val="00CD29C1"/>
    <w:rsid w:val="00CD2B42"/>
    <w:rsid w:val="00CD2BB5"/>
    <w:rsid w:val="00CD2CA4"/>
    <w:rsid w:val="00CD2DE8"/>
    <w:rsid w:val="00CD2F6C"/>
    <w:rsid w:val="00CD3014"/>
    <w:rsid w:val="00CD3240"/>
    <w:rsid w:val="00CD339E"/>
    <w:rsid w:val="00CD3492"/>
    <w:rsid w:val="00CD353C"/>
    <w:rsid w:val="00CD3822"/>
    <w:rsid w:val="00CD3A7F"/>
    <w:rsid w:val="00CD3E2B"/>
    <w:rsid w:val="00CD3EE1"/>
    <w:rsid w:val="00CD40A2"/>
    <w:rsid w:val="00CD4115"/>
    <w:rsid w:val="00CD412F"/>
    <w:rsid w:val="00CD4146"/>
    <w:rsid w:val="00CD4269"/>
    <w:rsid w:val="00CD427E"/>
    <w:rsid w:val="00CD42E8"/>
    <w:rsid w:val="00CD477C"/>
    <w:rsid w:val="00CD47BF"/>
    <w:rsid w:val="00CD4876"/>
    <w:rsid w:val="00CD490C"/>
    <w:rsid w:val="00CD4AC6"/>
    <w:rsid w:val="00CD4BA9"/>
    <w:rsid w:val="00CD4BD5"/>
    <w:rsid w:val="00CD4D61"/>
    <w:rsid w:val="00CD4EA9"/>
    <w:rsid w:val="00CD4EBF"/>
    <w:rsid w:val="00CD4F20"/>
    <w:rsid w:val="00CD4F42"/>
    <w:rsid w:val="00CD528D"/>
    <w:rsid w:val="00CD540B"/>
    <w:rsid w:val="00CD546C"/>
    <w:rsid w:val="00CD553D"/>
    <w:rsid w:val="00CD562B"/>
    <w:rsid w:val="00CD5672"/>
    <w:rsid w:val="00CD5768"/>
    <w:rsid w:val="00CD5796"/>
    <w:rsid w:val="00CD5B15"/>
    <w:rsid w:val="00CD5F0B"/>
    <w:rsid w:val="00CD5F84"/>
    <w:rsid w:val="00CD6444"/>
    <w:rsid w:val="00CD648C"/>
    <w:rsid w:val="00CD650F"/>
    <w:rsid w:val="00CD65BA"/>
    <w:rsid w:val="00CD65D0"/>
    <w:rsid w:val="00CD67B4"/>
    <w:rsid w:val="00CD686D"/>
    <w:rsid w:val="00CD6924"/>
    <w:rsid w:val="00CD6CF8"/>
    <w:rsid w:val="00CD6D1A"/>
    <w:rsid w:val="00CD6E25"/>
    <w:rsid w:val="00CD6F63"/>
    <w:rsid w:val="00CD7104"/>
    <w:rsid w:val="00CD7258"/>
    <w:rsid w:val="00CD7343"/>
    <w:rsid w:val="00CD75F2"/>
    <w:rsid w:val="00CD75FB"/>
    <w:rsid w:val="00CD7841"/>
    <w:rsid w:val="00CD7A47"/>
    <w:rsid w:val="00CD7D07"/>
    <w:rsid w:val="00CD7F02"/>
    <w:rsid w:val="00CE00DD"/>
    <w:rsid w:val="00CE023C"/>
    <w:rsid w:val="00CE0359"/>
    <w:rsid w:val="00CE0386"/>
    <w:rsid w:val="00CE03F8"/>
    <w:rsid w:val="00CE0463"/>
    <w:rsid w:val="00CE058D"/>
    <w:rsid w:val="00CE069B"/>
    <w:rsid w:val="00CE07D1"/>
    <w:rsid w:val="00CE0D16"/>
    <w:rsid w:val="00CE0D28"/>
    <w:rsid w:val="00CE0DED"/>
    <w:rsid w:val="00CE0E68"/>
    <w:rsid w:val="00CE0EB3"/>
    <w:rsid w:val="00CE0F4F"/>
    <w:rsid w:val="00CE1022"/>
    <w:rsid w:val="00CE123A"/>
    <w:rsid w:val="00CE12AC"/>
    <w:rsid w:val="00CE1453"/>
    <w:rsid w:val="00CE157D"/>
    <w:rsid w:val="00CE1627"/>
    <w:rsid w:val="00CE16D7"/>
    <w:rsid w:val="00CE1825"/>
    <w:rsid w:val="00CE1C74"/>
    <w:rsid w:val="00CE1EC3"/>
    <w:rsid w:val="00CE1FAC"/>
    <w:rsid w:val="00CE2039"/>
    <w:rsid w:val="00CE2044"/>
    <w:rsid w:val="00CE22F2"/>
    <w:rsid w:val="00CE2379"/>
    <w:rsid w:val="00CE242A"/>
    <w:rsid w:val="00CE284B"/>
    <w:rsid w:val="00CE2B84"/>
    <w:rsid w:val="00CE2BAE"/>
    <w:rsid w:val="00CE2C37"/>
    <w:rsid w:val="00CE2D0B"/>
    <w:rsid w:val="00CE2EC3"/>
    <w:rsid w:val="00CE31A5"/>
    <w:rsid w:val="00CE3315"/>
    <w:rsid w:val="00CE335D"/>
    <w:rsid w:val="00CE34C7"/>
    <w:rsid w:val="00CE383F"/>
    <w:rsid w:val="00CE3DBF"/>
    <w:rsid w:val="00CE3FEC"/>
    <w:rsid w:val="00CE40BB"/>
    <w:rsid w:val="00CE42BE"/>
    <w:rsid w:val="00CE4491"/>
    <w:rsid w:val="00CE45CA"/>
    <w:rsid w:val="00CE46A5"/>
    <w:rsid w:val="00CE4743"/>
    <w:rsid w:val="00CE4837"/>
    <w:rsid w:val="00CE483C"/>
    <w:rsid w:val="00CE4B31"/>
    <w:rsid w:val="00CE4D00"/>
    <w:rsid w:val="00CE4E0D"/>
    <w:rsid w:val="00CE4E39"/>
    <w:rsid w:val="00CE4E66"/>
    <w:rsid w:val="00CE4E6D"/>
    <w:rsid w:val="00CE4EA5"/>
    <w:rsid w:val="00CE4F94"/>
    <w:rsid w:val="00CE515D"/>
    <w:rsid w:val="00CE5605"/>
    <w:rsid w:val="00CE5614"/>
    <w:rsid w:val="00CE5878"/>
    <w:rsid w:val="00CE5886"/>
    <w:rsid w:val="00CE59AE"/>
    <w:rsid w:val="00CE5A3C"/>
    <w:rsid w:val="00CE5AA7"/>
    <w:rsid w:val="00CE5DAA"/>
    <w:rsid w:val="00CE5DBC"/>
    <w:rsid w:val="00CE5DD2"/>
    <w:rsid w:val="00CE5FDA"/>
    <w:rsid w:val="00CE61EC"/>
    <w:rsid w:val="00CE62A9"/>
    <w:rsid w:val="00CE6373"/>
    <w:rsid w:val="00CE643A"/>
    <w:rsid w:val="00CE6620"/>
    <w:rsid w:val="00CE66F1"/>
    <w:rsid w:val="00CE67BA"/>
    <w:rsid w:val="00CE680E"/>
    <w:rsid w:val="00CE6847"/>
    <w:rsid w:val="00CE6896"/>
    <w:rsid w:val="00CE698C"/>
    <w:rsid w:val="00CE6A77"/>
    <w:rsid w:val="00CE6D1A"/>
    <w:rsid w:val="00CE6D8E"/>
    <w:rsid w:val="00CE6E75"/>
    <w:rsid w:val="00CE6F93"/>
    <w:rsid w:val="00CE7287"/>
    <w:rsid w:val="00CE72C4"/>
    <w:rsid w:val="00CE730E"/>
    <w:rsid w:val="00CE7579"/>
    <w:rsid w:val="00CE77A1"/>
    <w:rsid w:val="00CE77FC"/>
    <w:rsid w:val="00CE7A79"/>
    <w:rsid w:val="00CE7BFB"/>
    <w:rsid w:val="00CE7BFC"/>
    <w:rsid w:val="00CE7C07"/>
    <w:rsid w:val="00CE7CC5"/>
    <w:rsid w:val="00CE7E93"/>
    <w:rsid w:val="00CE7EC2"/>
    <w:rsid w:val="00CE7F8E"/>
    <w:rsid w:val="00CF01FA"/>
    <w:rsid w:val="00CF0399"/>
    <w:rsid w:val="00CF0529"/>
    <w:rsid w:val="00CF0539"/>
    <w:rsid w:val="00CF06FB"/>
    <w:rsid w:val="00CF0A32"/>
    <w:rsid w:val="00CF0C6A"/>
    <w:rsid w:val="00CF0ECF"/>
    <w:rsid w:val="00CF1048"/>
    <w:rsid w:val="00CF10D8"/>
    <w:rsid w:val="00CF1157"/>
    <w:rsid w:val="00CF1342"/>
    <w:rsid w:val="00CF1354"/>
    <w:rsid w:val="00CF159A"/>
    <w:rsid w:val="00CF1680"/>
    <w:rsid w:val="00CF188F"/>
    <w:rsid w:val="00CF1A7D"/>
    <w:rsid w:val="00CF1C24"/>
    <w:rsid w:val="00CF1C70"/>
    <w:rsid w:val="00CF1C9E"/>
    <w:rsid w:val="00CF1E33"/>
    <w:rsid w:val="00CF1F85"/>
    <w:rsid w:val="00CF22CF"/>
    <w:rsid w:val="00CF23F5"/>
    <w:rsid w:val="00CF244C"/>
    <w:rsid w:val="00CF24B7"/>
    <w:rsid w:val="00CF256F"/>
    <w:rsid w:val="00CF257C"/>
    <w:rsid w:val="00CF25DD"/>
    <w:rsid w:val="00CF2743"/>
    <w:rsid w:val="00CF27FA"/>
    <w:rsid w:val="00CF299D"/>
    <w:rsid w:val="00CF2A2B"/>
    <w:rsid w:val="00CF2BD4"/>
    <w:rsid w:val="00CF2EBC"/>
    <w:rsid w:val="00CF2F7C"/>
    <w:rsid w:val="00CF3099"/>
    <w:rsid w:val="00CF3200"/>
    <w:rsid w:val="00CF3581"/>
    <w:rsid w:val="00CF383F"/>
    <w:rsid w:val="00CF3A64"/>
    <w:rsid w:val="00CF3B17"/>
    <w:rsid w:val="00CF3BF7"/>
    <w:rsid w:val="00CF3F85"/>
    <w:rsid w:val="00CF4195"/>
    <w:rsid w:val="00CF43C1"/>
    <w:rsid w:val="00CF4467"/>
    <w:rsid w:val="00CF45CF"/>
    <w:rsid w:val="00CF46FD"/>
    <w:rsid w:val="00CF4723"/>
    <w:rsid w:val="00CF4741"/>
    <w:rsid w:val="00CF4875"/>
    <w:rsid w:val="00CF4A35"/>
    <w:rsid w:val="00CF4A37"/>
    <w:rsid w:val="00CF4E04"/>
    <w:rsid w:val="00CF4E92"/>
    <w:rsid w:val="00CF4E98"/>
    <w:rsid w:val="00CF50F3"/>
    <w:rsid w:val="00CF5195"/>
    <w:rsid w:val="00CF522D"/>
    <w:rsid w:val="00CF5380"/>
    <w:rsid w:val="00CF5777"/>
    <w:rsid w:val="00CF5897"/>
    <w:rsid w:val="00CF5A42"/>
    <w:rsid w:val="00CF5BBD"/>
    <w:rsid w:val="00CF5EC0"/>
    <w:rsid w:val="00CF65A1"/>
    <w:rsid w:val="00CF6910"/>
    <w:rsid w:val="00CF697A"/>
    <w:rsid w:val="00CF69C0"/>
    <w:rsid w:val="00CF6C45"/>
    <w:rsid w:val="00CF6CDA"/>
    <w:rsid w:val="00CF6D09"/>
    <w:rsid w:val="00CF6F68"/>
    <w:rsid w:val="00CF74AA"/>
    <w:rsid w:val="00CF7668"/>
    <w:rsid w:val="00CF777A"/>
    <w:rsid w:val="00CF79C8"/>
    <w:rsid w:val="00CF7CBD"/>
    <w:rsid w:val="00CF7DA5"/>
    <w:rsid w:val="00CF7E9A"/>
    <w:rsid w:val="00CF7F88"/>
    <w:rsid w:val="00D000B0"/>
    <w:rsid w:val="00D000B6"/>
    <w:rsid w:val="00D000CB"/>
    <w:rsid w:val="00D000FE"/>
    <w:rsid w:val="00D0018B"/>
    <w:rsid w:val="00D0029F"/>
    <w:rsid w:val="00D00308"/>
    <w:rsid w:val="00D00343"/>
    <w:rsid w:val="00D0034E"/>
    <w:rsid w:val="00D00535"/>
    <w:rsid w:val="00D00592"/>
    <w:rsid w:val="00D0061A"/>
    <w:rsid w:val="00D00794"/>
    <w:rsid w:val="00D00873"/>
    <w:rsid w:val="00D00991"/>
    <w:rsid w:val="00D00E40"/>
    <w:rsid w:val="00D00E58"/>
    <w:rsid w:val="00D00F6C"/>
    <w:rsid w:val="00D00FDF"/>
    <w:rsid w:val="00D0124E"/>
    <w:rsid w:val="00D012DA"/>
    <w:rsid w:val="00D01461"/>
    <w:rsid w:val="00D014E4"/>
    <w:rsid w:val="00D01548"/>
    <w:rsid w:val="00D0162B"/>
    <w:rsid w:val="00D017A5"/>
    <w:rsid w:val="00D01832"/>
    <w:rsid w:val="00D01906"/>
    <w:rsid w:val="00D01A2B"/>
    <w:rsid w:val="00D01CAA"/>
    <w:rsid w:val="00D01D53"/>
    <w:rsid w:val="00D01DB8"/>
    <w:rsid w:val="00D01F99"/>
    <w:rsid w:val="00D02431"/>
    <w:rsid w:val="00D0256F"/>
    <w:rsid w:val="00D028C0"/>
    <w:rsid w:val="00D02B81"/>
    <w:rsid w:val="00D02C43"/>
    <w:rsid w:val="00D02C4F"/>
    <w:rsid w:val="00D02C59"/>
    <w:rsid w:val="00D02D77"/>
    <w:rsid w:val="00D02DD8"/>
    <w:rsid w:val="00D0303D"/>
    <w:rsid w:val="00D03127"/>
    <w:rsid w:val="00D03164"/>
    <w:rsid w:val="00D0347F"/>
    <w:rsid w:val="00D03695"/>
    <w:rsid w:val="00D0377A"/>
    <w:rsid w:val="00D03873"/>
    <w:rsid w:val="00D038A7"/>
    <w:rsid w:val="00D038A8"/>
    <w:rsid w:val="00D0397D"/>
    <w:rsid w:val="00D03AB4"/>
    <w:rsid w:val="00D03B68"/>
    <w:rsid w:val="00D03CEC"/>
    <w:rsid w:val="00D03E38"/>
    <w:rsid w:val="00D03E5F"/>
    <w:rsid w:val="00D03EBD"/>
    <w:rsid w:val="00D04226"/>
    <w:rsid w:val="00D04230"/>
    <w:rsid w:val="00D043DA"/>
    <w:rsid w:val="00D04561"/>
    <w:rsid w:val="00D045EB"/>
    <w:rsid w:val="00D045EC"/>
    <w:rsid w:val="00D049FB"/>
    <w:rsid w:val="00D04AF3"/>
    <w:rsid w:val="00D04B01"/>
    <w:rsid w:val="00D04BDA"/>
    <w:rsid w:val="00D04C87"/>
    <w:rsid w:val="00D04E5F"/>
    <w:rsid w:val="00D05157"/>
    <w:rsid w:val="00D053A9"/>
    <w:rsid w:val="00D053BF"/>
    <w:rsid w:val="00D05444"/>
    <w:rsid w:val="00D05608"/>
    <w:rsid w:val="00D05709"/>
    <w:rsid w:val="00D05847"/>
    <w:rsid w:val="00D05952"/>
    <w:rsid w:val="00D059C0"/>
    <w:rsid w:val="00D059C5"/>
    <w:rsid w:val="00D05C2A"/>
    <w:rsid w:val="00D05F32"/>
    <w:rsid w:val="00D05F81"/>
    <w:rsid w:val="00D05FD3"/>
    <w:rsid w:val="00D06147"/>
    <w:rsid w:val="00D063EB"/>
    <w:rsid w:val="00D0661B"/>
    <w:rsid w:val="00D06741"/>
    <w:rsid w:val="00D06C51"/>
    <w:rsid w:val="00D06CB3"/>
    <w:rsid w:val="00D06E32"/>
    <w:rsid w:val="00D071E1"/>
    <w:rsid w:val="00D07A3B"/>
    <w:rsid w:val="00D07A90"/>
    <w:rsid w:val="00D07B60"/>
    <w:rsid w:val="00D07BC1"/>
    <w:rsid w:val="00D07C16"/>
    <w:rsid w:val="00D07C66"/>
    <w:rsid w:val="00D07CF7"/>
    <w:rsid w:val="00D07D5F"/>
    <w:rsid w:val="00D07EB6"/>
    <w:rsid w:val="00D07F9B"/>
    <w:rsid w:val="00D1009D"/>
    <w:rsid w:val="00D101F8"/>
    <w:rsid w:val="00D10479"/>
    <w:rsid w:val="00D1050B"/>
    <w:rsid w:val="00D1056D"/>
    <w:rsid w:val="00D107A4"/>
    <w:rsid w:val="00D1087B"/>
    <w:rsid w:val="00D10A9F"/>
    <w:rsid w:val="00D10B6F"/>
    <w:rsid w:val="00D10F17"/>
    <w:rsid w:val="00D11018"/>
    <w:rsid w:val="00D1109F"/>
    <w:rsid w:val="00D11166"/>
    <w:rsid w:val="00D11176"/>
    <w:rsid w:val="00D112D3"/>
    <w:rsid w:val="00D1157A"/>
    <w:rsid w:val="00D115E6"/>
    <w:rsid w:val="00D1161C"/>
    <w:rsid w:val="00D1185B"/>
    <w:rsid w:val="00D119D4"/>
    <w:rsid w:val="00D11ABF"/>
    <w:rsid w:val="00D11CFB"/>
    <w:rsid w:val="00D11D80"/>
    <w:rsid w:val="00D11DF0"/>
    <w:rsid w:val="00D11E85"/>
    <w:rsid w:val="00D1205D"/>
    <w:rsid w:val="00D1215C"/>
    <w:rsid w:val="00D1230A"/>
    <w:rsid w:val="00D123B7"/>
    <w:rsid w:val="00D123D4"/>
    <w:rsid w:val="00D12802"/>
    <w:rsid w:val="00D12865"/>
    <w:rsid w:val="00D12A0A"/>
    <w:rsid w:val="00D12A2D"/>
    <w:rsid w:val="00D12F66"/>
    <w:rsid w:val="00D12FD7"/>
    <w:rsid w:val="00D1321D"/>
    <w:rsid w:val="00D13481"/>
    <w:rsid w:val="00D134D3"/>
    <w:rsid w:val="00D137DB"/>
    <w:rsid w:val="00D138F0"/>
    <w:rsid w:val="00D13906"/>
    <w:rsid w:val="00D13B31"/>
    <w:rsid w:val="00D13CC0"/>
    <w:rsid w:val="00D13E31"/>
    <w:rsid w:val="00D13EF5"/>
    <w:rsid w:val="00D1402D"/>
    <w:rsid w:val="00D14110"/>
    <w:rsid w:val="00D141A3"/>
    <w:rsid w:val="00D14462"/>
    <w:rsid w:val="00D1460F"/>
    <w:rsid w:val="00D14828"/>
    <w:rsid w:val="00D14986"/>
    <w:rsid w:val="00D1499E"/>
    <w:rsid w:val="00D14D62"/>
    <w:rsid w:val="00D14D8F"/>
    <w:rsid w:val="00D14DE3"/>
    <w:rsid w:val="00D14E08"/>
    <w:rsid w:val="00D14E48"/>
    <w:rsid w:val="00D14EB0"/>
    <w:rsid w:val="00D15012"/>
    <w:rsid w:val="00D15110"/>
    <w:rsid w:val="00D1529E"/>
    <w:rsid w:val="00D1533F"/>
    <w:rsid w:val="00D15349"/>
    <w:rsid w:val="00D153A0"/>
    <w:rsid w:val="00D15B75"/>
    <w:rsid w:val="00D15C7D"/>
    <w:rsid w:val="00D15FF8"/>
    <w:rsid w:val="00D16022"/>
    <w:rsid w:val="00D160BB"/>
    <w:rsid w:val="00D160BD"/>
    <w:rsid w:val="00D160CE"/>
    <w:rsid w:val="00D1653B"/>
    <w:rsid w:val="00D16751"/>
    <w:rsid w:val="00D168B6"/>
    <w:rsid w:val="00D16996"/>
    <w:rsid w:val="00D169E5"/>
    <w:rsid w:val="00D16F08"/>
    <w:rsid w:val="00D171BC"/>
    <w:rsid w:val="00D1731A"/>
    <w:rsid w:val="00D1747C"/>
    <w:rsid w:val="00D174D5"/>
    <w:rsid w:val="00D1756C"/>
    <w:rsid w:val="00D176E3"/>
    <w:rsid w:val="00D17789"/>
    <w:rsid w:val="00D177B7"/>
    <w:rsid w:val="00D17A61"/>
    <w:rsid w:val="00D17C45"/>
    <w:rsid w:val="00D17E44"/>
    <w:rsid w:val="00D17E71"/>
    <w:rsid w:val="00D2034F"/>
    <w:rsid w:val="00D20356"/>
    <w:rsid w:val="00D203F4"/>
    <w:rsid w:val="00D2040D"/>
    <w:rsid w:val="00D2043A"/>
    <w:rsid w:val="00D20538"/>
    <w:rsid w:val="00D20840"/>
    <w:rsid w:val="00D20978"/>
    <w:rsid w:val="00D20AD6"/>
    <w:rsid w:val="00D20D9A"/>
    <w:rsid w:val="00D20EB1"/>
    <w:rsid w:val="00D20EDD"/>
    <w:rsid w:val="00D20F04"/>
    <w:rsid w:val="00D20F7F"/>
    <w:rsid w:val="00D21107"/>
    <w:rsid w:val="00D21266"/>
    <w:rsid w:val="00D212CF"/>
    <w:rsid w:val="00D21322"/>
    <w:rsid w:val="00D2161A"/>
    <w:rsid w:val="00D2197E"/>
    <w:rsid w:val="00D21C61"/>
    <w:rsid w:val="00D21E79"/>
    <w:rsid w:val="00D21E86"/>
    <w:rsid w:val="00D21EAB"/>
    <w:rsid w:val="00D21EDB"/>
    <w:rsid w:val="00D220C9"/>
    <w:rsid w:val="00D225BE"/>
    <w:rsid w:val="00D2262D"/>
    <w:rsid w:val="00D226CC"/>
    <w:rsid w:val="00D228C2"/>
    <w:rsid w:val="00D22BA6"/>
    <w:rsid w:val="00D22DC0"/>
    <w:rsid w:val="00D2377C"/>
    <w:rsid w:val="00D23787"/>
    <w:rsid w:val="00D237B1"/>
    <w:rsid w:val="00D23874"/>
    <w:rsid w:val="00D2396B"/>
    <w:rsid w:val="00D23D64"/>
    <w:rsid w:val="00D23D87"/>
    <w:rsid w:val="00D23DCB"/>
    <w:rsid w:val="00D23FEB"/>
    <w:rsid w:val="00D240FE"/>
    <w:rsid w:val="00D2418C"/>
    <w:rsid w:val="00D2430A"/>
    <w:rsid w:val="00D2438C"/>
    <w:rsid w:val="00D2448A"/>
    <w:rsid w:val="00D247D5"/>
    <w:rsid w:val="00D2496A"/>
    <w:rsid w:val="00D24A61"/>
    <w:rsid w:val="00D24D62"/>
    <w:rsid w:val="00D24DD2"/>
    <w:rsid w:val="00D24E26"/>
    <w:rsid w:val="00D24E43"/>
    <w:rsid w:val="00D24E5F"/>
    <w:rsid w:val="00D2523A"/>
    <w:rsid w:val="00D25346"/>
    <w:rsid w:val="00D255C1"/>
    <w:rsid w:val="00D25656"/>
    <w:rsid w:val="00D25796"/>
    <w:rsid w:val="00D2589C"/>
    <w:rsid w:val="00D25958"/>
    <w:rsid w:val="00D2599A"/>
    <w:rsid w:val="00D25B29"/>
    <w:rsid w:val="00D25D2B"/>
    <w:rsid w:val="00D25E7D"/>
    <w:rsid w:val="00D25FA1"/>
    <w:rsid w:val="00D26009"/>
    <w:rsid w:val="00D2605C"/>
    <w:rsid w:val="00D2632F"/>
    <w:rsid w:val="00D263D4"/>
    <w:rsid w:val="00D266B5"/>
    <w:rsid w:val="00D26C57"/>
    <w:rsid w:val="00D26C6F"/>
    <w:rsid w:val="00D26F50"/>
    <w:rsid w:val="00D27101"/>
    <w:rsid w:val="00D27109"/>
    <w:rsid w:val="00D273C8"/>
    <w:rsid w:val="00D274A8"/>
    <w:rsid w:val="00D274D9"/>
    <w:rsid w:val="00D278C0"/>
    <w:rsid w:val="00D27978"/>
    <w:rsid w:val="00D27A6D"/>
    <w:rsid w:val="00D27AD1"/>
    <w:rsid w:val="00D27B02"/>
    <w:rsid w:val="00D27D4E"/>
    <w:rsid w:val="00D27EAA"/>
    <w:rsid w:val="00D30168"/>
    <w:rsid w:val="00D30356"/>
    <w:rsid w:val="00D3035F"/>
    <w:rsid w:val="00D303D4"/>
    <w:rsid w:val="00D303DA"/>
    <w:rsid w:val="00D30714"/>
    <w:rsid w:val="00D308FD"/>
    <w:rsid w:val="00D309D9"/>
    <w:rsid w:val="00D30A5A"/>
    <w:rsid w:val="00D30D76"/>
    <w:rsid w:val="00D30F79"/>
    <w:rsid w:val="00D3130B"/>
    <w:rsid w:val="00D3140B"/>
    <w:rsid w:val="00D314C5"/>
    <w:rsid w:val="00D3160A"/>
    <w:rsid w:val="00D316DF"/>
    <w:rsid w:val="00D31932"/>
    <w:rsid w:val="00D31939"/>
    <w:rsid w:val="00D31B0C"/>
    <w:rsid w:val="00D31B6B"/>
    <w:rsid w:val="00D31EB9"/>
    <w:rsid w:val="00D3211D"/>
    <w:rsid w:val="00D32309"/>
    <w:rsid w:val="00D326EE"/>
    <w:rsid w:val="00D327B2"/>
    <w:rsid w:val="00D328FA"/>
    <w:rsid w:val="00D32B04"/>
    <w:rsid w:val="00D32C32"/>
    <w:rsid w:val="00D32F07"/>
    <w:rsid w:val="00D32FFA"/>
    <w:rsid w:val="00D3318B"/>
    <w:rsid w:val="00D331B6"/>
    <w:rsid w:val="00D3356F"/>
    <w:rsid w:val="00D338D5"/>
    <w:rsid w:val="00D33A16"/>
    <w:rsid w:val="00D33CAE"/>
    <w:rsid w:val="00D33D2D"/>
    <w:rsid w:val="00D34186"/>
    <w:rsid w:val="00D3447F"/>
    <w:rsid w:val="00D344DF"/>
    <w:rsid w:val="00D346FB"/>
    <w:rsid w:val="00D34749"/>
    <w:rsid w:val="00D347C3"/>
    <w:rsid w:val="00D347CB"/>
    <w:rsid w:val="00D34A64"/>
    <w:rsid w:val="00D34CCD"/>
    <w:rsid w:val="00D34FBD"/>
    <w:rsid w:val="00D35207"/>
    <w:rsid w:val="00D3528F"/>
    <w:rsid w:val="00D3538A"/>
    <w:rsid w:val="00D353FE"/>
    <w:rsid w:val="00D35458"/>
    <w:rsid w:val="00D355A5"/>
    <w:rsid w:val="00D356D3"/>
    <w:rsid w:val="00D35755"/>
    <w:rsid w:val="00D35A3A"/>
    <w:rsid w:val="00D35CF5"/>
    <w:rsid w:val="00D36049"/>
    <w:rsid w:val="00D361A8"/>
    <w:rsid w:val="00D363FC"/>
    <w:rsid w:val="00D364EF"/>
    <w:rsid w:val="00D3653A"/>
    <w:rsid w:val="00D36BE7"/>
    <w:rsid w:val="00D36D79"/>
    <w:rsid w:val="00D36EA6"/>
    <w:rsid w:val="00D370DB"/>
    <w:rsid w:val="00D3730E"/>
    <w:rsid w:val="00D3733A"/>
    <w:rsid w:val="00D37352"/>
    <w:rsid w:val="00D375BE"/>
    <w:rsid w:val="00D3771A"/>
    <w:rsid w:val="00D37755"/>
    <w:rsid w:val="00D37A3A"/>
    <w:rsid w:val="00D37E10"/>
    <w:rsid w:val="00D37F2E"/>
    <w:rsid w:val="00D4006C"/>
    <w:rsid w:val="00D402DF"/>
    <w:rsid w:val="00D40357"/>
    <w:rsid w:val="00D404BF"/>
    <w:rsid w:val="00D4069A"/>
    <w:rsid w:val="00D40830"/>
    <w:rsid w:val="00D40BF8"/>
    <w:rsid w:val="00D40C7C"/>
    <w:rsid w:val="00D40E8D"/>
    <w:rsid w:val="00D40F3C"/>
    <w:rsid w:val="00D41138"/>
    <w:rsid w:val="00D414C4"/>
    <w:rsid w:val="00D4153D"/>
    <w:rsid w:val="00D41692"/>
    <w:rsid w:val="00D416F5"/>
    <w:rsid w:val="00D41AD0"/>
    <w:rsid w:val="00D41B8F"/>
    <w:rsid w:val="00D41D59"/>
    <w:rsid w:val="00D41DE0"/>
    <w:rsid w:val="00D41F39"/>
    <w:rsid w:val="00D4201B"/>
    <w:rsid w:val="00D420DC"/>
    <w:rsid w:val="00D4236B"/>
    <w:rsid w:val="00D42440"/>
    <w:rsid w:val="00D426AE"/>
    <w:rsid w:val="00D42912"/>
    <w:rsid w:val="00D429DB"/>
    <w:rsid w:val="00D42A39"/>
    <w:rsid w:val="00D433C5"/>
    <w:rsid w:val="00D43403"/>
    <w:rsid w:val="00D434D1"/>
    <w:rsid w:val="00D43615"/>
    <w:rsid w:val="00D4365D"/>
    <w:rsid w:val="00D43784"/>
    <w:rsid w:val="00D438BA"/>
    <w:rsid w:val="00D438D4"/>
    <w:rsid w:val="00D43BDE"/>
    <w:rsid w:val="00D43C1B"/>
    <w:rsid w:val="00D43D88"/>
    <w:rsid w:val="00D43E40"/>
    <w:rsid w:val="00D440C0"/>
    <w:rsid w:val="00D44106"/>
    <w:rsid w:val="00D4429D"/>
    <w:rsid w:val="00D4447F"/>
    <w:rsid w:val="00D444D9"/>
    <w:rsid w:val="00D446ED"/>
    <w:rsid w:val="00D4480F"/>
    <w:rsid w:val="00D44957"/>
    <w:rsid w:val="00D44B50"/>
    <w:rsid w:val="00D45182"/>
    <w:rsid w:val="00D452E4"/>
    <w:rsid w:val="00D45346"/>
    <w:rsid w:val="00D4536B"/>
    <w:rsid w:val="00D454EA"/>
    <w:rsid w:val="00D45520"/>
    <w:rsid w:val="00D45530"/>
    <w:rsid w:val="00D459A8"/>
    <w:rsid w:val="00D45B9E"/>
    <w:rsid w:val="00D45D03"/>
    <w:rsid w:val="00D45D90"/>
    <w:rsid w:val="00D45DBB"/>
    <w:rsid w:val="00D45F84"/>
    <w:rsid w:val="00D46053"/>
    <w:rsid w:val="00D46138"/>
    <w:rsid w:val="00D461A0"/>
    <w:rsid w:val="00D461F1"/>
    <w:rsid w:val="00D46261"/>
    <w:rsid w:val="00D46326"/>
    <w:rsid w:val="00D46351"/>
    <w:rsid w:val="00D464F7"/>
    <w:rsid w:val="00D46592"/>
    <w:rsid w:val="00D465F8"/>
    <w:rsid w:val="00D466E5"/>
    <w:rsid w:val="00D46832"/>
    <w:rsid w:val="00D46D4E"/>
    <w:rsid w:val="00D46ED3"/>
    <w:rsid w:val="00D46F09"/>
    <w:rsid w:val="00D46F38"/>
    <w:rsid w:val="00D47436"/>
    <w:rsid w:val="00D47483"/>
    <w:rsid w:val="00D474F9"/>
    <w:rsid w:val="00D47504"/>
    <w:rsid w:val="00D4750E"/>
    <w:rsid w:val="00D4773F"/>
    <w:rsid w:val="00D4785C"/>
    <w:rsid w:val="00D47981"/>
    <w:rsid w:val="00D47A26"/>
    <w:rsid w:val="00D47D62"/>
    <w:rsid w:val="00D47DBC"/>
    <w:rsid w:val="00D47E23"/>
    <w:rsid w:val="00D47E6B"/>
    <w:rsid w:val="00D47EB5"/>
    <w:rsid w:val="00D47EBE"/>
    <w:rsid w:val="00D47F44"/>
    <w:rsid w:val="00D500DB"/>
    <w:rsid w:val="00D50258"/>
    <w:rsid w:val="00D50304"/>
    <w:rsid w:val="00D50566"/>
    <w:rsid w:val="00D50570"/>
    <w:rsid w:val="00D505B9"/>
    <w:rsid w:val="00D5069B"/>
    <w:rsid w:val="00D507A9"/>
    <w:rsid w:val="00D50804"/>
    <w:rsid w:val="00D50855"/>
    <w:rsid w:val="00D50906"/>
    <w:rsid w:val="00D50A70"/>
    <w:rsid w:val="00D50AD1"/>
    <w:rsid w:val="00D50B29"/>
    <w:rsid w:val="00D5131F"/>
    <w:rsid w:val="00D5143B"/>
    <w:rsid w:val="00D51682"/>
    <w:rsid w:val="00D516E7"/>
    <w:rsid w:val="00D51958"/>
    <w:rsid w:val="00D51990"/>
    <w:rsid w:val="00D51A25"/>
    <w:rsid w:val="00D51B37"/>
    <w:rsid w:val="00D51B73"/>
    <w:rsid w:val="00D51BF3"/>
    <w:rsid w:val="00D51E7F"/>
    <w:rsid w:val="00D51ED9"/>
    <w:rsid w:val="00D5203D"/>
    <w:rsid w:val="00D520DD"/>
    <w:rsid w:val="00D5210E"/>
    <w:rsid w:val="00D521F4"/>
    <w:rsid w:val="00D52202"/>
    <w:rsid w:val="00D52450"/>
    <w:rsid w:val="00D5255A"/>
    <w:rsid w:val="00D5284D"/>
    <w:rsid w:val="00D52DA5"/>
    <w:rsid w:val="00D52ED9"/>
    <w:rsid w:val="00D530FE"/>
    <w:rsid w:val="00D53152"/>
    <w:rsid w:val="00D531D1"/>
    <w:rsid w:val="00D532B6"/>
    <w:rsid w:val="00D53386"/>
    <w:rsid w:val="00D5394E"/>
    <w:rsid w:val="00D539EF"/>
    <w:rsid w:val="00D53A46"/>
    <w:rsid w:val="00D53AF2"/>
    <w:rsid w:val="00D53C92"/>
    <w:rsid w:val="00D53DFD"/>
    <w:rsid w:val="00D53E32"/>
    <w:rsid w:val="00D540D5"/>
    <w:rsid w:val="00D5422C"/>
    <w:rsid w:val="00D54593"/>
    <w:rsid w:val="00D54B53"/>
    <w:rsid w:val="00D54E4A"/>
    <w:rsid w:val="00D550ED"/>
    <w:rsid w:val="00D555D0"/>
    <w:rsid w:val="00D556D5"/>
    <w:rsid w:val="00D55715"/>
    <w:rsid w:val="00D557F5"/>
    <w:rsid w:val="00D5592B"/>
    <w:rsid w:val="00D559E6"/>
    <w:rsid w:val="00D55BC8"/>
    <w:rsid w:val="00D55C14"/>
    <w:rsid w:val="00D55C86"/>
    <w:rsid w:val="00D55D1D"/>
    <w:rsid w:val="00D55DC4"/>
    <w:rsid w:val="00D55E38"/>
    <w:rsid w:val="00D55E3A"/>
    <w:rsid w:val="00D55FBD"/>
    <w:rsid w:val="00D5617E"/>
    <w:rsid w:val="00D56305"/>
    <w:rsid w:val="00D563D7"/>
    <w:rsid w:val="00D56405"/>
    <w:rsid w:val="00D565DC"/>
    <w:rsid w:val="00D5691D"/>
    <w:rsid w:val="00D56A62"/>
    <w:rsid w:val="00D56A71"/>
    <w:rsid w:val="00D56BBF"/>
    <w:rsid w:val="00D56D28"/>
    <w:rsid w:val="00D571B5"/>
    <w:rsid w:val="00D57232"/>
    <w:rsid w:val="00D573B8"/>
    <w:rsid w:val="00D57439"/>
    <w:rsid w:val="00D5751F"/>
    <w:rsid w:val="00D575A9"/>
    <w:rsid w:val="00D57604"/>
    <w:rsid w:val="00D57793"/>
    <w:rsid w:val="00D5799B"/>
    <w:rsid w:val="00D57A80"/>
    <w:rsid w:val="00D57B67"/>
    <w:rsid w:val="00D57C90"/>
    <w:rsid w:val="00D57F6E"/>
    <w:rsid w:val="00D60045"/>
    <w:rsid w:val="00D6006A"/>
    <w:rsid w:val="00D6010E"/>
    <w:rsid w:val="00D60293"/>
    <w:rsid w:val="00D60370"/>
    <w:rsid w:val="00D6052F"/>
    <w:rsid w:val="00D60584"/>
    <w:rsid w:val="00D60736"/>
    <w:rsid w:val="00D6096E"/>
    <w:rsid w:val="00D60C01"/>
    <w:rsid w:val="00D60C71"/>
    <w:rsid w:val="00D60DEC"/>
    <w:rsid w:val="00D60E40"/>
    <w:rsid w:val="00D60F37"/>
    <w:rsid w:val="00D60F89"/>
    <w:rsid w:val="00D610FF"/>
    <w:rsid w:val="00D6152C"/>
    <w:rsid w:val="00D61807"/>
    <w:rsid w:val="00D61875"/>
    <w:rsid w:val="00D61894"/>
    <w:rsid w:val="00D61DC3"/>
    <w:rsid w:val="00D61FF0"/>
    <w:rsid w:val="00D62060"/>
    <w:rsid w:val="00D623ED"/>
    <w:rsid w:val="00D62513"/>
    <w:rsid w:val="00D62563"/>
    <w:rsid w:val="00D6277A"/>
    <w:rsid w:val="00D62C0D"/>
    <w:rsid w:val="00D62E19"/>
    <w:rsid w:val="00D62E83"/>
    <w:rsid w:val="00D62E98"/>
    <w:rsid w:val="00D62FDD"/>
    <w:rsid w:val="00D63012"/>
    <w:rsid w:val="00D6307D"/>
    <w:rsid w:val="00D63083"/>
    <w:rsid w:val="00D630C8"/>
    <w:rsid w:val="00D631FA"/>
    <w:rsid w:val="00D6321D"/>
    <w:rsid w:val="00D63282"/>
    <w:rsid w:val="00D632FB"/>
    <w:rsid w:val="00D6339C"/>
    <w:rsid w:val="00D63483"/>
    <w:rsid w:val="00D63537"/>
    <w:rsid w:val="00D63656"/>
    <w:rsid w:val="00D63847"/>
    <w:rsid w:val="00D6399C"/>
    <w:rsid w:val="00D63CA6"/>
    <w:rsid w:val="00D63CE7"/>
    <w:rsid w:val="00D63E08"/>
    <w:rsid w:val="00D63E8E"/>
    <w:rsid w:val="00D63E9B"/>
    <w:rsid w:val="00D63ED8"/>
    <w:rsid w:val="00D64073"/>
    <w:rsid w:val="00D641B6"/>
    <w:rsid w:val="00D64201"/>
    <w:rsid w:val="00D642CC"/>
    <w:rsid w:val="00D644B4"/>
    <w:rsid w:val="00D6454B"/>
    <w:rsid w:val="00D645BE"/>
    <w:rsid w:val="00D645CF"/>
    <w:rsid w:val="00D6475E"/>
    <w:rsid w:val="00D64AB0"/>
    <w:rsid w:val="00D64C6C"/>
    <w:rsid w:val="00D64F4F"/>
    <w:rsid w:val="00D6526B"/>
    <w:rsid w:val="00D65520"/>
    <w:rsid w:val="00D65634"/>
    <w:rsid w:val="00D6583A"/>
    <w:rsid w:val="00D659BB"/>
    <w:rsid w:val="00D659F5"/>
    <w:rsid w:val="00D65A55"/>
    <w:rsid w:val="00D65ADF"/>
    <w:rsid w:val="00D65C90"/>
    <w:rsid w:val="00D65CC9"/>
    <w:rsid w:val="00D65EE8"/>
    <w:rsid w:val="00D65EFF"/>
    <w:rsid w:val="00D65FC4"/>
    <w:rsid w:val="00D65FDC"/>
    <w:rsid w:val="00D66008"/>
    <w:rsid w:val="00D6611D"/>
    <w:rsid w:val="00D662FE"/>
    <w:rsid w:val="00D6632E"/>
    <w:rsid w:val="00D664CB"/>
    <w:rsid w:val="00D665FB"/>
    <w:rsid w:val="00D66643"/>
    <w:rsid w:val="00D66787"/>
    <w:rsid w:val="00D66BFD"/>
    <w:rsid w:val="00D66CC3"/>
    <w:rsid w:val="00D66EAE"/>
    <w:rsid w:val="00D66F89"/>
    <w:rsid w:val="00D66FEC"/>
    <w:rsid w:val="00D67169"/>
    <w:rsid w:val="00D671DE"/>
    <w:rsid w:val="00D67332"/>
    <w:rsid w:val="00D67483"/>
    <w:rsid w:val="00D67547"/>
    <w:rsid w:val="00D67730"/>
    <w:rsid w:val="00D67825"/>
    <w:rsid w:val="00D67BAD"/>
    <w:rsid w:val="00D67C3B"/>
    <w:rsid w:val="00D67CBF"/>
    <w:rsid w:val="00D67D72"/>
    <w:rsid w:val="00D67E86"/>
    <w:rsid w:val="00D67F6B"/>
    <w:rsid w:val="00D7021A"/>
    <w:rsid w:val="00D702B2"/>
    <w:rsid w:val="00D702B5"/>
    <w:rsid w:val="00D70340"/>
    <w:rsid w:val="00D7035F"/>
    <w:rsid w:val="00D704AF"/>
    <w:rsid w:val="00D705EC"/>
    <w:rsid w:val="00D70D7E"/>
    <w:rsid w:val="00D70E3B"/>
    <w:rsid w:val="00D70F17"/>
    <w:rsid w:val="00D70F73"/>
    <w:rsid w:val="00D71116"/>
    <w:rsid w:val="00D71175"/>
    <w:rsid w:val="00D71183"/>
    <w:rsid w:val="00D713B5"/>
    <w:rsid w:val="00D713EB"/>
    <w:rsid w:val="00D71541"/>
    <w:rsid w:val="00D718DD"/>
    <w:rsid w:val="00D71BE8"/>
    <w:rsid w:val="00D71D20"/>
    <w:rsid w:val="00D71E2C"/>
    <w:rsid w:val="00D71EE3"/>
    <w:rsid w:val="00D72004"/>
    <w:rsid w:val="00D721CC"/>
    <w:rsid w:val="00D7220D"/>
    <w:rsid w:val="00D7233D"/>
    <w:rsid w:val="00D72343"/>
    <w:rsid w:val="00D72346"/>
    <w:rsid w:val="00D723CF"/>
    <w:rsid w:val="00D7243C"/>
    <w:rsid w:val="00D7250E"/>
    <w:rsid w:val="00D72A0D"/>
    <w:rsid w:val="00D72ACE"/>
    <w:rsid w:val="00D72AED"/>
    <w:rsid w:val="00D72C70"/>
    <w:rsid w:val="00D72CA9"/>
    <w:rsid w:val="00D72E37"/>
    <w:rsid w:val="00D72FC5"/>
    <w:rsid w:val="00D73118"/>
    <w:rsid w:val="00D731B5"/>
    <w:rsid w:val="00D731E1"/>
    <w:rsid w:val="00D731E2"/>
    <w:rsid w:val="00D7325B"/>
    <w:rsid w:val="00D7328E"/>
    <w:rsid w:val="00D7333E"/>
    <w:rsid w:val="00D7359F"/>
    <w:rsid w:val="00D736A4"/>
    <w:rsid w:val="00D73701"/>
    <w:rsid w:val="00D73974"/>
    <w:rsid w:val="00D73B85"/>
    <w:rsid w:val="00D73CAF"/>
    <w:rsid w:val="00D73D76"/>
    <w:rsid w:val="00D73E53"/>
    <w:rsid w:val="00D73EF5"/>
    <w:rsid w:val="00D73FC2"/>
    <w:rsid w:val="00D73FFF"/>
    <w:rsid w:val="00D74105"/>
    <w:rsid w:val="00D74356"/>
    <w:rsid w:val="00D74397"/>
    <w:rsid w:val="00D74415"/>
    <w:rsid w:val="00D74580"/>
    <w:rsid w:val="00D7471E"/>
    <w:rsid w:val="00D7479A"/>
    <w:rsid w:val="00D747FC"/>
    <w:rsid w:val="00D74D40"/>
    <w:rsid w:val="00D74FE5"/>
    <w:rsid w:val="00D752B8"/>
    <w:rsid w:val="00D752BF"/>
    <w:rsid w:val="00D753E8"/>
    <w:rsid w:val="00D7543F"/>
    <w:rsid w:val="00D755A0"/>
    <w:rsid w:val="00D7560C"/>
    <w:rsid w:val="00D756E4"/>
    <w:rsid w:val="00D75779"/>
    <w:rsid w:val="00D7598E"/>
    <w:rsid w:val="00D759DE"/>
    <w:rsid w:val="00D75A06"/>
    <w:rsid w:val="00D75D7E"/>
    <w:rsid w:val="00D76045"/>
    <w:rsid w:val="00D76075"/>
    <w:rsid w:val="00D761D9"/>
    <w:rsid w:val="00D7640A"/>
    <w:rsid w:val="00D765A7"/>
    <w:rsid w:val="00D768E4"/>
    <w:rsid w:val="00D76973"/>
    <w:rsid w:val="00D769A5"/>
    <w:rsid w:val="00D76D2F"/>
    <w:rsid w:val="00D76F77"/>
    <w:rsid w:val="00D770CE"/>
    <w:rsid w:val="00D7711C"/>
    <w:rsid w:val="00D77149"/>
    <w:rsid w:val="00D7742C"/>
    <w:rsid w:val="00D774FE"/>
    <w:rsid w:val="00D7755B"/>
    <w:rsid w:val="00D77882"/>
    <w:rsid w:val="00D778F9"/>
    <w:rsid w:val="00D77A02"/>
    <w:rsid w:val="00D77AE6"/>
    <w:rsid w:val="00D77B3F"/>
    <w:rsid w:val="00D77CFF"/>
    <w:rsid w:val="00D77E8B"/>
    <w:rsid w:val="00D77F85"/>
    <w:rsid w:val="00D800A9"/>
    <w:rsid w:val="00D800B3"/>
    <w:rsid w:val="00D80452"/>
    <w:rsid w:val="00D8078E"/>
    <w:rsid w:val="00D8084A"/>
    <w:rsid w:val="00D8091D"/>
    <w:rsid w:val="00D80AFF"/>
    <w:rsid w:val="00D80C4F"/>
    <w:rsid w:val="00D80C9C"/>
    <w:rsid w:val="00D80E78"/>
    <w:rsid w:val="00D8125E"/>
    <w:rsid w:val="00D812D0"/>
    <w:rsid w:val="00D81602"/>
    <w:rsid w:val="00D817E4"/>
    <w:rsid w:val="00D818D5"/>
    <w:rsid w:val="00D819C9"/>
    <w:rsid w:val="00D81A79"/>
    <w:rsid w:val="00D81B23"/>
    <w:rsid w:val="00D81B43"/>
    <w:rsid w:val="00D81DC6"/>
    <w:rsid w:val="00D81EC5"/>
    <w:rsid w:val="00D81EFF"/>
    <w:rsid w:val="00D8223D"/>
    <w:rsid w:val="00D82355"/>
    <w:rsid w:val="00D82395"/>
    <w:rsid w:val="00D8244F"/>
    <w:rsid w:val="00D8261A"/>
    <w:rsid w:val="00D82645"/>
    <w:rsid w:val="00D82769"/>
    <w:rsid w:val="00D828D2"/>
    <w:rsid w:val="00D828D8"/>
    <w:rsid w:val="00D82B0A"/>
    <w:rsid w:val="00D82D2D"/>
    <w:rsid w:val="00D82DB2"/>
    <w:rsid w:val="00D82FAB"/>
    <w:rsid w:val="00D8304F"/>
    <w:rsid w:val="00D83327"/>
    <w:rsid w:val="00D8332E"/>
    <w:rsid w:val="00D834CB"/>
    <w:rsid w:val="00D8362A"/>
    <w:rsid w:val="00D8371C"/>
    <w:rsid w:val="00D83C64"/>
    <w:rsid w:val="00D83CD5"/>
    <w:rsid w:val="00D83D36"/>
    <w:rsid w:val="00D83E5D"/>
    <w:rsid w:val="00D83FC1"/>
    <w:rsid w:val="00D84189"/>
    <w:rsid w:val="00D841B6"/>
    <w:rsid w:val="00D84272"/>
    <w:rsid w:val="00D84283"/>
    <w:rsid w:val="00D84387"/>
    <w:rsid w:val="00D84519"/>
    <w:rsid w:val="00D84606"/>
    <w:rsid w:val="00D8479A"/>
    <w:rsid w:val="00D84B8B"/>
    <w:rsid w:val="00D84B90"/>
    <w:rsid w:val="00D84BA6"/>
    <w:rsid w:val="00D84CB6"/>
    <w:rsid w:val="00D84EB2"/>
    <w:rsid w:val="00D84F99"/>
    <w:rsid w:val="00D84FAF"/>
    <w:rsid w:val="00D85069"/>
    <w:rsid w:val="00D850DF"/>
    <w:rsid w:val="00D851C7"/>
    <w:rsid w:val="00D8538A"/>
    <w:rsid w:val="00D85401"/>
    <w:rsid w:val="00D8545A"/>
    <w:rsid w:val="00D8545B"/>
    <w:rsid w:val="00D85769"/>
    <w:rsid w:val="00D85A37"/>
    <w:rsid w:val="00D85BC0"/>
    <w:rsid w:val="00D85D40"/>
    <w:rsid w:val="00D85E94"/>
    <w:rsid w:val="00D8606F"/>
    <w:rsid w:val="00D861C5"/>
    <w:rsid w:val="00D8622A"/>
    <w:rsid w:val="00D863B5"/>
    <w:rsid w:val="00D864BF"/>
    <w:rsid w:val="00D86511"/>
    <w:rsid w:val="00D8654A"/>
    <w:rsid w:val="00D86652"/>
    <w:rsid w:val="00D86724"/>
    <w:rsid w:val="00D867AD"/>
    <w:rsid w:val="00D86941"/>
    <w:rsid w:val="00D86A0D"/>
    <w:rsid w:val="00D86E32"/>
    <w:rsid w:val="00D8706D"/>
    <w:rsid w:val="00D871F1"/>
    <w:rsid w:val="00D87218"/>
    <w:rsid w:val="00D87247"/>
    <w:rsid w:val="00D87452"/>
    <w:rsid w:val="00D874EC"/>
    <w:rsid w:val="00D87714"/>
    <w:rsid w:val="00D87753"/>
    <w:rsid w:val="00D8775E"/>
    <w:rsid w:val="00D87A11"/>
    <w:rsid w:val="00D87B34"/>
    <w:rsid w:val="00D87B5B"/>
    <w:rsid w:val="00D87B61"/>
    <w:rsid w:val="00D87CBC"/>
    <w:rsid w:val="00D87D6E"/>
    <w:rsid w:val="00D87DEE"/>
    <w:rsid w:val="00D87ECF"/>
    <w:rsid w:val="00D87ED7"/>
    <w:rsid w:val="00D901DF"/>
    <w:rsid w:val="00D90265"/>
    <w:rsid w:val="00D90306"/>
    <w:rsid w:val="00D903A6"/>
    <w:rsid w:val="00D903B7"/>
    <w:rsid w:val="00D90471"/>
    <w:rsid w:val="00D904C1"/>
    <w:rsid w:val="00D9077E"/>
    <w:rsid w:val="00D907DA"/>
    <w:rsid w:val="00D90823"/>
    <w:rsid w:val="00D90B53"/>
    <w:rsid w:val="00D90D4A"/>
    <w:rsid w:val="00D90DC8"/>
    <w:rsid w:val="00D90E03"/>
    <w:rsid w:val="00D912AA"/>
    <w:rsid w:val="00D912B8"/>
    <w:rsid w:val="00D9131E"/>
    <w:rsid w:val="00D91468"/>
    <w:rsid w:val="00D916A5"/>
    <w:rsid w:val="00D916D4"/>
    <w:rsid w:val="00D91B45"/>
    <w:rsid w:val="00D91C0F"/>
    <w:rsid w:val="00D91C1E"/>
    <w:rsid w:val="00D91E3A"/>
    <w:rsid w:val="00D91E5B"/>
    <w:rsid w:val="00D91FDC"/>
    <w:rsid w:val="00D92138"/>
    <w:rsid w:val="00D921CE"/>
    <w:rsid w:val="00D92515"/>
    <w:rsid w:val="00D92859"/>
    <w:rsid w:val="00D9286B"/>
    <w:rsid w:val="00D92883"/>
    <w:rsid w:val="00D92A4D"/>
    <w:rsid w:val="00D92B45"/>
    <w:rsid w:val="00D92B65"/>
    <w:rsid w:val="00D92BD6"/>
    <w:rsid w:val="00D92C2D"/>
    <w:rsid w:val="00D92E06"/>
    <w:rsid w:val="00D92F59"/>
    <w:rsid w:val="00D92F8F"/>
    <w:rsid w:val="00D92F91"/>
    <w:rsid w:val="00D92FAB"/>
    <w:rsid w:val="00D92FF6"/>
    <w:rsid w:val="00D9300B"/>
    <w:rsid w:val="00D93309"/>
    <w:rsid w:val="00D9343D"/>
    <w:rsid w:val="00D93512"/>
    <w:rsid w:val="00D93624"/>
    <w:rsid w:val="00D9364E"/>
    <w:rsid w:val="00D937FC"/>
    <w:rsid w:val="00D9380C"/>
    <w:rsid w:val="00D9386A"/>
    <w:rsid w:val="00D93A69"/>
    <w:rsid w:val="00D93AF4"/>
    <w:rsid w:val="00D93B37"/>
    <w:rsid w:val="00D93B66"/>
    <w:rsid w:val="00D93C5E"/>
    <w:rsid w:val="00D93C98"/>
    <w:rsid w:val="00D93FA5"/>
    <w:rsid w:val="00D94070"/>
    <w:rsid w:val="00D94476"/>
    <w:rsid w:val="00D9459E"/>
    <w:rsid w:val="00D9481D"/>
    <w:rsid w:val="00D94B4E"/>
    <w:rsid w:val="00D94EAA"/>
    <w:rsid w:val="00D94EB5"/>
    <w:rsid w:val="00D95052"/>
    <w:rsid w:val="00D95089"/>
    <w:rsid w:val="00D95278"/>
    <w:rsid w:val="00D9528C"/>
    <w:rsid w:val="00D95297"/>
    <w:rsid w:val="00D952E5"/>
    <w:rsid w:val="00D9555A"/>
    <w:rsid w:val="00D959B2"/>
    <w:rsid w:val="00D959D0"/>
    <w:rsid w:val="00D95AB4"/>
    <w:rsid w:val="00D95B7A"/>
    <w:rsid w:val="00D95D2F"/>
    <w:rsid w:val="00D95EF6"/>
    <w:rsid w:val="00D9615D"/>
    <w:rsid w:val="00D9616C"/>
    <w:rsid w:val="00D961FD"/>
    <w:rsid w:val="00D962BD"/>
    <w:rsid w:val="00D96490"/>
    <w:rsid w:val="00D96557"/>
    <w:rsid w:val="00D965BE"/>
    <w:rsid w:val="00D96629"/>
    <w:rsid w:val="00D96B02"/>
    <w:rsid w:val="00D971A3"/>
    <w:rsid w:val="00D971F3"/>
    <w:rsid w:val="00D97389"/>
    <w:rsid w:val="00D97489"/>
    <w:rsid w:val="00D9754A"/>
    <w:rsid w:val="00D9781C"/>
    <w:rsid w:val="00D9790F"/>
    <w:rsid w:val="00D97BC0"/>
    <w:rsid w:val="00D97C88"/>
    <w:rsid w:val="00D97D30"/>
    <w:rsid w:val="00D97D87"/>
    <w:rsid w:val="00DA01F4"/>
    <w:rsid w:val="00DA030C"/>
    <w:rsid w:val="00DA0337"/>
    <w:rsid w:val="00DA0555"/>
    <w:rsid w:val="00DA06A2"/>
    <w:rsid w:val="00DA07A8"/>
    <w:rsid w:val="00DA07F9"/>
    <w:rsid w:val="00DA095E"/>
    <w:rsid w:val="00DA0CBA"/>
    <w:rsid w:val="00DA0DB3"/>
    <w:rsid w:val="00DA0EE3"/>
    <w:rsid w:val="00DA12D5"/>
    <w:rsid w:val="00DA14B0"/>
    <w:rsid w:val="00DA1516"/>
    <w:rsid w:val="00DA15C9"/>
    <w:rsid w:val="00DA15E8"/>
    <w:rsid w:val="00DA1705"/>
    <w:rsid w:val="00DA1771"/>
    <w:rsid w:val="00DA191C"/>
    <w:rsid w:val="00DA1AC5"/>
    <w:rsid w:val="00DA1B56"/>
    <w:rsid w:val="00DA1EBA"/>
    <w:rsid w:val="00DA20D5"/>
    <w:rsid w:val="00DA2130"/>
    <w:rsid w:val="00DA2318"/>
    <w:rsid w:val="00DA258F"/>
    <w:rsid w:val="00DA2609"/>
    <w:rsid w:val="00DA2973"/>
    <w:rsid w:val="00DA2ABE"/>
    <w:rsid w:val="00DA2C12"/>
    <w:rsid w:val="00DA2CE9"/>
    <w:rsid w:val="00DA2DAC"/>
    <w:rsid w:val="00DA3029"/>
    <w:rsid w:val="00DA3183"/>
    <w:rsid w:val="00DA31B9"/>
    <w:rsid w:val="00DA34C9"/>
    <w:rsid w:val="00DA362E"/>
    <w:rsid w:val="00DA3689"/>
    <w:rsid w:val="00DA38E3"/>
    <w:rsid w:val="00DA393D"/>
    <w:rsid w:val="00DA3B0E"/>
    <w:rsid w:val="00DA3B4E"/>
    <w:rsid w:val="00DA3CC9"/>
    <w:rsid w:val="00DA3CEB"/>
    <w:rsid w:val="00DA3DA1"/>
    <w:rsid w:val="00DA3DC4"/>
    <w:rsid w:val="00DA3DF8"/>
    <w:rsid w:val="00DA3F68"/>
    <w:rsid w:val="00DA41E7"/>
    <w:rsid w:val="00DA478C"/>
    <w:rsid w:val="00DA487B"/>
    <w:rsid w:val="00DA4990"/>
    <w:rsid w:val="00DA49A5"/>
    <w:rsid w:val="00DA49FC"/>
    <w:rsid w:val="00DA4E59"/>
    <w:rsid w:val="00DA4F00"/>
    <w:rsid w:val="00DA51CE"/>
    <w:rsid w:val="00DA52C1"/>
    <w:rsid w:val="00DA52F8"/>
    <w:rsid w:val="00DA5371"/>
    <w:rsid w:val="00DA53D3"/>
    <w:rsid w:val="00DA550A"/>
    <w:rsid w:val="00DA5540"/>
    <w:rsid w:val="00DA55B6"/>
    <w:rsid w:val="00DA57CC"/>
    <w:rsid w:val="00DA59F9"/>
    <w:rsid w:val="00DA5BBC"/>
    <w:rsid w:val="00DA5C11"/>
    <w:rsid w:val="00DA5CF8"/>
    <w:rsid w:val="00DA5D78"/>
    <w:rsid w:val="00DA5E04"/>
    <w:rsid w:val="00DA6177"/>
    <w:rsid w:val="00DA6236"/>
    <w:rsid w:val="00DA6248"/>
    <w:rsid w:val="00DA628A"/>
    <w:rsid w:val="00DA62C8"/>
    <w:rsid w:val="00DA6447"/>
    <w:rsid w:val="00DA6532"/>
    <w:rsid w:val="00DA65D2"/>
    <w:rsid w:val="00DA667B"/>
    <w:rsid w:val="00DA6737"/>
    <w:rsid w:val="00DA68FA"/>
    <w:rsid w:val="00DA695B"/>
    <w:rsid w:val="00DA6AC8"/>
    <w:rsid w:val="00DA6B39"/>
    <w:rsid w:val="00DA6BFB"/>
    <w:rsid w:val="00DA6C4B"/>
    <w:rsid w:val="00DA6D3A"/>
    <w:rsid w:val="00DA6D79"/>
    <w:rsid w:val="00DA6E27"/>
    <w:rsid w:val="00DA6E71"/>
    <w:rsid w:val="00DA6EA5"/>
    <w:rsid w:val="00DA70A5"/>
    <w:rsid w:val="00DA71A0"/>
    <w:rsid w:val="00DA71E5"/>
    <w:rsid w:val="00DA73BD"/>
    <w:rsid w:val="00DA76F5"/>
    <w:rsid w:val="00DA782C"/>
    <w:rsid w:val="00DA78D4"/>
    <w:rsid w:val="00DA7A82"/>
    <w:rsid w:val="00DA7B98"/>
    <w:rsid w:val="00DB0052"/>
    <w:rsid w:val="00DB051E"/>
    <w:rsid w:val="00DB05E3"/>
    <w:rsid w:val="00DB0678"/>
    <w:rsid w:val="00DB08BF"/>
    <w:rsid w:val="00DB08D9"/>
    <w:rsid w:val="00DB0908"/>
    <w:rsid w:val="00DB0A49"/>
    <w:rsid w:val="00DB0AD7"/>
    <w:rsid w:val="00DB0BBF"/>
    <w:rsid w:val="00DB0CA5"/>
    <w:rsid w:val="00DB0D21"/>
    <w:rsid w:val="00DB0D94"/>
    <w:rsid w:val="00DB0EC1"/>
    <w:rsid w:val="00DB0F19"/>
    <w:rsid w:val="00DB10DE"/>
    <w:rsid w:val="00DB1254"/>
    <w:rsid w:val="00DB15BF"/>
    <w:rsid w:val="00DB165E"/>
    <w:rsid w:val="00DB167A"/>
    <w:rsid w:val="00DB1716"/>
    <w:rsid w:val="00DB1997"/>
    <w:rsid w:val="00DB1B9B"/>
    <w:rsid w:val="00DB1D2B"/>
    <w:rsid w:val="00DB1D89"/>
    <w:rsid w:val="00DB1FB7"/>
    <w:rsid w:val="00DB21BB"/>
    <w:rsid w:val="00DB227E"/>
    <w:rsid w:val="00DB2335"/>
    <w:rsid w:val="00DB253B"/>
    <w:rsid w:val="00DB260E"/>
    <w:rsid w:val="00DB26FD"/>
    <w:rsid w:val="00DB2A75"/>
    <w:rsid w:val="00DB2AA2"/>
    <w:rsid w:val="00DB2C9B"/>
    <w:rsid w:val="00DB2DF5"/>
    <w:rsid w:val="00DB2E51"/>
    <w:rsid w:val="00DB2E5A"/>
    <w:rsid w:val="00DB2FB7"/>
    <w:rsid w:val="00DB301E"/>
    <w:rsid w:val="00DB30CF"/>
    <w:rsid w:val="00DB3145"/>
    <w:rsid w:val="00DB325D"/>
    <w:rsid w:val="00DB3500"/>
    <w:rsid w:val="00DB36CC"/>
    <w:rsid w:val="00DB3B36"/>
    <w:rsid w:val="00DB3DC8"/>
    <w:rsid w:val="00DB4086"/>
    <w:rsid w:val="00DB4238"/>
    <w:rsid w:val="00DB4288"/>
    <w:rsid w:val="00DB43FF"/>
    <w:rsid w:val="00DB4609"/>
    <w:rsid w:val="00DB4855"/>
    <w:rsid w:val="00DB4B82"/>
    <w:rsid w:val="00DB4E01"/>
    <w:rsid w:val="00DB4E05"/>
    <w:rsid w:val="00DB4F13"/>
    <w:rsid w:val="00DB5063"/>
    <w:rsid w:val="00DB506C"/>
    <w:rsid w:val="00DB512D"/>
    <w:rsid w:val="00DB5139"/>
    <w:rsid w:val="00DB55A1"/>
    <w:rsid w:val="00DB569D"/>
    <w:rsid w:val="00DB5E0A"/>
    <w:rsid w:val="00DB5E33"/>
    <w:rsid w:val="00DB5F36"/>
    <w:rsid w:val="00DB626C"/>
    <w:rsid w:val="00DB63ED"/>
    <w:rsid w:val="00DB64F6"/>
    <w:rsid w:val="00DB6ABC"/>
    <w:rsid w:val="00DB6E54"/>
    <w:rsid w:val="00DB6FB6"/>
    <w:rsid w:val="00DB72E1"/>
    <w:rsid w:val="00DB7410"/>
    <w:rsid w:val="00DB78D1"/>
    <w:rsid w:val="00DB7913"/>
    <w:rsid w:val="00DB7A30"/>
    <w:rsid w:val="00DB7B59"/>
    <w:rsid w:val="00DB7D3E"/>
    <w:rsid w:val="00DB7D93"/>
    <w:rsid w:val="00DB7F46"/>
    <w:rsid w:val="00DB7FFD"/>
    <w:rsid w:val="00DC031B"/>
    <w:rsid w:val="00DC0366"/>
    <w:rsid w:val="00DC057C"/>
    <w:rsid w:val="00DC09C2"/>
    <w:rsid w:val="00DC0BF1"/>
    <w:rsid w:val="00DC0D17"/>
    <w:rsid w:val="00DC0E31"/>
    <w:rsid w:val="00DC0E87"/>
    <w:rsid w:val="00DC0FA6"/>
    <w:rsid w:val="00DC0FB0"/>
    <w:rsid w:val="00DC0FBF"/>
    <w:rsid w:val="00DC11AB"/>
    <w:rsid w:val="00DC120B"/>
    <w:rsid w:val="00DC130C"/>
    <w:rsid w:val="00DC1913"/>
    <w:rsid w:val="00DC1A87"/>
    <w:rsid w:val="00DC1B9F"/>
    <w:rsid w:val="00DC1C7E"/>
    <w:rsid w:val="00DC1CFC"/>
    <w:rsid w:val="00DC1EFF"/>
    <w:rsid w:val="00DC1F66"/>
    <w:rsid w:val="00DC2292"/>
    <w:rsid w:val="00DC2A42"/>
    <w:rsid w:val="00DC2AD6"/>
    <w:rsid w:val="00DC2C35"/>
    <w:rsid w:val="00DC2C66"/>
    <w:rsid w:val="00DC2CC3"/>
    <w:rsid w:val="00DC2D02"/>
    <w:rsid w:val="00DC2E98"/>
    <w:rsid w:val="00DC2F06"/>
    <w:rsid w:val="00DC30BA"/>
    <w:rsid w:val="00DC311A"/>
    <w:rsid w:val="00DC317B"/>
    <w:rsid w:val="00DC3231"/>
    <w:rsid w:val="00DC3281"/>
    <w:rsid w:val="00DC33FF"/>
    <w:rsid w:val="00DC357C"/>
    <w:rsid w:val="00DC3720"/>
    <w:rsid w:val="00DC3725"/>
    <w:rsid w:val="00DC3835"/>
    <w:rsid w:val="00DC3962"/>
    <w:rsid w:val="00DC3C0C"/>
    <w:rsid w:val="00DC3E53"/>
    <w:rsid w:val="00DC3EA9"/>
    <w:rsid w:val="00DC3F65"/>
    <w:rsid w:val="00DC41BA"/>
    <w:rsid w:val="00DC4311"/>
    <w:rsid w:val="00DC4316"/>
    <w:rsid w:val="00DC4411"/>
    <w:rsid w:val="00DC4484"/>
    <w:rsid w:val="00DC44AE"/>
    <w:rsid w:val="00DC459C"/>
    <w:rsid w:val="00DC46E9"/>
    <w:rsid w:val="00DC4992"/>
    <w:rsid w:val="00DC49EE"/>
    <w:rsid w:val="00DC4B8B"/>
    <w:rsid w:val="00DC4BB8"/>
    <w:rsid w:val="00DC4BF1"/>
    <w:rsid w:val="00DC4EE2"/>
    <w:rsid w:val="00DC4EE8"/>
    <w:rsid w:val="00DC4F20"/>
    <w:rsid w:val="00DC4FE3"/>
    <w:rsid w:val="00DC508E"/>
    <w:rsid w:val="00DC52C5"/>
    <w:rsid w:val="00DC5469"/>
    <w:rsid w:val="00DC5487"/>
    <w:rsid w:val="00DC5506"/>
    <w:rsid w:val="00DC5555"/>
    <w:rsid w:val="00DC5713"/>
    <w:rsid w:val="00DC5C09"/>
    <w:rsid w:val="00DC5DC9"/>
    <w:rsid w:val="00DC5E1C"/>
    <w:rsid w:val="00DC5FC6"/>
    <w:rsid w:val="00DC60BF"/>
    <w:rsid w:val="00DC63A2"/>
    <w:rsid w:val="00DC667B"/>
    <w:rsid w:val="00DC6760"/>
    <w:rsid w:val="00DC67E1"/>
    <w:rsid w:val="00DC68FA"/>
    <w:rsid w:val="00DC6990"/>
    <w:rsid w:val="00DC6B2C"/>
    <w:rsid w:val="00DC6E2A"/>
    <w:rsid w:val="00DC70C6"/>
    <w:rsid w:val="00DC714C"/>
    <w:rsid w:val="00DC7159"/>
    <w:rsid w:val="00DC71CE"/>
    <w:rsid w:val="00DC7285"/>
    <w:rsid w:val="00DC72ED"/>
    <w:rsid w:val="00DC735A"/>
    <w:rsid w:val="00DC7383"/>
    <w:rsid w:val="00DC77D3"/>
    <w:rsid w:val="00DC78E0"/>
    <w:rsid w:val="00DC7BBB"/>
    <w:rsid w:val="00DC7E61"/>
    <w:rsid w:val="00DC7EDE"/>
    <w:rsid w:val="00DC7F60"/>
    <w:rsid w:val="00DC7F96"/>
    <w:rsid w:val="00DC7FDC"/>
    <w:rsid w:val="00DD009D"/>
    <w:rsid w:val="00DD0309"/>
    <w:rsid w:val="00DD0342"/>
    <w:rsid w:val="00DD050A"/>
    <w:rsid w:val="00DD06BF"/>
    <w:rsid w:val="00DD0737"/>
    <w:rsid w:val="00DD08CC"/>
    <w:rsid w:val="00DD09BC"/>
    <w:rsid w:val="00DD1031"/>
    <w:rsid w:val="00DD1067"/>
    <w:rsid w:val="00DD1289"/>
    <w:rsid w:val="00DD131F"/>
    <w:rsid w:val="00DD1634"/>
    <w:rsid w:val="00DD1675"/>
    <w:rsid w:val="00DD1747"/>
    <w:rsid w:val="00DD17EF"/>
    <w:rsid w:val="00DD191B"/>
    <w:rsid w:val="00DD1B76"/>
    <w:rsid w:val="00DD1D9A"/>
    <w:rsid w:val="00DD1E85"/>
    <w:rsid w:val="00DD1F1B"/>
    <w:rsid w:val="00DD206D"/>
    <w:rsid w:val="00DD20F9"/>
    <w:rsid w:val="00DD2359"/>
    <w:rsid w:val="00DD2458"/>
    <w:rsid w:val="00DD24DC"/>
    <w:rsid w:val="00DD2636"/>
    <w:rsid w:val="00DD27E1"/>
    <w:rsid w:val="00DD2961"/>
    <w:rsid w:val="00DD2ABD"/>
    <w:rsid w:val="00DD2D40"/>
    <w:rsid w:val="00DD2D42"/>
    <w:rsid w:val="00DD2D6F"/>
    <w:rsid w:val="00DD2E08"/>
    <w:rsid w:val="00DD2F7B"/>
    <w:rsid w:val="00DD3126"/>
    <w:rsid w:val="00DD3310"/>
    <w:rsid w:val="00DD3363"/>
    <w:rsid w:val="00DD3801"/>
    <w:rsid w:val="00DD38E5"/>
    <w:rsid w:val="00DD3988"/>
    <w:rsid w:val="00DD39D3"/>
    <w:rsid w:val="00DD3B3D"/>
    <w:rsid w:val="00DD3D58"/>
    <w:rsid w:val="00DD3F8C"/>
    <w:rsid w:val="00DD42D5"/>
    <w:rsid w:val="00DD432E"/>
    <w:rsid w:val="00DD46D5"/>
    <w:rsid w:val="00DD46F7"/>
    <w:rsid w:val="00DD4781"/>
    <w:rsid w:val="00DD4861"/>
    <w:rsid w:val="00DD4989"/>
    <w:rsid w:val="00DD4A2C"/>
    <w:rsid w:val="00DD4AED"/>
    <w:rsid w:val="00DD4B9B"/>
    <w:rsid w:val="00DD4C42"/>
    <w:rsid w:val="00DD4CEA"/>
    <w:rsid w:val="00DD5112"/>
    <w:rsid w:val="00DD543A"/>
    <w:rsid w:val="00DD54BB"/>
    <w:rsid w:val="00DD5526"/>
    <w:rsid w:val="00DD5746"/>
    <w:rsid w:val="00DD5800"/>
    <w:rsid w:val="00DD5A13"/>
    <w:rsid w:val="00DD5B36"/>
    <w:rsid w:val="00DD5B83"/>
    <w:rsid w:val="00DD5D81"/>
    <w:rsid w:val="00DD6200"/>
    <w:rsid w:val="00DD63C3"/>
    <w:rsid w:val="00DD6437"/>
    <w:rsid w:val="00DD665E"/>
    <w:rsid w:val="00DD6687"/>
    <w:rsid w:val="00DD6951"/>
    <w:rsid w:val="00DD69AC"/>
    <w:rsid w:val="00DD6A29"/>
    <w:rsid w:val="00DD6A4B"/>
    <w:rsid w:val="00DD6A85"/>
    <w:rsid w:val="00DD6AAB"/>
    <w:rsid w:val="00DD6CF0"/>
    <w:rsid w:val="00DD6D6E"/>
    <w:rsid w:val="00DD6DD6"/>
    <w:rsid w:val="00DD6E06"/>
    <w:rsid w:val="00DD6E24"/>
    <w:rsid w:val="00DD6F35"/>
    <w:rsid w:val="00DD6F4A"/>
    <w:rsid w:val="00DD6FE1"/>
    <w:rsid w:val="00DD7004"/>
    <w:rsid w:val="00DD7099"/>
    <w:rsid w:val="00DD70FB"/>
    <w:rsid w:val="00DD70FD"/>
    <w:rsid w:val="00DD7427"/>
    <w:rsid w:val="00DD7468"/>
    <w:rsid w:val="00DD75E2"/>
    <w:rsid w:val="00DD78D6"/>
    <w:rsid w:val="00DD7A39"/>
    <w:rsid w:val="00DD7BEC"/>
    <w:rsid w:val="00DD7BF7"/>
    <w:rsid w:val="00DD7C02"/>
    <w:rsid w:val="00DD7C2C"/>
    <w:rsid w:val="00DD7D69"/>
    <w:rsid w:val="00DD7DF3"/>
    <w:rsid w:val="00DD7EB9"/>
    <w:rsid w:val="00DE0150"/>
    <w:rsid w:val="00DE049C"/>
    <w:rsid w:val="00DE04FA"/>
    <w:rsid w:val="00DE0554"/>
    <w:rsid w:val="00DE0742"/>
    <w:rsid w:val="00DE085B"/>
    <w:rsid w:val="00DE0A88"/>
    <w:rsid w:val="00DE0C23"/>
    <w:rsid w:val="00DE0C90"/>
    <w:rsid w:val="00DE138F"/>
    <w:rsid w:val="00DE148A"/>
    <w:rsid w:val="00DE14A2"/>
    <w:rsid w:val="00DE15CB"/>
    <w:rsid w:val="00DE1611"/>
    <w:rsid w:val="00DE16E1"/>
    <w:rsid w:val="00DE196D"/>
    <w:rsid w:val="00DE1BC4"/>
    <w:rsid w:val="00DE1C33"/>
    <w:rsid w:val="00DE1F94"/>
    <w:rsid w:val="00DE2057"/>
    <w:rsid w:val="00DE21F4"/>
    <w:rsid w:val="00DE23C8"/>
    <w:rsid w:val="00DE23DD"/>
    <w:rsid w:val="00DE25AF"/>
    <w:rsid w:val="00DE28F8"/>
    <w:rsid w:val="00DE29BA"/>
    <w:rsid w:val="00DE2A1C"/>
    <w:rsid w:val="00DE2E74"/>
    <w:rsid w:val="00DE2E79"/>
    <w:rsid w:val="00DE2F5E"/>
    <w:rsid w:val="00DE2FE1"/>
    <w:rsid w:val="00DE2FE9"/>
    <w:rsid w:val="00DE3136"/>
    <w:rsid w:val="00DE31BD"/>
    <w:rsid w:val="00DE329A"/>
    <w:rsid w:val="00DE3465"/>
    <w:rsid w:val="00DE34B7"/>
    <w:rsid w:val="00DE34C7"/>
    <w:rsid w:val="00DE36D9"/>
    <w:rsid w:val="00DE36E1"/>
    <w:rsid w:val="00DE37B6"/>
    <w:rsid w:val="00DE37BC"/>
    <w:rsid w:val="00DE3893"/>
    <w:rsid w:val="00DE38F1"/>
    <w:rsid w:val="00DE3939"/>
    <w:rsid w:val="00DE39D0"/>
    <w:rsid w:val="00DE3AD4"/>
    <w:rsid w:val="00DE3B5C"/>
    <w:rsid w:val="00DE3B79"/>
    <w:rsid w:val="00DE3C87"/>
    <w:rsid w:val="00DE3E13"/>
    <w:rsid w:val="00DE4070"/>
    <w:rsid w:val="00DE418C"/>
    <w:rsid w:val="00DE43E1"/>
    <w:rsid w:val="00DE447C"/>
    <w:rsid w:val="00DE4513"/>
    <w:rsid w:val="00DE4620"/>
    <w:rsid w:val="00DE4636"/>
    <w:rsid w:val="00DE466D"/>
    <w:rsid w:val="00DE4685"/>
    <w:rsid w:val="00DE48CC"/>
    <w:rsid w:val="00DE4926"/>
    <w:rsid w:val="00DE49B7"/>
    <w:rsid w:val="00DE4B24"/>
    <w:rsid w:val="00DE4BDE"/>
    <w:rsid w:val="00DE4C38"/>
    <w:rsid w:val="00DE4C48"/>
    <w:rsid w:val="00DE4C98"/>
    <w:rsid w:val="00DE4F1C"/>
    <w:rsid w:val="00DE4F3F"/>
    <w:rsid w:val="00DE4F96"/>
    <w:rsid w:val="00DE5060"/>
    <w:rsid w:val="00DE506B"/>
    <w:rsid w:val="00DE506F"/>
    <w:rsid w:val="00DE52B0"/>
    <w:rsid w:val="00DE53F5"/>
    <w:rsid w:val="00DE54B1"/>
    <w:rsid w:val="00DE54D1"/>
    <w:rsid w:val="00DE5519"/>
    <w:rsid w:val="00DE5631"/>
    <w:rsid w:val="00DE56D0"/>
    <w:rsid w:val="00DE5720"/>
    <w:rsid w:val="00DE588D"/>
    <w:rsid w:val="00DE594E"/>
    <w:rsid w:val="00DE5987"/>
    <w:rsid w:val="00DE5AA7"/>
    <w:rsid w:val="00DE5B5F"/>
    <w:rsid w:val="00DE5C7B"/>
    <w:rsid w:val="00DE5CD4"/>
    <w:rsid w:val="00DE5E41"/>
    <w:rsid w:val="00DE5E67"/>
    <w:rsid w:val="00DE6007"/>
    <w:rsid w:val="00DE60E6"/>
    <w:rsid w:val="00DE634D"/>
    <w:rsid w:val="00DE660E"/>
    <w:rsid w:val="00DE6643"/>
    <w:rsid w:val="00DE696C"/>
    <w:rsid w:val="00DE6AA3"/>
    <w:rsid w:val="00DE6C8A"/>
    <w:rsid w:val="00DE6F61"/>
    <w:rsid w:val="00DE6FBF"/>
    <w:rsid w:val="00DE7038"/>
    <w:rsid w:val="00DE7110"/>
    <w:rsid w:val="00DE717F"/>
    <w:rsid w:val="00DE732F"/>
    <w:rsid w:val="00DE74B8"/>
    <w:rsid w:val="00DE74D6"/>
    <w:rsid w:val="00DE7611"/>
    <w:rsid w:val="00DE78B3"/>
    <w:rsid w:val="00DE7A50"/>
    <w:rsid w:val="00DE7BE0"/>
    <w:rsid w:val="00DE7DB8"/>
    <w:rsid w:val="00DE7E27"/>
    <w:rsid w:val="00DE7E50"/>
    <w:rsid w:val="00DE7F07"/>
    <w:rsid w:val="00DE7FE1"/>
    <w:rsid w:val="00DF05A4"/>
    <w:rsid w:val="00DF05E6"/>
    <w:rsid w:val="00DF06CA"/>
    <w:rsid w:val="00DF08DB"/>
    <w:rsid w:val="00DF0A39"/>
    <w:rsid w:val="00DF0A62"/>
    <w:rsid w:val="00DF0A72"/>
    <w:rsid w:val="00DF0A7F"/>
    <w:rsid w:val="00DF0A8B"/>
    <w:rsid w:val="00DF10E7"/>
    <w:rsid w:val="00DF1303"/>
    <w:rsid w:val="00DF1386"/>
    <w:rsid w:val="00DF13BF"/>
    <w:rsid w:val="00DF1623"/>
    <w:rsid w:val="00DF1638"/>
    <w:rsid w:val="00DF167D"/>
    <w:rsid w:val="00DF16CC"/>
    <w:rsid w:val="00DF17C8"/>
    <w:rsid w:val="00DF17F8"/>
    <w:rsid w:val="00DF1811"/>
    <w:rsid w:val="00DF1C00"/>
    <w:rsid w:val="00DF1F1B"/>
    <w:rsid w:val="00DF2070"/>
    <w:rsid w:val="00DF2075"/>
    <w:rsid w:val="00DF2094"/>
    <w:rsid w:val="00DF2341"/>
    <w:rsid w:val="00DF2413"/>
    <w:rsid w:val="00DF245F"/>
    <w:rsid w:val="00DF24CC"/>
    <w:rsid w:val="00DF254E"/>
    <w:rsid w:val="00DF2604"/>
    <w:rsid w:val="00DF282D"/>
    <w:rsid w:val="00DF2856"/>
    <w:rsid w:val="00DF2C60"/>
    <w:rsid w:val="00DF2D3E"/>
    <w:rsid w:val="00DF2D9E"/>
    <w:rsid w:val="00DF2EE1"/>
    <w:rsid w:val="00DF3163"/>
    <w:rsid w:val="00DF3245"/>
    <w:rsid w:val="00DF343E"/>
    <w:rsid w:val="00DF34A4"/>
    <w:rsid w:val="00DF35E2"/>
    <w:rsid w:val="00DF363F"/>
    <w:rsid w:val="00DF36FD"/>
    <w:rsid w:val="00DF3A8E"/>
    <w:rsid w:val="00DF3B1D"/>
    <w:rsid w:val="00DF3BB9"/>
    <w:rsid w:val="00DF3BFF"/>
    <w:rsid w:val="00DF3DBD"/>
    <w:rsid w:val="00DF3DE4"/>
    <w:rsid w:val="00DF3F89"/>
    <w:rsid w:val="00DF402B"/>
    <w:rsid w:val="00DF4216"/>
    <w:rsid w:val="00DF4407"/>
    <w:rsid w:val="00DF44CB"/>
    <w:rsid w:val="00DF46C4"/>
    <w:rsid w:val="00DF4B56"/>
    <w:rsid w:val="00DF4BDE"/>
    <w:rsid w:val="00DF4BED"/>
    <w:rsid w:val="00DF4CB7"/>
    <w:rsid w:val="00DF4E27"/>
    <w:rsid w:val="00DF4E88"/>
    <w:rsid w:val="00DF4F2A"/>
    <w:rsid w:val="00DF509C"/>
    <w:rsid w:val="00DF5423"/>
    <w:rsid w:val="00DF55F8"/>
    <w:rsid w:val="00DF59DB"/>
    <w:rsid w:val="00DF5B5F"/>
    <w:rsid w:val="00DF5C7D"/>
    <w:rsid w:val="00DF5DEA"/>
    <w:rsid w:val="00DF5E3A"/>
    <w:rsid w:val="00DF5EB1"/>
    <w:rsid w:val="00DF61E1"/>
    <w:rsid w:val="00DF6254"/>
    <w:rsid w:val="00DF62DF"/>
    <w:rsid w:val="00DF6349"/>
    <w:rsid w:val="00DF657E"/>
    <w:rsid w:val="00DF67F9"/>
    <w:rsid w:val="00DF6822"/>
    <w:rsid w:val="00DF68A7"/>
    <w:rsid w:val="00DF6B63"/>
    <w:rsid w:val="00DF6D18"/>
    <w:rsid w:val="00DF712F"/>
    <w:rsid w:val="00DF715F"/>
    <w:rsid w:val="00DF7236"/>
    <w:rsid w:val="00DF726A"/>
    <w:rsid w:val="00DF7316"/>
    <w:rsid w:val="00DF73D9"/>
    <w:rsid w:val="00DF74E3"/>
    <w:rsid w:val="00DF7593"/>
    <w:rsid w:val="00DF77F2"/>
    <w:rsid w:val="00DF78C8"/>
    <w:rsid w:val="00DF7B6E"/>
    <w:rsid w:val="00DF7C4C"/>
    <w:rsid w:val="00DF7C81"/>
    <w:rsid w:val="00DF7D5A"/>
    <w:rsid w:val="00DF7EEC"/>
    <w:rsid w:val="00DF7FF1"/>
    <w:rsid w:val="00E00365"/>
    <w:rsid w:val="00E0058B"/>
    <w:rsid w:val="00E00618"/>
    <w:rsid w:val="00E0074A"/>
    <w:rsid w:val="00E00897"/>
    <w:rsid w:val="00E008AC"/>
    <w:rsid w:val="00E00A1B"/>
    <w:rsid w:val="00E00B52"/>
    <w:rsid w:val="00E00B75"/>
    <w:rsid w:val="00E00C58"/>
    <w:rsid w:val="00E00C7B"/>
    <w:rsid w:val="00E00CE5"/>
    <w:rsid w:val="00E00D22"/>
    <w:rsid w:val="00E011BD"/>
    <w:rsid w:val="00E0126A"/>
    <w:rsid w:val="00E013C9"/>
    <w:rsid w:val="00E013D8"/>
    <w:rsid w:val="00E0179A"/>
    <w:rsid w:val="00E019BB"/>
    <w:rsid w:val="00E019C8"/>
    <w:rsid w:val="00E01BC8"/>
    <w:rsid w:val="00E01D53"/>
    <w:rsid w:val="00E01E4E"/>
    <w:rsid w:val="00E01E69"/>
    <w:rsid w:val="00E01F04"/>
    <w:rsid w:val="00E0250F"/>
    <w:rsid w:val="00E02660"/>
    <w:rsid w:val="00E0269B"/>
    <w:rsid w:val="00E027FF"/>
    <w:rsid w:val="00E02B6D"/>
    <w:rsid w:val="00E02B83"/>
    <w:rsid w:val="00E02C37"/>
    <w:rsid w:val="00E02F56"/>
    <w:rsid w:val="00E02F68"/>
    <w:rsid w:val="00E03239"/>
    <w:rsid w:val="00E033FA"/>
    <w:rsid w:val="00E03450"/>
    <w:rsid w:val="00E036A7"/>
    <w:rsid w:val="00E036D1"/>
    <w:rsid w:val="00E038C5"/>
    <w:rsid w:val="00E038ED"/>
    <w:rsid w:val="00E0399C"/>
    <w:rsid w:val="00E03DA2"/>
    <w:rsid w:val="00E03E3B"/>
    <w:rsid w:val="00E03E9D"/>
    <w:rsid w:val="00E03F33"/>
    <w:rsid w:val="00E03FBD"/>
    <w:rsid w:val="00E04023"/>
    <w:rsid w:val="00E04171"/>
    <w:rsid w:val="00E04183"/>
    <w:rsid w:val="00E0430A"/>
    <w:rsid w:val="00E04318"/>
    <w:rsid w:val="00E0438C"/>
    <w:rsid w:val="00E043DB"/>
    <w:rsid w:val="00E043E0"/>
    <w:rsid w:val="00E0448C"/>
    <w:rsid w:val="00E04589"/>
    <w:rsid w:val="00E04906"/>
    <w:rsid w:val="00E04965"/>
    <w:rsid w:val="00E04BEE"/>
    <w:rsid w:val="00E04F07"/>
    <w:rsid w:val="00E05067"/>
    <w:rsid w:val="00E051D3"/>
    <w:rsid w:val="00E05331"/>
    <w:rsid w:val="00E053F1"/>
    <w:rsid w:val="00E0548E"/>
    <w:rsid w:val="00E054F4"/>
    <w:rsid w:val="00E0572B"/>
    <w:rsid w:val="00E057AF"/>
    <w:rsid w:val="00E05FDE"/>
    <w:rsid w:val="00E06031"/>
    <w:rsid w:val="00E0614C"/>
    <w:rsid w:val="00E0632E"/>
    <w:rsid w:val="00E0639E"/>
    <w:rsid w:val="00E06501"/>
    <w:rsid w:val="00E0686C"/>
    <w:rsid w:val="00E06945"/>
    <w:rsid w:val="00E0699A"/>
    <w:rsid w:val="00E06AC7"/>
    <w:rsid w:val="00E06B38"/>
    <w:rsid w:val="00E0705A"/>
    <w:rsid w:val="00E0707B"/>
    <w:rsid w:val="00E07340"/>
    <w:rsid w:val="00E0747D"/>
    <w:rsid w:val="00E07597"/>
    <w:rsid w:val="00E07634"/>
    <w:rsid w:val="00E07698"/>
    <w:rsid w:val="00E07752"/>
    <w:rsid w:val="00E07C64"/>
    <w:rsid w:val="00E07D27"/>
    <w:rsid w:val="00E10077"/>
    <w:rsid w:val="00E102E4"/>
    <w:rsid w:val="00E1040F"/>
    <w:rsid w:val="00E10679"/>
    <w:rsid w:val="00E10694"/>
    <w:rsid w:val="00E106B1"/>
    <w:rsid w:val="00E106C9"/>
    <w:rsid w:val="00E1076B"/>
    <w:rsid w:val="00E108A2"/>
    <w:rsid w:val="00E10963"/>
    <w:rsid w:val="00E10981"/>
    <w:rsid w:val="00E10999"/>
    <w:rsid w:val="00E10BD2"/>
    <w:rsid w:val="00E10C73"/>
    <w:rsid w:val="00E10FBC"/>
    <w:rsid w:val="00E11032"/>
    <w:rsid w:val="00E115F2"/>
    <w:rsid w:val="00E11807"/>
    <w:rsid w:val="00E11968"/>
    <w:rsid w:val="00E11986"/>
    <w:rsid w:val="00E11A2D"/>
    <w:rsid w:val="00E11AB1"/>
    <w:rsid w:val="00E11D36"/>
    <w:rsid w:val="00E121B7"/>
    <w:rsid w:val="00E12346"/>
    <w:rsid w:val="00E1244E"/>
    <w:rsid w:val="00E1255C"/>
    <w:rsid w:val="00E12621"/>
    <w:rsid w:val="00E1287A"/>
    <w:rsid w:val="00E128D8"/>
    <w:rsid w:val="00E12AE1"/>
    <w:rsid w:val="00E12B13"/>
    <w:rsid w:val="00E12C42"/>
    <w:rsid w:val="00E12D3F"/>
    <w:rsid w:val="00E12D57"/>
    <w:rsid w:val="00E13141"/>
    <w:rsid w:val="00E1321D"/>
    <w:rsid w:val="00E132D9"/>
    <w:rsid w:val="00E133D6"/>
    <w:rsid w:val="00E13468"/>
    <w:rsid w:val="00E1348D"/>
    <w:rsid w:val="00E1350C"/>
    <w:rsid w:val="00E13685"/>
    <w:rsid w:val="00E137B2"/>
    <w:rsid w:val="00E137EC"/>
    <w:rsid w:val="00E1387D"/>
    <w:rsid w:val="00E13B73"/>
    <w:rsid w:val="00E13D57"/>
    <w:rsid w:val="00E13DFA"/>
    <w:rsid w:val="00E13E74"/>
    <w:rsid w:val="00E14001"/>
    <w:rsid w:val="00E148DE"/>
    <w:rsid w:val="00E14B11"/>
    <w:rsid w:val="00E14E0B"/>
    <w:rsid w:val="00E15041"/>
    <w:rsid w:val="00E1506B"/>
    <w:rsid w:val="00E151FD"/>
    <w:rsid w:val="00E152D8"/>
    <w:rsid w:val="00E15311"/>
    <w:rsid w:val="00E15315"/>
    <w:rsid w:val="00E153C3"/>
    <w:rsid w:val="00E154A3"/>
    <w:rsid w:val="00E155A9"/>
    <w:rsid w:val="00E155DD"/>
    <w:rsid w:val="00E159F7"/>
    <w:rsid w:val="00E15A50"/>
    <w:rsid w:val="00E15A68"/>
    <w:rsid w:val="00E15CB0"/>
    <w:rsid w:val="00E15E54"/>
    <w:rsid w:val="00E1622C"/>
    <w:rsid w:val="00E16438"/>
    <w:rsid w:val="00E165B5"/>
    <w:rsid w:val="00E16653"/>
    <w:rsid w:val="00E16753"/>
    <w:rsid w:val="00E1688A"/>
    <w:rsid w:val="00E1691A"/>
    <w:rsid w:val="00E16956"/>
    <w:rsid w:val="00E16B02"/>
    <w:rsid w:val="00E16D02"/>
    <w:rsid w:val="00E16DF9"/>
    <w:rsid w:val="00E16EE0"/>
    <w:rsid w:val="00E16F7A"/>
    <w:rsid w:val="00E17076"/>
    <w:rsid w:val="00E170B3"/>
    <w:rsid w:val="00E17178"/>
    <w:rsid w:val="00E1728C"/>
    <w:rsid w:val="00E175A1"/>
    <w:rsid w:val="00E17A0A"/>
    <w:rsid w:val="00E17A87"/>
    <w:rsid w:val="00E17C5A"/>
    <w:rsid w:val="00E17C61"/>
    <w:rsid w:val="00E17D12"/>
    <w:rsid w:val="00E17ED6"/>
    <w:rsid w:val="00E200F0"/>
    <w:rsid w:val="00E20180"/>
    <w:rsid w:val="00E20278"/>
    <w:rsid w:val="00E202F2"/>
    <w:rsid w:val="00E20470"/>
    <w:rsid w:val="00E204BC"/>
    <w:rsid w:val="00E205E5"/>
    <w:rsid w:val="00E207E2"/>
    <w:rsid w:val="00E20A0D"/>
    <w:rsid w:val="00E20B02"/>
    <w:rsid w:val="00E20BAB"/>
    <w:rsid w:val="00E20EEF"/>
    <w:rsid w:val="00E211D7"/>
    <w:rsid w:val="00E211FE"/>
    <w:rsid w:val="00E2134A"/>
    <w:rsid w:val="00E213A5"/>
    <w:rsid w:val="00E215D5"/>
    <w:rsid w:val="00E21605"/>
    <w:rsid w:val="00E2161B"/>
    <w:rsid w:val="00E21726"/>
    <w:rsid w:val="00E217A5"/>
    <w:rsid w:val="00E21952"/>
    <w:rsid w:val="00E21A1B"/>
    <w:rsid w:val="00E21A9F"/>
    <w:rsid w:val="00E21CBA"/>
    <w:rsid w:val="00E2228E"/>
    <w:rsid w:val="00E22490"/>
    <w:rsid w:val="00E22869"/>
    <w:rsid w:val="00E22911"/>
    <w:rsid w:val="00E22A1C"/>
    <w:rsid w:val="00E22C86"/>
    <w:rsid w:val="00E22CA2"/>
    <w:rsid w:val="00E22CDE"/>
    <w:rsid w:val="00E22E96"/>
    <w:rsid w:val="00E22EB3"/>
    <w:rsid w:val="00E232AF"/>
    <w:rsid w:val="00E232BB"/>
    <w:rsid w:val="00E23330"/>
    <w:rsid w:val="00E2333B"/>
    <w:rsid w:val="00E233E8"/>
    <w:rsid w:val="00E2363D"/>
    <w:rsid w:val="00E2369D"/>
    <w:rsid w:val="00E2370C"/>
    <w:rsid w:val="00E23756"/>
    <w:rsid w:val="00E23850"/>
    <w:rsid w:val="00E23A54"/>
    <w:rsid w:val="00E23CA4"/>
    <w:rsid w:val="00E23E05"/>
    <w:rsid w:val="00E23EB9"/>
    <w:rsid w:val="00E24145"/>
    <w:rsid w:val="00E2415D"/>
    <w:rsid w:val="00E24353"/>
    <w:rsid w:val="00E2439F"/>
    <w:rsid w:val="00E24548"/>
    <w:rsid w:val="00E247A9"/>
    <w:rsid w:val="00E2484E"/>
    <w:rsid w:val="00E24B2D"/>
    <w:rsid w:val="00E24C7D"/>
    <w:rsid w:val="00E24D39"/>
    <w:rsid w:val="00E25107"/>
    <w:rsid w:val="00E251C3"/>
    <w:rsid w:val="00E251ED"/>
    <w:rsid w:val="00E2524C"/>
    <w:rsid w:val="00E25328"/>
    <w:rsid w:val="00E25601"/>
    <w:rsid w:val="00E25724"/>
    <w:rsid w:val="00E2585A"/>
    <w:rsid w:val="00E25996"/>
    <w:rsid w:val="00E25A22"/>
    <w:rsid w:val="00E25A8F"/>
    <w:rsid w:val="00E25AE0"/>
    <w:rsid w:val="00E25B33"/>
    <w:rsid w:val="00E25B63"/>
    <w:rsid w:val="00E25BF8"/>
    <w:rsid w:val="00E25D20"/>
    <w:rsid w:val="00E25F16"/>
    <w:rsid w:val="00E26053"/>
    <w:rsid w:val="00E26159"/>
    <w:rsid w:val="00E26343"/>
    <w:rsid w:val="00E263A5"/>
    <w:rsid w:val="00E265F0"/>
    <w:rsid w:val="00E26758"/>
    <w:rsid w:val="00E2680B"/>
    <w:rsid w:val="00E26B00"/>
    <w:rsid w:val="00E26D4F"/>
    <w:rsid w:val="00E27275"/>
    <w:rsid w:val="00E2735E"/>
    <w:rsid w:val="00E2747B"/>
    <w:rsid w:val="00E27585"/>
    <w:rsid w:val="00E276E0"/>
    <w:rsid w:val="00E2785E"/>
    <w:rsid w:val="00E27A45"/>
    <w:rsid w:val="00E27BE2"/>
    <w:rsid w:val="00E27BE7"/>
    <w:rsid w:val="00E27D8E"/>
    <w:rsid w:val="00E27DCF"/>
    <w:rsid w:val="00E300E3"/>
    <w:rsid w:val="00E30104"/>
    <w:rsid w:val="00E3012B"/>
    <w:rsid w:val="00E3034E"/>
    <w:rsid w:val="00E30535"/>
    <w:rsid w:val="00E3064E"/>
    <w:rsid w:val="00E30683"/>
    <w:rsid w:val="00E3071F"/>
    <w:rsid w:val="00E307BD"/>
    <w:rsid w:val="00E30D9B"/>
    <w:rsid w:val="00E3125B"/>
    <w:rsid w:val="00E3128A"/>
    <w:rsid w:val="00E313E8"/>
    <w:rsid w:val="00E316B7"/>
    <w:rsid w:val="00E3191C"/>
    <w:rsid w:val="00E31A85"/>
    <w:rsid w:val="00E31C42"/>
    <w:rsid w:val="00E31EDC"/>
    <w:rsid w:val="00E32108"/>
    <w:rsid w:val="00E32413"/>
    <w:rsid w:val="00E32693"/>
    <w:rsid w:val="00E326EA"/>
    <w:rsid w:val="00E32708"/>
    <w:rsid w:val="00E327E7"/>
    <w:rsid w:val="00E32849"/>
    <w:rsid w:val="00E32869"/>
    <w:rsid w:val="00E328E5"/>
    <w:rsid w:val="00E32AD7"/>
    <w:rsid w:val="00E32B31"/>
    <w:rsid w:val="00E32BC6"/>
    <w:rsid w:val="00E32CE4"/>
    <w:rsid w:val="00E32F09"/>
    <w:rsid w:val="00E32F51"/>
    <w:rsid w:val="00E330A7"/>
    <w:rsid w:val="00E330DD"/>
    <w:rsid w:val="00E3315C"/>
    <w:rsid w:val="00E331C5"/>
    <w:rsid w:val="00E33405"/>
    <w:rsid w:val="00E334A4"/>
    <w:rsid w:val="00E33863"/>
    <w:rsid w:val="00E33A88"/>
    <w:rsid w:val="00E33C8A"/>
    <w:rsid w:val="00E33D82"/>
    <w:rsid w:val="00E33D93"/>
    <w:rsid w:val="00E33DA6"/>
    <w:rsid w:val="00E33F20"/>
    <w:rsid w:val="00E34019"/>
    <w:rsid w:val="00E34079"/>
    <w:rsid w:val="00E341AF"/>
    <w:rsid w:val="00E342A8"/>
    <w:rsid w:val="00E342ED"/>
    <w:rsid w:val="00E346C4"/>
    <w:rsid w:val="00E346DF"/>
    <w:rsid w:val="00E346E7"/>
    <w:rsid w:val="00E3487D"/>
    <w:rsid w:val="00E34BBF"/>
    <w:rsid w:val="00E34E18"/>
    <w:rsid w:val="00E34EA0"/>
    <w:rsid w:val="00E3515D"/>
    <w:rsid w:val="00E35375"/>
    <w:rsid w:val="00E3560E"/>
    <w:rsid w:val="00E3577C"/>
    <w:rsid w:val="00E35A79"/>
    <w:rsid w:val="00E35B0A"/>
    <w:rsid w:val="00E35ECE"/>
    <w:rsid w:val="00E36124"/>
    <w:rsid w:val="00E36628"/>
    <w:rsid w:val="00E36C0C"/>
    <w:rsid w:val="00E36CC5"/>
    <w:rsid w:val="00E36D6E"/>
    <w:rsid w:val="00E36F28"/>
    <w:rsid w:val="00E3702C"/>
    <w:rsid w:val="00E3706E"/>
    <w:rsid w:val="00E37073"/>
    <w:rsid w:val="00E37140"/>
    <w:rsid w:val="00E37150"/>
    <w:rsid w:val="00E37193"/>
    <w:rsid w:val="00E371F3"/>
    <w:rsid w:val="00E372D1"/>
    <w:rsid w:val="00E37690"/>
    <w:rsid w:val="00E37719"/>
    <w:rsid w:val="00E37B39"/>
    <w:rsid w:val="00E37B48"/>
    <w:rsid w:val="00E37BF1"/>
    <w:rsid w:val="00E37C44"/>
    <w:rsid w:val="00E37CBC"/>
    <w:rsid w:val="00E37CC1"/>
    <w:rsid w:val="00E400A4"/>
    <w:rsid w:val="00E40447"/>
    <w:rsid w:val="00E404C8"/>
    <w:rsid w:val="00E406CB"/>
    <w:rsid w:val="00E409C1"/>
    <w:rsid w:val="00E40AD4"/>
    <w:rsid w:val="00E40B43"/>
    <w:rsid w:val="00E40C6C"/>
    <w:rsid w:val="00E40CB0"/>
    <w:rsid w:val="00E40E41"/>
    <w:rsid w:val="00E40EAB"/>
    <w:rsid w:val="00E40F3E"/>
    <w:rsid w:val="00E40F5E"/>
    <w:rsid w:val="00E41022"/>
    <w:rsid w:val="00E410A3"/>
    <w:rsid w:val="00E410C2"/>
    <w:rsid w:val="00E41201"/>
    <w:rsid w:val="00E41289"/>
    <w:rsid w:val="00E415E8"/>
    <w:rsid w:val="00E416FC"/>
    <w:rsid w:val="00E4172D"/>
    <w:rsid w:val="00E4174D"/>
    <w:rsid w:val="00E418E4"/>
    <w:rsid w:val="00E41A0B"/>
    <w:rsid w:val="00E41A40"/>
    <w:rsid w:val="00E41D9A"/>
    <w:rsid w:val="00E41EBD"/>
    <w:rsid w:val="00E41EC5"/>
    <w:rsid w:val="00E4201B"/>
    <w:rsid w:val="00E42115"/>
    <w:rsid w:val="00E42148"/>
    <w:rsid w:val="00E421D8"/>
    <w:rsid w:val="00E42214"/>
    <w:rsid w:val="00E422FF"/>
    <w:rsid w:val="00E4252A"/>
    <w:rsid w:val="00E42882"/>
    <w:rsid w:val="00E42A69"/>
    <w:rsid w:val="00E42C30"/>
    <w:rsid w:val="00E42CF8"/>
    <w:rsid w:val="00E42F75"/>
    <w:rsid w:val="00E431D1"/>
    <w:rsid w:val="00E431E6"/>
    <w:rsid w:val="00E43275"/>
    <w:rsid w:val="00E4329F"/>
    <w:rsid w:val="00E432AF"/>
    <w:rsid w:val="00E43956"/>
    <w:rsid w:val="00E43EC2"/>
    <w:rsid w:val="00E442BE"/>
    <w:rsid w:val="00E44494"/>
    <w:rsid w:val="00E44731"/>
    <w:rsid w:val="00E4477D"/>
    <w:rsid w:val="00E44920"/>
    <w:rsid w:val="00E44A95"/>
    <w:rsid w:val="00E44BD1"/>
    <w:rsid w:val="00E44C4B"/>
    <w:rsid w:val="00E44F19"/>
    <w:rsid w:val="00E44FE0"/>
    <w:rsid w:val="00E454BB"/>
    <w:rsid w:val="00E4590A"/>
    <w:rsid w:val="00E45A0A"/>
    <w:rsid w:val="00E45A30"/>
    <w:rsid w:val="00E45B37"/>
    <w:rsid w:val="00E45BAE"/>
    <w:rsid w:val="00E45C9E"/>
    <w:rsid w:val="00E45CB8"/>
    <w:rsid w:val="00E45DFA"/>
    <w:rsid w:val="00E45E26"/>
    <w:rsid w:val="00E45E54"/>
    <w:rsid w:val="00E45E5C"/>
    <w:rsid w:val="00E4621F"/>
    <w:rsid w:val="00E4643E"/>
    <w:rsid w:val="00E464C3"/>
    <w:rsid w:val="00E4669C"/>
    <w:rsid w:val="00E46768"/>
    <w:rsid w:val="00E4677A"/>
    <w:rsid w:val="00E4678E"/>
    <w:rsid w:val="00E4692F"/>
    <w:rsid w:val="00E46B34"/>
    <w:rsid w:val="00E46B3E"/>
    <w:rsid w:val="00E46CEE"/>
    <w:rsid w:val="00E46D12"/>
    <w:rsid w:val="00E46EE9"/>
    <w:rsid w:val="00E46FDA"/>
    <w:rsid w:val="00E47015"/>
    <w:rsid w:val="00E47078"/>
    <w:rsid w:val="00E471BC"/>
    <w:rsid w:val="00E471D5"/>
    <w:rsid w:val="00E4776B"/>
    <w:rsid w:val="00E4786B"/>
    <w:rsid w:val="00E47A1E"/>
    <w:rsid w:val="00E47A71"/>
    <w:rsid w:val="00E47C11"/>
    <w:rsid w:val="00E47CC6"/>
    <w:rsid w:val="00E47D1B"/>
    <w:rsid w:val="00E47EFE"/>
    <w:rsid w:val="00E47FA1"/>
    <w:rsid w:val="00E500D6"/>
    <w:rsid w:val="00E500D7"/>
    <w:rsid w:val="00E501A3"/>
    <w:rsid w:val="00E50262"/>
    <w:rsid w:val="00E502C3"/>
    <w:rsid w:val="00E50306"/>
    <w:rsid w:val="00E50508"/>
    <w:rsid w:val="00E5057A"/>
    <w:rsid w:val="00E50631"/>
    <w:rsid w:val="00E50712"/>
    <w:rsid w:val="00E50895"/>
    <w:rsid w:val="00E508DC"/>
    <w:rsid w:val="00E50A78"/>
    <w:rsid w:val="00E50BE2"/>
    <w:rsid w:val="00E50EA3"/>
    <w:rsid w:val="00E50FB3"/>
    <w:rsid w:val="00E510E9"/>
    <w:rsid w:val="00E51432"/>
    <w:rsid w:val="00E5143B"/>
    <w:rsid w:val="00E5168B"/>
    <w:rsid w:val="00E51714"/>
    <w:rsid w:val="00E51765"/>
    <w:rsid w:val="00E517BC"/>
    <w:rsid w:val="00E517DA"/>
    <w:rsid w:val="00E5181C"/>
    <w:rsid w:val="00E5193D"/>
    <w:rsid w:val="00E51AB7"/>
    <w:rsid w:val="00E51B6F"/>
    <w:rsid w:val="00E51C1C"/>
    <w:rsid w:val="00E51CAE"/>
    <w:rsid w:val="00E51CC2"/>
    <w:rsid w:val="00E51E5C"/>
    <w:rsid w:val="00E51F1C"/>
    <w:rsid w:val="00E52065"/>
    <w:rsid w:val="00E52147"/>
    <w:rsid w:val="00E52214"/>
    <w:rsid w:val="00E52323"/>
    <w:rsid w:val="00E5246F"/>
    <w:rsid w:val="00E525AB"/>
    <w:rsid w:val="00E5294A"/>
    <w:rsid w:val="00E52BFF"/>
    <w:rsid w:val="00E52CF6"/>
    <w:rsid w:val="00E52D3A"/>
    <w:rsid w:val="00E52F52"/>
    <w:rsid w:val="00E52FA6"/>
    <w:rsid w:val="00E52FDF"/>
    <w:rsid w:val="00E5327C"/>
    <w:rsid w:val="00E53379"/>
    <w:rsid w:val="00E53481"/>
    <w:rsid w:val="00E5353A"/>
    <w:rsid w:val="00E535A4"/>
    <w:rsid w:val="00E53753"/>
    <w:rsid w:val="00E5395C"/>
    <w:rsid w:val="00E539C0"/>
    <w:rsid w:val="00E539C7"/>
    <w:rsid w:val="00E53A22"/>
    <w:rsid w:val="00E53CC9"/>
    <w:rsid w:val="00E53F68"/>
    <w:rsid w:val="00E53F9B"/>
    <w:rsid w:val="00E53FA7"/>
    <w:rsid w:val="00E53FB3"/>
    <w:rsid w:val="00E54086"/>
    <w:rsid w:val="00E54118"/>
    <w:rsid w:val="00E5452B"/>
    <w:rsid w:val="00E54536"/>
    <w:rsid w:val="00E5461F"/>
    <w:rsid w:val="00E5489C"/>
    <w:rsid w:val="00E548A5"/>
    <w:rsid w:val="00E54955"/>
    <w:rsid w:val="00E549C0"/>
    <w:rsid w:val="00E54C90"/>
    <w:rsid w:val="00E54D38"/>
    <w:rsid w:val="00E54F83"/>
    <w:rsid w:val="00E5514D"/>
    <w:rsid w:val="00E551C5"/>
    <w:rsid w:val="00E553A5"/>
    <w:rsid w:val="00E55409"/>
    <w:rsid w:val="00E55520"/>
    <w:rsid w:val="00E55615"/>
    <w:rsid w:val="00E557EC"/>
    <w:rsid w:val="00E558CB"/>
    <w:rsid w:val="00E55907"/>
    <w:rsid w:val="00E55966"/>
    <w:rsid w:val="00E559E3"/>
    <w:rsid w:val="00E55A6F"/>
    <w:rsid w:val="00E55B90"/>
    <w:rsid w:val="00E563F7"/>
    <w:rsid w:val="00E56481"/>
    <w:rsid w:val="00E56545"/>
    <w:rsid w:val="00E5669E"/>
    <w:rsid w:val="00E5686D"/>
    <w:rsid w:val="00E5694F"/>
    <w:rsid w:val="00E56AF8"/>
    <w:rsid w:val="00E56B4A"/>
    <w:rsid w:val="00E56E54"/>
    <w:rsid w:val="00E56F49"/>
    <w:rsid w:val="00E570B4"/>
    <w:rsid w:val="00E574BC"/>
    <w:rsid w:val="00E57511"/>
    <w:rsid w:val="00E57612"/>
    <w:rsid w:val="00E57810"/>
    <w:rsid w:val="00E5789E"/>
    <w:rsid w:val="00E57918"/>
    <w:rsid w:val="00E57BBA"/>
    <w:rsid w:val="00E57C20"/>
    <w:rsid w:val="00E57CB0"/>
    <w:rsid w:val="00E57EDF"/>
    <w:rsid w:val="00E57EEC"/>
    <w:rsid w:val="00E60069"/>
    <w:rsid w:val="00E6013F"/>
    <w:rsid w:val="00E601E9"/>
    <w:rsid w:val="00E60441"/>
    <w:rsid w:val="00E60646"/>
    <w:rsid w:val="00E608E8"/>
    <w:rsid w:val="00E60AF7"/>
    <w:rsid w:val="00E60DBB"/>
    <w:rsid w:val="00E60F0F"/>
    <w:rsid w:val="00E61111"/>
    <w:rsid w:val="00E61228"/>
    <w:rsid w:val="00E6144E"/>
    <w:rsid w:val="00E615DE"/>
    <w:rsid w:val="00E61D56"/>
    <w:rsid w:val="00E61D87"/>
    <w:rsid w:val="00E61DF1"/>
    <w:rsid w:val="00E62177"/>
    <w:rsid w:val="00E62449"/>
    <w:rsid w:val="00E627B3"/>
    <w:rsid w:val="00E628F2"/>
    <w:rsid w:val="00E62ABD"/>
    <w:rsid w:val="00E62C48"/>
    <w:rsid w:val="00E62CFB"/>
    <w:rsid w:val="00E62D18"/>
    <w:rsid w:val="00E62D84"/>
    <w:rsid w:val="00E62E41"/>
    <w:rsid w:val="00E62E8D"/>
    <w:rsid w:val="00E63107"/>
    <w:rsid w:val="00E63124"/>
    <w:rsid w:val="00E63475"/>
    <w:rsid w:val="00E63712"/>
    <w:rsid w:val="00E63904"/>
    <w:rsid w:val="00E63BAA"/>
    <w:rsid w:val="00E63C7B"/>
    <w:rsid w:val="00E63DC3"/>
    <w:rsid w:val="00E63FC8"/>
    <w:rsid w:val="00E64099"/>
    <w:rsid w:val="00E64120"/>
    <w:rsid w:val="00E642B0"/>
    <w:rsid w:val="00E64864"/>
    <w:rsid w:val="00E648B4"/>
    <w:rsid w:val="00E64C6E"/>
    <w:rsid w:val="00E64FF9"/>
    <w:rsid w:val="00E653A3"/>
    <w:rsid w:val="00E65457"/>
    <w:rsid w:val="00E6552A"/>
    <w:rsid w:val="00E65545"/>
    <w:rsid w:val="00E655CC"/>
    <w:rsid w:val="00E658B1"/>
    <w:rsid w:val="00E65B86"/>
    <w:rsid w:val="00E65C55"/>
    <w:rsid w:val="00E65C68"/>
    <w:rsid w:val="00E65CF0"/>
    <w:rsid w:val="00E65E1E"/>
    <w:rsid w:val="00E65E77"/>
    <w:rsid w:val="00E65F91"/>
    <w:rsid w:val="00E660B7"/>
    <w:rsid w:val="00E6612E"/>
    <w:rsid w:val="00E6621A"/>
    <w:rsid w:val="00E6622B"/>
    <w:rsid w:val="00E6641C"/>
    <w:rsid w:val="00E665AE"/>
    <w:rsid w:val="00E6676A"/>
    <w:rsid w:val="00E667AB"/>
    <w:rsid w:val="00E668B8"/>
    <w:rsid w:val="00E6696F"/>
    <w:rsid w:val="00E66B1C"/>
    <w:rsid w:val="00E66B53"/>
    <w:rsid w:val="00E66C81"/>
    <w:rsid w:val="00E66D8E"/>
    <w:rsid w:val="00E66D9A"/>
    <w:rsid w:val="00E66E2B"/>
    <w:rsid w:val="00E66F88"/>
    <w:rsid w:val="00E66F8F"/>
    <w:rsid w:val="00E6732A"/>
    <w:rsid w:val="00E67555"/>
    <w:rsid w:val="00E676F0"/>
    <w:rsid w:val="00E67955"/>
    <w:rsid w:val="00E67982"/>
    <w:rsid w:val="00E70094"/>
    <w:rsid w:val="00E700D9"/>
    <w:rsid w:val="00E7019F"/>
    <w:rsid w:val="00E707F5"/>
    <w:rsid w:val="00E70853"/>
    <w:rsid w:val="00E708F2"/>
    <w:rsid w:val="00E70C63"/>
    <w:rsid w:val="00E70FCC"/>
    <w:rsid w:val="00E7103A"/>
    <w:rsid w:val="00E71065"/>
    <w:rsid w:val="00E71263"/>
    <w:rsid w:val="00E71344"/>
    <w:rsid w:val="00E71476"/>
    <w:rsid w:val="00E71641"/>
    <w:rsid w:val="00E717F8"/>
    <w:rsid w:val="00E71ADD"/>
    <w:rsid w:val="00E71BE5"/>
    <w:rsid w:val="00E71C04"/>
    <w:rsid w:val="00E71C85"/>
    <w:rsid w:val="00E71F1D"/>
    <w:rsid w:val="00E72067"/>
    <w:rsid w:val="00E72174"/>
    <w:rsid w:val="00E721B2"/>
    <w:rsid w:val="00E722EE"/>
    <w:rsid w:val="00E72680"/>
    <w:rsid w:val="00E72704"/>
    <w:rsid w:val="00E7281E"/>
    <w:rsid w:val="00E72B34"/>
    <w:rsid w:val="00E72D58"/>
    <w:rsid w:val="00E72D90"/>
    <w:rsid w:val="00E72F94"/>
    <w:rsid w:val="00E73195"/>
    <w:rsid w:val="00E73692"/>
    <w:rsid w:val="00E736CD"/>
    <w:rsid w:val="00E7391A"/>
    <w:rsid w:val="00E73A67"/>
    <w:rsid w:val="00E73C01"/>
    <w:rsid w:val="00E73CC4"/>
    <w:rsid w:val="00E73E3A"/>
    <w:rsid w:val="00E73F81"/>
    <w:rsid w:val="00E740AC"/>
    <w:rsid w:val="00E74150"/>
    <w:rsid w:val="00E742CB"/>
    <w:rsid w:val="00E74449"/>
    <w:rsid w:val="00E7451D"/>
    <w:rsid w:val="00E745B7"/>
    <w:rsid w:val="00E7490C"/>
    <w:rsid w:val="00E7494F"/>
    <w:rsid w:val="00E749D2"/>
    <w:rsid w:val="00E74A4C"/>
    <w:rsid w:val="00E74A68"/>
    <w:rsid w:val="00E74A90"/>
    <w:rsid w:val="00E74B2E"/>
    <w:rsid w:val="00E75016"/>
    <w:rsid w:val="00E750EC"/>
    <w:rsid w:val="00E750EF"/>
    <w:rsid w:val="00E753C4"/>
    <w:rsid w:val="00E753DE"/>
    <w:rsid w:val="00E75499"/>
    <w:rsid w:val="00E754E1"/>
    <w:rsid w:val="00E75538"/>
    <w:rsid w:val="00E756C1"/>
    <w:rsid w:val="00E757A2"/>
    <w:rsid w:val="00E75A44"/>
    <w:rsid w:val="00E75BDE"/>
    <w:rsid w:val="00E76018"/>
    <w:rsid w:val="00E76063"/>
    <w:rsid w:val="00E76109"/>
    <w:rsid w:val="00E7613A"/>
    <w:rsid w:val="00E7639A"/>
    <w:rsid w:val="00E7649B"/>
    <w:rsid w:val="00E766A7"/>
    <w:rsid w:val="00E7680E"/>
    <w:rsid w:val="00E768C2"/>
    <w:rsid w:val="00E7691E"/>
    <w:rsid w:val="00E769B3"/>
    <w:rsid w:val="00E76DAC"/>
    <w:rsid w:val="00E76FF0"/>
    <w:rsid w:val="00E77196"/>
    <w:rsid w:val="00E77251"/>
    <w:rsid w:val="00E776A9"/>
    <w:rsid w:val="00E776C5"/>
    <w:rsid w:val="00E77AA7"/>
    <w:rsid w:val="00E77AEB"/>
    <w:rsid w:val="00E77BA1"/>
    <w:rsid w:val="00E77BF5"/>
    <w:rsid w:val="00E77C1C"/>
    <w:rsid w:val="00E77D0F"/>
    <w:rsid w:val="00E77E4D"/>
    <w:rsid w:val="00E77FF3"/>
    <w:rsid w:val="00E8043E"/>
    <w:rsid w:val="00E808B5"/>
    <w:rsid w:val="00E80DA1"/>
    <w:rsid w:val="00E81162"/>
    <w:rsid w:val="00E812A9"/>
    <w:rsid w:val="00E812D9"/>
    <w:rsid w:val="00E81367"/>
    <w:rsid w:val="00E81460"/>
    <w:rsid w:val="00E81542"/>
    <w:rsid w:val="00E8165B"/>
    <w:rsid w:val="00E817DA"/>
    <w:rsid w:val="00E81A2C"/>
    <w:rsid w:val="00E81A36"/>
    <w:rsid w:val="00E81A6B"/>
    <w:rsid w:val="00E81C05"/>
    <w:rsid w:val="00E82093"/>
    <w:rsid w:val="00E820AE"/>
    <w:rsid w:val="00E82273"/>
    <w:rsid w:val="00E822F6"/>
    <w:rsid w:val="00E8264F"/>
    <w:rsid w:val="00E8278B"/>
    <w:rsid w:val="00E82938"/>
    <w:rsid w:val="00E82A24"/>
    <w:rsid w:val="00E82DA8"/>
    <w:rsid w:val="00E82DD2"/>
    <w:rsid w:val="00E82EA7"/>
    <w:rsid w:val="00E82ECF"/>
    <w:rsid w:val="00E830A7"/>
    <w:rsid w:val="00E83181"/>
    <w:rsid w:val="00E831F4"/>
    <w:rsid w:val="00E83442"/>
    <w:rsid w:val="00E834A6"/>
    <w:rsid w:val="00E83554"/>
    <w:rsid w:val="00E83584"/>
    <w:rsid w:val="00E835CF"/>
    <w:rsid w:val="00E835F6"/>
    <w:rsid w:val="00E839AF"/>
    <w:rsid w:val="00E83C2E"/>
    <w:rsid w:val="00E83D6D"/>
    <w:rsid w:val="00E83E52"/>
    <w:rsid w:val="00E83F4E"/>
    <w:rsid w:val="00E83FE9"/>
    <w:rsid w:val="00E840E5"/>
    <w:rsid w:val="00E842DD"/>
    <w:rsid w:val="00E843D7"/>
    <w:rsid w:val="00E844D0"/>
    <w:rsid w:val="00E84925"/>
    <w:rsid w:val="00E84B35"/>
    <w:rsid w:val="00E84C58"/>
    <w:rsid w:val="00E84D7F"/>
    <w:rsid w:val="00E84DA3"/>
    <w:rsid w:val="00E84DB8"/>
    <w:rsid w:val="00E84F22"/>
    <w:rsid w:val="00E84FC2"/>
    <w:rsid w:val="00E85092"/>
    <w:rsid w:val="00E85451"/>
    <w:rsid w:val="00E856CE"/>
    <w:rsid w:val="00E85834"/>
    <w:rsid w:val="00E85D3B"/>
    <w:rsid w:val="00E85EC9"/>
    <w:rsid w:val="00E85EF5"/>
    <w:rsid w:val="00E85F04"/>
    <w:rsid w:val="00E85F0E"/>
    <w:rsid w:val="00E85FB7"/>
    <w:rsid w:val="00E86096"/>
    <w:rsid w:val="00E861C8"/>
    <w:rsid w:val="00E861E6"/>
    <w:rsid w:val="00E862FD"/>
    <w:rsid w:val="00E865E4"/>
    <w:rsid w:val="00E8696D"/>
    <w:rsid w:val="00E86A3F"/>
    <w:rsid w:val="00E86A8D"/>
    <w:rsid w:val="00E86B07"/>
    <w:rsid w:val="00E86C0D"/>
    <w:rsid w:val="00E86D38"/>
    <w:rsid w:val="00E86FC1"/>
    <w:rsid w:val="00E86FE6"/>
    <w:rsid w:val="00E8712D"/>
    <w:rsid w:val="00E871B1"/>
    <w:rsid w:val="00E8759D"/>
    <w:rsid w:val="00E875BB"/>
    <w:rsid w:val="00E876DE"/>
    <w:rsid w:val="00E877F8"/>
    <w:rsid w:val="00E87824"/>
    <w:rsid w:val="00E87967"/>
    <w:rsid w:val="00E879DB"/>
    <w:rsid w:val="00E87C58"/>
    <w:rsid w:val="00E87D3B"/>
    <w:rsid w:val="00E87E41"/>
    <w:rsid w:val="00E87E77"/>
    <w:rsid w:val="00E87E8D"/>
    <w:rsid w:val="00E87FB8"/>
    <w:rsid w:val="00E90059"/>
    <w:rsid w:val="00E903C9"/>
    <w:rsid w:val="00E90605"/>
    <w:rsid w:val="00E90636"/>
    <w:rsid w:val="00E907D9"/>
    <w:rsid w:val="00E90999"/>
    <w:rsid w:val="00E90E08"/>
    <w:rsid w:val="00E9127B"/>
    <w:rsid w:val="00E9147D"/>
    <w:rsid w:val="00E915E0"/>
    <w:rsid w:val="00E916A3"/>
    <w:rsid w:val="00E91796"/>
    <w:rsid w:val="00E917EE"/>
    <w:rsid w:val="00E918DD"/>
    <w:rsid w:val="00E91A4A"/>
    <w:rsid w:val="00E91ACC"/>
    <w:rsid w:val="00E91AD5"/>
    <w:rsid w:val="00E91B71"/>
    <w:rsid w:val="00E91C04"/>
    <w:rsid w:val="00E91C34"/>
    <w:rsid w:val="00E91D13"/>
    <w:rsid w:val="00E91E2D"/>
    <w:rsid w:val="00E91E80"/>
    <w:rsid w:val="00E921E3"/>
    <w:rsid w:val="00E92326"/>
    <w:rsid w:val="00E924C3"/>
    <w:rsid w:val="00E9258F"/>
    <w:rsid w:val="00E92633"/>
    <w:rsid w:val="00E92652"/>
    <w:rsid w:val="00E92736"/>
    <w:rsid w:val="00E927D1"/>
    <w:rsid w:val="00E9283B"/>
    <w:rsid w:val="00E92ADD"/>
    <w:rsid w:val="00E92F6A"/>
    <w:rsid w:val="00E92FB3"/>
    <w:rsid w:val="00E93549"/>
    <w:rsid w:val="00E93610"/>
    <w:rsid w:val="00E93638"/>
    <w:rsid w:val="00E93708"/>
    <w:rsid w:val="00E9385E"/>
    <w:rsid w:val="00E9398C"/>
    <w:rsid w:val="00E93994"/>
    <w:rsid w:val="00E93B0E"/>
    <w:rsid w:val="00E93BF8"/>
    <w:rsid w:val="00E93D2A"/>
    <w:rsid w:val="00E94070"/>
    <w:rsid w:val="00E940B0"/>
    <w:rsid w:val="00E941EE"/>
    <w:rsid w:val="00E94200"/>
    <w:rsid w:val="00E942A3"/>
    <w:rsid w:val="00E9439E"/>
    <w:rsid w:val="00E94466"/>
    <w:rsid w:val="00E9468D"/>
    <w:rsid w:val="00E9472A"/>
    <w:rsid w:val="00E9479E"/>
    <w:rsid w:val="00E94971"/>
    <w:rsid w:val="00E94DB2"/>
    <w:rsid w:val="00E9531F"/>
    <w:rsid w:val="00E953DC"/>
    <w:rsid w:val="00E957FE"/>
    <w:rsid w:val="00E958E5"/>
    <w:rsid w:val="00E95919"/>
    <w:rsid w:val="00E959B5"/>
    <w:rsid w:val="00E959E1"/>
    <w:rsid w:val="00E95A8B"/>
    <w:rsid w:val="00E95CBD"/>
    <w:rsid w:val="00E95CD4"/>
    <w:rsid w:val="00E95FA5"/>
    <w:rsid w:val="00E964EA"/>
    <w:rsid w:val="00E96845"/>
    <w:rsid w:val="00E96B41"/>
    <w:rsid w:val="00E96B47"/>
    <w:rsid w:val="00E96B64"/>
    <w:rsid w:val="00E96CA7"/>
    <w:rsid w:val="00E96CFC"/>
    <w:rsid w:val="00E96E6C"/>
    <w:rsid w:val="00E96F2E"/>
    <w:rsid w:val="00E96FC3"/>
    <w:rsid w:val="00E97077"/>
    <w:rsid w:val="00E971B8"/>
    <w:rsid w:val="00E97235"/>
    <w:rsid w:val="00E972A2"/>
    <w:rsid w:val="00E97651"/>
    <w:rsid w:val="00E976CD"/>
    <w:rsid w:val="00E97749"/>
    <w:rsid w:val="00E9778A"/>
    <w:rsid w:val="00E9784B"/>
    <w:rsid w:val="00E9791F"/>
    <w:rsid w:val="00E97A19"/>
    <w:rsid w:val="00E97B6F"/>
    <w:rsid w:val="00E97BAF"/>
    <w:rsid w:val="00E97DDD"/>
    <w:rsid w:val="00E97DEC"/>
    <w:rsid w:val="00EA00F0"/>
    <w:rsid w:val="00EA03A1"/>
    <w:rsid w:val="00EA04ED"/>
    <w:rsid w:val="00EA0643"/>
    <w:rsid w:val="00EA06CE"/>
    <w:rsid w:val="00EA0851"/>
    <w:rsid w:val="00EA0860"/>
    <w:rsid w:val="00EA0893"/>
    <w:rsid w:val="00EA0918"/>
    <w:rsid w:val="00EA0B9E"/>
    <w:rsid w:val="00EA0DE7"/>
    <w:rsid w:val="00EA0F66"/>
    <w:rsid w:val="00EA0F6B"/>
    <w:rsid w:val="00EA1022"/>
    <w:rsid w:val="00EA104A"/>
    <w:rsid w:val="00EA106F"/>
    <w:rsid w:val="00EA10E0"/>
    <w:rsid w:val="00EA119F"/>
    <w:rsid w:val="00EA1248"/>
    <w:rsid w:val="00EA162A"/>
    <w:rsid w:val="00EA16A3"/>
    <w:rsid w:val="00EA1701"/>
    <w:rsid w:val="00EA181F"/>
    <w:rsid w:val="00EA188B"/>
    <w:rsid w:val="00EA19DA"/>
    <w:rsid w:val="00EA1B94"/>
    <w:rsid w:val="00EA1C15"/>
    <w:rsid w:val="00EA1D30"/>
    <w:rsid w:val="00EA22B4"/>
    <w:rsid w:val="00EA25B4"/>
    <w:rsid w:val="00EA2687"/>
    <w:rsid w:val="00EA2BE7"/>
    <w:rsid w:val="00EA2D07"/>
    <w:rsid w:val="00EA2D6F"/>
    <w:rsid w:val="00EA2F4F"/>
    <w:rsid w:val="00EA2F7B"/>
    <w:rsid w:val="00EA3055"/>
    <w:rsid w:val="00EA30E7"/>
    <w:rsid w:val="00EA32F5"/>
    <w:rsid w:val="00EA33B3"/>
    <w:rsid w:val="00EA3563"/>
    <w:rsid w:val="00EA36F8"/>
    <w:rsid w:val="00EA3883"/>
    <w:rsid w:val="00EA38E7"/>
    <w:rsid w:val="00EA38FE"/>
    <w:rsid w:val="00EA3A6B"/>
    <w:rsid w:val="00EA3AF2"/>
    <w:rsid w:val="00EA3D4E"/>
    <w:rsid w:val="00EA3EC5"/>
    <w:rsid w:val="00EA3F27"/>
    <w:rsid w:val="00EA427A"/>
    <w:rsid w:val="00EA4348"/>
    <w:rsid w:val="00EA44C0"/>
    <w:rsid w:val="00EA482F"/>
    <w:rsid w:val="00EA48EB"/>
    <w:rsid w:val="00EA4A29"/>
    <w:rsid w:val="00EA4A2E"/>
    <w:rsid w:val="00EA4B5A"/>
    <w:rsid w:val="00EA4C3A"/>
    <w:rsid w:val="00EA4DAD"/>
    <w:rsid w:val="00EA4E15"/>
    <w:rsid w:val="00EA4EBE"/>
    <w:rsid w:val="00EA5510"/>
    <w:rsid w:val="00EA59BA"/>
    <w:rsid w:val="00EA59D0"/>
    <w:rsid w:val="00EA5AEC"/>
    <w:rsid w:val="00EA5B68"/>
    <w:rsid w:val="00EA5B8C"/>
    <w:rsid w:val="00EA5DE0"/>
    <w:rsid w:val="00EA5F27"/>
    <w:rsid w:val="00EA5FC2"/>
    <w:rsid w:val="00EA5FEC"/>
    <w:rsid w:val="00EA6089"/>
    <w:rsid w:val="00EA60EF"/>
    <w:rsid w:val="00EA61BE"/>
    <w:rsid w:val="00EA640F"/>
    <w:rsid w:val="00EA641A"/>
    <w:rsid w:val="00EA6523"/>
    <w:rsid w:val="00EA65DE"/>
    <w:rsid w:val="00EA676E"/>
    <w:rsid w:val="00EA6772"/>
    <w:rsid w:val="00EA67E6"/>
    <w:rsid w:val="00EA6908"/>
    <w:rsid w:val="00EA6B05"/>
    <w:rsid w:val="00EA6B18"/>
    <w:rsid w:val="00EA6C20"/>
    <w:rsid w:val="00EA6FBA"/>
    <w:rsid w:val="00EA706D"/>
    <w:rsid w:val="00EA736B"/>
    <w:rsid w:val="00EA758C"/>
    <w:rsid w:val="00EA7765"/>
    <w:rsid w:val="00EA7863"/>
    <w:rsid w:val="00EA7928"/>
    <w:rsid w:val="00EA7A7A"/>
    <w:rsid w:val="00EA7AC6"/>
    <w:rsid w:val="00EA7C92"/>
    <w:rsid w:val="00EA7E82"/>
    <w:rsid w:val="00EB00A6"/>
    <w:rsid w:val="00EB00D1"/>
    <w:rsid w:val="00EB01FC"/>
    <w:rsid w:val="00EB089B"/>
    <w:rsid w:val="00EB0C21"/>
    <w:rsid w:val="00EB0EB9"/>
    <w:rsid w:val="00EB0F05"/>
    <w:rsid w:val="00EB0FA7"/>
    <w:rsid w:val="00EB10A3"/>
    <w:rsid w:val="00EB10DB"/>
    <w:rsid w:val="00EB15B7"/>
    <w:rsid w:val="00EB15CA"/>
    <w:rsid w:val="00EB167B"/>
    <w:rsid w:val="00EB183A"/>
    <w:rsid w:val="00EB18DD"/>
    <w:rsid w:val="00EB1CBB"/>
    <w:rsid w:val="00EB1EF5"/>
    <w:rsid w:val="00EB2074"/>
    <w:rsid w:val="00EB20D4"/>
    <w:rsid w:val="00EB21EE"/>
    <w:rsid w:val="00EB22DB"/>
    <w:rsid w:val="00EB238D"/>
    <w:rsid w:val="00EB2648"/>
    <w:rsid w:val="00EB2679"/>
    <w:rsid w:val="00EB282F"/>
    <w:rsid w:val="00EB2A74"/>
    <w:rsid w:val="00EB2C49"/>
    <w:rsid w:val="00EB325A"/>
    <w:rsid w:val="00EB3270"/>
    <w:rsid w:val="00EB3AD2"/>
    <w:rsid w:val="00EB3B4F"/>
    <w:rsid w:val="00EB3DE9"/>
    <w:rsid w:val="00EB3E22"/>
    <w:rsid w:val="00EB3F7F"/>
    <w:rsid w:val="00EB4067"/>
    <w:rsid w:val="00EB4077"/>
    <w:rsid w:val="00EB408E"/>
    <w:rsid w:val="00EB40D1"/>
    <w:rsid w:val="00EB42BD"/>
    <w:rsid w:val="00EB42E7"/>
    <w:rsid w:val="00EB4325"/>
    <w:rsid w:val="00EB43AE"/>
    <w:rsid w:val="00EB44B6"/>
    <w:rsid w:val="00EB4546"/>
    <w:rsid w:val="00EB459E"/>
    <w:rsid w:val="00EB46AF"/>
    <w:rsid w:val="00EB4852"/>
    <w:rsid w:val="00EB492C"/>
    <w:rsid w:val="00EB49B9"/>
    <w:rsid w:val="00EB50F0"/>
    <w:rsid w:val="00EB512F"/>
    <w:rsid w:val="00EB5466"/>
    <w:rsid w:val="00EB5489"/>
    <w:rsid w:val="00EB54B6"/>
    <w:rsid w:val="00EB54BC"/>
    <w:rsid w:val="00EB54BE"/>
    <w:rsid w:val="00EB551A"/>
    <w:rsid w:val="00EB57D3"/>
    <w:rsid w:val="00EB5865"/>
    <w:rsid w:val="00EB59A4"/>
    <w:rsid w:val="00EB59BE"/>
    <w:rsid w:val="00EB5BA1"/>
    <w:rsid w:val="00EB5CBD"/>
    <w:rsid w:val="00EB5E64"/>
    <w:rsid w:val="00EB5FB8"/>
    <w:rsid w:val="00EB5FB9"/>
    <w:rsid w:val="00EB5FBA"/>
    <w:rsid w:val="00EB610C"/>
    <w:rsid w:val="00EB6111"/>
    <w:rsid w:val="00EB66E2"/>
    <w:rsid w:val="00EB6743"/>
    <w:rsid w:val="00EB6858"/>
    <w:rsid w:val="00EB6A2C"/>
    <w:rsid w:val="00EB6A2D"/>
    <w:rsid w:val="00EB6AA9"/>
    <w:rsid w:val="00EB6B0F"/>
    <w:rsid w:val="00EB6EFE"/>
    <w:rsid w:val="00EB6F8F"/>
    <w:rsid w:val="00EB6F90"/>
    <w:rsid w:val="00EB7188"/>
    <w:rsid w:val="00EB71F8"/>
    <w:rsid w:val="00EB7289"/>
    <w:rsid w:val="00EB72D7"/>
    <w:rsid w:val="00EB74C2"/>
    <w:rsid w:val="00EB74D6"/>
    <w:rsid w:val="00EB75F7"/>
    <w:rsid w:val="00EB7618"/>
    <w:rsid w:val="00EB76A4"/>
    <w:rsid w:val="00EB77A0"/>
    <w:rsid w:val="00EB77AB"/>
    <w:rsid w:val="00EB783A"/>
    <w:rsid w:val="00EB7D9A"/>
    <w:rsid w:val="00EB7F1C"/>
    <w:rsid w:val="00EC0169"/>
    <w:rsid w:val="00EC01E8"/>
    <w:rsid w:val="00EC028F"/>
    <w:rsid w:val="00EC02B8"/>
    <w:rsid w:val="00EC02F7"/>
    <w:rsid w:val="00EC0337"/>
    <w:rsid w:val="00EC0365"/>
    <w:rsid w:val="00EC03A7"/>
    <w:rsid w:val="00EC06FE"/>
    <w:rsid w:val="00EC0AF7"/>
    <w:rsid w:val="00EC0C0A"/>
    <w:rsid w:val="00EC0CD0"/>
    <w:rsid w:val="00EC0F1C"/>
    <w:rsid w:val="00EC0F91"/>
    <w:rsid w:val="00EC145E"/>
    <w:rsid w:val="00EC190D"/>
    <w:rsid w:val="00EC1AAA"/>
    <w:rsid w:val="00EC1C2F"/>
    <w:rsid w:val="00EC1DAE"/>
    <w:rsid w:val="00EC1F88"/>
    <w:rsid w:val="00EC200D"/>
    <w:rsid w:val="00EC20D1"/>
    <w:rsid w:val="00EC24B2"/>
    <w:rsid w:val="00EC2575"/>
    <w:rsid w:val="00EC25F2"/>
    <w:rsid w:val="00EC276B"/>
    <w:rsid w:val="00EC2805"/>
    <w:rsid w:val="00EC2997"/>
    <w:rsid w:val="00EC2A7D"/>
    <w:rsid w:val="00EC2ACF"/>
    <w:rsid w:val="00EC2B54"/>
    <w:rsid w:val="00EC2BA5"/>
    <w:rsid w:val="00EC2E20"/>
    <w:rsid w:val="00EC2F3C"/>
    <w:rsid w:val="00EC2F86"/>
    <w:rsid w:val="00EC2FE1"/>
    <w:rsid w:val="00EC3006"/>
    <w:rsid w:val="00EC3021"/>
    <w:rsid w:val="00EC320A"/>
    <w:rsid w:val="00EC3332"/>
    <w:rsid w:val="00EC38BF"/>
    <w:rsid w:val="00EC38DD"/>
    <w:rsid w:val="00EC3996"/>
    <w:rsid w:val="00EC3998"/>
    <w:rsid w:val="00EC39A9"/>
    <w:rsid w:val="00EC3C61"/>
    <w:rsid w:val="00EC3F4E"/>
    <w:rsid w:val="00EC3F9F"/>
    <w:rsid w:val="00EC4016"/>
    <w:rsid w:val="00EC4052"/>
    <w:rsid w:val="00EC4160"/>
    <w:rsid w:val="00EC44FB"/>
    <w:rsid w:val="00EC462B"/>
    <w:rsid w:val="00EC4666"/>
    <w:rsid w:val="00EC484F"/>
    <w:rsid w:val="00EC49C0"/>
    <w:rsid w:val="00EC4B4E"/>
    <w:rsid w:val="00EC4D71"/>
    <w:rsid w:val="00EC4E9F"/>
    <w:rsid w:val="00EC4EC7"/>
    <w:rsid w:val="00EC53ED"/>
    <w:rsid w:val="00EC5457"/>
    <w:rsid w:val="00EC5495"/>
    <w:rsid w:val="00EC550C"/>
    <w:rsid w:val="00EC5587"/>
    <w:rsid w:val="00EC5882"/>
    <w:rsid w:val="00EC5A2C"/>
    <w:rsid w:val="00EC5AAE"/>
    <w:rsid w:val="00EC5C11"/>
    <w:rsid w:val="00EC5C41"/>
    <w:rsid w:val="00EC5C5C"/>
    <w:rsid w:val="00EC5D6D"/>
    <w:rsid w:val="00EC5EB6"/>
    <w:rsid w:val="00EC5F4C"/>
    <w:rsid w:val="00EC619B"/>
    <w:rsid w:val="00EC640B"/>
    <w:rsid w:val="00EC64C4"/>
    <w:rsid w:val="00EC67CA"/>
    <w:rsid w:val="00EC684D"/>
    <w:rsid w:val="00EC686D"/>
    <w:rsid w:val="00EC68A4"/>
    <w:rsid w:val="00EC6905"/>
    <w:rsid w:val="00EC6AAB"/>
    <w:rsid w:val="00EC6AF0"/>
    <w:rsid w:val="00EC703D"/>
    <w:rsid w:val="00EC7063"/>
    <w:rsid w:val="00EC741B"/>
    <w:rsid w:val="00EC74E0"/>
    <w:rsid w:val="00EC75F5"/>
    <w:rsid w:val="00EC769C"/>
    <w:rsid w:val="00EC781F"/>
    <w:rsid w:val="00EC7867"/>
    <w:rsid w:val="00EC78C3"/>
    <w:rsid w:val="00EC7A66"/>
    <w:rsid w:val="00EC7BA4"/>
    <w:rsid w:val="00EC7C59"/>
    <w:rsid w:val="00EC7CB1"/>
    <w:rsid w:val="00EC7EB9"/>
    <w:rsid w:val="00EC7ED8"/>
    <w:rsid w:val="00EC7F71"/>
    <w:rsid w:val="00ED013B"/>
    <w:rsid w:val="00ED03D8"/>
    <w:rsid w:val="00ED04AA"/>
    <w:rsid w:val="00ED0712"/>
    <w:rsid w:val="00ED079A"/>
    <w:rsid w:val="00ED09C6"/>
    <w:rsid w:val="00ED0A03"/>
    <w:rsid w:val="00ED0B0D"/>
    <w:rsid w:val="00ED0B2F"/>
    <w:rsid w:val="00ED11F6"/>
    <w:rsid w:val="00ED1285"/>
    <w:rsid w:val="00ED1394"/>
    <w:rsid w:val="00ED1786"/>
    <w:rsid w:val="00ED1892"/>
    <w:rsid w:val="00ED1A48"/>
    <w:rsid w:val="00ED1AC3"/>
    <w:rsid w:val="00ED1B11"/>
    <w:rsid w:val="00ED1E5F"/>
    <w:rsid w:val="00ED20B9"/>
    <w:rsid w:val="00ED277D"/>
    <w:rsid w:val="00ED283F"/>
    <w:rsid w:val="00ED2B12"/>
    <w:rsid w:val="00ED2BFC"/>
    <w:rsid w:val="00ED2C16"/>
    <w:rsid w:val="00ED2E48"/>
    <w:rsid w:val="00ED2ED5"/>
    <w:rsid w:val="00ED308E"/>
    <w:rsid w:val="00ED323D"/>
    <w:rsid w:val="00ED3377"/>
    <w:rsid w:val="00ED33E8"/>
    <w:rsid w:val="00ED355A"/>
    <w:rsid w:val="00ED3823"/>
    <w:rsid w:val="00ED3864"/>
    <w:rsid w:val="00ED3B9D"/>
    <w:rsid w:val="00ED3C6A"/>
    <w:rsid w:val="00ED3FCC"/>
    <w:rsid w:val="00ED4315"/>
    <w:rsid w:val="00ED4319"/>
    <w:rsid w:val="00ED4646"/>
    <w:rsid w:val="00ED46D6"/>
    <w:rsid w:val="00ED47E3"/>
    <w:rsid w:val="00ED4991"/>
    <w:rsid w:val="00ED4B19"/>
    <w:rsid w:val="00ED4BA6"/>
    <w:rsid w:val="00ED4C47"/>
    <w:rsid w:val="00ED4CC4"/>
    <w:rsid w:val="00ED4E0B"/>
    <w:rsid w:val="00ED4EE9"/>
    <w:rsid w:val="00ED4F75"/>
    <w:rsid w:val="00ED5149"/>
    <w:rsid w:val="00ED518F"/>
    <w:rsid w:val="00ED51A0"/>
    <w:rsid w:val="00ED51BD"/>
    <w:rsid w:val="00ED53D1"/>
    <w:rsid w:val="00ED54D8"/>
    <w:rsid w:val="00ED5506"/>
    <w:rsid w:val="00ED56B1"/>
    <w:rsid w:val="00ED5733"/>
    <w:rsid w:val="00ED5B49"/>
    <w:rsid w:val="00ED5EF2"/>
    <w:rsid w:val="00ED5F1E"/>
    <w:rsid w:val="00ED61B9"/>
    <w:rsid w:val="00ED6303"/>
    <w:rsid w:val="00ED6371"/>
    <w:rsid w:val="00ED64A1"/>
    <w:rsid w:val="00ED6637"/>
    <w:rsid w:val="00ED69D0"/>
    <w:rsid w:val="00ED6A97"/>
    <w:rsid w:val="00ED6CCD"/>
    <w:rsid w:val="00ED6D69"/>
    <w:rsid w:val="00ED6D80"/>
    <w:rsid w:val="00ED6E02"/>
    <w:rsid w:val="00ED6EAB"/>
    <w:rsid w:val="00ED70D4"/>
    <w:rsid w:val="00ED7135"/>
    <w:rsid w:val="00ED7217"/>
    <w:rsid w:val="00ED74F7"/>
    <w:rsid w:val="00ED796C"/>
    <w:rsid w:val="00ED7A6A"/>
    <w:rsid w:val="00ED7AE3"/>
    <w:rsid w:val="00ED7AFA"/>
    <w:rsid w:val="00ED7BA2"/>
    <w:rsid w:val="00ED7C06"/>
    <w:rsid w:val="00ED7C2E"/>
    <w:rsid w:val="00ED7D3B"/>
    <w:rsid w:val="00EE02C4"/>
    <w:rsid w:val="00EE05DE"/>
    <w:rsid w:val="00EE0C23"/>
    <w:rsid w:val="00EE0CA0"/>
    <w:rsid w:val="00EE0E44"/>
    <w:rsid w:val="00EE0FBD"/>
    <w:rsid w:val="00EE1281"/>
    <w:rsid w:val="00EE1479"/>
    <w:rsid w:val="00EE16AD"/>
    <w:rsid w:val="00EE16E7"/>
    <w:rsid w:val="00EE1739"/>
    <w:rsid w:val="00EE1794"/>
    <w:rsid w:val="00EE188B"/>
    <w:rsid w:val="00EE1BF2"/>
    <w:rsid w:val="00EE1D4E"/>
    <w:rsid w:val="00EE1EFB"/>
    <w:rsid w:val="00EE2074"/>
    <w:rsid w:val="00EE2102"/>
    <w:rsid w:val="00EE2251"/>
    <w:rsid w:val="00EE23B0"/>
    <w:rsid w:val="00EE24A9"/>
    <w:rsid w:val="00EE262B"/>
    <w:rsid w:val="00EE26F7"/>
    <w:rsid w:val="00EE2743"/>
    <w:rsid w:val="00EE2828"/>
    <w:rsid w:val="00EE2892"/>
    <w:rsid w:val="00EE2A8D"/>
    <w:rsid w:val="00EE2BA2"/>
    <w:rsid w:val="00EE2D5C"/>
    <w:rsid w:val="00EE2E20"/>
    <w:rsid w:val="00EE2E8B"/>
    <w:rsid w:val="00EE2F90"/>
    <w:rsid w:val="00EE3070"/>
    <w:rsid w:val="00EE3153"/>
    <w:rsid w:val="00EE3172"/>
    <w:rsid w:val="00EE3513"/>
    <w:rsid w:val="00EE3517"/>
    <w:rsid w:val="00EE3563"/>
    <w:rsid w:val="00EE3906"/>
    <w:rsid w:val="00EE3964"/>
    <w:rsid w:val="00EE3ADF"/>
    <w:rsid w:val="00EE3CA8"/>
    <w:rsid w:val="00EE40DB"/>
    <w:rsid w:val="00EE416C"/>
    <w:rsid w:val="00EE416F"/>
    <w:rsid w:val="00EE426C"/>
    <w:rsid w:val="00EE4280"/>
    <w:rsid w:val="00EE430F"/>
    <w:rsid w:val="00EE4399"/>
    <w:rsid w:val="00EE447B"/>
    <w:rsid w:val="00EE45B1"/>
    <w:rsid w:val="00EE479C"/>
    <w:rsid w:val="00EE4807"/>
    <w:rsid w:val="00EE488D"/>
    <w:rsid w:val="00EE49F6"/>
    <w:rsid w:val="00EE4AAF"/>
    <w:rsid w:val="00EE4B07"/>
    <w:rsid w:val="00EE4B09"/>
    <w:rsid w:val="00EE4BC5"/>
    <w:rsid w:val="00EE4C0A"/>
    <w:rsid w:val="00EE4DE4"/>
    <w:rsid w:val="00EE4F14"/>
    <w:rsid w:val="00EE514C"/>
    <w:rsid w:val="00EE52F2"/>
    <w:rsid w:val="00EE540B"/>
    <w:rsid w:val="00EE5478"/>
    <w:rsid w:val="00EE5A4E"/>
    <w:rsid w:val="00EE5D48"/>
    <w:rsid w:val="00EE5EF1"/>
    <w:rsid w:val="00EE5FA2"/>
    <w:rsid w:val="00EE6045"/>
    <w:rsid w:val="00EE60AC"/>
    <w:rsid w:val="00EE60CE"/>
    <w:rsid w:val="00EE6183"/>
    <w:rsid w:val="00EE61B4"/>
    <w:rsid w:val="00EE6286"/>
    <w:rsid w:val="00EE676A"/>
    <w:rsid w:val="00EE67AF"/>
    <w:rsid w:val="00EE6882"/>
    <w:rsid w:val="00EE694B"/>
    <w:rsid w:val="00EE69E1"/>
    <w:rsid w:val="00EE6DE2"/>
    <w:rsid w:val="00EE6E84"/>
    <w:rsid w:val="00EE6F77"/>
    <w:rsid w:val="00EE704A"/>
    <w:rsid w:val="00EE717A"/>
    <w:rsid w:val="00EE72E9"/>
    <w:rsid w:val="00EE733B"/>
    <w:rsid w:val="00EE73FF"/>
    <w:rsid w:val="00EE75E1"/>
    <w:rsid w:val="00EE7868"/>
    <w:rsid w:val="00EE78A4"/>
    <w:rsid w:val="00EE7D1C"/>
    <w:rsid w:val="00EF05CD"/>
    <w:rsid w:val="00EF077E"/>
    <w:rsid w:val="00EF079C"/>
    <w:rsid w:val="00EF08CB"/>
    <w:rsid w:val="00EF09B7"/>
    <w:rsid w:val="00EF09BF"/>
    <w:rsid w:val="00EF0AF9"/>
    <w:rsid w:val="00EF0CE8"/>
    <w:rsid w:val="00EF0CEB"/>
    <w:rsid w:val="00EF1063"/>
    <w:rsid w:val="00EF10A5"/>
    <w:rsid w:val="00EF1192"/>
    <w:rsid w:val="00EF12C6"/>
    <w:rsid w:val="00EF148A"/>
    <w:rsid w:val="00EF1576"/>
    <w:rsid w:val="00EF160F"/>
    <w:rsid w:val="00EF1763"/>
    <w:rsid w:val="00EF1BE2"/>
    <w:rsid w:val="00EF1E35"/>
    <w:rsid w:val="00EF20AD"/>
    <w:rsid w:val="00EF2138"/>
    <w:rsid w:val="00EF2140"/>
    <w:rsid w:val="00EF21A7"/>
    <w:rsid w:val="00EF22FA"/>
    <w:rsid w:val="00EF2424"/>
    <w:rsid w:val="00EF2459"/>
    <w:rsid w:val="00EF2483"/>
    <w:rsid w:val="00EF269E"/>
    <w:rsid w:val="00EF2881"/>
    <w:rsid w:val="00EF29D2"/>
    <w:rsid w:val="00EF29DA"/>
    <w:rsid w:val="00EF305C"/>
    <w:rsid w:val="00EF3082"/>
    <w:rsid w:val="00EF30BF"/>
    <w:rsid w:val="00EF323C"/>
    <w:rsid w:val="00EF328D"/>
    <w:rsid w:val="00EF32C5"/>
    <w:rsid w:val="00EF3335"/>
    <w:rsid w:val="00EF34F8"/>
    <w:rsid w:val="00EF36FA"/>
    <w:rsid w:val="00EF37C6"/>
    <w:rsid w:val="00EF386B"/>
    <w:rsid w:val="00EF3938"/>
    <w:rsid w:val="00EF3C17"/>
    <w:rsid w:val="00EF44E6"/>
    <w:rsid w:val="00EF45C2"/>
    <w:rsid w:val="00EF481A"/>
    <w:rsid w:val="00EF4970"/>
    <w:rsid w:val="00EF4A12"/>
    <w:rsid w:val="00EF4A69"/>
    <w:rsid w:val="00EF4B5B"/>
    <w:rsid w:val="00EF4C6D"/>
    <w:rsid w:val="00EF50DE"/>
    <w:rsid w:val="00EF51C2"/>
    <w:rsid w:val="00EF51D8"/>
    <w:rsid w:val="00EF523E"/>
    <w:rsid w:val="00EF5422"/>
    <w:rsid w:val="00EF56C5"/>
    <w:rsid w:val="00EF56F5"/>
    <w:rsid w:val="00EF5799"/>
    <w:rsid w:val="00EF57D2"/>
    <w:rsid w:val="00EF5908"/>
    <w:rsid w:val="00EF59A1"/>
    <w:rsid w:val="00EF59F6"/>
    <w:rsid w:val="00EF5A5C"/>
    <w:rsid w:val="00EF5B09"/>
    <w:rsid w:val="00EF5CA7"/>
    <w:rsid w:val="00EF5D03"/>
    <w:rsid w:val="00EF5DEE"/>
    <w:rsid w:val="00EF5E13"/>
    <w:rsid w:val="00EF5F29"/>
    <w:rsid w:val="00EF6094"/>
    <w:rsid w:val="00EF616C"/>
    <w:rsid w:val="00EF62A3"/>
    <w:rsid w:val="00EF632E"/>
    <w:rsid w:val="00EF64B2"/>
    <w:rsid w:val="00EF6693"/>
    <w:rsid w:val="00EF69D4"/>
    <w:rsid w:val="00EF6A79"/>
    <w:rsid w:val="00EF6C2A"/>
    <w:rsid w:val="00EF6D1D"/>
    <w:rsid w:val="00EF6E40"/>
    <w:rsid w:val="00EF6EEF"/>
    <w:rsid w:val="00EF6F40"/>
    <w:rsid w:val="00EF709F"/>
    <w:rsid w:val="00EF70ED"/>
    <w:rsid w:val="00EF72C7"/>
    <w:rsid w:val="00EF7604"/>
    <w:rsid w:val="00EF7738"/>
    <w:rsid w:val="00EF77C1"/>
    <w:rsid w:val="00EF78A5"/>
    <w:rsid w:val="00EF7918"/>
    <w:rsid w:val="00EF79EC"/>
    <w:rsid w:val="00EF7A8A"/>
    <w:rsid w:val="00EF7AD5"/>
    <w:rsid w:val="00EF7D5E"/>
    <w:rsid w:val="00EF7E17"/>
    <w:rsid w:val="00EF7FE0"/>
    <w:rsid w:val="00F0001D"/>
    <w:rsid w:val="00F00040"/>
    <w:rsid w:val="00F00159"/>
    <w:rsid w:val="00F00391"/>
    <w:rsid w:val="00F0048A"/>
    <w:rsid w:val="00F00493"/>
    <w:rsid w:val="00F004F7"/>
    <w:rsid w:val="00F00689"/>
    <w:rsid w:val="00F0075F"/>
    <w:rsid w:val="00F007C0"/>
    <w:rsid w:val="00F008A1"/>
    <w:rsid w:val="00F00B4B"/>
    <w:rsid w:val="00F00C88"/>
    <w:rsid w:val="00F00C9A"/>
    <w:rsid w:val="00F00DEA"/>
    <w:rsid w:val="00F01000"/>
    <w:rsid w:val="00F0106E"/>
    <w:rsid w:val="00F0108F"/>
    <w:rsid w:val="00F01415"/>
    <w:rsid w:val="00F01623"/>
    <w:rsid w:val="00F01694"/>
    <w:rsid w:val="00F019CE"/>
    <w:rsid w:val="00F019EC"/>
    <w:rsid w:val="00F01BA8"/>
    <w:rsid w:val="00F01C4F"/>
    <w:rsid w:val="00F01CBC"/>
    <w:rsid w:val="00F01F38"/>
    <w:rsid w:val="00F020B9"/>
    <w:rsid w:val="00F023BB"/>
    <w:rsid w:val="00F0254B"/>
    <w:rsid w:val="00F02681"/>
    <w:rsid w:val="00F027BD"/>
    <w:rsid w:val="00F027C3"/>
    <w:rsid w:val="00F02835"/>
    <w:rsid w:val="00F02A77"/>
    <w:rsid w:val="00F02ADB"/>
    <w:rsid w:val="00F02C3C"/>
    <w:rsid w:val="00F02CE3"/>
    <w:rsid w:val="00F02F59"/>
    <w:rsid w:val="00F03092"/>
    <w:rsid w:val="00F0322A"/>
    <w:rsid w:val="00F03326"/>
    <w:rsid w:val="00F03360"/>
    <w:rsid w:val="00F036B3"/>
    <w:rsid w:val="00F036DE"/>
    <w:rsid w:val="00F03704"/>
    <w:rsid w:val="00F03838"/>
    <w:rsid w:val="00F03858"/>
    <w:rsid w:val="00F038FB"/>
    <w:rsid w:val="00F039B3"/>
    <w:rsid w:val="00F039F4"/>
    <w:rsid w:val="00F03AD4"/>
    <w:rsid w:val="00F03D11"/>
    <w:rsid w:val="00F03D59"/>
    <w:rsid w:val="00F03E64"/>
    <w:rsid w:val="00F04158"/>
    <w:rsid w:val="00F04434"/>
    <w:rsid w:val="00F048A5"/>
    <w:rsid w:val="00F04924"/>
    <w:rsid w:val="00F04BF5"/>
    <w:rsid w:val="00F04D8C"/>
    <w:rsid w:val="00F04E30"/>
    <w:rsid w:val="00F05176"/>
    <w:rsid w:val="00F054C8"/>
    <w:rsid w:val="00F05848"/>
    <w:rsid w:val="00F0594C"/>
    <w:rsid w:val="00F05BF8"/>
    <w:rsid w:val="00F05D19"/>
    <w:rsid w:val="00F05D25"/>
    <w:rsid w:val="00F05D2A"/>
    <w:rsid w:val="00F05EBA"/>
    <w:rsid w:val="00F06009"/>
    <w:rsid w:val="00F060B7"/>
    <w:rsid w:val="00F06100"/>
    <w:rsid w:val="00F0619E"/>
    <w:rsid w:val="00F061DD"/>
    <w:rsid w:val="00F063A9"/>
    <w:rsid w:val="00F067EC"/>
    <w:rsid w:val="00F06832"/>
    <w:rsid w:val="00F069AB"/>
    <w:rsid w:val="00F06ADB"/>
    <w:rsid w:val="00F06CE3"/>
    <w:rsid w:val="00F06D95"/>
    <w:rsid w:val="00F06DDE"/>
    <w:rsid w:val="00F06F2F"/>
    <w:rsid w:val="00F06F7F"/>
    <w:rsid w:val="00F0729E"/>
    <w:rsid w:val="00F072D7"/>
    <w:rsid w:val="00F07360"/>
    <w:rsid w:val="00F07549"/>
    <w:rsid w:val="00F07610"/>
    <w:rsid w:val="00F07629"/>
    <w:rsid w:val="00F07ABF"/>
    <w:rsid w:val="00F07DBC"/>
    <w:rsid w:val="00F10037"/>
    <w:rsid w:val="00F10218"/>
    <w:rsid w:val="00F10340"/>
    <w:rsid w:val="00F1049D"/>
    <w:rsid w:val="00F10864"/>
    <w:rsid w:val="00F10BA9"/>
    <w:rsid w:val="00F10C95"/>
    <w:rsid w:val="00F10DE7"/>
    <w:rsid w:val="00F10E57"/>
    <w:rsid w:val="00F10E6B"/>
    <w:rsid w:val="00F10E80"/>
    <w:rsid w:val="00F10F9E"/>
    <w:rsid w:val="00F10FC3"/>
    <w:rsid w:val="00F10FE7"/>
    <w:rsid w:val="00F110B3"/>
    <w:rsid w:val="00F11176"/>
    <w:rsid w:val="00F1131E"/>
    <w:rsid w:val="00F1142F"/>
    <w:rsid w:val="00F115D3"/>
    <w:rsid w:val="00F11607"/>
    <w:rsid w:val="00F11A00"/>
    <w:rsid w:val="00F11AB1"/>
    <w:rsid w:val="00F11BEC"/>
    <w:rsid w:val="00F11EEA"/>
    <w:rsid w:val="00F11FA7"/>
    <w:rsid w:val="00F1219C"/>
    <w:rsid w:val="00F122A6"/>
    <w:rsid w:val="00F12556"/>
    <w:rsid w:val="00F125D2"/>
    <w:rsid w:val="00F126A0"/>
    <w:rsid w:val="00F126D9"/>
    <w:rsid w:val="00F12760"/>
    <w:rsid w:val="00F127BF"/>
    <w:rsid w:val="00F128DF"/>
    <w:rsid w:val="00F12927"/>
    <w:rsid w:val="00F12A2A"/>
    <w:rsid w:val="00F12E1B"/>
    <w:rsid w:val="00F12EA2"/>
    <w:rsid w:val="00F133EE"/>
    <w:rsid w:val="00F13406"/>
    <w:rsid w:val="00F13458"/>
    <w:rsid w:val="00F137DC"/>
    <w:rsid w:val="00F13AA4"/>
    <w:rsid w:val="00F13B99"/>
    <w:rsid w:val="00F13BBF"/>
    <w:rsid w:val="00F13BE4"/>
    <w:rsid w:val="00F13C76"/>
    <w:rsid w:val="00F13F3D"/>
    <w:rsid w:val="00F14099"/>
    <w:rsid w:val="00F1423D"/>
    <w:rsid w:val="00F145D2"/>
    <w:rsid w:val="00F145F6"/>
    <w:rsid w:val="00F146EC"/>
    <w:rsid w:val="00F1477A"/>
    <w:rsid w:val="00F14922"/>
    <w:rsid w:val="00F14A4A"/>
    <w:rsid w:val="00F14A87"/>
    <w:rsid w:val="00F14AE8"/>
    <w:rsid w:val="00F14D66"/>
    <w:rsid w:val="00F14E83"/>
    <w:rsid w:val="00F1509D"/>
    <w:rsid w:val="00F15240"/>
    <w:rsid w:val="00F15480"/>
    <w:rsid w:val="00F15579"/>
    <w:rsid w:val="00F15602"/>
    <w:rsid w:val="00F1563B"/>
    <w:rsid w:val="00F15AB2"/>
    <w:rsid w:val="00F15C92"/>
    <w:rsid w:val="00F160E2"/>
    <w:rsid w:val="00F162EF"/>
    <w:rsid w:val="00F16419"/>
    <w:rsid w:val="00F16441"/>
    <w:rsid w:val="00F1653A"/>
    <w:rsid w:val="00F16568"/>
    <w:rsid w:val="00F165C2"/>
    <w:rsid w:val="00F165D1"/>
    <w:rsid w:val="00F1665A"/>
    <w:rsid w:val="00F166C3"/>
    <w:rsid w:val="00F1685C"/>
    <w:rsid w:val="00F16AB6"/>
    <w:rsid w:val="00F16B67"/>
    <w:rsid w:val="00F16CC3"/>
    <w:rsid w:val="00F16ECB"/>
    <w:rsid w:val="00F16EE5"/>
    <w:rsid w:val="00F17074"/>
    <w:rsid w:val="00F170CE"/>
    <w:rsid w:val="00F1712D"/>
    <w:rsid w:val="00F17344"/>
    <w:rsid w:val="00F173B5"/>
    <w:rsid w:val="00F173F3"/>
    <w:rsid w:val="00F1740B"/>
    <w:rsid w:val="00F1747C"/>
    <w:rsid w:val="00F175D6"/>
    <w:rsid w:val="00F175D8"/>
    <w:rsid w:val="00F175FB"/>
    <w:rsid w:val="00F178F3"/>
    <w:rsid w:val="00F17946"/>
    <w:rsid w:val="00F17955"/>
    <w:rsid w:val="00F17A70"/>
    <w:rsid w:val="00F17AE4"/>
    <w:rsid w:val="00F17B66"/>
    <w:rsid w:val="00F17C3A"/>
    <w:rsid w:val="00F17D6F"/>
    <w:rsid w:val="00F17E3B"/>
    <w:rsid w:val="00F17EED"/>
    <w:rsid w:val="00F17F69"/>
    <w:rsid w:val="00F20399"/>
    <w:rsid w:val="00F203CB"/>
    <w:rsid w:val="00F20557"/>
    <w:rsid w:val="00F206EA"/>
    <w:rsid w:val="00F2088D"/>
    <w:rsid w:val="00F209DE"/>
    <w:rsid w:val="00F20CA0"/>
    <w:rsid w:val="00F20CC6"/>
    <w:rsid w:val="00F20D38"/>
    <w:rsid w:val="00F210B5"/>
    <w:rsid w:val="00F21110"/>
    <w:rsid w:val="00F21282"/>
    <w:rsid w:val="00F212A7"/>
    <w:rsid w:val="00F2131B"/>
    <w:rsid w:val="00F2179E"/>
    <w:rsid w:val="00F219DD"/>
    <w:rsid w:val="00F219F7"/>
    <w:rsid w:val="00F21E2E"/>
    <w:rsid w:val="00F2222F"/>
    <w:rsid w:val="00F2224C"/>
    <w:rsid w:val="00F22261"/>
    <w:rsid w:val="00F22529"/>
    <w:rsid w:val="00F22590"/>
    <w:rsid w:val="00F225E5"/>
    <w:rsid w:val="00F227B3"/>
    <w:rsid w:val="00F22A84"/>
    <w:rsid w:val="00F22B98"/>
    <w:rsid w:val="00F22D47"/>
    <w:rsid w:val="00F230E9"/>
    <w:rsid w:val="00F23101"/>
    <w:rsid w:val="00F231D6"/>
    <w:rsid w:val="00F2348E"/>
    <w:rsid w:val="00F2366F"/>
    <w:rsid w:val="00F236A6"/>
    <w:rsid w:val="00F23733"/>
    <w:rsid w:val="00F237F6"/>
    <w:rsid w:val="00F23B89"/>
    <w:rsid w:val="00F23B90"/>
    <w:rsid w:val="00F23BAB"/>
    <w:rsid w:val="00F23C3D"/>
    <w:rsid w:val="00F23CBC"/>
    <w:rsid w:val="00F23ECB"/>
    <w:rsid w:val="00F2427F"/>
    <w:rsid w:val="00F242A6"/>
    <w:rsid w:val="00F24487"/>
    <w:rsid w:val="00F2466C"/>
    <w:rsid w:val="00F246AE"/>
    <w:rsid w:val="00F24797"/>
    <w:rsid w:val="00F2481D"/>
    <w:rsid w:val="00F249F7"/>
    <w:rsid w:val="00F24B69"/>
    <w:rsid w:val="00F24B76"/>
    <w:rsid w:val="00F24C04"/>
    <w:rsid w:val="00F24F0D"/>
    <w:rsid w:val="00F250DE"/>
    <w:rsid w:val="00F251DB"/>
    <w:rsid w:val="00F2522C"/>
    <w:rsid w:val="00F2524B"/>
    <w:rsid w:val="00F252FE"/>
    <w:rsid w:val="00F2533E"/>
    <w:rsid w:val="00F253BB"/>
    <w:rsid w:val="00F25745"/>
    <w:rsid w:val="00F257A5"/>
    <w:rsid w:val="00F2581A"/>
    <w:rsid w:val="00F25A14"/>
    <w:rsid w:val="00F25B21"/>
    <w:rsid w:val="00F25B83"/>
    <w:rsid w:val="00F25C64"/>
    <w:rsid w:val="00F25C69"/>
    <w:rsid w:val="00F25EF8"/>
    <w:rsid w:val="00F26056"/>
    <w:rsid w:val="00F2628C"/>
    <w:rsid w:val="00F2635E"/>
    <w:rsid w:val="00F26361"/>
    <w:rsid w:val="00F263BC"/>
    <w:rsid w:val="00F2648C"/>
    <w:rsid w:val="00F2657C"/>
    <w:rsid w:val="00F266AD"/>
    <w:rsid w:val="00F267E4"/>
    <w:rsid w:val="00F26807"/>
    <w:rsid w:val="00F26954"/>
    <w:rsid w:val="00F269EB"/>
    <w:rsid w:val="00F26A56"/>
    <w:rsid w:val="00F26AF9"/>
    <w:rsid w:val="00F26C10"/>
    <w:rsid w:val="00F26C51"/>
    <w:rsid w:val="00F26DAE"/>
    <w:rsid w:val="00F26E66"/>
    <w:rsid w:val="00F26F67"/>
    <w:rsid w:val="00F2704A"/>
    <w:rsid w:val="00F2708B"/>
    <w:rsid w:val="00F271AC"/>
    <w:rsid w:val="00F27671"/>
    <w:rsid w:val="00F27824"/>
    <w:rsid w:val="00F27A40"/>
    <w:rsid w:val="00F27C60"/>
    <w:rsid w:val="00F27CBB"/>
    <w:rsid w:val="00F27EC0"/>
    <w:rsid w:val="00F3008A"/>
    <w:rsid w:val="00F300E8"/>
    <w:rsid w:val="00F3043F"/>
    <w:rsid w:val="00F304A5"/>
    <w:rsid w:val="00F30768"/>
    <w:rsid w:val="00F30961"/>
    <w:rsid w:val="00F3096E"/>
    <w:rsid w:val="00F30ABD"/>
    <w:rsid w:val="00F30B76"/>
    <w:rsid w:val="00F30C55"/>
    <w:rsid w:val="00F30D6A"/>
    <w:rsid w:val="00F30E0D"/>
    <w:rsid w:val="00F31105"/>
    <w:rsid w:val="00F31116"/>
    <w:rsid w:val="00F31333"/>
    <w:rsid w:val="00F31440"/>
    <w:rsid w:val="00F3152C"/>
    <w:rsid w:val="00F31778"/>
    <w:rsid w:val="00F31853"/>
    <w:rsid w:val="00F3196D"/>
    <w:rsid w:val="00F31BA3"/>
    <w:rsid w:val="00F31DE3"/>
    <w:rsid w:val="00F31ED7"/>
    <w:rsid w:val="00F31FF4"/>
    <w:rsid w:val="00F32013"/>
    <w:rsid w:val="00F32025"/>
    <w:rsid w:val="00F321FC"/>
    <w:rsid w:val="00F322C3"/>
    <w:rsid w:val="00F32387"/>
    <w:rsid w:val="00F32473"/>
    <w:rsid w:val="00F324B1"/>
    <w:rsid w:val="00F326D9"/>
    <w:rsid w:val="00F32B0B"/>
    <w:rsid w:val="00F32BB3"/>
    <w:rsid w:val="00F32BCF"/>
    <w:rsid w:val="00F32BD9"/>
    <w:rsid w:val="00F32C27"/>
    <w:rsid w:val="00F32D0B"/>
    <w:rsid w:val="00F32E02"/>
    <w:rsid w:val="00F32E20"/>
    <w:rsid w:val="00F32EAB"/>
    <w:rsid w:val="00F3311A"/>
    <w:rsid w:val="00F33384"/>
    <w:rsid w:val="00F3344C"/>
    <w:rsid w:val="00F334B7"/>
    <w:rsid w:val="00F33845"/>
    <w:rsid w:val="00F33FCE"/>
    <w:rsid w:val="00F3404A"/>
    <w:rsid w:val="00F34159"/>
    <w:rsid w:val="00F34198"/>
    <w:rsid w:val="00F341F6"/>
    <w:rsid w:val="00F343A1"/>
    <w:rsid w:val="00F345FB"/>
    <w:rsid w:val="00F3476E"/>
    <w:rsid w:val="00F347A4"/>
    <w:rsid w:val="00F3485F"/>
    <w:rsid w:val="00F348B4"/>
    <w:rsid w:val="00F34EB6"/>
    <w:rsid w:val="00F34FC6"/>
    <w:rsid w:val="00F34FF3"/>
    <w:rsid w:val="00F352AA"/>
    <w:rsid w:val="00F352EA"/>
    <w:rsid w:val="00F3538B"/>
    <w:rsid w:val="00F354AB"/>
    <w:rsid w:val="00F35627"/>
    <w:rsid w:val="00F356AA"/>
    <w:rsid w:val="00F35878"/>
    <w:rsid w:val="00F359B3"/>
    <w:rsid w:val="00F359B7"/>
    <w:rsid w:val="00F35A7F"/>
    <w:rsid w:val="00F35CCA"/>
    <w:rsid w:val="00F35D75"/>
    <w:rsid w:val="00F36070"/>
    <w:rsid w:val="00F36292"/>
    <w:rsid w:val="00F3629E"/>
    <w:rsid w:val="00F362F1"/>
    <w:rsid w:val="00F363F3"/>
    <w:rsid w:val="00F364A5"/>
    <w:rsid w:val="00F3654B"/>
    <w:rsid w:val="00F3683A"/>
    <w:rsid w:val="00F3698A"/>
    <w:rsid w:val="00F36997"/>
    <w:rsid w:val="00F369A6"/>
    <w:rsid w:val="00F36ACD"/>
    <w:rsid w:val="00F36DA8"/>
    <w:rsid w:val="00F36E58"/>
    <w:rsid w:val="00F36F60"/>
    <w:rsid w:val="00F36F6A"/>
    <w:rsid w:val="00F37139"/>
    <w:rsid w:val="00F373FE"/>
    <w:rsid w:val="00F3758F"/>
    <w:rsid w:val="00F37716"/>
    <w:rsid w:val="00F3773A"/>
    <w:rsid w:val="00F37771"/>
    <w:rsid w:val="00F37832"/>
    <w:rsid w:val="00F3788C"/>
    <w:rsid w:val="00F37B26"/>
    <w:rsid w:val="00F37BB4"/>
    <w:rsid w:val="00F37DE3"/>
    <w:rsid w:val="00F37E05"/>
    <w:rsid w:val="00F37FE0"/>
    <w:rsid w:val="00F400E3"/>
    <w:rsid w:val="00F4015E"/>
    <w:rsid w:val="00F401D5"/>
    <w:rsid w:val="00F402A8"/>
    <w:rsid w:val="00F407C3"/>
    <w:rsid w:val="00F40828"/>
    <w:rsid w:val="00F408EC"/>
    <w:rsid w:val="00F40964"/>
    <w:rsid w:val="00F40B65"/>
    <w:rsid w:val="00F40CB3"/>
    <w:rsid w:val="00F40CD8"/>
    <w:rsid w:val="00F410AA"/>
    <w:rsid w:val="00F411DA"/>
    <w:rsid w:val="00F41448"/>
    <w:rsid w:val="00F4147C"/>
    <w:rsid w:val="00F414AC"/>
    <w:rsid w:val="00F4165B"/>
    <w:rsid w:val="00F41875"/>
    <w:rsid w:val="00F418C2"/>
    <w:rsid w:val="00F41AB2"/>
    <w:rsid w:val="00F41ADB"/>
    <w:rsid w:val="00F41B2B"/>
    <w:rsid w:val="00F41D22"/>
    <w:rsid w:val="00F41D2B"/>
    <w:rsid w:val="00F41D63"/>
    <w:rsid w:val="00F41D89"/>
    <w:rsid w:val="00F42049"/>
    <w:rsid w:val="00F421E6"/>
    <w:rsid w:val="00F42336"/>
    <w:rsid w:val="00F4243F"/>
    <w:rsid w:val="00F425B1"/>
    <w:rsid w:val="00F425B6"/>
    <w:rsid w:val="00F425D2"/>
    <w:rsid w:val="00F42786"/>
    <w:rsid w:val="00F4281B"/>
    <w:rsid w:val="00F4291C"/>
    <w:rsid w:val="00F42983"/>
    <w:rsid w:val="00F42A00"/>
    <w:rsid w:val="00F42A7F"/>
    <w:rsid w:val="00F42D02"/>
    <w:rsid w:val="00F42E2A"/>
    <w:rsid w:val="00F42F8D"/>
    <w:rsid w:val="00F42FEE"/>
    <w:rsid w:val="00F43146"/>
    <w:rsid w:val="00F4357F"/>
    <w:rsid w:val="00F438FE"/>
    <w:rsid w:val="00F43969"/>
    <w:rsid w:val="00F43B21"/>
    <w:rsid w:val="00F43B88"/>
    <w:rsid w:val="00F43C76"/>
    <w:rsid w:val="00F43D13"/>
    <w:rsid w:val="00F43DE6"/>
    <w:rsid w:val="00F43E18"/>
    <w:rsid w:val="00F43FCA"/>
    <w:rsid w:val="00F44035"/>
    <w:rsid w:val="00F4414D"/>
    <w:rsid w:val="00F4414E"/>
    <w:rsid w:val="00F4423F"/>
    <w:rsid w:val="00F4437D"/>
    <w:rsid w:val="00F4450F"/>
    <w:rsid w:val="00F446D3"/>
    <w:rsid w:val="00F446E9"/>
    <w:rsid w:val="00F446F5"/>
    <w:rsid w:val="00F44732"/>
    <w:rsid w:val="00F44806"/>
    <w:rsid w:val="00F449BF"/>
    <w:rsid w:val="00F44C14"/>
    <w:rsid w:val="00F44CB7"/>
    <w:rsid w:val="00F44EE2"/>
    <w:rsid w:val="00F44F01"/>
    <w:rsid w:val="00F44F5B"/>
    <w:rsid w:val="00F45045"/>
    <w:rsid w:val="00F45065"/>
    <w:rsid w:val="00F45200"/>
    <w:rsid w:val="00F45233"/>
    <w:rsid w:val="00F45355"/>
    <w:rsid w:val="00F45513"/>
    <w:rsid w:val="00F45774"/>
    <w:rsid w:val="00F4583F"/>
    <w:rsid w:val="00F45889"/>
    <w:rsid w:val="00F45A64"/>
    <w:rsid w:val="00F45B58"/>
    <w:rsid w:val="00F45BAB"/>
    <w:rsid w:val="00F45DBD"/>
    <w:rsid w:val="00F45ED5"/>
    <w:rsid w:val="00F45F9F"/>
    <w:rsid w:val="00F45FD8"/>
    <w:rsid w:val="00F461FA"/>
    <w:rsid w:val="00F4620B"/>
    <w:rsid w:val="00F46265"/>
    <w:rsid w:val="00F46407"/>
    <w:rsid w:val="00F4677A"/>
    <w:rsid w:val="00F4685D"/>
    <w:rsid w:val="00F46BE9"/>
    <w:rsid w:val="00F46DDE"/>
    <w:rsid w:val="00F47077"/>
    <w:rsid w:val="00F47098"/>
    <w:rsid w:val="00F470A3"/>
    <w:rsid w:val="00F4723B"/>
    <w:rsid w:val="00F4725B"/>
    <w:rsid w:val="00F474E2"/>
    <w:rsid w:val="00F4756B"/>
    <w:rsid w:val="00F475FE"/>
    <w:rsid w:val="00F47702"/>
    <w:rsid w:val="00F47793"/>
    <w:rsid w:val="00F4797D"/>
    <w:rsid w:val="00F479C0"/>
    <w:rsid w:val="00F479F3"/>
    <w:rsid w:val="00F47AFF"/>
    <w:rsid w:val="00F47BA7"/>
    <w:rsid w:val="00F47E38"/>
    <w:rsid w:val="00F500A0"/>
    <w:rsid w:val="00F500A6"/>
    <w:rsid w:val="00F5033A"/>
    <w:rsid w:val="00F504B5"/>
    <w:rsid w:val="00F504D3"/>
    <w:rsid w:val="00F505C9"/>
    <w:rsid w:val="00F50654"/>
    <w:rsid w:val="00F507D9"/>
    <w:rsid w:val="00F507E4"/>
    <w:rsid w:val="00F5086A"/>
    <w:rsid w:val="00F508AB"/>
    <w:rsid w:val="00F5094F"/>
    <w:rsid w:val="00F50978"/>
    <w:rsid w:val="00F509B7"/>
    <w:rsid w:val="00F50C0E"/>
    <w:rsid w:val="00F51121"/>
    <w:rsid w:val="00F513BA"/>
    <w:rsid w:val="00F51405"/>
    <w:rsid w:val="00F51418"/>
    <w:rsid w:val="00F51795"/>
    <w:rsid w:val="00F51819"/>
    <w:rsid w:val="00F519FC"/>
    <w:rsid w:val="00F51CE4"/>
    <w:rsid w:val="00F51D44"/>
    <w:rsid w:val="00F51D7D"/>
    <w:rsid w:val="00F51EF2"/>
    <w:rsid w:val="00F521EF"/>
    <w:rsid w:val="00F52347"/>
    <w:rsid w:val="00F52480"/>
    <w:rsid w:val="00F52891"/>
    <w:rsid w:val="00F52A83"/>
    <w:rsid w:val="00F52AB2"/>
    <w:rsid w:val="00F52FB1"/>
    <w:rsid w:val="00F52FB2"/>
    <w:rsid w:val="00F5336C"/>
    <w:rsid w:val="00F5342F"/>
    <w:rsid w:val="00F5344E"/>
    <w:rsid w:val="00F53476"/>
    <w:rsid w:val="00F53599"/>
    <w:rsid w:val="00F539B9"/>
    <w:rsid w:val="00F53B21"/>
    <w:rsid w:val="00F53C5C"/>
    <w:rsid w:val="00F53CEE"/>
    <w:rsid w:val="00F53DEC"/>
    <w:rsid w:val="00F53F2C"/>
    <w:rsid w:val="00F53F7E"/>
    <w:rsid w:val="00F53FB1"/>
    <w:rsid w:val="00F53FE3"/>
    <w:rsid w:val="00F541BE"/>
    <w:rsid w:val="00F5423C"/>
    <w:rsid w:val="00F542C4"/>
    <w:rsid w:val="00F5447B"/>
    <w:rsid w:val="00F54549"/>
    <w:rsid w:val="00F54660"/>
    <w:rsid w:val="00F546D1"/>
    <w:rsid w:val="00F5481B"/>
    <w:rsid w:val="00F5493B"/>
    <w:rsid w:val="00F54B9D"/>
    <w:rsid w:val="00F54DFC"/>
    <w:rsid w:val="00F54E02"/>
    <w:rsid w:val="00F54E15"/>
    <w:rsid w:val="00F55037"/>
    <w:rsid w:val="00F55497"/>
    <w:rsid w:val="00F554AC"/>
    <w:rsid w:val="00F55504"/>
    <w:rsid w:val="00F5582C"/>
    <w:rsid w:val="00F55871"/>
    <w:rsid w:val="00F5596D"/>
    <w:rsid w:val="00F55ADC"/>
    <w:rsid w:val="00F55C07"/>
    <w:rsid w:val="00F55CD9"/>
    <w:rsid w:val="00F56072"/>
    <w:rsid w:val="00F5610C"/>
    <w:rsid w:val="00F5626C"/>
    <w:rsid w:val="00F56270"/>
    <w:rsid w:val="00F56552"/>
    <w:rsid w:val="00F56642"/>
    <w:rsid w:val="00F566D7"/>
    <w:rsid w:val="00F56822"/>
    <w:rsid w:val="00F5686D"/>
    <w:rsid w:val="00F56B1B"/>
    <w:rsid w:val="00F56B32"/>
    <w:rsid w:val="00F56C14"/>
    <w:rsid w:val="00F56D5F"/>
    <w:rsid w:val="00F57093"/>
    <w:rsid w:val="00F57138"/>
    <w:rsid w:val="00F571B7"/>
    <w:rsid w:val="00F5725E"/>
    <w:rsid w:val="00F57493"/>
    <w:rsid w:val="00F5753F"/>
    <w:rsid w:val="00F57712"/>
    <w:rsid w:val="00F5774B"/>
    <w:rsid w:val="00F57812"/>
    <w:rsid w:val="00F5782E"/>
    <w:rsid w:val="00F57B55"/>
    <w:rsid w:val="00F57B9D"/>
    <w:rsid w:val="00F57BCA"/>
    <w:rsid w:val="00F57F6B"/>
    <w:rsid w:val="00F57FA3"/>
    <w:rsid w:val="00F57FEF"/>
    <w:rsid w:val="00F60097"/>
    <w:rsid w:val="00F6014F"/>
    <w:rsid w:val="00F6025D"/>
    <w:rsid w:val="00F6033D"/>
    <w:rsid w:val="00F60402"/>
    <w:rsid w:val="00F6044E"/>
    <w:rsid w:val="00F605A3"/>
    <w:rsid w:val="00F6068B"/>
    <w:rsid w:val="00F60724"/>
    <w:rsid w:val="00F60875"/>
    <w:rsid w:val="00F608C6"/>
    <w:rsid w:val="00F60980"/>
    <w:rsid w:val="00F60A4B"/>
    <w:rsid w:val="00F60A6A"/>
    <w:rsid w:val="00F60C74"/>
    <w:rsid w:val="00F60D42"/>
    <w:rsid w:val="00F60D94"/>
    <w:rsid w:val="00F60FBD"/>
    <w:rsid w:val="00F61234"/>
    <w:rsid w:val="00F61300"/>
    <w:rsid w:val="00F613C7"/>
    <w:rsid w:val="00F614E5"/>
    <w:rsid w:val="00F61591"/>
    <w:rsid w:val="00F615BF"/>
    <w:rsid w:val="00F61657"/>
    <w:rsid w:val="00F617AD"/>
    <w:rsid w:val="00F617E3"/>
    <w:rsid w:val="00F6190C"/>
    <w:rsid w:val="00F6197A"/>
    <w:rsid w:val="00F619E2"/>
    <w:rsid w:val="00F61A12"/>
    <w:rsid w:val="00F61AAA"/>
    <w:rsid w:val="00F61CBD"/>
    <w:rsid w:val="00F61D25"/>
    <w:rsid w:val="00F61DFA"/>
    <w:rsid w:val="00F62051"/>
    <w:rsid w:val="00F6250C"/>
    <w:rsid w:val="00F62514"/>
    <w:rsid w:val="00F6288E"/>
    <w:rsid w:val="00F629E6"/>
    <w:rsid w:val="00F62CB1"/>
    <w:rsid w:val="00F62FAA"/>
    <w:rsid w:val="00F63087"/>
    <w:rsid w:val="00F630C5"/>
    <w:rsid w:val="00F6367F"/>
    <w:rsid w:val="00F63723"/>
    <w:rsid w:val="00F6386A"/>
    <w:rsid w:val="00F638BF"/>
    <w:rsid w:val="00F638EF"/>
    <w:rsid w:val="00F63955"/>
    <w:rsid w:val="00F63ABB"/>
    <w:rsid w:val="00F63AC5"/>
    <w:rsid w:val="00F63DBB"/>
    <w:rsid w:val="00F63DDD"/>
    <w:rsid w:val="00F63E49"/>
    <w:rsid w:val="00F63E99"/>
    <w:rsid w:val="00F64150"/>
    <w:rsid w:val="00F642EF"/>
    <w:rsid w:val="00F6457C"/>
    <w:rsid w:val="00F646E2"/>
    <w:rsid w:val="00F64CBB"/>
    <w:rsid w:val="00F64CEB"/>
    <w:rsid w:val="00F64D35"/>
    <w:rsid w:val="00F64E17"/>
    <w:rsid w:val="00F64E7A"/>
    <w:rsid w:val="00F65370"/>
    <w:rsid w:val="00F655F5"/>
    <w:rsid w:val="00F65863"/>
    <w:rsid w:val="00F658D4"/>
    <w:rsid w:val="00F658DA"/>
    <w:rsid w:val="00F65BFD"/>
    <w:rsid w:val="00F65C29"/>
    <w:rsid w:val="00F65D57"/>
    <w:rsid w:val="00F65FC0"/>
    <w:rsid w:val="00F660E5"/>
    <w:rsid w:val="00F660F4"/>
    <w:rsid w:val="00F66269"/>
    <w:rsid w:val="00F6641F"/>
    <w:rsid w:val="00F66439"/>
    <w:rsid w:val="00F6658D"/>
    <w:rsid w:val="00F66700"/>
    <w:rsid w:val="00F66880"/>
    <w:rsid w:val="00F668E9"/>
    <w:rsid w:val="00F66B45"/>
    <w:rsid w:val="00F66CC7"/>
    <w:rsid w:val="00F66D07"/>
    <w:rsid w:val="00F6710C"/>
    <w:rsid w:val="00F67123"/>
    <w:rsid w:val="00F67285"/>
    <w:rsid w:val="00F67702"/>
    <w:rsid w:val="00F678B6"/>
    <w:rsid w:val="00F678CF"/>
    <w:rsid w:val="00F67D16"/>
    <w:rsid w:val="00F67D6B"/>
    <w:rsid w:val="00F67EAF"/>
    <w:rsid w:val="00F67ED8"/>
    <w:rsid w:val="00F67F82"/>
    <w:rsid w:val="00F701C7"/>
    <w:rsid w:val="00F70259"/>
    <w:rsid w:val="00F7028D"/>
    <w:rsid w:val="00F704FD"/>
    <w:rsid w:val="00F70532"/>
    <w:rsid w:val="00F7055C"/>
    <w:rsid w:val="00F7058B"/>
    <w:rsid w:val="00F705B2"/>
    <w:rsid w:val="00F70626"/>
    <w:rsid w:val="00F706E4"/>
    <w:rsid w:val="00F7080D"/>
    <w:rsid w:val="00F709C7"/>
    <w:rsid w:val="00F70A0B"/>
    <w:rsid w:val="00F70C8D"/>
    <w:rsid w:val="00F70D60"/>
    <w:rsid w:val="00F70E5F"/>
    <w:rsid w:val="00F7114C"/>
    <w:rsid w:val="00F714AE"/>
    <w:rsid w:val="00F7150C"/>
    <w:rsid w:val="00F715FB"/>
    <w:rsid w:val="00F71753"/>
    <w:rsid w:val="00F71814"/>
    <w:rsid w:val="00F718B4"/>
    <w:rsid w:val="00F71AEB"/>
    <w:rsid w:val="00F71C85"/>
    <w:rsid w:val="00F71D25"/>
    <w:rsid w:val="00F71D74"/>
    <w:rsid w:val="00F71DDD"/>
    <w:rsid w:val="00F71E3C"/>
    <w:rsid w:val="00F71F61"/>
    <w:rsid w:val="00F71F9F"/>
    <w:rsid w:val="00F7200E"/>
    <w:rsid w:val="00F724F7"/>
    <w:rsid w:val="00F72502"/>
    <w:rsid w:val="00F72644"/>
    <w:rsid w:val="00F7265B"/>
    <w:rsid w:val="00F72735"/>
    <w:rsid w:val="00F72AE1"/>
    <w:rsid w:val="00F72CD0"/>
    <w:rsid w:val="00F72CE1"/>
    <w:rsid w:val="00F72F4B"/>
    <w:rsid w:val="00F7303D"/>
    <w:rsid w:val="00F73279"/>
    <w:rsid w:val="00F73455"/>
    <w:rsid w:val="00F734B3"/>
    <w:rsid w:val="00F735FB"/>
    <w:rsid w:val="00F73773"/>
    <w:rsid w:val="00F738A6"/>
    <w:rsid w:val="00F73BB0"/>
    <w:rsid w:val="00F73C40"/>
    <w:rsid w:val="00F73C50"/>
    <w:rsid w:val="00F73E4C"/>
    <w:rsid w:val="00F73F09"/>
    <w:rsid w:val="00F73F7E"/>
    <w:rsid w:val="00F741A6"/>
    <w:rsid w:val="00F746E6"/>
    <w:rsid w:val="00F7474E"/>
    <w:rsid w:val="00F748D1"/>
    <w:rsid w:val="00F749B9"/>
    <w:rsid w:val="00F74EC3"/>
    <w:rsid w:val="00F750AB"/>
    <w:rsid w:val="00F751E0"/>
    <w:rsid w:val="00F753F8"/>
    <w:rsid w:val="00F75546"/>
    <w:rsid w:val="00F75789"/>
    <w:rsid w:val="00F75970"/>
    <w:rsid w:val="00F75BDF"/>
    <w:rsid w:val="00F75C30"/>
    <w:rsid w:val="00F75C94"/>
    <w:rsid w:val="00F75DD7"/>
    <w:rsid w:val="00F75E2A"/>
    <w:rsid w:val="00F75ED3"/>
    <w:rsid w:val="00F7611E"/>
    <w:rsid w:val="00F762FD"/>
    <w:rsid w:val="00F76364"/>
    <w:rsid w:val="00F7646D"/>
    <w:rsid w:val="00F76674"/>
    <w:rsid w:val="00F76786"/>
    <w:rsid w:val="00F767BB"/>
    <w:rsid w:val="00F76A4B"/>
    <w:rsid w:val="00F76C21"/>
    <w:rsid w:val="00F76E25"/>
    <w:rsid w:val="00F76EC6"/>
    <w:rsid w:val="00F76ECD"/>
    <w:rsid w:val="00F76F38"/>
    <w:rsid w:val="00F76F3E"/>
    <w:rsid w:val="00F7702C"/>
    <w:rsid w:val="00F77082"/>
    <w:rsid w:val="00F773BE"/>
    <w:rsid w:val="00F77472"/>
    <w:rsid w:val="00F7755E"/>
    <w:rsid w:val="00F77718"/>
    <w:rsid w:val="00F778CE"/>
    <w:rsid w:val="00F778FD"/>
    <w:rsid w:val="00F7793B"/>
    <w:rsid w:val="00F77B71"/>
    <w:rsid w:val="00F77C8F"/>
    <w:rsid w:val="00F77D4E"/>
    <w:rsid w:val="00F77DB4"/>
    <w:rsid w:val="00F77FA4"/>
    <w:rsid w:val="00F77FCE"/>
    <w:rsid w:val="00F800B0"/>
    <w:rsid w:val="00F800C7"/>
    <w:rsid w:val="00F8031A"/>
    <w:rsid w:val="00F80480"/>
    <w:rsid w:val="00F8048F"/>
    <w:rsid w:val="00F80786"/>
    <w:rsid w:val="00F808A8"/>
    <w:rsid w:val="00F80A45"/>
    <w:rsid w:val="00F80A55"/>
    <w:rsid w:val="00F80D46"/>
    <w:rsid w:val="00F80EB8"/>
    <w:rsid w:val="00F8100D"/>
    <w:rsid w:val="00F81094"/>
    <w:rsid w:val="00F8128A"/>
    <w:rsid w:val="00F8139F"/>
    <w:rsid w:val="00F8169D"/>
    <w:rsid w:val="00F81790"/>
    <w:rsid w:val="00F81976"/>
    <w:rsid w:val="00F81978"/>
    <w:rsid w:val="00F81BAF"/>
    <w:rsid w:val="00F81C7A"/>
    <w:rsid w:val="00F81D79"/>
    <w:rsid w:val="00F81DC3"/>
    <w:rsid w:val="00F81EC2"/>
    <w:rsid w:val="00F81F5E"/>
    <w:rsid w:val="00F81F73"/>
    <w:rsid w:val="00F82188"/>
    <w:rsid w:val="00F8222A"/>
    <w:rsid w:val="00F824F4"/>
    <w:rsid w:val="00F8255C"/>
    <w:rsid w:val="00F8259D"/>
    <w:rsid w:val="00F825D5"/>
    <w:rsid w:val="00F827D6"/>
    <w:rsid w:val="00F82811"/>
    <w:rsid w:val="00F82897"/>
    <w:rsid w:val="00F82DA9"/>
    <w:rsid w:val="00F82E9A"/>
    <w:rsid w:val="00F83049"/>
    <w:rsid w:val="00F83172"/>
    <w:rsid w:val="00F83269"/>
    <w:rsid w:val="00F83410"/>
    <w:rsid w:val="00F835AA"/>
    <w:rsid w:val="00F83637"/>
    <w:rsid w:val="00F836C4"/>
    <w:rsid w:val="00F836E8"/>
    <w:rsid w:val="00F83821"/>
    <w:rsid w:val="00F83854"/>
    <w:rsid w:val="00F838F8"/>
    <w:rsid w:val="00F83B35"/>
    <w:rsid w:val="00F83EBB"/>
    <w:rsid w:val="00F83F7A"/>
    <w:rsid w:val="00F844B8"/>
    <w:rsid w:val="00F846E9"/>
    <w:rsid w:val="00F84757"/>
    <w:rsid w:val="00F84765"/>
    <w:rsid w:val="00F848CE"/>
    <w:rsid w:val="00F84B8C"/>
    <w:rsid w:val="00F84D30"/>
    <w:rsid w:val="00F84FC6"/>
    <w:rsid w:val="00F85057"/>
    <w:rsid w:val="00F85148"/>
    <w:rsid w:val="00F85197"/>
    <w:rsid w:val="00F85202"/>
    <w:rsid w:val="00F8566F"/>
    <w:rsid w:val="00F857FD"/>
    <w:rsid w:val="00F8586E"/>
    <w:rsid w:val="00F8588A"/>
    <w:rsid w:val="00F85BD9"/>
    <w:rsid w:val="00F85CCB"/>
    <w:rsid w:val="00F85DBC"/>
    <w:rsid w:val="00F85DF2"/>
    <w:rsid w:val="00F86163"/>
    <w:rsid w:val="00F861AE"/>
    <w:rsid w:val="00F8631A"/>
    <w:rsid w:val="00F86582"/>
    <w:rsid w:val="00F86701"/>
    <w:rsid w:val="00F869D4"/>
    <w:rsid w:val="00F86BD3"/>
    <w:rsid w:val="00F86C17"/>
    <w:rsid w:val="00F871C6"/>
    <w:rsid w:val="00F8726B"/>
    <w:rsid w:val="00F8731D"/>
    <w:rsid w:val="00F87395"/>
    <w:rsid w:val="00F87429"/>
    <w:rsid w:val="00F875A3"/>
    <w:rsid w:val="00F875F2"/>
    <w:rsid w:val="00F8775B"/>
    <w:rsid w:val="00F877A2"/>
    <w:rsid w:val="00F87892"/>
    <w:rsid w:val="00F878C9"/>
    <w:rsid w:val="00F90303"/>
    <w:rsid w:val="00F90310"/>
    <w:rsid w:val="00F9040A"/>
    <w:rsid w:val="00F9045B"/>
    <w:rsid w:val="00F9073C"/>
    <w:rsid w:val="00F90802"/>
    <w:rsid w:val="00F90915"/>
    <w:rsid w:val="00F9091A"/>
    <w:rsid w:val="00F90B11"/>
    <w:rsid w:val="00F90B32"/>
    <w:rsid w:val="00F90E17"/>
    <w:rsid w:val="00F90EA1"/>
    <w:rsid w:val="00F912A6"/>
    <w:rsid w:val="00F915A2"/>
    <w:rsid w:val="00F91708"/>
    <w:rsid w:val="00F917E3"/>
    <w:rsid w:val="00F91893"/>
    <w:rsid w:val="00F919FA"/>
    <w:rsid w:val="00F91A64"/>
    <w:rsid w:val="00F91AF0"/>
    <w:rsid w:val="00F91B03"/>
    <w:rsid w:val="00F91C32"/>
    <w:rsid w:val="00F91C45"/>
    <w:rsid w:val="00F91DBF"/>
    <w:rsid w:val="00F91DF3"/>
    <w:rsid w:val="00F91E13"/>
    <w:rsid w:val="00F91E18"/>
    <w:rsid w:val="00F91EFB"/>
    <w:rsid w:val="00F91FA8"/>
    <w:rsid w:val="00F9206C"/>
    <w:rsid w:val="00F9213E"/>
    <w:rsid w:val="00F921C2"/>
    <w:rsid w:val="00F9268C"/>
    <w:rsid w:val="00F927E5"/>
    <w:rsid w:val="00F92821"/>
    <w:rsid w:val="00F92919"/>
    <w:rsid w:val="00F92D6C"/>
    <w:rsid w:val="00F92E88"/>
    <w:rsid w:val="00F92EAD"/>
    <w:rsid w:val="00F92EB9"/>
    <w:rsid w:val="00F92F85"/>
    <w:rsid w:val="00F93257"/>
    <w:rsid w:val="00F93286"/>
    <w:rsid w:val="00F93375"/>
    <w:rsid w:val="00F93464"/>
    <w:rsid w:val="00F9355F"/>
    <w:rsid w:val="00F937E3"/>
    <w:rsid w:val="00F937E6"/>
    <w:rsid w:val="00F937F2"/>
    <w:rsid w:val="00F9381D"/>
    <w:rsid w:val="00F93B1C"/>
    <w:rsid w:val="00F93D47"/>
    <w:rsid w:val="00F93FB2"/>
    <w:rsid w:val="00F941DB"/>
    <w:rsid w:val="00F94293"/>
    <w:rsid w:val="00F94651"/>
    <w:rsid w:val="00F94728"/>
    <w:rsid w:val="00F94817"/>
    <w:rsid w:val="00F94830"/>
    <w:rsid w:val="00F94889"/>
    <w:rsid w:val="00F948B4"/>
    <w:rsid w:val="00F94A88"/>
    <w:rsid w:val="00F94AD2"/>
    <w:rsid w:val="00F94BB0"/>
    <w:rsid w:val="00F94F37"/>
    <w:rsid w:val="00F94FB3"/>
    <w:rsid w:val="00F95031"/>
    <w:rsid w:val="00F952A1"/>
    <w:rsid w:val="00F95493"/>
    <w:rsid w:val="00F958B2"/>
    <w:rsid w:val="00F959C5"/>
    <w:rsid w:val="00F95A51"/>
    <w:rsid w:val="00F95BFD"/>
    <w:rsid w:val="00F95C0B"/>
    <w:rsid w:val="00F95EA3"/>
    <w:rsid w:val="00F95F3A"/>
    <w:rsid w:val="00F96071"/>
    <w:rsid w:val="00F9645C"/>
    <w:rsid w:val="00F965DD"/>
    <w:rsid w:val="00F96930"/>
    <w:rsid w:val="00F9698D"/>
    <w:rsid w:val="00F96B9D"/>
    <w:rsid w:val="00F96C14"/>
    <w:rsid w:val="00F96C4B"/>
    <w:rsid w:val="00F96D56"/>
    <w:rsid w:val="00F96E8F"/>
    <w:rsid w:val="00F96E95"/>
    <w:rsid w:val="00F971B5"/>
    <w:rsid w:val="00F9725A"/>
    <w:rsid w:val="00F972B7"/>
    <w:rsid w:val="00F9739F"/>
    <w:rsid w:val="00F9742A"/>
    <w:rsid w:val="00F9779A"/>
    <w:rsid w:val="00F9783B"/>
    <w:rsid w:val="00F97924"/>
    <w:rsid w:val="00F9794D"/>
    <w:rsid w:val="00F97B07"/>
    <w:rsid w:val="00F97C49"/>
    <w:rsid w:val="00F97CAB"/>
    <w:rsid w:val="00FA0119"/>
    <w:rsid w:val="00FA01EF"/>
    <w:rsid w:val="00FA03B4"/>
    <w:rsid w:val="00FA045C"/>
    <w:rsid w:val="00FA04C8"/>
    <w:rsid w:val="00FA06A5"/>
    <w:rsid w:val="00FA0A28"/>
    <w:rsid w:val="00FA0AEE"/>
    <w:rsid w:val="00FA0B99"/>
    <w:rsid w:val="00FA0E49"/>
    <w:rsid w:val="00FA1155"/>
    <w:rsid w:val="00FA130C"/>
    <w:rsid w:val="00FA1311"/>
    <w:rsid w:val="00FA1362"/>
    <w:rsid w:val="00FA136E"/>
    <w:rsid w:val="00FA13BE"/>
    <w:rsid w:val="00FA168F"/>
    <w:rsid w:val="00FA17A7"/>
    <w:rsid w:val="00FA17F5"/>
    <w:rsid w:val="00FA1910"/>
    <w:rsid w:val="00FA1975"/>
    <w:rsid w:val="00FA19EB"/>
    <w:rsid w:val="00FA1ADF"/>
    <w:rsid w:val="00FA1C79"/>
    <w:rsid w:val="00FA1CB1"/>
    <w:rsid w:val="00FA1CB9"/>
    <w:rsid w:val="00FA1D67"/>
    <w:rsid w:val="00FA1DE6"/>
    <w:rsid w:val="00FA2240"/>
    <w:rsid w:val="00FA250B"/>
    <w:rsid w:val="00FA27A3"/>
    <w:rsid w:val="00FA297A"/>
    <w:rsid w:val="00FA2A05"/>
    <w:rsid w:val="00FA2A3E"/>
    <w:rsid w:val="00FA2B97"/>
    <w:rsid w:val="00FA2D2C"/>
    <w:rsid w:val="00FA2D3A"/>
    <w:rsid w:val="00FA2E58"/>
    <w:rsid w:val="00FA30BC"/>
    <w:rsid w:val="00FA314E"/>
    <w:rsid w:val="00FA3177"/>
    <w:rsid w:val="00FA321C"/>
    <w:rsid w:val="00FA3411"/>
    <w:rsid w:val="00FA34C3"/>
    <w:rsid w:val="00FA3534"/>
    <w:rsid w:val="00FA3624"/>
    <w:rsid w:val="00FA3709"/>
    <w:rsid w:val="00FA3786"/>
    <w:rsid w:val="00FA3803"/>
    <w:rsid w:val="00FA39E4"/>
    <w:rsid w:val="00FA39EB"/>
    <w:rsid w:val="00FA3A8D"/>
    <w:rsid w:val="00FA3B1B"/>
    <w:rsid w:val="00FA3B78"/>
    <w:rsid w:val="00FA3CCB"/>
    <w:rsid w:val="00FA3DB2"/>
    <w:rsid w:val="00FA3E39"/>
    <w:rsid w:val="00FA404A"/>
    <w:rsid w:val="00FA412B"/>
    <w:rsid w:val="00FA4145"/>
    <w:rsid w:val="00FA42FC"/>
    <w:rsid w:val="00FA4547"/>
    <w:rsid w:val="00FA46A0"/>
    <w:rsid w:val="00FA4718"/>
    <w:rsid w:val="00FA477E"/>
    <w:rsid w:val="00FA48FD"/>
    <w:rsid w:val="00FA4926"/>
    <w:rsid w:val="00FA4975"/>
    <w:rsid w:val="00FA4995"/>
    <w:rsid w:val="00FA49EB"/>
    <w:rsid w:val="00FA4A28"/>
    <w:rsid w:val="00FA4AF8"/>
    <w:rsid w:val="00FA4C3C"/>
    <w:rsid w:val="00FA4FC4"/>
    <w:rsid w:val="00FA504B"/>
    <w:rsid w:val="00FA51B5"/>
    <w:rsid w:val="00FA52FF"/>
    <w:rsid w:val="00FA5453"/>
    <w:rsid w:val="00FA5691"/>
    <w:rsid w:val="00FA57C3"/>
    <w:rsid w:val="00FA5841"/>
    <w:rsid w:val="00FA585A"/>
    <w:rsid w:val="00FA5A44"/>
    <w:rsid w:val="00FA5D0E"/>
    <w:rsid w:val="00FA5D7C"/>
    <w:rsid w:val="00FA60CB"/>
    <w:rsid w:val="00FA6197"/>
    <w:rsid w:val="00FA6200"/>
    <w:rsid w:val="00FA6276"/>
    <w:rsid w:val="00FA62D4"/>
    <w:rsid w:val="00FA6357"/>
    <w:rsid w:val="00FA63E8"/>
    <w:rsid w:val="00FA648B"/>
    <w:rsid w:val="00FA64F8"/>
    <w:rsid w:val="00FA6597"/>
    <w:rsid w:val="00FA6607"/>
    <w:rsid w:val="00FA6673"/>
    <w:rsid w:val="00FA66F1"/>
    <w:rsid w:val="00FA68E4"/>
    <w:rsid w:val="00FA6AB6"/>
    <w:rsid w:val="00FA6B5E"/>
    <w:rsid w:val="00FA6D0F"/>
    <w:rsid w:val="00FA6D48"/>
    <w:rsid w:val="00FA6DCF"/>
    <w:rsid w:val="00FA6DE3"/>
    <w:rsid w:val="00FA707F"/>
    <w:rsid w:val="00FA70FD"/>
    <w:rsid w:val="00FA713E"/>
    <w:rsid w:val="00FA71BE"/>
    <w:rsid w:val="00FA72CA"/>
    <w:rsid w:val="00FA76AC"/>
    <w:rsid w:val="00FA7768"/>
    <w:rsid w:val="00FA7A23"/>
    <w:rsid w:val="00FA7B34"/>
    <w:rsid w:val="00FA7B43"/>
    <w:rsid w:val="00FA7D6B"/>
    <w:rsid w:val="00FA7EC2"/>
    <w:rsid w:val="00FA7ED2"/>
    <w:rsid w:val="00FA7F2F"/>
    <w:rsid w:val="00FA7F95"/>
    <w:rsid w:val="00FB02E9"/>
    <w:rsid w:val="00FB02EE"/>
    <w:rsid w:val="00FB03F9"/>
    <w:rsid w:val="00FB07A3"/>
    <w:rsid w:val="00FB0860"/>
    <w:rsid w:val="00FB097C"/>
    <w:rsid w:val="00FB0A35"/>
    <w:rsid w:val="00FB0DE5"/>
    <w:rsid w:val="00FB0E11"/>
    <w:rsid w:val="00FB10B1"/>
    <w:rsid w:val="00FB10C1"/>
    <w:rsid w:val="00FB11A7"/>
    <w:rsid w:val="00FB13E2"/>
    <w:rsid w:val="00FB150F"/>
    <w:rsid w:val="00FB164E"/>
    <w:rsid w:val="00FB17A8"/>
    <w:rsid w:val="00FB1816"/>
    <w:rsid w:val="00FB1BCC"/>
    <w:rsid w:val="00FB21E3"/>
    <w:rsid w:val="00FB21EE"/>
    <w:rsid w:val="00FB22D7"/>
    <w:rsid w:val="00FB2330"/>
    <w:rsid w:val="00FB23AB"/>
    <w:rsid w:val="00FB24D2"/>
    <w:rsid w:val="00FB2554"/>
    <w:rsid w:val="00FB2622"/>
    <w:rsid w:val="00FB297E"/>
    <w:rsid w:val="00FB2AC2"/>
    <w:rsid w:val="00FB2F3D"/>
    <w:rsid w:val="00FB2F8E"/>
    <w:rsid w:val="00FB3137"/>
    <w:rsid w:val="00FB331C"/>
    <w:rsid w:val="00FB33F5"/>
    <w:rsid w:val="00FB34AE"/>
    <w:rsid w:val="00FB34CC"/>
    <w:rsid w:val="00FB3604"/>
    <w:rsid w:val="00FB386D"/>
    <w:rsid w:val="00FB38BD"/>
    <w:rsid w:val="00FB3CB0"/>
    <w:rsid w:val="00FB40AE"/>
    <w:rsid w:val="00FB410A"/>
    <w:rsid w:val="00FB4112"/>
    <w:rsid w:val="00FB423D"/>
    <w:rsid w:val="00FB4291"/>
    <w:rsid w:val="00FB42EE"/>
    <w:rsid w:val="00FB43DD"/>
    <w:rsid w:val="00FB4576"/>
    <w:rsid w:val="00FB4594"/>
    <w:rsid w:val="00FB4645"/>
    <w:rsid w:val="00FB467E"/>
    <w:rsid w:val="00FB46D6"/>
    <w:rsid w:val="00FB47D9"/>
    <w:rsid w:val="00FB4A82"/>
    <w:rsid w:val="00FB4ABF"/>
    <w:rsid w:val="00FB4C83"/>
    <w:rsid w:val="00FB4EC4"/>
    <w:rsid w:val="00FB50D0"/>
    <w:rsid w:val="00FB50F6"/>
    <w:rsid w:val="00FB51BB"/>
    <w:rsid w:val="00FB52B6"/>
    <w:rsid w:val="00FB5419"/>
    <w:rsid w:val="00FB569F"/>
    <w:rsid w:val="00FB5779"/>
    <w:rsid w:val="00FB588E"/>
    <w:rsid w:val="00FB5893"/>
    <w:rsid w:val="00FB59AE"/>
    <w:rsid w:val="00FB5AB1"/>
    <w:rsid w:val="00FB5C61"/>
    <w:rsid w:val="00FB5DF0"/>
    <w:rsid w:val="00FB6126"/>
    <w:rsid w:val="00FB61B2"/>
    <w:rsid w:val="00FB6314"/>
    <w:rsid w:val="00FB634D"/>
    <w:rsid w:val="00FB64A3"/>
    <w:rsid w:val="00FB6555"/>
    <w:rsid w:val="00FB682D"/>
    <w:rsid w:val="00FB6858"/>
    <w:rsid w:val="00FB6983"/>
    <w:rsid w:val="00FB69CA"/>
    <w:rsid w:val="00FB69F1"/>
    <w:rsid w:val="00FB6ACE"/>
    <w:rsid w:val="00FB6BDD"/>
    <w:rsid w:val="00FB6C17"/>
    <w:rsid w:val="00FB70FC"/>
    <w:rsid w:val="00FB72AE"/>
    <w:rsid w:val="00FB736F"/>
    <w:rsid w:val="00FB73D8"/>
    <w:rsid w:val="00FB7481"/>
    <w:rsid w:val="00FB7545"/>
    <w:rsid w:val="00FB763C"/>
    <w:rsid w:val="00FB77FE"/>
    <w:rsid w:val="00FB795F"/>
    <w:rsid w:val="00FB7A3A"/>
    <w:rsid w:val="00FB7A95"/>
    <w:rsid w:val="00FB7BAA"/>
    <w:rsid w:val="00FB7BC5"/>
    <w:rsid w:val="00FB7CCA"/>
    <w:rsid w:val="00FB7CE9"/>
    <w:rsid w:val="00FB7E77"/>
    <w:rsid w:val="00FC0265"/>
    <w:rsid w:val="00FC0267"/>
    <w:rsid w:val="00FC031E"/>
    <w:rsid w:val="00FC04C9"/>
    <w:rsid w:val="00FC074A"/>
    <w:rsid w:val="00FC0990"/>
    <w:rsid w:val="00FC0A66"/>
    <w:rsid w:val="00FC0C03"/>
    <w:rsid w:val="00FC0D36"/>
    <w:rsid w:val="00FC0F0D"/>
    <w:rsid w:val="00FC10B0"/>
    <w:rsid w:val="00FC10D7"/>
    <w:rsid w:val="00FC1229"/>
    <w:rsid w:val="00FC122F"/>
    <w:rsid w:val="00FC12D6"/>
    <w:rsid w:val="00FC13F4"/>
    <w:rsid w:val="00FC1793"/>
    <w:rsid w:val="00FC17F7"/>
    <w:rsid w:val="00FC1976"/>
    <w:rsid w:val="00FC19E7"/>
    <w:rsid w:val="00FC1A0E"/>
    <w:rsid w:val="00FC1B21"/>
    <w:rsid w:val="00FC1E45"/>
    <w:rsid w:val="00FC1F93"/>
    <w:rsid w:val="00FC1FCA"/>
    <w:rsid w:val="00FC20D1"/>
    <w:rsid w:val="00FC2326"/>
    <w:rsid w:val="00FC23BF"/>
    <w:rsid w:val="00FC24E1"/>
    <w:rsid w:val="00FC264A"/>
    <w:rsid w:val="00FC29DD"/>
    <w:rsid w:val="00FC2BCC"/>
    <w:rsid w:val="00FC2C68"/>
    <w:rsid w:val="00FC2CFA"/>
    <w:rsid w:val="00FC2E6E"/>
    <w:rsid w:val="00FC2FAF"/>
    <w:rsid w:val="00FC2FCB"/>
    <w:rsid w:val="00FC30F5"/>
    <w:rsid w:val="00FC313F"/>
    <w:rsid w:val="00FC31D3"/>
    <w:rsid w:val="00FC32DB"/>
    <w:rsid w:val="00FC3333"/>
    <w:rsid w:val="00FC3397"/>
    <w:rsid w:val="00FC3535"/>
    <w:rsid w:val="00FC3592"/>
    <w:rsid w:val="00FC3889"/>
    <w:rsid w:val="00FC39DF"/>
    <w:rsid w:val="00FC3ACC"/>
    <w:rsid w:val="00FC3ACE"/>
    <w:rsid w:val="00FC3F7C"/>
    <w:rsid w:val="00FC4018"/>
    <w:rsid w:val="00FC401E"/>
    <w:rsid w:val="00FC41CB"/>
    <w:rsid w:val="00FC4395"/>
    <w:rsid w:val="00FC4459"/>
    <w:rsid w:val="00FC44A0"/>
    <w:rsid w:val="00FC44E2"/>
    <w:rsid w:val="00FC4991"/>
    <w:rsid w:val="00FC49BA"/>
    <w:rsid w:val="00FC4B42"/>
    <w:rsid w:val="00FC4B99"/>
    <w:rsid w:val="00FC4C42"/>
    <w:rsid w:val="00FC4D48"/>
    <w:rsid w:val="00FC4F00"/>
    <w:rsid w:val="00FC4FEC"/>
    <w:rsid w:val="00FC4FF3"/>
    <w:rsid w:val="00FC5097"/>
    <w:rsid w:val="00FC50CC"/>
    <w:rsid w:val="00FC5119"/>
    <w:rsid w:val="00FC53C1"/>
    <w:rsid w:val="00FC5424"/>
    <w:rsid w:val="00FC54B1"/>
    <w:rsid w:val="00FC54D0"/>
    <w:rsid w:val="00FC5708"/>
    <w:rsid w:val="00FC5773"/>
    <w:rsid w:val="00FC5A6F"/>
    <w:rsid w:val="00FC5E2C"/>
    <w:rsid w:val="00FC5E50"/>
    <w:rsid w:val="00FC5E9D"/>
    <w:rsid w:val="00FC6123"/>
    <w:rsid w:val="00FC61C6"/>
    <w:rsid w:val="00FC6392"/>
    <w:rsid w:val="00FC656A"/>
    <w:rsid w:val="00FC661D"/>
    <w:rsid w:val="00FC6817"/>
    <w:rsid w:val="00FC6AC5"/>
    <w:rsid w:val="00FC6ADB"/>
    <w:rsid w:val="00FC6D86"/>
    <w:rsid w:val="00FC6D90"/>
    <w:rsid w:val="00FC6F0B"/>
    <w:rsid w:val="00FC6F6E"/>
    <w:rsid w:val="00FC7019"/>
    <w:rsid w:val="00FC701F"/>
    <w:rsid w:val="00FC706E"/>
    <w:rsid w:val="00FC72F2"/>
    <w:rsid w:val="00FC72F9"/>
    <w:rsid w:val="00FC738B"/>
    <w:rsid w:val="00FC73C2"/>
    <w:rsid w:val="00FC75AC"/>
    <w:rsid w:val="00FC762B"/>
    <w:rsid w:val="00FC77CF"/>
    <w:rsid w:val="00FC77D1"/>
    <w:rsid w:val="00FC7940"/>
    <w:rsid w:val="00FC79C9"/>
    <w:rsid w:val="00FC7A9F"/>
    <w:rsid w:val="00FC7B74"/>
    <w:rsid w:val="00FC7C1C"/>
    <w:rsid w:val="00FC7DB1"/>
    <w:rsid w:val="00FD03C4"/>
    <w:rsid w:val="00FD045A"/>
    <w:rsid w:val="00FD06C8"/>
    <w:rsid w:val="00FD0708"/>
    <w:rsid w:val="00FD0760"/>
    <w:rsid w:val="00FD09B0"/>
    <w:rsid w:val="00FD0A5D"/>
    <w:rsid w:val="00FD0A75"/>
    <w:rsid w:val="00FD0C98"/>
    <w:rsid w:val="00FD0F06"/>
    <w:rsid w:val="00FD0F35"/>
    <w:rsid w:val="00FD1000"/>
    <w:rsid w:val="00FD1124"/>
    <w:rsid w:val="00FD12D5"/>
    <w:rsid w:val="00FD1580"/>
    <w:rsid w:val="00FD16E9"/>
    <w:rsid w:val="00FD1727"/>
    <w:rsid w:val="00FD1774"/>
    <w:rsid w:val="00FD1792"/>
    <w:rsid w:val="00FD18BE"/>
    <w:rsid w:val="00FD195E"/>
    <w:rsid w:val="00FD19D3"/>
    <w:rsid w:val="00FD19EC"/>
    <w:rsid w:val="00FD1A33"/>
    <w:rsid w:val="00FD1C94"/>
    <w:rsid w:val="00FD1D09"/>
    <w:rsid w:val="00FD1FD8"/>
    <w:rsid w:val="00FD275E"/>
    <w:rsid w:val="00FD2B31"/>
    <w:rsid w:val="00FD2BE2"/>
    <w:rsid w:val="00FD2D58"/>
    <w:rsid w:val="00FD2E06"/>
    <w:rsid w:val="00FD30FB"/>
    <w:rsid w:val="00FD3148"/>
    <w:rsid w:val="00FD326D"/>
    <w:rsid w:val="00FD340A"/>
    <w:rsid w:val="00FD3473"/>
    <w:rsid w:val="00FD3645"/>
    <w:rsid w:val="00FD36AC"/>
    <w:rsid w:val="00FD3781"/>
    <w:rsid w:val="00FD39B0"/>
    <w:rsid w:val="00FD3A2C"/>
    <w:rsid w:val="00FD3A38"/>
    <w:rsid w:val="00FD3D6A"/>
    <w:rsid w:val="00FD3DAA"/>
    <w:rsid w:val="00FD3E02"/>
    <w:rsid w:val="00FD414C"/>
    <w:rsid w:val="00FD42FD"/>
    <w:rsid w:val="00FD44BF"/>
    <w:rsid w:val="00FD45E9"/>
    <w:rsid w:val="00FD4BE8"/>
    <w:rsid w:val="00FD4CB0"/>
    <w:rsid w:val="00FD4D73"/>
    <w:rsid w:val="00FD4E2F"/>
    <w:rsid w:val="00FD4E68"/>
    <w:rsid w:val="00FD5357"/>
    <w:rsid w:val="00FD5968"/>
    <w:rsid w:val="00FD596D"/>
    <w:rsid w:val="00FD5BC3"/>
    <w:rsid w:val="00FD5BEC"/>
    <w:rsid w:val="00FD5BF3"/>
    <w:rsid w:val="00FD5C1B"/>
    <w:rsid w:val="00FD5DCB"/>
    <w:rsid w:val="00FD5ED2"/>
    <w:rsid w:val="00FD5FB2"/>
    <w:rsid w:val="00FD63C7"/>
    <w:rsid w:val="00FD656E"/>
    <w:rsid w:val="00FD657C"/>
    <w:rsid w:val="00FD6586"/>
    <w:rsid w:val="00FD6703"/>
    <w:rsid w:val="00FD6963"/>
    <w:rsid w:val="00FD698B"/>
    <w:rsid w:val="00FD6BF1"/>
    <w:rsid w:val="00FD6DFF"/>
    <w:rsid w:val="00FD6F06"/>
    <w:rsid w:val="00FD7032"/>
    <w:rsid w:val="00FD7221"/>
    <w:rsid w:val="00FD729F"/>
    <w:rsid w:val="00FD74F8"/>
    <w:rsid w:val="00FD758A"/>
    <w:rsid w:val="00FD7609"/>
    <w:rsid w:val="00FD76C7"/>
    <w:rsid w:val="00FD79ED"/>
    <w:rsid w:val="00FD7AB0"/>
    <w:rsid w:val="00FD7BB6"/>
    <w:rsid w:val="00FD7C4A"/>
    <w:rsid w:val="00FE0180"/>
    <w:rsid w:val="00FE025F"/>
    <w:rsid w:val="00FE038D"/>
    <w:rsid w:val="00FE046D"/>
    <w:rsid w:val="00FE04AC"/>
    <w:rsid w:val="00FE05AB"/>
    <w:rsid w:val="00FE06E1"/>
    <w:rsid w:val="00FE087E"/>
    <w:rsid w:val="00FE088C"/>
    <w:rsid w:val="00FE08C4"/>
    <w:rsid w:val="00FE0A21"/>
    <w:rsid w:val="00FE0AAC"/>
    <w:rsid w:val="00FE0AEA"/>
    <w:rsid w:val="00FE0B79"/>
    <w:rsid w:val="00FE0C57"/>
    <w:rsid w:val="00FE1092"/>
    <w:rsid w:val="00FE10B6"/>
    <w:rsid w:val="00FE12F0"/>
    <w:rsid w:val="00FE1340"/>
    <w:rsid w:val="00FE136E"/>
    <w:rsid w:val="00FE1502"/>
    <w:rsid w:val="00FE1667"/>
    <w:rsid w:val="00FE1B51"/>
    <w:rsid w:val="00FE1BC6"/>
    <w:rsid w:val="00FE1F71"/>
    <w:rsid w:val="00FE20AC"/>
    <w:rsid w:val="00FE20FD"/>
    <w:rsid w:val="00FE2239"/>
    <w:rsid w:val="00FE224A"/>
    <w:rsid w:val="00FE24E2"/>
    <w:rsid w:val="00FE277C"/>
    <w:rsid w:val="00FE28E1"/>
    <w:rsid w:val="00FE2A0B"/>
    <w:rsid w:val="00FE2B08"/>
    <w:rsid w:val="00FE2F89"/>
    <w:rsid w:val="00FE343A"/>
    <w:rsid w:val="00FE36AD"/>
    <w:rsid w:val="00FE37B5"/>
    <w:rsid w:val="00FE37C7"/>
    <w:rsid w:val="00FE382B"/>
    <w:rsid w:val="00FE3A56"/>
    <w:rsid w:val="00FE3ADD"/>
    <w:rsid w:val="00FE3DBE"/>
    <w:rsid w:val="00FE3FA4"/>
    <w:rsid w:val="00FE441F"/>
    <w:rsid w:val="00FE44C0"/>
    <w:rsid w:val="00FE4675"/>
    <w:rsid w:val="00FE46FB"/>
    <w:rsid w:val="00FE4DF1"/>
    <w:rsid w:val="00FE4DFC"/>
    <w:rsid w:val="00FE4FDE"/>
    <w:rsid w:val="00FE527F"/>
    <w:rsid w:val="00FE52F7"/>
    <w:rsid w:val="00FE5321"/>
    <w:rsid w:val="00FE544B"/>
    <w:rsid w:val="00FE558A"/>
    <w:rsid w:val="00FE55B6"/>
    <w:rsid w:val="00FE5797"/>
    <w:rsid w:val="00FE5819"/>
    <w:rsid w:val="00FE5992"/>
    <w:rsid w:val="00FE5A25"/>
    <w:rsid w:val="00FE5A3D"/>
    <w:rsid w:val="00FE5AAB"/>
    <w:rsid w:val="00FE5B08"/>
    <w:rsid w:val="00FE5D76"/>
    <w:rsid w:val="00FE5D7D"/>
    <w:rsid w:val="00FE5DD1"/>
    <w:rsid w:val="00FE5F2A"/>
    <w:rsid w:val="00FE5F4A"/>
    <w:rsid w:val="00FE5F5A"/>
    <w:rsid w:val="00FE60E9"/>
    <w:rsid w:val="00FE61F5"/>
    <w:rsid w:val="00FE63D6"/>
    <w:rsid w:val="00FE6404"/>
    <w:rsid w:val="00FE6433"/>
    <w:rsid w:val="00FE6651"/>
    <w:rsid w:val="00FE6675"/>
    <w:rsid w:val="00FE674D"/>
    <w:rsid w:val="00FE679E"/>
    <w:rsid w:val="00FE67E2"/>
    <w:rsid w:val="00FE6811"/>
    <w:rsid w:val="00FE683D"/>
    <w:rsid w:val="00FE6852"/>
    <w:rsid w:val="00FE68CC"/>
    <w:rsid w:val="00FE68D8"/>
    <w:rsid w:val="00FE6916"/>
    <w:rsid w:val="00FE6DD4"/>
    <w:rsid w:val="00FE6F32"/>
    <w:rsid w:val="00FE6FDD"/>
    <w:rsid w:val="00FE7106"/>
    <w:rsid w:val="00FE7163"/>
    <w:rsid w:val="00FE71EF"/>
    <w:rsid w:val="00FE76A9"/>
    <w:rsid w:val="00FE76F2"/>
    <w:rsid w:val="00FE77C6"/>
    <w:rsid w:val="00FE7831"/>
    <w:rsid w:val="00FE7846"/>
    <w:rsid w:val="00FE7B02"/>
    <w:rsid w:val="00FE7C34"/>
    <w:rsid w:val="00FE7D79"/>
    <w:rsid w:val="00FE7E56"/>
    <w:rsid w:val="00FF0245"/>
    <w:rsid w:val="00FF03CA"/>
    <w:rsid w:val="00FF0580"/>
    <w:rsid w:val="00FF05E4"/>
    <w:rsid w:val="00FF069C"/>
    <w:rsid w:val="00FF08CF"/>
    <w:rsid w:val="00FF08D6"/>
    <w:rsid w:val="00FF0994"/>
    <w:rsid w:val="00FF0CF0"/>
    <w:rsid w:val="00FF0DE2"/>
    <w:rsid w:val="00FF0F8B"/>
    <w:rsid w:val="00FF1222"/>
    <w:rsid w:val="00FF1229"/>
    <w:rsid w:val="00FF1307"/>
    <w:rsid w:val="00FF13A1"/>
    <w:rsid w:val="00FF1600"/>
    <w:rsid w:val="00FF1673"/>
    <w:rsid w:val="00FF16F4"/>
    <w:rsid w:val="00FF1766"/>
    <w:rsid w:val="00FF1983"/>
    <w:rsid w:val="00FF1A3A"/>
    <w:rsid w:val="00FF1A64"/>
    <w:rsid w:val="00FF1BE8"/>
    <w:rsid w:val="00FF1CE2"/>
    <w:rsid w:val="00FF1CED"/>
    <w:rsid w:val="00FF1E0A"/>
    <w:rsid w:val="00FF21CA"/>
    <w:rsid w:val="00FF2798"/>
    <w:rsid w:val="00FF2836"/>
    <w:rsid w:val="00FF2859"/>
    <w:rsid w:val="00FF2899"/>
    <w:rsid w:val="00FF2AA9"/>
    <w:rsid w:val="00FF2AB0"/>
    <w:rsid w:val="00FF2C17"/>
    <w:rsid w:val="00FF2C9A"/>
    <w:rsid w:val="00FF2D5C"/>
    <w:rsid w:val="00FF2EF6"/>
    <w:rsid w:val="00FF2F8B"/>
    <w:rsid w:val="00FF301E"/>
    <w:rsid w:val="00FF3066"/>
    <w:rsid w:val="00FF316C"/>
    <w:rsid w:val="00FF3368"/>
    <w:rsid w:val="00FF372C"/>
    <w:rsid w:val="00FF37A5"/>
    <w:rsid w:val="00FF3A10"/>
    <w:rsid w:val="00FF3B56"/>
    <w:rsid w:val="00FF3BBD"/>
    <w:rsid w:val="00FF3D75"/>
    <w:rsid w:val="00FF4169"/>
    <w:rsid w:val="00FF416A"/>
    <w:rsid w:val="00FF43B5"/>
    <w:rsid w:val="00FF4568"/>
    <w:rsid w:val="00FF492B"/>
    <w:rsid w:val="00FF4A69"/>
    <w:rsid w:val="00FF4C60"/>
    <w:rsid w:val="00FF4DFB"/>
    <w:rsid w:val="00FF4E4C"/>
    <w:rsid w:val="00FF4FEF"/>
    <w:rsid w:val="00FF50FC"/>
    <w:rsid w:val="00FF521F"/>
    <w:rsid w:val="00FF5283"/>
    <w:rsid w:val="00FF53AC"/>
    <w:rsid w:val="00FF555C"/>
    <w:rsid w:val="00FF5795"/>
    <w:rsid w:val="00FF58D2"/>
    <w:rsid w:val="00FF590A"/>
    <w:rsid w:val="00FF5920"/>
    <w:rsid w:val="00FF5BC9"/>
    <w:rsid w:val="00FF5C07"/>
    <w:rsid w:val="00FF5C24"/>
    <w:rsid w:val="00FF608C"/>
    <w:rsid w:val="00FF610B"/>
    <w:rsid w:val="00FF6454"/>
    <w:rsid w:val="00FF65F8"/>
    <w:rsid w:val="00FF6608"/>
    <w:rsid w:val="00FF666A"/>
    <w:rsid w:val="00FF669C"/>
    <w:rsid w:val="00FF67C8"/>
    <w:rsid w:val="00FF6892"/>
    <w:rsid w:val="00FF69DD"/>
    <w:rsid w:val="00FF6A0F"/>
    <w:rsid w:val="00FF6C76"/>
    <w:rsid w:val="00FF6C93"/>
    <w:rsid w:val="00FF6FD4"/>
    <w:rsid w:val="00FF705F"/>
    <w:rsid w:val="00FF7377"/>
    <w:rsid w:val="00FF73F6"/>
    <w:rsid w:val="00FF742B"/>
    <w:rsid w:val="00FF74F3"/>
    <w:rsid w:val="00FF76D7"/>
    <w:rsid w:val="00FF78DB"/>
    <w:rsid w:val="00FF7982"/>
    <w:rsid w:val="00FF7C99"/>
    <w:rsid w:val="00FF7E33"/>
    <w:rsid w:val="00FF7F14"/>
    <w:rsid w:val="00FF7FA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5256E3D8"/>
  <w15:docId w15:val="{6D46FB45-0412-4259-85DD-73F3DB35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8"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A76"/>
    <w:rPr>
      <w:rFonts w:asciiTheme="minorHAnsi" w:hAnsiTheme="minorHAnsi"/>
      <w:sz w:val="24"/>
      <w:szCs w:val="24"/>
    </w:rPr>
  </w:style>
  <w:style w:type="paragraph" w:styleId="Heading1">
    <w:name w:val="heading 1"/>
    <w:basedOn w:val="Normal"/>
    <w:next w:val="Normal"/>
    <w:link w:val="Heading1Char"/>
    <w:uiPriority w:val="9"/>
    <w:qFormat/>
    <w:rsid w:val="00C93309"/>
    <w:pPr>
      <w:keepNext/>
      <w:pageBreakBefore/>
      <w:numPr>
        <w:numId w:val="2"/>
      </w:numPr>
      <w:spacing w:before="320" w:after="160"/>
      <w:outlineLvl w:val="0"/>
    </w:pPr>
    <w:rPr>
      <w:rFonts w:cs="Arial"/>
      <w:b/>
      <w:bCs/>
      <w:color w:val="01653F"/>
      <w:kern w:val="32"/>
      <w:sz w:val="32"/>
      <w:szCs w:val="28"/>
      <w:lang w:val="en-US" w:eastAsia="en-US"/>
    </w:rPr>
  </w:style>
  <w:style w:type="paragraph" w:styleId="Heading2">
    <w:name w:val="heading 2"/>
    <w:basedOn w:val="Normal"/>
    <w:next w:val="Normal"/>
    <w:link w:val="Heading2Char"/>
    <w:qFormat/>
    <w:rsid w:val="006F4EC1"/>
    <w:pPr>
      <w:keepNext/>
      <w:keepLines/>
      <w:numPr>
        <w:ilvl w:val="1"/>
        <w:numId w:val="2"/>
      </w:numPr>
      <w:spacing w:before="480"/>
      <w:outlineLvl w:val="1"/>
    </w:pPr>
    <w:rPr>
      <w:rFonts w:cs="Arial"/>
      <w:b/>
      <w:bCs/>
      <w:iCs/>
      <w:color w:val="01653F"/>
      <w:sz w:val="28"/>
      <w:szCs w:val="22"/>
      <w:lang w:val="en-US" w:eastAsia="en-US"/>
    </w:rPr>
  </w:style>
  <w:style w:type="paragraph" w:styleId="Heading3">
    <w:name w:val="heading 3"/>
    <w:basedOn w:val="Normal"/>
    <w:next w:val="Normal"/>
    <w:link w:val="Heading3Char"/>
    <w:qFormat/>
    <w:rsid w:val="008460E3"/>
    <w:pPr>
      <w:keepNext/>
      <w:numPr>
        <w:ilvl w:val="2"/>
        <w:numId w:val="2"/>
      </w:numPr>
      <w:spacing w:before="240"/>
      <w:ind w:left="5541"/>
      <w:outlineLvl w:val="2"/>
    </w:pPr>
    <w:rPr>
      <w:rFonts w:cs="Arial"/>
      <w:b/>
      <w:bCs/>
      <w:i/>
      <w:color w:val="B66113"/>
      <w:lang w:val="en-US" w:eastAsia="en-US"/>
    </w:rPr>
  </w:style>
  <w:style w:type="paragraph" w:styleId="Heading4">
    <w:name w:val="heading 4"/>
    <w:basedOn w:val="Normal"/>
    <w:next w:val="Normal"/>
    <w:link w:val="Heading4Char"/>
    <w:uiPriority w:val="9"/>
    <w:qFormat/>
    <w:rsid w:val="00CB5B1A"/>
    <w:pPr>
      <w:keepNext/>
      <w:numPr>
        <w:ilvl w:val="3"/>
        <w:numId w:val="2"/>
      </w:numPr>
      <w:spacing w:before="240"/>
      <w:outlineLvl w:val="3"/>
    </w:pPr>
    <w:rPr>
      <w:rFonts w:cs="Arial"/>
      <w:b/>
      <w:bCs/>
      <w:i/>
      <w:sz w:val="26"/>
      <w:szCs w:val="28"/>
      <w:lang w:val="en-US" w:eastAsia="en-US"/>
    </w:rPr>
  </w:style>
  <w:style w:type="paragraph" w:styleId="Heading5">
    <w:name w:val="heading 5"/>
    <w:basedOn w:val="Normal"/>
    <w:next w:val="Normal"/>
    <w:link w:val="Heading5Char"/>
    <w:uiPriority w:val="9"/>
    <w:qFormat/>
    <w:rsid w:val="00CB5B1A"/>
    <w:pPr>
      <w:numPr>
        <w:ilvl w:val="4"/>
        <w:numId w:val="2"/>
      </w:numPr>
      <w:spacing w:before="240"/>
      <w:outlineLvl w:val="4"/>
    </w:pPr>
    <w:rPr>
      <w:rFonts w:cs="Arial"/>
      <w:b/>
      <w:bCs/>
      <w:iCs/>
      <w:sz w:val="26"/>
      <w:szCs w:val="26"/>
      <w:lang w:val="en-US" w:eastAsia="en-US"/>
    </w:rPr>
  </w:style>
  <w:style w:type="paragraph" w:styleId="Heading6">
    <w:name w:val="heading 6"/>
    <w:basedOn w:val="Normal"/>
    <w:next w:val="Normal"/>
    <w:link w:val="Heading6Char"/>
    <w:uiPriority w:val="9"/>
    <w:qFormat/>
    <w:rsid w:val="00CB5B1A"/>
    <w:pPr>
      <w:numPr>
        <w:ilvl w:val="5"/>
        <w:numId w:val="2"/>
      </w:numPr>
      <w:spacing w:before="240"/>
      <w:outlineLvl w:val="5"/>
    </w:pPr>
    <w:rPr>
      <w:rFonts w:cs="Arial"/>
      <w:b/>
      <w:bCs/>
      <w:i/>
      <w:szCs w:val="22"/>
      <w:lang w:val="en-US" w:eastAsia="en-US"/>
    </w:rPr>
  </w:style>
  <w:style w:type="paragraph" w:styleId="Heading7">
    <w:name w:val="heading 7"/>
    <w:basedOn w:val="Normal"/>
    <w:next w:val="Normal"/>
    <w:link w:val="Heading7Char"/>
    <w:uiPriority w:val="9"/>
    <w:unhideWhenUsed/>
    <w:qFormat/>
    <w:rsid w:val="006C0049"/>
    <w:pPr>
      <w:keepNext/>
      <w:keepLines/>
      <w:numPr>
        <w:ilvl w:val="6"/>
        <w:numId w:val="2"/>
      </w:numPr>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rsid w:val="006C0049"/>
    <w:pPr>
      <w:keepNext/>
      <w:keepLines/>
      <w:numPr>
        <w:ilvl w:val="7"/>
        <w:numId w:val="2"/>
      </w:numPr>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6C0049"/>
    <w:pPr>
      <w:keepNext/>
      <w:keepLines/>
      <w:numPr>
        <w:ilvl w:val="8"/>
        <w:numId w:val="2"/>
      </w:numPr>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F127F"/>
    <w:rPr>
      <w:i/>
      <w:iCs/>
    </w:rPr>
  </w:style>
  <w:style w:type="character" w:styleId="Strong">
    <w:name w:val="Strong"/>
    <w:basedOn w:val="DefaultParagraphFont"/>
    <w:uiPriority w:val="22"/>
    <w:rsid w:val="00AF127F"/>
    <w:rPr>
      <w:b/>
      <w:bCs/>
    </w:rPr>
  </w:style>
  <w:style w:type="paragraph" w:styleId="Subtitle">
    <w:name w:val="Subtitle"/>
    <w:basedOn w:val="Normal"/>
    <w:next w:val="Normal"/>
    <w:link w:val="SubtitleChar"/>
    <w:uiPriority w:val="11"/>
    <w:qFormat/>
    <w:rsid w:val="00AF127F"/>
    <w:pPr>
      <w:numPr>
        <w:ilvl w:val="1"/>
      </w:numPr>
    </w:pPr>
    <w:rPr>
      <w:rFonts w:asciiTheme="majorHAnsi" w:eastAsiaTheme="majorEastAsia" w:hAnsiTheme="majorHAnsi" w:cstheme="majorBidi"/>
      <w:iCs/>
      <w:spacing w:val="15"/>
      <w:szCs w:val="20"/>
    </w:rPr>
  </w:style>
  <w:style w:type="character" w:customStyle="1" w:styleId="SubtitleChar">
    <w:name w:val="Subtitle Char"/>
    <w:basedOn w:val="DefaultParagraphFont"/>
    <w:link w:val="Subtitle"/>
    <w:uiPriority w:val="11"/>
    <w:rsid w:val="00AF127F"/>
    <w:rPr>
      <w:rFonts w:asciiTheme="majorHAnsi" w:eastAsiaTheme="majorEastAsia" w:hAnsiTheme="majorHAnsi" w:cstheme="majorBidi"/>
      <w:iCs/>
      <w:spacing w:val="15"/>
      <w:sz w:val="24"/>
    </w:rPr>
  </w:style>
  <w:style w:type="paragraph" w:styleId="Title">
    <w:name w:val="Title"/>
    <w:basedOn w:val="Normal"/>
    <w:next w:val="Normal"/>
    <w:link w:val="TitleChar"/>
    <w:uiPriority w:val="10"/>
    <w:rsid w:val="00AF127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uiPriority w:val="10"/>
    <w:rsid w:val="00AF127F"/>
    <w:rPr>
      <w:rFonts w:ascii="Arial" w:eastAsiaTheme="majorEastAsia" w:hAnsi="Arial" w:cstheme="majorBidi"/>
      <w:b/>
      <w:kern w:val="28"/>
      <w:sz w:val="32"/>
      <w:szCs w:val="52"/>
    </w:rPr>
  </w:style>
  <w:style w:type="paragraph" w:styleId="NoSpacing">
    <w:name w:val="No Spacing"/>
    <w:uiPriority w:val="1"/>
    <w:rsid w:val="00AF127F"/>
    <w:rPr>
      <w:sz w:val="24"/>
      <w:szCs w:val="24"/>
      <w:lang w:eastAsia="en-US"/>
    </w:rPr>
  </w:style>
  <w:style w:type="character" w:styleId="SubtleEmphasis">
    <w:name w:val="Subtle Emphasis"/>
    <w:basedOn w:val="DefaultParagraphFont"/>
    <w:uiPriority w:val="19"/>
    <w:rsid w:val="00AF127F"/>
    <w:rPr>
      <w:i/>
      <w:iCs/>
      <w:color w:val="808080" w:themeColor="text1" w:themeTint="7F"/>
    </w:rPr>
  </w:style>
  <w:style w:type="character" w:styleId="IntenseEmphasis">
    <w:name w:val="Intense Emphasis"/>
    <w:basedOn w:val="DefaultParagraphFont"/>
    <w:uiPriority w:val="21"/>
    <w:rsid w:val="00AF127F"/>
    <w:rPr>
      <w:b/>
      <w:bCs/>
      <w:i/>
      <w:iCs/>
      <w:color w:val="4F81BD" w:themeColor="accent1"/>
    </w:rPr>
  </w:style>
  <w:style w:type="paragraph" w:styleId="Quote">
    <w:name w:val="Quote"/>
    <w:basedOn w:val="Normal"/>
    <w:next w:val="Normal"/>
    <w:link w:val="QuoteChar"/>
    <w:uiPriority w:val="29"/>
    <w:rsid w:val="00AF127F"/>
    <w:rPr>
      <w:rFonts w:cs="Arial"/>
      <w:i/>
      <w:iCs/>
      <w:color w:val="000000" w:themeColor="text1"/>
      <w:szCs w:val="20"/>
    </w:rPr>
  </w:style>
  <w:style w:type="character" w:customStyle="1" w:styleId="QuoteChar">
    <w:name w:val="Quote Char"/>
    <w:basedOn w:val="DefaultParagraphFont"/>
    <w:link w:val="Quote"/>
    <w:uiPriority w:val="29"/>
    <w:rsid w:val="00AF127F"/>
    <w:rPr>
      <w:rFonts w:ascii="Arial" w:hAnsi="Arial"/>
      <w:i/>
      <w:iCs/>
      <w:color w:val="000000" w:themeColor="text1"/>
      <w:sz w:val="24"/>
    </w:rPr>
  </w:style>
  <w:style w:type="paragraph" w:styleId="IntenseQuote">
    <w:name w:val="Intense Quote"/>
    <w:basedOn w:val="Normal"/>
    <w:next w:val="Normal"/>
    <w:link w:val="IntenseQuoteChar"/>
    <w:uiPriority w:val="30"/>
    <w:rsid w:val="00AF127F"/>
    <w:pPr>
      <w:pBdr>
        <w:bottom w:val="single" w:sz="4" w:space="4" w:color="4F81BD" w:themeColor="accent1"/>
      </w:pBdr>
      <w:spacing w:after="280"/>
      <w:ind w:left="936" w:right="936"/>
    </w:pPr>
    <w:rPr>
      <w:rFonts w:cs="Arial"/>
      <w:b/>
      <w:bCs/>
      <w:i/>
      <w:iCs/>
      <w:color w:val="4F81BD" w:themeColor="accent1"/>
      <w:szCs w:val="20"/>
    </w:rPr>
  </w:style>
  <w:style w:type="character" w:customStyle="1" w:styleId="IntenseQuoteChar">
    <w:name w:val="Intense Quote Char"/>
    <w:basedOn w:val="DefaultParagraphFont"/>
    <w:link w:val="IntenseQuote"/>
    <w:uiPriority w:val="30"/>
    <w:rsid w:val="00AF127F"/>
    <w:rPr>
      <w:rFonts w:ascii="Arial" w:hAnsi="Arial"/>
      <w:b/>
      <w:bCs/>
      <w:i/>
      <w:iCs/>
      <w:color w:val="4F81BD" w:themeColor="accent1"/>
      <w:sz w:val="24"/>
    </w:rPr>
  </w:style>
  <w:style w:type="character" w:styleId="SubtleReference">
    <w:name w:val="Subtle Reference"/>
    <w:basedOn w:val="DefaultParagraphFont"/>
    <w:uiPriority w:val="31"/>
    <w:rsid w:val="00AF127F"/>
    <w:rPr>
      <w:smallCaps/>
      <w:color w:val="C0504D" w:themeColor="accent2"/>
      <w:u w:val="single"/>
    </w:rPr>
  </w:style>
  <w:style w:type="character" w:styleId="IntenseReference">
    <w:name w:val="Intense Reference"/>
    <w:basedOn w:val="DefaultParagraphFont"/>
    <w:uiPriority w:val="32"/>
    <w:rsid w:val="00AF127F"/>
    <w:rPr>
      <w:b/>
      <w:bCs/>
      <w:i/>
      <w:smallCaps/>
      <w:color w:val="C0504D" w:themeColor="accent2"/>
      <w:spacing w:val="5"/>
      <w:u w:val="none"/>
    </w:rPr>
  </w:style>
  <w:style w:type="character" w:styleId="BookTitle">
    <w:name w:val="Book Title"/>
    <w:basedOn w:val="DefaultParagraphFont"/>
    <w:uiPriority w:val="33"/>
    <w:rsid w:val="00AF127F"/>
    <w:rPr>
      <w:b/>
      <w:bCs/>
      <w:smallCaps/>
      <w:spacing w:val="5"/>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040EAC"/>
    <w:pPr>
      <w:numPr>
        <w:numId w:val="3"/>
      </w:numPr>
      <w:contextualSpacing/>
    </w:pPr>
    <w:rPr>
      <w:rFonts w:cs="Arial"/>
      <w:szCs w:val="22"/>
    </w:rPr>
  </w:style>
  <w:style w:type="table" w:styleId="TableGrid">
    <w:name w:val="Table Grid"/>
    <w:basedOn w:val="TableNormal"/>
    <w:uiPriority w:val="59"/>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A668A"/>
    <w:pPr>
      <w:spacing w:before="40" w:after="40"/>
      <w:ind w:left="249" w:hanging="249"/>
    </w:pPr>
    <w:rPr>
      <w:rFonts w:cs="Arial"/>
      <w:sz w:val="16"/>
      <w:szCs w:val="16"/>
    </w:rPr>
  </w:style>
  <w:style w:type="character" w:customStyle="1" w:styleId="FootnoteTextChar">
    <w:name w:val="Footnote Text Char"/>
    <w:basedOn w:val="DefaultParagraphFont"/>
    <w:link w:val="FootnoteText"/>
    <w:rsid w:val="006A668A"/>
    <w:rPr>
      <w:rFonts w:ascii="Arial" w:eastAsiaTheme="minorHAnsi" w:hAnsi="Arial" w:cs="Arial"/>
      <w:sz w:val="16"/>
      <w:szCs w:val="16"/>
    </w:rPr>
  </w:style>
  <w:style w:type="character" w:styleId="FootnoteReference">
    <w:name w:val="footnote reference"/>
    <w:rsid w:val="00AF127F"/>
    <w:rPr>
      <w:vertAlign w:val="superscript"/>
    </w:rPr>
  </w:style>
  <w:style w:type="paragraph" w:styleId="TOCHeading">
    <w:name w:val="TOC Heading"/>
    <w:basedOn w:val="Heading1"/>
    <w:next w:val="Normal"/>
    <w:uiPriority w:val="39"/>
    <w:unhideWhenUsed/>
    <w:rsid w:val="00AF127F"/>
    <w:pPr>
      <w:keepLines/>
      <w:pBdr>
        <w:bottom w:val="single" w:sz="4" w:space="1" w:color="auto"/>
      </w:pBdr>
      <w:spacing w:before="480" w:after="0" w:line="276" w:lineRule="auto"/>
      <w:outlineLvl w:val="9"/>
    </w:pPr>
    <w:rPr>
      <w:rFonts w:asciiTheme="majorHAnsi" w:eastAsiaTheme="majorEastAsia" w:hAnsiTheme="majorHAnsi" w:cstheme="majorBidi"/>
      <w:color w:val="365F91" w:themeColor="accent1" w:themeShade="BF"/>
      <w:kern w:val="0"/>
      <w:sz w:val="24"/>
      <w:lang w:eastAsia="ja-JP"/>
    </w:rPr>
  </w:style>
  <w:style w:type="paragraph" w:styleId="TOC1">
    <w:name w:val="toc 1"/>
    <w:basedOn w:val="Normal"/>
    <w:next w:val="Normal"/>
    <w:autoRedefine/>
    <w:uiPriority w:val="39"/>
    <w:rsid w:val="00D90B53"/>
    <w:pPr>
      <w:tabs>
        <w:tab w:val="right" w:leader="dot" w:pos="9016"/>
      </w:tabs>
      <w:spacing w:before="180" w:after="60" w:line="312" w:lineRule="auto"/>
      <w:ind w:left="284" w:right="284" w:hanging="284"/>
    </w:pPr>
    <w:rPr>
      <w:b/>
      <w:bCs/>
      <w:sz w:val="20"/>
      <w:szCs w:val="20"/>
    </w:rPr>
  </w:style>
  <w:style w:type="paragraph" w:styleId="TOC2">
    <w:name w:val="toc 2"/>
    <w:basedOn w:val="Normal"/>
    <w:next w:val="Normal"/>
    <w:autoRedefine/>
    <w:uiPriority w:val="39"/>
    <w:rsid w:val="00380966"/>
    <w:pPr>
      <w:tabs>
        <w:tab w:val="left" w:pos="880"/>
        <w:tab w:val="right" w:leader="dot" w:pos="9016"/>
      </w:tabs>
      <w:ind w:left="766" w:right="284" w:hanging="482"/>
    </w:pPr>
    <w:rPr>
      <w:i/>
      <w:iCs/>
      <w:sz w:val="20"/>
      <w:szCs w:val="20"/>
    </w:rPr>
  </w:style>
  <w:style w:type="character" w:styleId="Hyperlink">
    <w:name w:val="Hyperlink"/>
    <w:basedOn w:val="DefaultParagraphFont"/>
    <w:uiPriority w:val="99"/>
    <w:unhideWhenUsed/>
    <w:rsid w:val="00AF127F"/>
    <w:rPr>
      <w:color w:val="0000FF" w:themeColor="hyperlink"/>
      <w:u w:val="single"/>
    </w:rPr>
  </w:style>
  <w:style w:type="paragraph" w:styleId="BalloonText">
    <w:name w:val="Balloon Text"/>
    <w:basedOn w:val="Normal"/>
    <w:link w:val="BalloonTextChar"/>
    <w:rsid w:val="00AF127F"/>
    <w:rPr>
      <w:rFonts w:ascii="Tahoma" w:hAnsi="Tahoma" w:cs="Tahoma"/>
      <w:sz w:val="16"/>
      <w:szCs w:val="16"/>
    </w:rPr>
  </w:style>
  <w:style w:type="character" w:customStyle="1" w:styleId="BalloonTextChar">
    <w:name w:val="Balloon Text Char"/>
    <w:basedOn w:val="DefaultParagraphFont"/>
    <w:link w:val="BalloonText"/>
    <w:rsid w:val="00B7051C"/>
    <w:rPr>
      <w:rFonts w:ascii="Tahoma" w:eastAsiaTheme="minorHAnsi" w:hAnsi="Tahoma" w:cs="Tahoma"/>
      <w:sz w:val="16"/>
      <w:szCs w:val="16"/>
      <w:lang w:val="en-GB"/>
    </w:rPr>
  </w:style>
  <w:style w:type="paragraph" w:styleId="Header">
    <w:name w:val="header"/>
    <w:basedOn w:val="Normal"/>
    <w:link w:val="HeaderChar"/>
    <w:rsid w:val="00AF127F"/>
    <w:pPr>
      <w:tabs>
        <w:tab w:val="center" w:pos="4513"/>
        <w:tab w:val="right" w:pos="9026"/>
      </w:tabs>
    </w:pPr>
    <w:rPr>
      <w:rFonts w:cs="Arial"/>
      <w:szCs w:val="20"/>
    </w:rPr>
  </w:style>
  <w:style w:type="character" w:customStyle="1" w:styleId="HeaderChar">
    <w:name w:val="Header Char"/>
    <w:basedOn w:val="DefaultParagraphFont"/>
    <w:link w:val="Header"/>
    <w:rsid w:val="00AF127F"/>
    <w:rPr>
      <w:rFonts w:ascii="Arial" w:hAnsi="Arial"/>
      <w:sz w:val="24"/>
    </w:rPr>
  </w:style>
  <w:style w:type="paragraph" w:styleId="Footer">
    <w:name w:val="footer"/>
    <w:basedOn w:val="Normal"/>
    <w:link w:val="FooterChar"/>
    <w:uiPriority w:val="99"/>
    <w:rsid w:val="00AF127F"/>
    <w:pPr>
      <w:tabs>
        <w:tab w:val="center" w:pos="4513"/>
        <w:tab w:val="right" w:pos="9026"/>
      </w:tabs>
    </w:pPr>
    <w:rPr>
      <w:rFonts w:cs="Arial"/>
      <w:szCs w:val="20"/>
    </w:rPr>
  </w:style>
  <w:style w:type="character" w:customStyle="1" w:styleId="FooterChar">
    <w:name w:val="Footer Char"/>
    <w:basedOn w:val="DefaultParagraphFont"/>
    <w:link w:val="Footer"/>
    <w:uiPriority w:val="99"/>
    <w:rsid w:val="00AF127F"/>
    <w:rPr>
      <w:rFonts w:ascii="Arial" w:hAnsi="Arial"/>
      <w:sz w:val="24"/>
    </w:rPr>
  </w:style>
  <w:style w:type="paragraph" w:styleId="Caption">
    <w:name w:val="caption"/>
    <w:basedOn w:val="Normal"/>
    <w:next w:val="Normal"/>
    <w:uiPriority w:val="8"/>
    <w:unhideWhenUsed/>
    <w:rsid w:val="00C1740E"/>
    <w:pPr>
      <w:keepNext/>
      <w:spacing w:after="20"/>
    </w:pPr>
    <w:rPr>
      <w:rFonts w:cs="Arial"/>
      <w:b/>
      <w:sz w:val="18"/>
      <w:szCs w:val="22"/>
      <w:lang w:eastAsia="en-US"/>
    </w:rPr>
  </w:style>
  <w:style w:type="paragraph" w:customStyle="1" w:styleId="Default">
    <w:name w:val="Default"/>
    <w:uiPriority w:val="74"/>
    <w:rsid w:val="00AF127F"/>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040EAC"/>
    <w:rPr>
      <w:rFonts w:cs="Arial"/>
      <w:sz w:val="24"/>
      <w:szCs w:val="22"/>
    </w:rPr>
  </w:style>
  <w:style w:type="paragraph" w:styleId="TableofFigures">
    <w:name w:val="table of figures"/>
    <w:basedOn w:val="Normal"/>
    <w:next w:val="Normal"/>
    <w:uiPriority w:val="99"/>
    <w:rsid w:val="00FA0E49"/>
    <w:pPr>
      <w:ind w:left="442" w:hanging="442"/>
    </w:pPr>
    <w:rPr>
      <w:bCs/>
      <w:sz w:val="20"/>
      <w:szCs w:val="20"/>
    </w:rPr>
  </w:style>
  <w:style w:type="paragraph" w:styleId="TOC3">
    <w:name w:val="toc 3"/>
    <w:basedOn w:val="Normal"/>
    <w:next w:val="Normal"/>
    <w:autoRedefine/>
    <w:uiPriority w:val="39"/>
    <w:rsid w:val="00C82525"/>
    <w:pPr>
      <w:tabs>
        <w:tab w:val="left" w:pos="1100"/>
        <w:tab w:val="left" w:pos="1474"/>
        <w:tab w:val="right" w:leader="dot" w:pos="9016"/>
      </w:tabs>
      <w:spacing w:line="312" w:lineRule="auto"/>
      <w:ind w:left="1474" w:right="284" w:hanging="709"/>
    </w:pPr>
    <w:rPr>
      <w:sz w:val="20"/>
      <w:szCs w:val="20"/>
    </w:rPr>
  </w:style>
  <w:style w:type="character" w:styleId="PageNumber">
    <w:name w:val="page number"/>
    <w:basedOn w:val="DefaultParagraphFont"/>
    <w:rsid w:val="006C0049"/>
  </w:style>
  <w:style w:type="paragraph" w:styleId="BodyText">
    <w:name w:val="Body Text"/>
    <w:basedOn w:val="Normal"/>
    <w:link w:val="BodyTextChar"/>
    <w:uiPriority w:val="99"/>
    <w:rsid w:val="006C0049"/>
    <w:pPr>
      <w:spacing w:after="120"/>
    </w:pPr>
    <w:rPr>
      <w:rFonts w:cs="Arial"/>
      <w:szCs w:val="20"/>
    </w:rPr>
  </w:style>
  <w:style w:type="character" w:customStyle="1" w:styleId="BodyTextChar">
    <w:name w:val="Body Text Char"/>
    <w:basedOn w:val="DefaultParagraphFont"/>
    <w:link w:val="BodyText"/>
    <w:uiPriority w:val="99"/>
    <w:rsid w:val="00B7051C"/>
    <w:rPr>
      <w:rFonts w:asciiTheme="minorHAnsi" w:eastAsiaTheme="minorHAnsi" w:hAnsiTheme="minorHAnsi" w:cs="Arial"/>
      <w:sz w:val="22"/>
      <w:lang w:val="en-GB"/>
    </w:rPr>
  </w:style>
  <w:style w:type="paragraph" w:customStyle="1" w:styleId="departmentalnormal">
    <w:name w:val="departmentalnormal"/>
    <w:basedOn w:val="Normal"/>
    <w:uiPriority w:val="74"/>
    <w:rsid w:val="006C0049"/>
    <w:pPr>
      <w:spacing w:before="100" w:beforeAutospacing="1" w:after="100" w:afterAutospacing="1"/>
    </w:pPr>
    <w:rPr>
      <w:rFonts w:cs="Arial"/>
      <w:szCs w:val="22"/>
    </w:rPr>
  </w:style>
  <w:style w:type="paragraph" w:styleId="BodyText3">
    <w:name w:val="Body Text 3"/>
    <w:basedOn w:val="Normal"/>
    <w:link w:val="BodyText3Char"/>
    <w:uiPriority w:val="99"/>
    <w:rsid w:val="006C0049"/>
    <w:pPr>
      <w:spacing w:after="120"/>
    </w:pPr>
    <w:rPr>
      <w:rFonts w:cs="Arial"/>
      <w:sz w:val="16"/>
      <w:szCs w:val="16"/>
    </w:rPr>
  </w:style>
  <w:style w:type="character" w:customStyle="1" w:styleId="BodyText3Char">
    <w:name w:val="Body Text 3 Char"/>
    <w:basedOn w:val="DefaultParagraphFont"/>
    <w:link w:val="BodyText3"/>
    <w:uiPriority w:val="99"/>
    <w:rsid w:val="00B7051C"/>
    <w:rPr>
      <w:rFonts w:asciiTheme="minorHAnsi" w:eastAsiaTheme="minorHAnsi" w:hAnsiTheme="minorHAnsi" w:cs="Arial"/>
      <w:sz w:val="16"/>
      <w:szCs w:val="16"/>
      <w:lang w:val="en-GB"/>
    </w:rPr>
  </w:style>
  <w:style w:type="paragraph" w:styleId="BodyTextIndent">
    <w:name w:val="Body Text Indent"/>
    <w:basedOn w:val="Normal"/>
    <w:link w:val="BodyTextIndentChar"/>
    <w:uiPriority w:val="99"/>
    <w:rsid w:val="006C0049"/>
    <w:pPr>
      <w:spacing w:after="120"/>
      <w:ind w:left="283"/>
    </w:pPr>
    <w:rPr>
      <w:rFonts w:cs="Arial"/>
      <w:szCs w:val="20"/>
    </w:rPr>
  </w:style>
  <w:style w:type="character" w:customStyle="1" w:styleId="BodyTextIndentChar">
    <w:name w:val="Body Text Indent Char"/>
    <w:basedOn w:val="DefaultParagraphFont"/>
    <w:link w:val="BodyTextIndent"/>
    <w:uiPriority w:val="99"/>
    <w:rsid w:val="00B7051C"/>
    <w:rPr>
      <w:rFonts w:asciiTheme="minorHAnsi" w:eastAsiaTheme="minorHAnsi" w:hAnsiTheme="minorHAnsi" w:cs="Arial"/>
      <w:sz w:val="22"/>
      <w:lang w:val="en-GB"/>
    </w:rPr>
  </w:style>
  <w:style w:type="paragraph" w:customStyle="1" w:styleId="DepartmentalNormal0">
    <w:name w:val="Departmental Normal"/>
    <w:basedOn w:val="Normal"/>
    <w:uiPriority w:val="74"/>
    <w:rsid w:val="006C0049"/>
    <w:rPr>
      <w:rFonts w:cs="Arial"/>
      <w:szCs w:val="20"/>
    </w:rPr>
  </w:style>
  <w:style w:type="paragraph" w:customStyle="1" w:styleId="CharCharChar">
    <w:name w:val="Char Char Char"/>
    <w:basedOn w:val="Normal"/>
    <w:uiPriority w:val="74"/>
    <w:rsid w:val="006C0049"/>
    <w:rPr>
      <w:rFonts w:cs="Arial"/>
      <w:szCs w:val="22"/>
      <w:lang w:eastAsia="en-US"/>
    </w:rPr>
  </w:style>
  <w:style w:type="character" w:customStyle="1" w:styleId="apple-converted-space">
    <w:name w:val="apple-converted-space"/>
    <w:basedOn w:val="DefaultParagraphFont"/>
    <w:rsid w:val="006C0049"/>
  </w:style>
  <w:style w:type="paragraph" w:styleId="NormalWeb">
    <w:name w:val="Normal (Web)"/>
    <w:basedOn w:val="Normal"/>
    <w:uiPriority w:val="99"/>
    <w:unhideWhenUsed/>
    <w:rsid w:val="006C0049"/>
    <w:pPr>
      <w:spacing w:before="100" w:beforeAutospacing="1" w:after="100" w:afterAutospacing="1"/>
    </w:pPr>
    <w:rPr>
      <w:rFonts w:cs="Arial"/>
      <w:szCs w:val="22"/>
    </w:rPr>
  </w:style>
  <w:style w:type="character" w:customStyle="1" w:styleId="source-copyright1">
    <w:name w:val="source-copyright1"/>
    <w:basedOn w:val="DefaultParagraphFont"/>
    <w:rsid w:val="006C0049"/>
    <w:rPr>
      <w:sz w:val="20"/>
      <w:szCs w:val="20"/>
    </w:rPr>
  </w:style>
  <w:style w:type="character" w:customStyle="1" w:styleId="lexicon-term">
    <w:name w:val="lexicon-term"/>
    <w:basedOn w:val="DefaultParagraphFont"/>
    <w:rsid w:val="006C0049"/>
  </w:style>
  <w:style w:type="paragraph" w:customStyle="1" w:styleId="Bulleted">
    <w:name w:val="Bulleted"/>
    <w:basedOn w:val="Normal"/>
    <w:link w:val="BulletedChar"/>
    <w:uiPriority w:val="13"/>
    <w:rsid w:val="006C0049"/>
    <w:pPr>
      <w:numPr>
        <w:numId w:val="1"/>
      </w:numPr>
      <w:autoSpaceDE w:val="0"/>
      <w:autoSpaceDN w:val="0"/>
      <w:adjustRightInd w:val="0"/>
      <w:spacing w:after="200" w:line="300" w:lineRule="auto"/>
    </w:pPr>
    <w:rPr>
      <w:rFonts w:eastAsia="MS Mincho" w:cs="Arial"/>
      <w:szCs w:val="22"/>
      <w:lang w:eastAsia="en-US"/>
    </w:rPr>
  </w:style>
  <w:style w:type="character" w:customStyle="1" w:styleId="BulletedChar">
    <w:name w:val="Bulleted Char"/>
    <w:basedOn w:val="DefaultParagraphFont"/>
    <w:link w:val="Bulleted"/>
    <w:uiPriority w:val="13"/>
    <w:rsid w:val="004E6528"/>
    <w:rPr>
      <w:rFonts w:eastAsia="MS Mincho" w:cs="Arial"/>
      <w:sz w:val="24"/>
      <w:szCs w:val="22"/>
      <w:lang w:eastAsia="en-US"/>
    </w:rPr>
  </w:style>
  <w:style w:type="character" w:customStyle="1" w:styleId="Heading7Char">
    <w:name w:val="Heading 7 Char"/>
    <w:basedOn w:val="DefaultParagraphFont"/>
    <w:link w:val="Heading7"/>
    <w:uiPriority w:val="9"/>
    <w:rsid w:val="006C0049"/>
    <w:rPr>
      <w:rFonts w:asciiTheme="majorHAnsi" w:eastAsiaTheme="majorEastAsia" w:hAnsiTheme="majorHAnsi" w:cstheme="majorBidi"/>
      <w:i/>
      <w:iCs/>
      <w:color w:val="404040" w:themeColor="text1" w:themeTint="BF"/>
      <w:sz w:val="24"/>
      <w:szCs w:val="22"/>
      <w:lang w:val="en-US" w:eastAsia="en-US"/>
    </w:rPr>
  </w:style>
  <w:style w:type="character" w:customStyle="1" w:styleId="Heading8Char">
    <w:name w:val="Heading 8 Char"/>
    <w:basedOn w:val="DefaultParagraphFont"/>
    <w:link w:val="Heading8"/>
    <w:uiPriority w:val="9"/>
    <w:rsid w:val="006C0049"/>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6C0049"/>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paragraph" w:styleId="BodyTextIndent2">
    <w:name w:val="Body Text Indent 2"/>
    <w:basedOn w:val="Normal"/>
    <w:link w:val="BodyTextIndent2Char"/>
    <w:uiPriority w:val="99"/>
    <w:rsid w:val="003C2F8E"/>
    <w:pPr>
      <w:spacing w:after="120" w:line="480" w:lineRule="auto"/>
      <w:ind w:left="283"/>
    </w:pPr>
    <w:rPr>
      <w:rFonts w:cs="Arial"/>
      <w:szCs w:val="22"/>
      <w:lang w:val="en-US" w:eastAsia="en-US"/>
    </w:rPr>
  </w:style>
  <w:style w:type="character" w:customStyle="1" w:styleId="BodyTextIndent2Char">
    <w:name w:val="Body Text Indent 2 Char"/>
    <w:basedOn w:val="DefaultParagraphFont"/>
    <w:link w:val="BodyTextIndent2"/>
    <w:uiPriority w:val="99"/>
    <w:rsid w:val="00B7051C"/>
    <w:rPr>
      <w:rFonts w:asciiTheme="minorHAnsi" w:eastAsiaTheme="minorHAnsi" w:hAnsiTheme="minorHAnsi" w:cs="Arial"/>
      <w:sz w:val="22"/>
      <w:szCs w:val="22"/>
      <w:lang w:val="en-US" w:eastAsia="en-US"/>
    </w:rPr>
  </w:style>
  <w:style w:type="paragraph" w:customStyle="1" w:styleId="02Tabletext">
    <w:name w:val="02. Table text"/>
    <w:next w:val="Normal"/>
    <w:link w:val="02TabletextChar"/>
    <w:uiPriority w:val="11"/>
    <w:qFormat/>
    <w:rsid w:val="005E1809"/>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771969"/>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qFormat/>
    <w:rsid w:val="00613A76"/>
    <w:rPr>
      <w:rFonts w:ascii="Calibri" w:hAnsi="Calibri"/>
      <w:b/>
    </w:rPr>
  </w:style>
  <w:style w:type="character" w:customStyle="1" w:styleId="01TableheaderrowChar">
    <w:name w:val="01. Table header row Char"/>
    <w:basedOn w:val="02TabletextChar"/>
    <w:link w:val="01Tableheaderrow"/>
    <w:rsid w:val="00613A76"/>
    <w:rPr>
      <w:rFonts w:ascii="Calibri" w:eastAsiaTheme="minorHAnsi" w:hAnsi="Calibri" w:cs="Arial"/>
      <w:b/>
      <w:sz w:val="18"/>
      <w:szCs w:val="18"/>
      <w:lang w:val="en-GB" w:eastAsia="en-US"/>
    </w:rPr>
  </w:style>
  <w:style w:type="character" w:styleId="FollowedHyperlink">
    <w:name w:val="FollowedHyperlink"/>
    <w:basedOn w:val="DefaultParagraphFont"/>
    <w:uiPriority w:val="99"/>
    <w:rsid w:val="009B5C97"/>
    <w:rPr>
      <w:color w:val="800080" w:themeColor="followedHyperlink"/>
      <w:u w:val="single"/>
    </w:rPr>
  </w:style>
  <w:style w:type="table" w:customStyle="1" w:styleId="TableGrid1">
    <w:name w:val="Table Grid1"/>
    <w:basedOn w:val="TableNormal"/>
    <w:next w:val="TableGrid"/>
    <w:uiPriority w:val="59"/>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ulleted"/>
    <w:uiPriority w:val="8"/>
    <w:rsid w:val="00032108"/>
    <w:pPr>
      <w:spacing w:after="60" w:line="240" w:lineRule="auto"/>
      <w:ind w:left="357"/>
    </w:pPr>
  </w:style>
  <w:style w:type="paragraph" w:customStyle="1" w:styleId="Bullet2">
    <w:name w:val="Bullet 2"/>
    <w:basedOn w:val="ListParagraph"/>
    <w:qFormat/>
    <w:rsid w:val="00BD7AF2"/>
    <w:pPr>
      <w:numPr>
        <w:ilvl w:val="1"/>
        <w:numId w:val="4"/>
      </w:numPr>
      <w:contextualSpacing w:val="0"/>
    </w:pPr>
  </w:style>
  <w:style w:type="paragraph" w:customStyle="1" w:styleId="Bullet3">
    <w:name w:val="Bullet 3"/>
    <w:basedOn w:val="02dash"/>
    <w:uiPriority w:val="4"/>
    <w:rsid w:val="008460E3"/>
    <w:pPr>
      <w:numPr>
        <w:ilvl w:val="2"/>
      </w:numPr>
    </w:pPr>
  </w:style>
  <w:style w:type="paragraph" w:styleId="TOC4">
    <w:name w:val="toc 4"/>
    <w:basedOn w:val="Normal"/>
    <w:next w:val="Normal"/>
    <w:autoRedefine/>
    <w:uiPriority w:val="39"/>
    <w:unhideWhenUsed/>
    <w:rsid w:val="008460E3"/>
    <w:pPr>
      <w:ind w:left="660"/>
    </w:pPr>
    <w:rPr>
      <w:sz w:val="20"/>
      <w:szCs w:val="20"/>
    </w:rPr>
  </w:style>
  <w:style w:type="paragraph" w:styleId="TOC5">
    <w:name w:val="toc 5"/>
    <w:basedOn w:val="Normal"/>
    <w:next w:val="Normal"/>
    <w:autoRedefine/>
    <w:uiPriority w:val="39"/>
    <w:unhideWhenUsed/>
    <w:rsid w:val="008460E3"/>
    <w:pPr>
      <w:ind w:left="880"/>
    </w:pPr>
    <w:rPr>
      <w:sz w:val="20"/>
      <w:szCs w:val="20"/>
    </w:rPr>
  </w:style>
  <w:style w:type="paragraph" w:styleId="TOC6">
    <w:name w:val="toc 6"/>
    <w:basedOn w:val="Normal"/>
    <w:next w:val="Normal"/>
    <w:autoRedefine/>
    <w:uiPriority w:val="39"/>
    <w:unhideWhenUsed/>
    <w:rsid w:val="008460E3"/>
    <w:pPr>
      <w:ind w:left="1100"/>
    </w:pPr>
    <w:rPr>
      <w:sz w:val="20"/>
      <w:szCs w:val="20"/>
    </w:rPr>
  </w:style>
  <w:style w:type="paragraph" w:styleId="TOC7">
    <w:name w:val="toc 7"/>
    <w:basedOn w:val="Normal"/>
    <w:next w:val="Normal"/>
    <w:autoRedefine/>
    <w:uiPriority w:val="39"/>
    <w:unhideWhenUsed/>
    <w:rsid w:val="008460E3"/>
    <w:pPr>
      <w:ind w:left="1320"/>
    </w:pPr>
    <w:rPr>
      <w:sz w:val="20"/>
      <w:szCs w:val="20"/>
    </w:rPr>
  </w:style>
  <w:style w:type="paragraph" w:styleId="TOC8">
    <w:name w:val="toc 8"/>
    <w:basedOn w:val="Normal"/>
    <w:next w:val="Normal"/>
    <w:autoRedefine/>
    <w:uiPriority w:val="39"/>
    <w:unhideWhenUsed/>
    <w:rsid w:val="008460E3"/>
    <w:pPr>
      <w:ind w:left="1540"/>
    </w:pPr>
    <w:rPr>
      <w:sz w:val="20"/>
      <w:szCs w:val="20"/>
    </w:rPr>
  </w:style>
  <w:style w:type="paragraph" w:styleId="TOC9">
    <w:name w:val="toc 9"/>
    <w:basedOn w:val="Normal"/>
    <w:next w:val="Normal"/>
    <w:autoRedefine/>
    <w:uiPriority w:val="39"/>
    <w:unhideWhenUsed/>
    <w:rsid w:val="008460E3"/>
    <w:pPr>
      <w:ind w:left="1760"/>
    </w:pPr>
    <w:rPr>
      <w:sz w:val="20"/>
      <w:szCs w:val="20"/>
    </w:rPr>
  </w:style>
  <w:style w:type="character" w:styleId="CommentReference">
    <w:name w:val="annotation reference"/>
    <w:basedOn w:val="DefaultParagraphFont"/>
    <w:uiPriority w:val="99"/>
    <w:unhideWhenUsed/>
    <w:rsid w:val="000337EF"/>
    <w:rPr>
      <w:sz w:val="16"/>
      <w:szCs w:val="16"/>
    </w:rPr>
  </w:style>
  <w:style w:type="paragraph" w:styleId="CommentText">
    <w:name w:val="annotation text"/>
    <w:basedOn w:val="Normal"/>
    <w:link w:val="CommentTextChar"/>
    <w:unhideWhenUsed/>
    <w:rsid w:val="000337EF"/>
    <w:rPr>
      <w:sz w:val="20"/>
      <w:szCs w:val="20"/>
    </w:rPr>
  </w:style>
  <w:style w:type="character" w:customStyle="1" w:styleId="CommentTextChar">
    <w:name w:val="Comment Text Char"/>
    <w:basedOn w:val="DefaultParagraphFont"/>
    <w:link w:val="CommentText"/>
    <w:rsid w:val="00B7051C"/>
    <w:rPr>
      <w:rFonts w:asciiTheme="minorHAnsi" w:hAnsiTheme="minorHAnsi"/>
      <w:lang w:val="en-GB"/>
    </w:rPr>
  </w:style>
  <w:style w:type="paragraph" w:styleId="CommentSubject">
    <w:name w:val="annotation subject"/>
    <w:basedOn w:val="CommentText"/>
    <w:next w:val="CommentText"/>
    <w:link w:val="CommentSubjectChar"/>
    <w:uiPriority w:val="99"/>
    <w:unhideWhenUsed/>
    <w:rsid w:val="000337EF"/>
    <w:rPr>
      <w:b/>
      <w:bCs/>
    </w:rPr>
  </w:style>
  <w:style w:type="character" w:customStyle="1" w:styleId="CommentSubjectChar">
    <w:name w:val="Comment Subject Char"/>
    <w:basedOn w:val="CommentTextChar"/>
    <w:link w:val="CommentSubject"/>
    <w:uiPriority w:val="99"/>
    <w:rsid w:val="00B7051C"/>
    <w:rPr>
      <w:rFonts w:asciiTheme="minorHAnsi" w:hAnsiTheme="minorHAnsi"/>
      <w:b/>
      <w:bCs/>
      <w:lang w:val="en-GB"/>
    </w:rPr>
  </w:style>
  <w:style w:type="paragraph" w:customStyle="1" w:styleId="60exhnormal">
    <w:name w:val="60 exh normal"/>
    <w:basedOn w:val="Normal"/>
    <w:rsid w:val="00F26056"/>
    <w:rPr>
      <w:szCs w:val="20"/>
      <w:lang w:val="en-US" w:eastAsia="en-US"/>
    </w:rPr>
  </w:style>
  <w:style w:type="paragraph" w:customStyle="1" w:styleId="70exhtblnormal">
    <w:name w:val="70 exh tbl normal"/>
    <w:basedOn w:val="Normal"/>
    <w:rsid w:val="00557D61"/>
    <w:pPr>
      <w:spacing w:before="60"/>
      <w:ind w:left="144" w:right="289"/>
      <w:jc w:val="center"/>
    </w:pPr>
    <w:rPr>
      <w:szCs w:val="20"/>
      <w:lang w:val="en-US" w:eastAsia="en-US"/>
    </w:rPr>
  </w:style>
  <w:style w:type="table" w:customStyle="1" w:styleId="TableGrid2">
    <w:name w:val="Table Grid2"/>
    <w:basedOn w:val="TableNormal"/>
    <w:next w:val="TableGri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squarebullet">
    <w:name w:val="01 square bullet"/>
    <w:basedOn w:val="Normal"/>
    <w:link w:val="01squarebulletChar"/>
    <w:uiPriority w:val="3"/>
    <w:qFormat/>
    <w:rsid w:val="008460E3"/>
    <w:pPr>
      <w:numPr>
        <w:numId w:val="15"/>
      </w:numPr>
      <w:ind w:right="142"/>
    </w:pPr>
    <w:rPr>
      <w:szCs w:val="20"/>
      <w:lang w:val="en-US" w:eastAsia="en-US"/>
    </w:rPr>
  </w:style>
  <w:style w:type="paragraph" w:customStyle="1" w:styleId="02dash">
    <w:name w:val="02 dash"/>
    <w:basedOn w:val="01squarebullet"/>
    <w:link w:val="02dashChar"/>
    <w:uiPriority w:val="4"/>
    <w:qFormat/>
    <w:rsid w:val="008460E3"/>
    <w:pPr>
      <w:numPr>
        <w:ilvl w:val="1"/>
        <w:numId w:val="5"/>
      </w:numPr>
    </w:pPr>
  </w:style>
  <w:style w:type="paragraph" w:customStyle="1" w:styleId="03opensquarebullet">
    <w:name w:val="03 open square bullet"/>
    <w:basedOn w:val="02dash"/>
    <w:uiPriority w:val="5"/>
    <w:qFormat/>
    <w:rsid w:val="00C60693"/>
    <w:pPr>
      <w:numPr>
        <w:numId w:val="6"/>
      </w:numPr>
      <w:tabs>
        <w:tab w:val="left" w:pos="924"/>
      </w:tabs>
      <w:ind w:left="925" w:hanging="284"/>
    </w:pPr>
  </w:style>
  <w:style w:type="paragraph" w:customStyle="1" w:styleId="04shortdash">
    <w:name w:val="04 short dash"/>
    <w:basedOn w:val="03opensquarebullet"/>
    <w:uiPriority w:val="6"/>
    <w:qFormat/>
    <w:rsid w:val="00C60693"/>
    <w:pPr>
      <w:numPr>
        <w:numId w:val="7"/>
      </w:numPr>
      <w:tabs>
        <w:tab w:val="clear" w:pos="924"/>
        <w:tab w:val="left" w:pos="1213"/>
      </w:tabs>
      <w:ind w:left="1208" w:hanging="284"/>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2Report">
    <w:name w:val="Heading 2 Report"/>
    <w:basedOn w:val="Heading2"/>
    <w:link w:val="Heading2ReportChar"/>
    <w:qFormat/>
    <w:rsid w:val="00FF2899"/>
    <w:pPr>
      <w:numPr>
        <w:ilvl w:val="0"/>
        <w:numId w:val="0"/>
      </w:numPr>
    </w:pPr>
    <w:rPr>
      <w:rFonts w:ascii="Calibri" w:hAnsi="Calibri"/>
      <w:sz w:val="32"/>
      <w:szCs w:val="24"/>
      <w:lang w:eastAsia="en-AU"/>
    </w:rPr>
  </w:style>
  <w:style w:type="character" w:customStyle="1" w:styleId="Heading2ReportChar">
    <w:name w:val="Heading 2 Report Char"/>
    <w:basedOn w:val="DefaultParagraphFont"/>
    <w:link w:val="Heading2Report"/>
    <w:rsid w:val="00FF2899"/>
    <w:rPr>
      <w:rFonts w:ascii="Calibri" w:hAnsi="Calibri" w:cs="Arial"/>
      <w:b/>
      <w:bCs/>
      <w:iCs/>
      <w:sz w:val="32"/>
      <w:szCs w:val="24"/>
      <w:lang w:val="en-US"/>
    </w:rPr>
  </w:style>
  <w:style w:type="paragraph" w:customStyle="1" w:styleId="AppendixStyle1">
    <w:name w:val="Appendix Style 1"/>
    <w:basedOn w:val="Normal"/>
    <w:next w:val="Normal"/>
    <w:qFormat/>
    <w:rsid w:val="00134AE6"/>
    <w:pPr>
      <w:keepNext/>
      <w:spacing w:after="120"/>
      <w:outlineLvl w:val="0"/>
    </w:pPr>
    <w:rPr>
      <w:b/>
      <w:color w:val="01653F"/>
      <w:sz w:val="32"/>
      <w:lang w:eastAsia="en-US"/>
    </w:rPr>
  </w:style>
  <w:style w:type="table" w:customStyle="1" w:styleId="TableGrid3">
    <w:name w:val="Table Grid3"/>
    <w:basedOn w:val="TableNormal"/>
    <w:next w:val="TableGrid"/>
    <w:rsid w:val="00801E5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18"/>
      </w:rPr>
      <w:tblPr/>
      <w:tcPr>
        <w:shd w:val="clear" w:color="auto" w:fill="D9D9D9" w:themeFill="background1" w:themeFillShade="D9"/>
      </w:tcPr>
    </w:tblStylePr>
  </w:style>
  <w:style w:type="paragraph" w:customStyle="1" w:styleId="05number1">
    <w:name w:val="05 number/1"/>
    <w:basedOn w:val="Normal"/>
    <w:uiPriority w:val="9"/>
    <w:qFormat/>
    <w:rsid w:val="00C60693"/>
    <w:pPr>
      <w:numPr>
        <w:numId w:val="8"/>
      </w:numPr>
      <w:spacing w:line="264" w:lineRule="auto"/>
      <w:ind w:left="357" w:hanging="357"/>
    </w:pPr>
    <w:rPr>
      <w:szCs w:val="20"/>
      <w:lang w:val="en-US" w:eastAsia="en-US"/>
    </w:rPr>
  </w:style>
  <w:style w:type="paragraph" w:customStyle="1" w:styleId="Itembulletlevel1">
    <w:name w:val="Item bullet level 1"/>
    <w:basedOn w:val="Normal"/>
    <w:link w:val="Itembulletlevel1Char"/>
    <w:uiPriority w:val="5"/>
    <w:qFormat/>
    <w:rsid w:val="00C60693"/>
    <w:pPr>
      <w:numPr>
        <w:numId w:val="17"/>
      </w:numPr>
      <w:spacing w:line="264" w:lineRule="auto"/>
    </w:pPr>
    <w:rPr>
      <w:szCs w:val="20"/>
      <w:lang w:val="en-US" w:eastAsia="en-US"/>
    </w:rPr>
  </w:style>
  <w:style w:type="paragraph" w:customStyle="1" w:styleId="07number3">
    <w:name w:val="07 number/3"/>
    <w:basedOn w:val="Normal"/>
    <w:uiPriority w:val="9"/>
    <w:qFormat/>
    <w:rsid w:val="00C60693"/>
    <w:pPr>
      <w:numPr>
        <w:numId w:val="9"/>
      </w:numPr>
      <w:spacing w:line="264" w:lineRule="auto"/>
      <w:ind w:left="925" w:hanging="284"/>
    </w:pPr>
    <w:rPr>
      <w:szCs w:val="20"/>
      <w:lang w:val="en-US" w:eastAsia="en-US"/>
    </w:rPr>
  </w:style>
  <w:style w:type="paragraph" w:customStyle="1" w:styleId="08letter4">
    <w:name w:val="08 letter/4"/>
    <w:basedOn w:val="Normal"/>
    <w:uiPriority w:val="10"/>
    <w:qFormat/>
    <w:rsid w:val="00C60693"/>
    <w:pPr>
      <w:numPr>
        <w:numId w:val="10"/>
      </w:numPr>
      <w:spacing w:line="264" w:lineRule="auto"/>
    </w:pPr>
    <w:rPr>
      <w:szCs w:val="20"/>
      <w:lang w:val="en-US" w:eastAsia="en-US"/>
    </w:rPr>
  </w:style>
  <w:style w:type="paragraph" w:customStyle="1" w:styleId="20major">
    <w:name w:val="20 major"/>
    <w:basedOn w:val="Normal"/>
    <w:next w:val="Normal"/>
    <w:uiPriority w:val="1"/>
    <w:rsid w:val="00395CB6"/>
    <w:pPr>
      <w:keepNext/>
      <w:spacing w:before="540" w:after="120" w:line="264" w:lineRule="auto"/>
      <w:ind w:right="360"/>
      <w:outlineLvl w:val="1"/>
    </w:pPr>
    <w:rPr>
      <w:b/>
      <w:caps/>
      <w:color w:val="002960"/>
      <w:szCs w:val="20"/>
      <w:lang w:val="en-US" w:eastAsia="en-US"/>
    </w:rPr>
  </w:style>
  <w:style w:type="paragraph" w:customStyle="1" w:styleId="21minor">
    <w:name w:val="21 minor"/>
    <w:basedOn w:val="Normal"/>
    <w:next w:val="Normal"/>
    <w:uiPriority w:val="2"/>
    <w:rsid w:val="00395CB6"/>
    <w:pPr>
      <w:keepNext/>
      <w:spacing w:before="420" w:after="120" w:line="264" w:lineRule="auto"/>
      <w:ind w:right="360"/>
      <w:outlineLvl w:val="2"/>
    </w:pPr>
    <w:rPr>
      <w:b/>
      <w:color w:val="002960"/>
      <w:sz w:val="26"/>
      <w:szCs w:val="20"/>
      <w:lang w:val="en-US" w:eastAsia="en-US"/>
    </w:rPr>
  </w:style>
  <w:style w:type="paragraph" w:customStyle="1" w:styleId="Normal2">
    <w:name w:val="Normal 2"/>
    <w:basedOn w:val="Bulleted"/>
    <w:rsid w:val="00130F9E"/>
    <w:pPr>
      <w:numPr>
        <w:numId w:val="0"/>
      </w:numPr>
    </w:pPr>
  </w:style>
  <w:style w:type="character" w:customStyle="1" w:styleId="Heading1Char">
    <w:name w:val="Heading 1 Char"/>
    <w:basedOn w:val="DefaultParagraphFont"/>
    <w:link w:val="Heading1"/>
    <w:uiPriority w:val="9"/>
    <w:rsid w:val="00C93309"/>
    <w:rPr>
      <w:rFonts w:cs="Arial"/>
      <w:b/>
      <w:bCs/>
      <w:color w:val="01653F"/>
      <w:kern w:val="32"/>
      <w:sz w:val="32"/>
      <w:szCs w:val="28"/>
      <w:lang w:val="en-US" w:eastAsia="en-US"/>
    </w:rPr>
  </w:style>
  <w:style w:type="paragraph" w:customStyle="1" w:styleId="Boldhdg">
    <w:name w:val="Bold hdg"/>
    <w:basedOn w:val="Normal"/>
    <w:link w:val="BoldhdgChar"/>
    <w:uiPriority w:val="99"/>
    <w:qFormat/>
    <w:rsid w:val="006A668A"/>
    <w:pPr>
      <w:keepNext/>
      <w:spacing w:before="320"/>
    </w:pPr>
    <w:rPr>
      <w:rFonts w:cs="Arial"/>
      <w:b/>
      <w:szCs w:val="22"/>
      <w:lang w:val="en-US" w:eastAsia="en-US"/>
    </w:rPr>
  </w:style>
  <w:style w:type="character" w:customStyle="1" w:styleId="BoldhdgChar">
    <w:name w:val="Bold hdg Char"/>
    <w:basedOn w:val="DefaultParagraphFont"/>
    <w:link w:val="Boldhdg"/>
    <w:uiPriority w:val="99"/>
    <w:rsid w:val="006A668A"/>
    <w:rPr>
      <w:rFonts w:ascii="Arial" w:eastAsiaTheme="minorHAnsi" w:hAnsi="Arial" w:cs="Arial"/>
      <w:b/>
      <w:sz w:val="22"/>
      <w:szCs w:val="22"/>
      <w:lang w:val="en-US" w:eastAsia="en-US"/>
    </w:rPr>
  </w:style>
  <w:style w:type="paragraph" w:customStyle="1" w:styleId="23threesquarebulletsbreak">
    <w:name w:val="23 three square bullets break"/>
    <w:basedOn w:val="Normal"/>
    <w:next w:val="Normal"/>
    <w:rsid w:val="004257BF"/>
    <w:pPr>
      <w:spacing w:before="600" w:after="480" w:line="264" w:lineRule="auto"/>
      <w:jc w:val="center"/>
    </w:pPr>
    <w:rPr>
      <w:szCs w:val="20"/>
      <w:lang w:val="de-DE" w:eastAsia="en-US"/>
    </w:rPr>
  </w:style>
  <w:style w:type="character" w:customStyle="1" w:styleId="Heading3Char">
    <w:name w:val="Heading 3 Char"/>
    <w:basedOn w:val="DefaultParagraphFont"/>
    <w:link w:val="Heading3"/>
    <w:rsid w:val="00AB752F"/>
    <w:rPr>
      <w:rFonts w:cs="Arial"/>
      <w:b/>
      <w:bCs/>
      <w:i/>
      <w:color w:val="B66113"/>
      <w:sz w:val="24"/>
      <w:szCs w:val="24"/>
      <w:lang w:val="en-US" w:eastAsia="en-US"/>
    </w:rPr>
  </w:style>
  <w:style w:type="character" w:customStyle="1" w:styleId="Heading2Char">
    <w:name w:val="Heading 2 Char"/>
    <w:basedOn w:val="DefaultParagraphFont"/>
    <w:link w:val="Heading2"/>
    <w:rsid w:val="006F4EC1"/>
    <w:rPr>
      <w:rFonts w:cs="Arial"/>
      <w:b/>
      <w:bCs/>
      <w:iCs/>
      <w:color w:val="01653F"/>
      <w:sz w:val="28"/>
      <w:szCs w:val="22"/>
      <w:lang w:val="en-US" w:eastAsia="en-US"/>
    </w:rPr>
  </w:style>
  <w:style w:type="character" w:customStyle="1" w:styleId="slug-pub-date">
    <w:name w:val="slug-pub-date"/>
    <w:basedOn w:val="DefaultParagraphFont"/>
    <w:rsid w:val="007B1E97"/>
  </w:style>
  <w:style w:type="character" w:customStyle="1" w:styleId="slug-vol">
    <w:name w:val="slug-vol"/>
    <w:basedOn w:val="DefaultParagraphFont"/>
    <w:rsid w:val="007B1E97"/>
  </w:style>
  <w:style w:type="character" w:customStyle="1" w:styleId="slug-issue">
    <w:name w:val="slug-issue"/>
    <w:basedOn w:val="DefaultParagraphFont"/>
    <w:rsid w:val="007B1E97"/>
  </w:style>
  <w:style w:type="character" w:customStyle="1" w:styleId="slug-pages">
    <w:name w:val="slug-pages"/>
    <w:basedOn w:val="DefaultParagraphFont"/>
    <w:rsid w:val="007B1E97"/>
  </w:style>
  <w:style w:type="paragraph" w:customStyle="1" w:styleId="EndNoteBibliography">
    <w:name w:val="EndNote Bibliography"/>
    <w:basedOn w:val="Normal"/>
    <w:link w:val="EndNoteBibliographyChar"/>
    <w:uiPriority w:val="74"/>
    <w:rsid w:val="00D123D4"/>
    <w:pPr>
      <w:numPr>
        <w:numId w:val="12"/>
      </w:numPr>
    </w:pPr>
    <w:rPr>
      <w:rFonts w:ascii="Calibri" w:hAnsi="Calibri"/>
      <w:noProof/>
      <w:szCs w:val="22"/>
      <w:lang w:val="en-US" w:eastAsia="en-US"/>
    </w:rPr>
  </w:style>
  <w:style w:type="character" w:customStyle="1" w:styleId="EndNoteBibliographyChar">
    <w:name w:val="EndNote Bibliography Char"/>
    <w:basedOn w:val="DefaultParagraphFont"/>
    <w:link w:val="EndNoteBibliography"/>
    <w:uiPriority w:val="74"/>
    <w:rsid w:val="00B7051C"/>
    <w:rPr>
      <w:rFonts w:ascii="Calibri" w:hAnsi="Calibri"/>
      <w:noProof/>
      <w:sz w:val="24"/>
      <w:szCs w:val="22"/>
      <w:lang w:val="en-US" w:eastAsia="en-US"/>
    </w:rPr>
  </w:style>
  <w:style w:type="paragraph" w:styleId="Revision">
    <w:name w:val="Revision"/>
    <w:hidden/>
    <w:uiPriority w:val="99"/>
    <w:semiHidden/>
    <w:rsid w:val="00BA1855"/>
    <w:rPr>
      <w:rFonts w:ascii="Arial" w:hAnsi="Arial"/>
      <w:sz w:val="22"/>
      <w:szCs w:val="24"/>
    </w:rPr>
  </w:style>
  <w:style w:type="paragraph" w:customStyle="1" w:styleId="NormalBulleted">
    <w:name w:val="Normal Bulleted"/>
    <w:basedOn w:val="ListContinue"/>
    <w:link w:val="NormalBulletedChar"/>
    <w:rsid w:val="008460E3"/>
    <w:pPr>
      <w:numPr>
        <w:numId w:val="13"/>
      </w:numPr>
      <w:spacing w:before="180" w:line="312" w:lineRule="auto"/>
    </w:pPr>
  </w:style>
  <w:style w:type="character" w:customStyle="1" w:styleId="NormalBulletedChar">
    <w:name w:val="Normal Bulleted Char"/>
    <w:basedOn w:val="DefaultParagraphFont"/>
    <w:link w:val="NormalBulleted"/>
    <w:rsid w:val="00082595"/>
    <w:rPr>
      <w:sz w:val="24"/>
      <w:szCs w:val="24"/>
    </w:rPr>
  </w:style>
  <w:style w:type="paragraph" w:styleId="ListContinue">
    <w:name w:val="List Continue"/>
    <w:basedOn w:val="Normal"/>
    <w:uiPriority w:val="99"/>
    <w:unhideWhenUsed/>
    <w:rsid w:val="00082595"/>
    <w:pPr>
      <w:spacing w:after="120"/>
      <w:ind w:left="283"/>
      <w:contextualSpacing/>
    </w:pPr>
  </w:style>
  <w:style w:type="numbering" w:customStyle="1" w:styleId="Style2">
    <w:name w:val="Style2"/>
    <w:uiPriority w:val="99"/>
    <w:rsid w:val="00E15A50"/>
    <w:pPr>
      <w:numPr>
        <w:numId w:val="14"/>
      </w:numPr>
    </w:pPr>
  </w:style>
  <w:style w:type="paragraph" w:customStyle="1" w:styleId="AppendixStyle2">
    <w:name w:val="Appendix Style2"/>
    <w:basedOn w:val="Normal"/>
    <w:qFormat/>
    <w:rsid w:val="00A1707A"/>
    <w:pPr>
      <w:keepNext/>
      <w:spacing w:line="312" w:lineRule="auto"/>
      <w:outlineLvl w:val="1"/>
    </w:pPr>
    <w:rPr>
      <w:rFonts w:cs="Arial"/>
      <w:b/>
      <w:bCs/>
      <w:iCs/>
      <w:sz w:val="26"/>
      <w:szCs w:val="22"/>
      <w:lang w:val="en-US" w:eastAsia="en-US"/>
    </w:rPr>
  </w:style>
  <w:style w:type="paragraph" w:styleId="BlockText">
    <w:name w:val="Block Text"/>
    <w:basedOn w:val="Normal"/>
    <w:uiPriority w:val="99"/>
    <w:unhideWhenUsed/>
    <w:rsid w:val="00CD16D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180"/>
      <w:ind w:left="1152" w:right="1152"/>
    </w:pPr>
    <w:rPr>
      <w:rFonts w:eastAsiaTheme="minorEastAsia" w:cstheme="minorBidi"/>
      <w:i/>
      <w:iCs/>
      <w:color w:val="4F81BD" w:themeColor="accent1"/>
      <w:sz w:val="26"/>
      <w:szCs w:val="20"/>
      <w:lang w:val="en-US" w:eastAsia="en-US"/>
    </w:rPr>
  </w:style>
  <w:style w:type="paragraph" w:styleId="BodyText2">
    <w:name w:val="Body Text 2"/>
    <w:basedOn w:val="Normal"/>
    <w:link w:val="BodyText2Char"/>
    <w:uiPriority w:val="99"/>
    <w:unhideWhenUsed/>
    <w:rsid w:val="00CD16D1"/>
    <w:pPr>
      <w:spacing w:before="180" w:after="120" w:line="480" w:lineRule="auto"/>
    </w:pPr>
    <w:rPr>
      <w:sz w:val="26"/>
      <w:szCs w:val="20"/>
      <w:lang w:val="en-US" w:eastAsia="en-US"/>
    </w:rPr>
  </w:style>
  <w:style w:type="character" w:customStyle="1" w:styleId="BodyText2Char">
    <w:name w:val="Body Text 2 Char"/>
    <w:basedOn w:val="DefaultParagraphFont"/>
    <w:link w:val="BodyText2"/>
    <w:uiPriority w:val="99"/>
    <w:rsid w:val="00CD16D1"/>
    <w:rPr>
      <w:sz w:val="26"/>
      <w:lang w:val="en-US" w:eastAsia="en-US"/>
    </w:rPr>
  </w:style>
  <w:style w:type="paragraph" w:styleId="BodyTextFirstIndent">
    <w:name w:val="Body Text First Indent"/>
    <w:basedOn w:val="BodyText"/>
    <w:link w:val="BodyTextFirstIndentChar"/>
    <w:uiPriority w:val="99"/>
    <w:unhideWhenUsed/>
    <w:rsid w:val="00CD16D1"/>
    <w:pPr>
      <w:spacing w:before="180" w:after="180"/>
      <w:ind w:firstLine="360"/>
    </w:pPr>
    <w:rPr>
      <w:rFonts w:cs="Times New Roman"/>
      <w:sz w:val="26"/>
      <w:lang w:val="en-US"/>
    </w:rPr>
  </w:style>
  <w:style w:type="character" w:customStyle="1" w:styleId="BodyTextFirstIndentChar">
    <w:name w:val="Body Text First Indent Char"/>
    <w:basedOn w:val="BodyTextChar"/>
    <w:link w:val="BodyTextFirstIndent"/>
    <w:uiPriority w:val="99"/>
    <w:rsid w:val="00CD16D1"/>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rsid w:val="00CD16D1"/>
    <w:pPr>
      <w:spacing w:before="180" w:after="180"/>
      <w:ind w:left="360" w:firstLine="360"/>
    </w:pPr>
    <w:rPr>
      <w:rFonts w:cs="Times New Roman"/>
      <w:sz w:val="26"/>
      <w:lang w:val="en-US"/>
    </w:rPr>
  </w:style>
  <w:style w:type="character" w:customStyle="1" w:styleId="BodyTextFirstIndent2Char">
    <w:name w:val="Body Text First Indent 2 Char"/>
    <w:basedOn w:val="BodyTextIndentChar"/>
    <w:link w:val="BodyTextFirstIndent2"/>
    <w:uiPriority w:val="99"/>
    <w:rsid w:val="00CD16D1"/>
    <w:rPr>
      <w:rFonts w:asciiTheme="minorHAnsi" w:eastAsiaTheme="minorHAnsi" w:hAnsiTheme="minorHAnsi" w:cs="Arial"/>
      <w:sz w:val="26"/>
      <w:lang w:val="en-US"/>
    </w:rPr>
  </w:style>
  <w:style w:type="paragraph" w:styleId="BodyTextIndent3">
    <w:name w:val="Body Text Indent 3"/>
    <w:basedOn w:val="Normal"/>
    <w:link w:val="BodyTextIndent3Char"/>
    <w:uiPriority w:val="99"/>
    <w:unhideWhenUsed/>
    <w:rsid w:val="00CD16D1"/>
    <w:pPr>
      <w:spacing w:before="180" w:after="120"/>
      <w:ind w:left="360"/>
    </w:pPr>
    <w:rPr>
      <w:sz w:val="16"/>
      <w:szCs w:val="16"/>
      <w:lang w:val="en-US" w:eastAsia="en-US"/>
    </w:rPr>
  </w:style>
  <w:style w:type="character" w:customStyle="1" w:styleId="BodyTextIndent3Char">
    <w:name w:val="Body Text Indent 3 Char"/>
    <w:basedOn w:val="DefaultParagraphFont"/>
    <w:link w:val="BodyTextIndent3"/>
    <w:uiPriority w:val="99"/>
    <w:rsid w:val="00CD16D1"/>
    <w:rPr>
      <w:sz w:val="16"/>
      <w:szCs w:val="16"/>
      <w:lang w:val="en-US" w:eastAsia="en-US"/>
    </w:rPr>
  </w:style>
  <w:style w:type="paragraph" w:styleId="Closing">
    <w:name w:val="Closing"/>
    <w:basedOn w:val="Normal"/>
    <w:link w:val="ClosingChar"/>
    <w:uiPriority w:val="99"/>
    <w:unhideWhenUsed/>
    <w:rsid w:val="00CD16D1"/>
    <w:pPr>
      <w:spacing w:before="180"/>
      <w:ind w:left="4320"/>
    </w:pPr>
    <w:rPr>
      <w:sz w:val="26"/>
      <w:szCs w:val="20"/>
      <w:lang w:val="en-US" w:eastAsia="en-US"/>
    </w:rPr>
  </w:style>
  <w:style w:type="character" w:customStyle="1" w:styleId="ClosingChar">
    <w:name w:val="Closing Char"/>
    <w:basedOn w:val="DefaultParagraphFont"/>
    <w:link w:val="Closing"/>
    <w:uiPriority w:val="99"/>
    <w:rsid w:val="00CD16D1"/>
    <w:rPr>
      <w:sz w:val="26"/>
      <w:lang w:val="en-US" w:eastAsia="en-US"/>
    </w:rPr>
  </w:style>
  <w:style w:type="paragraph" w:styleId="Date">
    <w:name w:val="Date"/>
    <w:basedOn w:val="Normal"/>
    <w:next w:val="Normal"/>
    <w:link w:val="DateChar"/>
    <w:uiPriority w:val="99"/>
    <w:unhideWhenUsed/>
    <w:rsid w:val="00CD16D1"/>
    <w:pPr>
      <w:spacing w:before="180"/>
    </w:pPr>
    <w:rPr>
      <w:sz w:val="26"/>
      <w:szCs w:val="20"/>
      <w:lang w:val="en-US" w:eastAsia="en-US"/>
    </w:rPr>
  </w:style>
  <w:style w:type="character" w:customStyle="1" w:styleId="DateChar">
    <w:name w:val="Date Char"/>
    <w:basedOn w:val="DefaultParagraphFont"/>
    <w:link w:val="Date"/>
    <w:uiPriority w:val="99"/>
    <w:rsid w:val="00CD16D1"/>
    <w:rPr>
      <w:sz w:val="26"/>
      <w:lang w:val="en-US" w:eastAsia="en-US"/>
    </w:rPr>
  </w:style>
  <w:style w:type="paragraph" w:styleId="DocumentMap">
    <w:name w:val="Document Map"/>
    <w:basedOn w:val="Normal"/>
    <w:link w:val="DocumentMapChar"/>
    <w:uiPriority w:val="99"/>
    <w:unhideWhenUsed/>
    <w:rsid w:val="00CD16D1"/>
    <w:pPr>
      <w:spacing w:before="18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rsid w:val="00CD16D1"/>
    <w:rPr>
      <w:rFonts w:ascii="Tahoma" w:hAnsi="Tahoma" w:cs="Tahoma"/>
      <w:sz w:val="16"/>
      <w:szCs w:val="16"/>
      <w:lang w:val="en-US" w:eastAsia="en-US"/>
    </w:rPr>
  </w:style>
  <w:style w:type="paragraph" w:styleId="E-mailSignature">
    <w:name w:val="E-mail Signature"/>
    <w:basedOn w:val="Normal"/>
    <w:link w:val="E-mailSignatureChar"/>
    <w:uiPriority w:val="99"/>
    <w:unhideWhenUsed/>
    <w:rsid w:val="00CD16D1"/>
    <w:pPr>
      <w:spacing w:before="180"/>
    </w:pPr>
    <w:rPr>
      <w:sz w:val="26"/>
      <w:szCs w:val="20"/>
      <w:lang w:val="en-US" w:eastAsia="en-US"/>
    </w:rPr>
  </w:style>
  <w:style w:type="character" w:customStyle="1" w:styleId="E-mailSignatureChar">
    <w:name w:val="E-mail Signature Char"/>
    <w:basedOn w:val="DefaultParagraphFont"/>
    <w:link w:val="E-mailSignature"/>
    <w:uiPriority w:val="99"/>
    <w:rsid w:val="00CD16D1"/>
    <w:rPr>
      <w:sz w:val="26"/>
      <w:lang w:val="en-US" w:eastAsia="en-US"/>
    </w:rPr>
  </w:style>
  <w:style w:type="character" w:styleId="EndnoteReference">
    <w:name w:val="endnote reference"/>
    <w:basedOn w:val="DefaultParagraphFont"/>
    <w:rsid w:val="00CD16D1"/>
    <w:rPr>
      <w:vertAlign w:val="superscript"/>
    </w:rPr>
  </w:style>
  <w:style w:type="paragraph" w:styleId="EndnoteText">
    <w:name w:val="endnote text"/>
    <w:basedOn w:val="Normal"/>
    <w:link w:val="EndnoteTextChar"/>
    <w:rsid w:val="00CD16D1"/>
    <w:pPr>
      <w:spacing w:before="180"/>
    </w:pPr>
    <w:rPr>
      <w:sz w:val="20"/>
      <w:szCs w:val="20"/>
      <w:lang w:val="en-US" w:eastAsia="en-US"/>
    </w:rPr>
  </w:style>
  <w:style w:type="character" w:customStyle="1" w:styleId="EndnoteTextChar">
    <w:name w:val="Endnote Text Char"/>
    <w:basedOn w:val="DefaultParagraphFont"/>
    <w:link w:val="EndnoteText"/>
    <w:rsid w:val="00CD16D1"/>
    <w:rPr>
      <w:lang w:val="en-US" w:eastAsia="en-US"/>
    </w:rPr>
  </w:style>
  <w:style w:type="paragraph" w:styleId="EnvelopeAddress">
    <w:name w:val="envelope address"/>
    <w:basedOn w:val="Normal"/>
    <w:unhideWhenUsed/>
    <w:rsid w:val="00CD16D1"/>
    <w:pPr>
      <w:framePr w:w="7920" w:h="1980" w:hRule="exact" w:hSpace="180" w:wrap="auto" w:hAnchor="page" w:xAlign="center" w:yAlign="bottom"/>
      <w:spacing w:before="180"/>
      <w:ind w:left="2880"/>
    </w:pPr>
    <w:rPr>
      <w:sz w:val="26"/>
      <w:szCs w:val="20"/>
      <w:lang w:val="en-US" w:eastAsia="en-US"/>
    </w:rPr>
  </w:style>
  <w:style w:type="paragraph" w:styleId="EnvelopeReturn">
    <w:name w:val="envelope return"/>
    <w:basedOn w:val="Normal"/>
    <w:unhideWhenUsed/>
    <w:rsid w:val="00CD16D1"/>
    <w:pPr>
      <w:spacing w:before="180"/>
    </w:pPr>
    <w:rPr>
      <w:sz w:val="20"/>
      <w:szCs w:val="20"/>
      <w:lang w:val="en-US" w:eastAsia="en-US"/>
    </w:rPr>
  </w:style>
  <w:style w:type="character" w:customStyle="1" w:styleId="Heading4Char">
    <w:name w:val="Heading 4 Char"/>
    <w:basedOn w:val="DefaultParagraphFont"/>
    <w:link w:val="Heading4"/>
    <w:uiPriority w:val="9"/>
    <w:rsid w:val="00CD16D1"/>
    <w:rPr>
      <w:rFonts w:cs="Arial"/>
      <w:b/>
      <w:bCs/>
      <w:i/>
      <w:sz w:val="26"/>
      <w:szCs w:val="28"/>
      <w:lang w:val="en-US" w:eastAsia="en-US"/>
    </w:rPr>
  </w:style>
  <w:style w:type="character" w:customStyle="1" w:styleId="Heading5Char">
    <w:name w:val="Heading 5 Char"/>
    <w:basedOn w:val="DefaultParagraphFont"/>
    <w:link w:val="Heading5"/>
    <w:uiPriority w:val="9"/>
    <w:rsid w:val="00CD16D1"/>
    <w:rPr>
      <w:rFonts w:cs="Arial"/>
      <w:b/>
      <w:bCs/>
      <w:iCs/>
      <w:sz w:val="26"/>
      <w:szCs w:val="26"/>
      <w:lang w:val="en-US" w:eastAsia="en-US"/>
    </w:rPr>
  </w:style>
  <w:style w:type="character" w:customStyle="1" w:styleId="Heading6Char">
    <w:name w:val="Heading 6 Char"/>
    <w:basedOn w:val="DefaultParagraphFont"/>
    <w:link w:val="Heading6"/>
    <w:uiPriority w:val="9"/>
    <w:rsid w:val="00CD16D1"/>
    <w:rPr>
      <w:rFonts w:cs="Arial"/>
      <w:b/>
      <w:bCs/>
      <w:i/>
      <w:sz w:val="24"/>
      <w:szCs w:val="22"/>
      <w:lang w:val="en-US" w:eastAsia="en-US"/>
    </w:rPr>
  </w:style>
  <w:style w:type="character" w:styleId="HTMLAcronym">
    <w:name w:val="HTML Acronym"/>
    <w:basedOn w:val="DefaultParagraphFont"/>
    <w:uiPriority w:val="99"/>
    <w:unhideWhenUsed/>
    <w:rsid w:val="00CD16D1"/>
  </w:style>
  <w:style w:type="paragraph" w:styleId="HTMLAddress">
    <w:name w:val="HTML Address"/>
    <w:basedOn w:val="Normal"/>
    <w:link w:val="HTMLAddressChar"/>
    <w:uiPriority w:val="99"/>
    <w:unhideWhenUsed/>
    <w:rsid w:val="00CD16D1"/>
    <w:pPr>
      <w:spacing w:before="180"/>
    </w:pPr>
    <w:rPr>
      <w:i/>
      <w:iCs/>
      <w:sz w:val="26"/>
      <w:szCs w:val="20"/>
      <w:lang w:val="en-US" w:eastAsia="en-US"/>
    </w:rPr>
  </w:style>
  <w:style w:type="character" w:customStyle="1" w:styleId="HTMLAddressChar">
    <w:name w:val="HTML Address Char"/>
    <w:basedOn w:val="DefaultParagraphFont"/>
    <w:link w:val="HTMLAddress"/>
    <w:uiPriority w:val="99"/>
    <w:rsid w:val="00CD16D1"/>
    <w:rPr>
      <w:i/>
      <w:iCs/>
      <w:sz w:val="26"/>
      <w:lang w:val="en-US" w:eastAsia="en-US"/>
    </w:rPr>
  </w:style>
  <w:style w:type="character" w:styleId="HTMLCite">
    <w:name w:val="HTML Cite"/>
    <w:basedOn w:val="DefaultParagraphFont"/>
    <w:uiPriority w:val="99"/>
    <w:unhideWhenUsed/>
    <w:rsid w:val="00CD16D1"/>
    <w:rPr>
      <w:i/>
      <w:iCs/>
    </w:rPr>
  </w:style>
  <w:style w:type="character" w:styleId="HTMLCode">
    <w:name w:val="HTML Code"/>
    <w:basedOn w:val="DefaultParagraphFont"/>
    <w:uiPriority w:val="99"/>
    <w:unhideWhenUsed/>
    <w:rsid w:val="00CD16D1"/>
    <w:rPr>
      <w:rFonts w:ascii="Consolas" w:hAnsi="Consolas"/>
      <w:sz w:val="20"/>
      <w:szCs w:val="20"/>
    </w:rPr>
  </w:style>
  <w:style w:type="character" w:styleId="HTMLDefinition">
    <w:name w:val="HTML Definition"/>
    <w:basedOn w:val="DefaultParagraphFont"/>
    <w:uiPriority w:val="99"/>
    <w:unhideWhenUsed/>
    <w:rsid w:val="00CD16D1"/>
    <w:rPr>
      <w:i/>
      <w:iCs/>
    </w:rPr>
  </w:style>
  <w:style w:type="character" w:styleId="HTMLKeyboard">
    <w:name w:val="HTML Keyboard"/>
    <w:basedOn w:val="DefaultParagraphFont"/>
    <w:uiPriority w:val="99"/>
    <w:unhideWhenUsed/>
    <w:rsid w:val="00CD16D1"/>
    <w:rPr>
      <w:rFonts w:ascii="Consolas" w:hAnsi="Consolas"/>
      <w:sz w:val="20"/>
      <w:szCs w:val="20"/>
    </w:rPr>
  </w:style>
  <w:style w:type="paragraph" w:styleId="HTMLPreformatted">
    <w:name w:val="HTML Preformatted"/>
    <w:basedOn w:val="Normal"/>
    <w:link w:val="HTMLPreformattedChar"/>
    <w:uiPriority w:val="99"/>
    <w:unhideWhenUsed/>
    <w:rsid w:val="00CD16D1"/>
    <w:pPr>
      <w:spacing w:before="180"/>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CD16D1"/>
    <w:rPr>
      <w:rFonts w:ascii="Consolas" w:hAnsi="Consolas"/>
      <w:lang w:val="en-US" w:eastAsia="en-US"/>
    </w:rPr>
  </w:style>
  <w:style w:type="character" w:styleId="HTMLSample">
    <w:name w:val="HTML Sample"/>
    <w:basedOn w:val="DefaultParagraphFont"/>
    <w:uiPriority w:val="99"/>
    <w:unhideWhenUsed/>
    <w:rsid w:val="00CD16D1"/>
    <w:rPr>
      <w:rFonts w:ascii="Consolas" w:hAnsi="Consolas"/>
      <w:sz w:val="24"/>
      <w:szCs w:val="24"/>
    </w:rPr>
  </w:style>
  <w:style w:type="character" w:styleId="HTMLTypewriter">
    <w:name w:val="HTML Typewriter"/>
    <w:basedOn w:val="DefaultParagraphFont"/>
    <w:uiPriority w:val="99"/>
    <w:unhideWhenUsed/>
    <w:rsid w:val="00CD16D1"/>
    <w:rPr>
      <w:rFonts w:ascii="Consolas" w:hAnsi="Consolas"/>
      <w:sz w:val="20"/>
      <w:szCs w:val="20"/>
    </w:rPr>
  </w:style>
  <w:style w:type="character" w:styleId="HTMLVariable">
    <w:name w:val="HTML Variable"/>
    <w:basedOn w:val="DefaultParagraphFont"/>
    <w:uiPriority w:val="99"/>
    <w:unhideWhenUsed/>
    <w:rsid w:val="00CD16D1"/>
    <w:rPr>
      <w:i/>
      <w:iCs/>
    </w:rPr>
  </w:style>
  <w:style w:type="paragraph" w:styleId="Index1">
    <w:name w:val="index 1"/>
    <w:basedOn w:val="Normal"/>
    <w:next w:val="Normal"/>
    <w:autoRedefine/>
    <w:uiPriority w:val="99"/>
    <w:unhideWhenUsed/>
    <w:rsid w:val="00CD16D1"/>
    <w:pPr>
      <w:spacing w:before="180"/>
      <w:ind w:left="260" w:hanging="260"/>
    </w:pPr>
    <w:rPr>
      <w:sz w:val="26"/>
      <w:szCs w:val="20"/>
      <w:lang w:val="en-US" w:eastAsia="en-US"/>
    </w:rPr>
  </w:style>
  <w:style w:type="paragraph" w:styleId="Index2">
    <w:name w:val="index 2"/>
    <w:basedOn w:val="Normal"/>
    <w:next w:val="Normal"/>
    <w:autoRedefine/>
    <w:uiPriority w:val="99"/>
    <w:unhideWhenUsed/>
    <w:rsid w:val="00CD16D1"/>
    <w:pPr>
      <w:spacing w:before="180"/>
      <w:ind w:left="520" w:hanging="260"/>
    </w:pPr>
    <w:rPr>
      <w:sz w:val="26"/>
      <w:szCs w:val="20"/>
      <w:lang w:val="en-US" w:eastAsia="en-US"/>
    </w:rPr>
  </w:style>
  <w:style w:type="paragraph" w:styleId="Index3">
    <w:name w:val="index 3"/>
    <w:basedOn w:val="Normal"/>
    <w:next w:val="Normal"/>
    <w:autoRedefine/>
    <w:uiPriority w:val="99"/>
    <w:unhideWhenUsed/>
    <w:rsid w:val="00CD16D1"/>
    <w:pPr>
      <w:spacing w:before="180"/>
      <w:ind w:left="780" w:hanging="260"/>
    </w:pPr>
    <w:rPr>
      <w:sz w:val="26"/>
      <w:szCs w:val="20"/>
      <w:lang w:val="en-US" w:eastAsia="en-US"/>
    </w:rPr>
  </w:style>
  <w:style w:type="paragraph" w:styleId="Index4">
    <w:name w:val="index 4"/>
    <w:basedOn w:val="Normal"/>
    <w:next w:val="Normal"/>
    <w:autoRedefine/>
    <w:uiPriority w:val="99"/>
    <w:unhideWhenUsed/>
    <w:rsid w:val="00CD16D1"/>
    <w:pPr>
      <w:spacing w:before="180"/>
      <w:ind w:left="1040" w:hanging="260"/>
    </w:pPr>
    <w:rPr>
      <w:sz w:val="26"/>
      <w:szCs w:val="20"/>
      <w:lang w:val="en-US" w:eastAsia="en-US"/>
    </w:rPr>
  </w:style>
  <w:style w:type="paragraph" w:styleId="Index5">
    <w:name w:val="index 5"/>
    <w:basedOn w:val="Normal"/>
    <w:next w:val="Normal"/>
    <w:autoRedefine/>
    <w:uiPriority w:val="99"/>
    <w:unhideWhenUsed/>
    <w:rsid w:val="00CD16D1"/>
    <w:pPr>
      <w:spacing w:before="180"/>
      <w:ind w:left="1300" w:hanging="260"/>
    </w:pPr>
    <w:rPr>
      <w:sz w:val="26"/>
      <w:szCs w:val="20"/>
      <w:lang w:val="en-US" w:eastAsia="en-US"/>
    </w:rPr>
  </w:style>
  <w:style w:type="paragraph" w:styleId="Index6">
    <w:name w:val="index 6"/>
    <w:basedOn w:val="Normal"/>
    <w:next w:val="Normal"/>
    <w:autoRedefine/>
    <w:uiPriority w:val="99"/>
    <w:unhideWhenUsed/>
    <w:rsid w:val="00CD16D1"/>
    <w:pPr>
      <w:spacing w:before="180"/>
      <w:ind w:left="1560" w:hanging="260"/>
    </w:pPr>
    <w:rPr>
      <w:sz w:val="26"/>
      <w:szCs w:val="20"/>
      <w:lang w:val="en-US" w:eastAsia="en-US"/>
    </w:rPr>
  </w:style>
  <w:style w:type="paragraph" w:styleId="Index7">
    <w:name w:val="index 7"/>
    <w:basedOn w:val="Normal"/>
    <w:next w:val="Normal"/>
    <w:autoRedefine/>
    <w:uiPriority w:val="99"/>
    <w:unhideWhenUsed/>
    <w:rsid w:val="00CD16D1"/>
    <w:pPr>
      <w:spacing w:before="180"/>
      <w:ind w:left="1820" w:hanging="260"/>
    </w:pPr>
    <w:rPr>
      <w:sz w:val="26"/>
      <w:szCs w:val="20"/>
      <w:lang w:val="en-US" w:eastAsia="en-US"/>
    </w:rPr>
  </w:style>
  <w:style w:type="paragraph" w:styleId="Index8">
    <w:name w:val="index 8"/>
    <w:basedOn w:val="Normal"/>
    <w:next w:val="Normal"/>
    <w:autoRedefine/>
    <w:uiPriority w:val="99"/>
    <w:unhideWhenUsed/>
    <w:rsid w:val="00CD16D1"/>
    <w:pPr>
      <w:spacing w:before="180"/>
      <w:ind w:left="2080" w:hanging="260"/>
    </w:pPr>
    <w:rPr>
      <w:sz w:val="26"/>
      <w:szCs w:val="20"/>
      <w:lang w:val="en-US" w:eastAsia="en-US"/>
    </w:rPr>
  </w:style>
  <w:style w:type="paragraph" w:styleId="Index9">
    <w:name w:val="index 9"/>
    <w:basedOn w:val="Normal"/>
    <w:next w:val="Normal"/>
    <w:autoRedefine/>
    <w:uiPriority w:val="99"/>
    <w:unhideWhenUsed/>
    <w:rsid w:val="00CD16D1"/>
    <w:pPr>
      <w:spacing w:before="180"/>
      <w:ind w:left="2340" w:hanging="260"/>
    </w:pPr>
    <w:rPr>
      <w:sz w:val="26"/>
      <w:szCs w:val="20"/>
      <w:lang w:val="en-US" w:eastAsia="en-US"/>
    </w:rPr>
  </w:style>
  <w:style w:type="paragraph" w:styleId="IndexHeading">
    <w:name w:val="index heading"/>
    <w:basedOn w:val="Normal"/>
    <w:next w:val="Index1"/>
    <w:uiPriority w:val="99"/>
    <w:unhideWhenUsed/>
    <w:rsid w:val="00CD16D1"/>
    <w:pPr>
      <w:spacing w:before="180"/>
    </w:pPr>
    <w:rPr>
      <w:rFonts w:asciiTheme="majorHAnsi" w:eastAsiaTheme="majorEastAsia" w:hAnsiTheme="majorHAnsi" w:cstheme="majorBidi"/>
      <w:b/>
      <w:bCs/>
      <w:sz w:val="26"/>
      <w:szCs w:val="20"/>
      <w:lang w:val="en-US" w:eastAsia="en-US"/>
    </w:rPr>
  </w:style>
  <w:style w:type="character" w:styleId="LineNumber">
    <w:name w:val="line number"/>
    <w:basedOn w:val="DefaultParagraphFont"/>
    <w:unhideWhenUsed/>
    <w:rsid w:val="00CD16D1"/>
  </w:style>
  <w:style w:type="paragraph" w:styleId="List">
    <w:name w:val="List"/>
    <w:basedOn w:val="Normal"/>
    <w:uiPriority w:val="99"/>
    <w:unhideWhenUsed/>
    <w:rsid w:val="00CD16D1"/>
    <w:pPr>
      <w:spacing w:before="180"/>
      <w:ind w:left="360" w:hanging="360"/>
      <w:contextualSpacing/>
    </w:pPr>
    <w:rPr>
      <w:sz w:val="26"/>
      <w:szCs w:val="20"/>
      <w:lang w:val="en-US" w:eastAsia="en-US"/>
    </w:rPr>
  </w:style>
  <w:style w:type="paragraph" w:styleId="List2">
    <w:name w:val="List 2"/>
    <w:basedOn w:val="Normal"/>
    <w:uiPriority w:val="99"/>
    <w:unhideWhenUsed/>
    <w:rsid w:val="00CD16D1"/>
    <w:pPr>
      <w:spacing w:before="180"/>
      <w:ind w:left="720" w:hanging="360"/>
      <w:contextualSpacing/>
    </w:pPr>
    <w:rPr>
      <w:sz w:val="26"/>
      <w:szCs w:val="20"/>
      <w:lang w:val="en-US" w:eastAsia="en-US"/>
    </w:rPr>
  </w:style>
  <w:style w:type="paragraph" w:styleId="List3">
    <w:name w:val="List 3"/>
    <w:basedOn w:val="Normal"/>
    <w:uiPriority w:val="99"/>
    <w:unhideWhenUsed/>
    <w:rsid w:val="00CD16D1"/>
    <w:pPr>
      <w:spacing w:before="180"/>
      <w:ind w:left="1080" w:hanging="360"/>
      <w:contextualSpacing/>
    </w:pPr>
    <w:rPr>
      <w:sz w:val="26"/>
      <w:szCs w:val="20"/>
      <w:lang w:val="en-US" w:eastAsia="en-US"/>
    </w:rPr>
  </w:style>
  <w:style w:type="paragraph" w:styleId="List4">
    <w:name w:val="List 4"/>
    <w:basedOn w:val="Normal"/>
    <w:uiPriority w:val="99"/>
    <w:unhideWhenUsed/>
    <w:rsid w:val="00CD16D1"/>
    <w:pPr>
      <w:spacing w:before="180"/>
      <w:ind w:left="1440" w:hanging="360"/>
      <w:contextualSpacing/>
    </w:pPr>
    <w:rPr>
      <w:sz w:val="26"/>
      <w:szCs w:val="20"/>
      <w:lang w:val="en-US" w:eastAsia="en-US"/>
    </w:rPr>
  </w:style>
  <w:style w:type="paragraph" w:styleId="List5">
    <w:name w:val="List 5"/>
    <w:basedOn w:val="Normal"/>
    <w:uiPriority w:val="99"/>
    <w:unhideWhenUsed/>
    <w:rsid w:val="00CD16D1"/>
    <w:pPr>
      <w:spacing w:before="180"/>
      <w:ind w:left="1800" w:hanging="360"/>
      <w:contextualSpacing/>
    </w:pPr>
    <w:rPr>
      <w:sz w:val="26"/>
      <w:szCs w:val="20"/>
      <w:lang w:val="en-US" w:eastAsia="en-US"/>
    </w:rPr>
  </w:style>
  <w:style w:type="paragraph" w:styleId="ListBullet">
    <w:name w:val="List Bullet"/>
    <w:basedOn w:val="Normal"/>
    <w:uiPriority w:val="99"/>
    <w:unhideWhenUsed/>
    <w:rsid w:val="00CD16D1"/>
    <w:pPr>
      <w:tabs>
        <w:tab w:val="num" w:pos="360"/>
      </w:tabs>
      <w:spacing w:before="180"/>
      <w:ind w:left="360" w:hanging="360"/>
      <w:contextualSpacing/>
    </w:pPr>
    <w:rPr>
      <w:sz w:val="26"/>
      <w:szCs w:val="20"/>
      <w:lang w:val="en-US" w:eastAsia="en-US"/>
    </w:rPr>
  </w:style>
  <w:style w:type="paragraph" w:styleId="ListBullet2">
    <w:name w:val="List Bullet 2"/>
    <w:basedOn w:val="Normal"/>
    <w:uiPriority w:val="99"/>
    <w:unhideWhenUsed/>
    <w:rsid w:val="00CD16D1"/>
    <w:pPr>
      <w:tabs>
        <w:tab w:val="num" w:pos="720"/>
      </w:tabs>
      <w:spacing w:before="180"/>
      <w:ind w:left="720" w:hanging="360"/>
      <w:contextualSpacing/>
    </w:pPr>
    <w:rPr>
      <w:sz w:val="26"/>
      <w:szCs w:val="20"/>
      <w:lang w:val="en-US" w:eastAsia="en-US"/>
    </w:rPr>
  </w:style>
  <w:style w:type="paragraph" w:styleId="ListBullet3">
    <w:name w:val="List Bullet 3"/>
    <w:basedOn w:val="Normal"/>
    <w:uiPriority w:val="99"/>
    <w:unhideWhenUsed/>
    <w:rsid w:val="00CD16D1"/>
    <w:pPr>
      <w:tabs>
        <w:tab w:val="num" w:pos="1080"/>
      </w:tabs>
      <w:spacing w:before="180"/>
      <w:ind w:left="1080" w:hanging="360"/>
      <w:contextualSpacing/>
    </w:pPr>
    <w:rPr>
      <w:sz w:val="26"/>
      <w:szCs w:val="20"/>
      <w:lang w:val="en-US" w:eastAsia="en-US"/>
    </w:rPr>
  </w:style>
  <w:style w:type="paragraph" w:styleId="ListBullet4">
    <w:name w:val="List Bullet 4"/>
    <w:basedOn w:val="Normal"/>
    <w:uiPriority w:val="99"/>
    <w:unhideWhenUsed/>
    <w:rsid w:val="00CD16D1"/>
    <w:pPr>
      <w:tabs>
        <w:tab w:val="num" w:pos="1440"/>
      </w:tabs>
      <w:spacing w:before="180"/>
      <w:ind w:left="1440" w:hanging="360"/>
      <w:contextualSpacing/>
    </w:pPr>
    <w:rPr>
      <w:sz w:val="26"/>
      <w:szCs w:val="20"/>
      <w:lang w:val="en-US" w:eastAsia="en-US"/>
    </w:rPr>
  </w:style>
  <w:style w:type="paragraph" w:styleId="ListBullet5">
    <w:name w:val="List Bullet 5"/>
    <w:basedOn w:val="Normal"/>
    <w:uiPriority w:val="99"/>
    <w:unhideWhenUsed/>
    <w:rsid w:val="00CD16D1"/>
    <w:pPr>
      <w:tabs>
        <w:tab w:val="num" w:pos="1800"/>
      </w:tabs>
      <w:spacing w:before="180"/>
      <w:ind w:left="1800" w:hanging="360"/>
      <w:contextualSpacing/>
    </w:pPr>
    <w:rPr>
      <w:sz w:val="26"/>
      <w:szCs w:val="20"/>
      <w:lang w:val="en-US" w:eastAsia="en-US"/>
    </w:rPr>
  </w:style>
  <w:style w:type="paragraph" w:styleId="ListContinue2">
    <w:name w:val="List Continue 2"/>
    <w:basedOn w:val="Normal"/>
    <w:uiPriority w:val="99"/>
    <w:unhideWhenUsed/>
    <w:rsid w:val="00CD16D1"/>
    <w:pPr>
      <w:spacing w:before="180" w:after="120"/>
      <w:ind w:left="720"/>
      <w:contextualSpacing/>
    </w:pPr>
    <w:rPr>
      <w:sz w:val="26"/>
      <w:szCs w:val="20"/>
      <w:lang w:val="en-US" w:eastAsia="en-US"/>
    </w:rPr>
  </w:style>
  <w:style w:type="paragraph" w:styleId="ListContinue3">
    <w:name w:val="List Continue 3"/>
    <w:basedOn w:val="Normal"/>
    <w:uiPriority w:val="99"/>
    <w:unhideWhenUsed/>
    <w:rsid w:val="00CD16D1"/>
    <w:pPr>
      <w:spacing w:before="180" w:after="120"/>
      <w:ind w:left="1080"/>
      <w:contextualSpacing/>
    </w:pPr>
    <w:rPr>
      <w:sz w:val="26"/>
      <w:szCs w:val="20"/>
      <w:lang w:val="en-US" w:eastAsia="en-US"/>
    </w:rPr>
  </w:style>
  <w:style w:type="paragraph" w:styleId="ListContinue4">
    <w:name w:val="List Continue 4"/>
    <w:basedOn w:val="Normal"/>
    <w:uiPriority w:val="99"/>
    <w:unhideWhenUsed/>
    <w:rsid w:val="00CD16D1"/>
    <w:pPr>
      <w:spacing w:before="180" w:after="120"/>
      <w:ind w:left="1440"/>
      <w:contextualSpacing/>
    </w:pPr>
    <w:rPr>
      <w:sz w:val="26"/>
      <w:szCs w:val="20"/>
      <w:lang w:val="en-US" w:eastAsia="en-US"/>
    </w:rPr>
  </w:style>
  <w:style w:type="paragraph" w:styleId="ListContinue5">
    <w:name w:val="List Continue 5"/>
    <w:basedOn w:val="Normal"/>
    <w:uiPriority w:val="99"/>
    <w:unhideWhenUsed/>
    <w:rsid w:val="00CD16D1"/>
    <w:pPr>
      <w:spacing w:before="180" w:after="120"/>
      <w:ind w:left="1800"/>
      <w:contextualSpacing/>
    </w:pPr>
    <w:rPr>
      <w:sz w:val="26"/>
      <w:szCs w:val="20"/>
      <w:lang w:val="en-US" w:eastAsia="en-US"/>
    </w:rPr>
  </w:style>
  <w:style w:type="paragraph" w:styleId="ListNumber">
    <w:name w:val="List Number"/>
    <w:basedOn w:val="Normal"/>
    <w:uiPriority w:val="99"/>
    <w:unhideWhenUsed/>
    <w:rsid w:val="00CD16D1"/>
    <w:pPr>
      <w:tabs>
        <w:tab w:val="num" w:pos="360"/>
      </w:tabs>
      <w:spacing w:before="180"/>
      <w:ind w:left="360" w:hanging="360"/>
      <w:contextualSpacing/>
    </w:pPr>
    <w:rPr>
      <w:sz w:val="26"/>
      <w:szCs w:val="20"/>
      <w:lang w:val="en-US" w:eastAsia="en-US"/>
    </w:rPr>
  </w:style>
  <w:style w:type="paragraph" w:styleId="ListNumber2">
    <w:name w:val="List Number 2"/>
    <w:basedOn w:val="Normal"/>
    <w:uiPriority w:val="99"/>
    <w:unhideWhenUsed/>
    <w:rsid w:val="00CD16D1"/>
    <w:pPr>
      <w:tabs>
        <w:tab w:val="num" w:pos="720"/>
      </w:tabs>
      <w:spacing w:before="180"/>
      <w:ind w:left="720" w:hanging="360"/>
      <w:contextualSpacing/>
    </w:pPr>
    <w:rPr>
      <w:sz w:val="26"/>
      <w:szCs w:val="20"/>
      <w:lang w:val="en-US" w:eastAsia="en-US"/>
    </w:rPr>
  </w:style>
  <w:style w:type="paragraph" w:styleId="ListNumber3">
    <w:name w:val="List Number 3"/>
    <w:basedOn w:val="Normal"/>
    <w:uiPriority w:val="99"/>
    <w:unhideWhenUsed/>
    <w:rsid w:val="00CD16D1"/>
    <w:pPr>
      <w:tabs>
        <w:tab w:val="num" w:pos="1080"/>
      </w:tabs>
      <w:spacing w:before="180"/>
      <w:ind w:left="1080" w:hanging="360"/>
      <w:contextualSpacing/>
    </w:pPr>
    <w:rPr>
      <w:sz w:val="26"/>
      <w:szCs w:val="20"/>
      <w:lang w:val="en-US" w:eastAsia="en-US"/>
    </w:rPr>
  </w:style>
  <w:style w:type="paragraph" w:styleId="ListNumber4">
    <w:name w:val="List Number 4"/>
    <w:basedOn w:val="Normal"/>
    <w:uiPriority w:val="99"/>
    <w:unhideWhenUsed/>
    <w:rsid w:val="00CD16D1"/>
    <w:pPr>
      <w:tabs>
        <w:tab w:val="num" w:pos="1440"/>
      </w:tabs>
      <w:spacing w:before="180"/>
      <w:ind w:left="1440" w:hanging="360"/>
      <w:contextualSpacing/>
    </w:pPr>
    <w:rPr>
      <w:sz w:val="26"/>
      <w:szCs w:val="20"/>
      <w:lang w:val="en-US" w:eastAsia="en-US"/>
    </w:rPr>
  </w:style>
  <w:style w:type="paragraph" w:styleId="ListNumber5">
    <w:name w:val="List Number 5"/>
    <w:basedOn w:val="Normal"/>
    <w:uiPriority w:val="99"/>
    <w:unhideWhenUsed/>
    <w:rsid w:val="00CD16D1"/>
    <w:pPr>
      <w:tabs>
        <w:tab w:val="num" w:pos="1800"/>
      </w:tabs>
      <w:spacing w:before="180"/>
      <w:ind w:left="1800" w:hanging="360"/>
      <w:contextualSpacing/>
    </w:pPr>
    <w:rPr>
      <w:sz w:val="26"/>
      <w:szCs w:val="20"/>
      <w:lang w:val="en-US" w:eastAsia="en-US"/>
    </w:rPr>
  </w:style>
  <w:style w:type="paragraph" w:styleId="MacroText">
    <w:name w:val="macro"/>
    <w:link w:val="MacroTextChar"/>
    <w:rsid w:val="00CD16D1"/>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CD16D1"/>
    <w:rPr>
      <w:rFonts w:ascii="Arial" w:hAnsi="Arial"/>
      <w:lang w:val="en-US" w:eastAsia="en-US"/>
    </w:rPr>
  </w:style>
  <w:style w:type="paragraph" w:styleId="MessageHeader">
    <w:name w:val="Message Header"/>
    <w:basedOn w:val="Normal"/>
    <w:link w:val="MessageHeaderChar"/>
    <w:unhideWhenUsed/>
    <w:rsid w:val="00CD16D1"/>
    <w:pPr>
      <w:pBdr>
        <w:top w:val="single" w:sz="6" w:space="1" w:color="auto"/>
        <w:left w:val="single" w:sz="6" w:space="1" w:color="auto"/>
        <w:bottom w:val="single" w:sz="6" w:space="1" w:color="auto"/>
        <w:right w:val="single" w:sz="6" w:space="1" w:color="auto"/>
      </w:pBdr>
      <w:shd w:val="pct20" w:color="auto" w:fill="auto"/>
      <w:spacing w:before="180"/>
      <w:ind w:left="1134" w:hanging="1134"/>
    </w:pPr>
    <w:rPr>
      <w:rFonts w:ascii="Arial" w:hAnsi="Arial" w:cs="Arial"/>
      <w:lang w:val="en-US" w:eastAsia="en-US"/>
    </w:rPr>
  </w:style>
  <w:style w:type="character" w:customStyle="1" w:styleId="MessageHeaderChar">
    <w:name w:val="Message Header Char"/>
    <w:basedOn w:val="DefaultParagraphFont"/>
    <w:link w:val="MessageHeader"/>
    <w:rsid w:val="00CD16D1"/>
    <w:rPr>
      <w:rFonts w:ascii="Arial" w:hAnsi="Arial" w:cs="Arial"/>
      <w:sz w:val="24"/>
      <w:szCs w:val="24"/>
      <w:shd w:val="pct20" w:color="auto" w:fill="auto"/>
      <w:lang w:val="en-US" w:eastAsia="en-US"/>
    </w:rPr>
  </w:style>
  <w:style w:type="paragraph" w:styleId="NormalIndent">
    <w:name w:val="Normal Indent"/>
    <w:basedOn w:val="Normal"/>
    <w:uiPriority w:val="99"/>
    <w:unhideWhenUsed/>
    <w:rsid w:val="00CD16D1"/>
    <w:pPr>
      <w:spacing w:before="180"/>
      <w:ind w:left="720"/>
    </w:pPr>
    <w:rPr>
      <w:sz w:val="26"/>
      <w:szCs w:val="20"/>
      <w:lang w:val="en-US" w:eastAsia="en-US"/>
    </w:rPr>
  </w:style>
  <w:style w:type="paragraph" w:styleId="NoteHeading">
    <w:name w:val="Note Heading"/>
    <w:basedOn w:val="Normal"/>
    <w:next w:val="Normal"/>
    <w:link w:val="NoteHeadingChar"/>
    <w:uiPriority w:val="99"/>
    <w:unhideWhenUsed/>
    <w:rsid w:val="00CD16D1"/>
    <w:pPr>
      <w:spacing w:before="180"/>
    </w:pPr>
    <w:rPr>
      <w:sz w:val="26"/>
      <w:szCs w:val="20"/>
      <w:lang w:val="en-US" w:eastAsia="en-US"/>
    </w:rPr>
  </w:style>
  <w:style w:type="character" w:customStyle="1" w:styleId="NoteHeadingChar">
    <w:name w:val="Note Heading Char"/>
    <w:basedOn w:val="DefaultParagraphFont"/>
    <w:link w:val="NoteHeading"/>
    <w:uiPriority w:val="99"/>
    <w:rsid w:val="00CD16D1"/>
    <w:rPr>
      <w:sz w:val="26"/>
      <w:lang w:val="en-US" w:eastAsia="en-US"/>
    </w:rPr>
  </w:style>
  <w:style w:type="character" w:styleId="PlaceholderText">
    <w:name w:val="Placeholder Text"/>
    <w:basedOn w:val="DefaultParagraphFont"/>
    <w:uiPriority w:val="99"/>
    <w:semiHidden/>
    <w:rsid w:val="00CD16D1"/>
    <w:rPr>
      <w:color w:val="808080"/>
    </w:rPr>
  </w:style>
  <w:style w:type="paragraph" w:styleId="PlainText">
    <w:name w:val="Plain Text"/>
    <w:basedOn w:val="Normal"/>
    <w:link w:val="PlainTextChar"/>
    <w:uiPriority w:val="99"/>
    <w:unhideWhenUsed/>
    <w:rsid w:val="00CD16D1"/>
    <w:pPr>
      <w:spacing w:before="180"/>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CD16D1"/>
    <w:rPr>
      <w:rFonts w:ascii="Consolas" w:hAnsi="Consolas"/>
      <w:sz w:val="21"/>
      <w:szCs w:val="21"/>
      <w:lang w:val="en-US" w:eastAsia="en-US"/>
    </w:rPr>
  </w:style>
  <w:style w:type="paragraph" w:styleId="Salutation">
    <w:name w:val="Salutation"/>
    <w:basedOn w:val="Normal"/>
    <w:next w:val="Normal"/>
    <w:link w:val="SalutationChar"/>
    <w:uiPriority w:val="99"/>
    <w:unhideWhenUsed/>
    <w:rsid w:val="00CD16D1"/>
    <w:pPr>
      <w:spacing w:before="180"/>
    </w:pPr>
    <w:rPr>
      <w:sz w:val="26"/>
      <w:szCs w:val="20"/>
      <w:lang w:val="en-US" w:eastAsia="en-US"/>
    </w:rPr>
  </w:style>
  <w:style w:type="character" w:customStyle="1" w:styleId="SalutationChar">
    <w:name w:val="Salutation Char"/>
    <w:basedOn w:val="DefaultParagraphFont"/>
    <w:link w:val="Salutation"/>
    <w:uiPriority w:val="99"/>
    <w:rsid w:val="00CD16D1"/>
    <w:rPr>
      <w:sz w:val="26"/>
      <w:lang w:val="en-US" w:eastAsia="en-US"/>
    </w:rPr>
  </w:style>
  <w:style w:type="paragraph" w:styleId="Signature">
    <w:name w:val="Signature"/>
    <w:basedOn w:val="Normal"/>
    <w:link w:val="SignatureChar"/>
    <w:uiPriority w:val="99"/>
    <w:unhideWhenUsed/>
    <w:rsid w:val="00CD16D1"/>
    <w:pPr>
      <w:spacing w:before="180"/>
      <w:ind w:left="4320"/>
    </w:pPr>
    <w:rPr>
      <w:sz w:val="26"/>
      <w:szCs w:val="20"/>
      <w:lang w:val="en-US" w:eastAsia="en-US"/>
    </w:rPr>
  </w:style>
  <w:style w:type="character" w:customStyle="1" w:styleId="SignatureChar">
    <w:name w:val="Signature Char"/>
    <w:basedOn w:val="DefaultParagraphFont"/>
    <w:link w:val="Signature"/>
    <w:uiPriority w:val="99"/>
    <w:rsid w:val="00CD16D1"/>
    <w:rPr>
      <w:sz w:val="26"/>
      <w:lang w:val="en-US" w:eastAsia="en-US"/>
    </w:rPr>
  </w:style>
  <w:style w:type="paragraph" w:styleId="TableofAuthorities">
    <w:name w:val="table of authorities"/>
    <w:basedOn w:val="Normal"/>
    <w:next w:val="Normal"/>
    <w:uiPriority w:val="99"/>
    <w:unhideWhenUsed/>
    <w:rsid w:val="00CD16D1"/>
    <w:pPr>
      <w:spacing w:before="180"/>
      <w:ind w:left="260" w:hanging="260"/>
    </w:pPr>
    <w:rPr>
      <w:sz w:val="26"/>
      <w:szCs w:val="20"/>
      <w:lang w:val="en-US" w:eastAsia="en-US"/>
    </w:rPr>
  </w:style>
  <w:style w:type="paragraph" w:styleId="TOAHeading">
    <w:name w:val="toa heading"/>
    <w:basedOn w:val="Normal"/>
    <w:next w:val="Normal"/>
    <w:uiPriority w:val="99"/>
    <w:unhideWhenUsed/>
    <w:rsid w:val="00CD16D1"/>
    <w:rPr>
      <w:rFonts w:asciiTheme="majorHAnsi" w:eastAsiaTheme="majorEastAsia" w:hAnsiTheme="majorHAnsi" w:cstheme="majorBidi"/>
      <w:b/>
      <w:bCs/>
      <w:lang w:val="en-US" w:eastAsia="en-US"/>
    </w:rPr>
  </w:style>
  <w:style w:type="paragraph" w:customStyle="1" w:styleId="10tablenormal">
    <w:name w:val="10 table normal"/>
    <w:basedOn w:val="Normal"/>
    <w:rsid w:val="00CD16D1"/>
    <w:pPr>
      <w:ind w:right="142"/>
    </w:pPr>
    <w:rPr>
      <w:sz w:val="26"/>
      <w:szCs w:val="20"/>
      <w:lang w:val="en-US" w:eastAsia="en-US"/>
    </w:rPr>
  </w:style>
  <w:style w:type="paragraph" w:customStyle="1" w:styleId="15tableheading">
    <w:name w:val="15 table heading"/>
    <w:basedOn w:val="10tablenormal"/>
    <w:next w:val="10tablenormal"/>
    <w:rsid w:val="00CD16D1"/>
    <w:rPr>
      <w:b/>
    </w:rPr>
  </w:style>
  <w:style w:type="paragraph" w:customStyle="1" w:styleId="22numberedparagraph">
    <w:name w:val="22 numbered paragraph"/>
    <w:basedOn w:val="Normal"/>
    <w:next w:val="Normal"/>
    <w:link w:val="22numberedparagraphChar"/>
    <w:uiPriority w:val="11"/>
    <w:rsid w:val="00CD16D1"/>
    <w:pPr>
      <w:spacing w:before="180"/>
      <w:outlineLvl w:val="3"/>
    </w:pPr>
    <w:rPr>
      <w:rFonts w:ascii="Arial" w:hAnsi="Arial"/>
      <w:b/>
      <w:szCs w:val="20"/>
      <w:lang w:val="en-US" w:eastAsia="en-US"/>
    </w:rPr>
  </w:style>
  <w:style w:type="paragraph" w:customStyle="1" w:styleId="24enddate">
    <w:name w:val="24 end date"/>
    <w:basedOn w:val="Normal"/>
    <w:next w:val="Normal"/>
    <w:rsid w:val="00CD16D1"/>
    <w:pPr>
      <w:pBdr>
        <w:top w:val="single" w:sz="4" w:space="6" w:color="auto"/>
      </w:pBdr>
      <w:spacing w:before="300"/>
    </w:pPr>
    <w:rPr>
      <w:rFonts w:ascii="Arial" w:hAnsi="Arial"/>
      <w:sz w:val="20"/>
      <w:szCs w:val="20"/>
      <w:lang w:val="en-US" w:eastAsia="en-US"/>
    </w:rPr>
  </w:style>
  <w:style w:type="paragraph" w:customStyle="1" w:styleId="30documenttitle">
    <w:name w:val="30 document title"/>
    <w:basedOn w:val="Normal"/>
    <w:next w:val="Normal"/>
    <w:rsid w:val="00CD16D1"/>
    <w:pPr>
      <w:spacing w:before="600" w:after="360"/>
      <w:ind w:right="1080"/>
      <w:outlineLvl w:val="0"/>
    </w:pPr>
    <w:rPr>
      <w:rFonts w:ascii="Arial" w:hAnsi="Arial"/>
      <w:sz w:val="44"/>
      <w:szCs w:val="20"/>
      <w:lang w:val="en-US" w:eastAsia="en-US"/>
    </w:rPr>
  </w:style>
  <w:style w:type="paragraph" w:customStyle="1" w:styleId="31subtitle">
    <w:name w:val="31 subtitle"/>
    <w:basedOn w:val="Normal"/>
    <w:next w:val="Normal"/>
    <w:rsid w:val="00CD16D1"/>
    <w:pPr>
      <w:spacing w:before="180" w:after="360"/>
      <w:ind w:right="3600"/>
    </w:pPr>
    <w:rPr>
      <w:rFonts w:ascii="Arial" w:hAnsi="Arial"/>
      <w:szCs w:val="20"/>
      <w:lang w:val="en-US" w:eastAsia="en-US"/>
    </w:rPr>
  </w:style>
  <w:style w:type="paragraph" w:customStyle="1" w:styleId="32chaptertitle">
    <w:name w:val="32 chapter title"/>
    <w:basedOn w:val="Normal"/>
    <w:next w:val="Normal"/>
    <w:uiPriority w:val="12"/>
    <w:rsid w:val="00CD16D1"/>
    <w:pPr>
      <w:pageBreakBefore/>
      <w:spacing w:after="300"/>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CD16D1"/>
    <w:pPr>
      <w:spacing w:before="180" w:after="1000"/>
    </w:pPr>
    <w:rPr>
      <w:rFonts w:ascii="Arial" w:hAnsi="Arial" w:cs="Arial"/>
      <w:sz w:val="44"/>
      <w:szCs w:val="20"/>
      <w:lang w:val="en-US" w:eastAsia="en-US"/>
    </w:rPr>
  </w:style>
  <w:style w:type="paragraph" w:customStyle="1" w:styleId="36opener">
    <w:name w:val="36 opener"/>
    <w:basedOn w:val="Normal"/>
    <w:rsid w:val="00CD16D1"/>
    <w:pPr>
      <w:tabs>
        <w:tab w:val="right" w:pos="-261"/>
      </w:tabs>
      <w:spacing w:before="180"/>
      <w:ind w:hanging="2160"/>
    </w:pPr>
    <w:rPr>
      <w:sz w:val="26"/>
      <w:szCs w:val="20"/>
      <w:lang w:val="en-US" w:eastAsia="en-US"/>
    </w:rPr>
  </w:style>
  <w:style w:type="paragraph" w:customStyle="1" w:styleId="39restrictivenote">
    <w:name w:val="39 restrictive note"/>
    <w:basedOn w:val="Normal"/>
    <w:next w:val="Normal"/>
    <w:rsid w:val="00CD16D1"/>
    <w:pPr>
      <w:spacing w:before="180"/>
    </w:pPr>
    <w:rPr>
      <w:rFonts w:ascii="Arial" w:hAnsi="Arial"/>
      <w:caps/>
      <w:sz w:val="20"/>
      <w:szCs w:val="20"/>
      <w:lang w:val="en-US" w:eastAsia="en-US"/>
    </w:rPr>
  </w:style>
  <w:style w:type="paragraph" w:customStyle="1" w:styleId="40address">
    <w:name w:val="40 address"/>
    <w:basedOn w:val="Normal"/>
    <w:rsid w:val="00CD16D1"/>
    <w:pPr>
      <w:spacing w:before="180"/>
    </w:pPr>
    <w:rPr>
      <w:sz w:val="26"/>
      <w:szCs w:val="20"/>
      <w:lang w:val="en-US" w:eastAsia="en-US"/>
    </w:rPr>
  </w:style>
  <w:style w:type="paragraph" w:customStyle="1" w:styleId="41closing">
    <w:name w:val="41 closing"/>
    <w:basedOn w:val="Normal"/>
    <w:rsid w:val="00CD16D1"/>
    <w:pPr>
      <w:spacing w:before="60"/>
      <w:ind w:left="3958"/>
    </w:pPr>
    <w:rPr>
      <w:sz w:val="26"/>
      <w:szCs w:val="20"/>
      <w:lang w:val="en-US" w:eastAsia="en-US"/>
    </w:rPr>
  </w:style>
  <w:style w:type="paragraph" w:customStyle="1" w:styleId="42cc">
    <w:name w:val="42 cc:"/>
    <w:basedOn w:val="Normal"/>
    <w:rsid w:val="00CD16D1"/>
    <w:pPr>
      <w:spacing w:before="180"/>
      <w:ind w:left="544" w:hanging="544"/>
    </w:pPr>
    <w:rPr>
      <w:sz w:val="26"/>
      <w:szCs w:val="20"/>
      <w:lang w:val="en-US" w:eastAsia="en-US"/>
    </w:rPr>
  </w:style>
  <w:style w:type="paragraph" w:customStyle="1" w:styleId="DocumentID-BL">
    <w:name w:val="DocumentID-BL"/>
    <w:basedOn w:val="Normal"/>
    <w:next w:val="Header"/>
    <w:rsid w:val="00CD16D1"/>
    <w:pPr>
      <w:framePr w:hSpace="187" w:vSpace="187" w:wrap="around" w:vAnchor="page" w:hAnchor="page" w:x="721" w:y="15985" w:anchorLock="1"/>
      <w:spacing w:before="180"/>
    </w:pPr>
    <w:rPr>
      <w:sz w:val="16"/>
      <w:szCs w:val="20"/>
      <w:lang w:val="en-US" w:eastAsia="en-US"/>
    </w:rPr>
  </w:style>
  <w:style w:type="paragraph" w:customStyle="1" w:styleId="DocumentID-BLGlobal">
    <w:name w:val="DocumentID-BLGlobal"/>
    <w:basedOn w:val="Normal"/>
    <w:next w:val="Header"/>
    <w:rsid w:val="00CD16D1"/>
    <w:pPr>
      <w:framePr w:hSpace="187" w:vSpace="187" w:wrap="around" w:vAnchor="page" w:hAnchor="page" w:x="721" w:y="15985" w:anchorLock="1"/>
      <w:spacing w:before="180"/>
    </w:pPr>
    <w:rPr>
      <w:sz w:val="16"/>
      <w:szCs w:val="20"/>
      <w:lang w:val="en-US" w:eastAsia="en-US"/>
    </w:rPr>
  </w:style>
  <w:style w:type="paragraph" w:customStyle="1" w:styleId="DocumentID-BLT">
    <w:name w:val="DocumentID-BLT"/>
    <w:basedOn w:val="DocumentID-BL"/>
    <w:rsid w:val="00CD16D1"/>
    <w:pPr>
      <w:framePr w:wrap="around"/>
    </w:pPr>
    <w:rPr>
      <w:vanish/>
      <w:color w:val="FF0000"/>
    </w:rPr>
  </w:style>
  <w:style w:type="paragraph" w:customStyle="1" w:styleId="DocumentID-TR">
    <w:name w:val="DocumentID-TR"/>
    <w:basedOn w:val="Normal"/>
    <w:next w:val="Header"/>
    <w:rsid w:val="00CD16D1"/>
    <w:pPr>
      <w:framePr w:w="5760" w:wrap="around" w:vAnchor="page" w:hAnchor="page" w:x="5401" w:y="721" w:anchorLock="1"/>
      <w:spacing w:before="180"/>
      <w:jc w:val="right"/>
    </w:pPr>
    <w:rPr>
      <w:sz w:val="16"/>
      <w:szCs w:val="20"/>
      <w:lang w:val="en-US" w:eastAsia="en-US"/>
    </w:rPr>
  </w:style>
  <w:style w:type="paragraph" w:customStyle="1" w:styleId="DocumentID-TRGlobal">
    <w:name w:val="DocumentID-TRGlobal"/>
    <w:basedOn w:val="Normal"/>
    <w:next w:val="Header"/>
    <w:rsid w:val="00CD16D1"/>
    <w:pPr>
      <w:framePr w:w="5760" w:wrap="around" w:vAnchor="page" w:hAnchor="page" w:x="5401" w:y="721" w:anchorLock="1"/>
      <w:spacing w:before="180"/>
      <w:jc w:val="right"/>
    </w:pPr>
    <w:rPr>
      <w:sz w:val="16"/>
      <w:szCs w:val="20"/>
      <w:lang w:val="en-US" w:eastAsia="en-US"/>
    </w:rPr>
  </w:style>
  <w:style w:type="paragraph" w:customStyle="1" w:styleId="DocumentID-TRT">
    <w:name w:val="DocumentID-TRT"/>
    <w:basedOn w:val="DocumentID-TR"/>
    <w:rsid w:val="00CD16D1"/>
    <w:pPr>
      <w:framePr w:wrap="around"/>
    </w:pPr>
    <w:rPr>
      <w:vanish/>
      <w:color w:val="FF0000"/>
    </w:rPr>
  </w:style>
  <w:style w:type="paragraph" w:customStyle="1" w:styleId="SOPP20major">
    <w:name w:val="SOPP_20 major"/>
    <w:basedOn w:val="Normal"/>
    <w:next w:val="Normal"/>
    <w:rsid w:val="00CD16D1"/>
    <w:pPr>
      <w:keepNext/>
      <w:spacing w:before="540" w:after="120"/>
      <w:ind w:right="360"/>
      <w:outlineLvl w:val="2"/>
    </w:pPr>
    <w:rPr>
      <w:rFonts w:ascii="Arial" w:hAnsi="Arial"/>
      <w:b/>
      <w:caps/>
      <w:szCs w:val="20"/>
      <w:lang w:val="cs-CZ" w:eastAsia="en-US"/>
    </w:rPr>
  </w:style>
  <w:style w:type="paragraph" w:customStyle="1" w:styleId="SOPP21minor">
    <w:name w:val="SOPP_21 minor"/>
    <w:basedOn w:val="Normal"/>
    <w:next w:val="Normal"/>
    <w:rsid w:val="00CD16D1"/>
    <w:pPr>
      <w:keepNext/>
      <w:spacing w:before="420" w:after="120"/>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CD16D1"/>
    <w:pPr>
      <w:spacing w:before="780" w:after="360"/>
      <w:ind w:right="1080"/>
      <w:outlineLvl w:val="0"/>
    </w:pPr>
    <w:rPr>
      <w:rFonts w:ascii="Arial" w:hAnsi="Arial"/>
      <w:sz w:val="44"/>
      <w:szCs w:val="20"/>
      <w:lang w:val="cs-CZ" w:eastAsia="en-US"/>
    </w:rPr>
  </w:style>
  <w:style w:type="paragraph" w:customStyle="1" w:styleId="SOPP42cc">
    <w:name w:val="SOPP_42 cc:"/>
    <w:basedOn w:val="Normal"/>
    <w:rsid w:val="00CD16D1"/>
    <w:pPr>
      <w:spacing w:before="480"/>
      <w:ind w:left="544" w:hanging="544"/>
    </w:pPr>
    <w:rPr>
      <w:sz w:val="26"/>
      <w:szCs w:val="20"/>
      <w:lang w:val="cs-CZ" w:eastAsia="en-US"/>
    </w:rPr>
  </w:style>
  <w:style w:type="character" w:customStyle="1" w:styleId="StyleArialLatin13pt">
    <w:name w:val="Style Arial (Latin) 13 pt"/>
    <w:basedOn w:val="DefaultParagraphFont"/>
    <w:rsid w:val="00CD16D1"/>
    <w:rPr>
      <w:rFonts w:ascii="Arial" w:hAnsi="Arial" w:cs="Arial"/>
      <w:color w:val="auto"/>
      <w:sz w:val="26"/>
    </w:rPr>
  </w:style>
  <w:style w:type="character" w:customStyle="1" w:styleId="StyleArial14pt">
    <w:name w:val="Style Arial 14 pt"/>
    <w:basedOn w:val="DefaultParagraphFont"/>
    <w:rsid w:val="00CD16D1"/>
    <w:rPr>
      <w:rFonts w:ascii="Arial" w:hAnsi="Arial"/>
      <w:color w:val="auto"/>
      <w:sz w:val="28"/>
    </w:rPr>
  </w:style>
  <w:style w:type="paragraph" w:customStyle="1" w:styleId="StyleArial22ptCustomAfter10pt">
    <w:name w:val="Style Arial 22 pt Custom After:  10 pt"/>
    <w:basedOn w:val="Normal"/>
    <w:rsid w:val="00CD16D1"/>
    <w:pPr>
      <w:spacing w:before="180" w:after="200"/>
    </w:pPr>
    <w:rPr>
      <w:rFonts w:ascii="Arial" w:hAnsi="Arial"/>
      <w:sz w:val="44"/>
      <w:szCs w:val="20"/>
      <w:lang w:val="en-US" w:eastAsia="en-US"/>
    </w:rPr>
  </w:style>
  <w:style w:type="paragraph" w:customStyle="1" w:styleId="TitlePageClient">
    <w:name w:val="Title Page_Client"/>
    <w:basedOn w:val="Normal"/>
    <w:next w:val="Normal"/>
    <w:rsid w:val="00CD16D1"/>
    <w:pPr>
      <w:spacing w:before="180"/>
    </w:pPr>
    <w:rPr>
      <w:rFonts w:ascii="Arial" w:hAnsi="Arial"/>
      <w:sz w:val="28"/>
      <w:szCs w:val="20"/>
      <w:lang w:val="en-US" w:eastAsia="en-US"/>
    </w:rPr>
  </w:style>
  <w:style w:type="paragraph" w:customStyle="1" w:styleId="TitlePageDisclaimer">
    <w:name w:val="Title Page_Disclaimer"/>
    <w:basedOn w:val="Normal"/>
    <w:rsid w:val="00CD16D1"/>
    <w:pPr>
      <w:spacing w:before="180"/>
    </w:pPr>
    <w:rPr>
      <w:rFonts w:ascii="Arial" w:hAnsi="Arial"/>
      <w:sz w:val="18"/>
      <w:szCs w:val="20"/>
      <w:lang w:val="en-US" w:eastAsia="en-US"/>
    </w:rPr>
  </w:style>
  <w:style w:type="paragraph" w:customStyle="1" w:styleId="TitlePageDocument">
    <w:name w:val="Title Page_Document"/>
    <w:basedOn w:val="Normal"/>
    <w:rsid w:val="00CD16D1"/>
    <w:pPr>
      <w:spacing w:before="180"/>
    </w:pPr>
    <w:rPr>
      <w:rFonts w:ascii="Arial" w:hAnsi="Arial" w:cs="Arial"/>
      <w:sz w:val="26"/>
      <w:szCs w:val="20"/>
      <w:lang w:val="en-US" w:eastAsia="en-US"/>
    </w:rPr>
  </w:style>
  <w:style w:type="paragraph" w:customStyle="1" w:styleId="TitlePageTitle">
    <w:name w:val="Title Page_Title"/>
    <w:basedOn w:val="Normal"/>
    <w:next w:val="Normal"/>
    <w:rsid w:val="00CD16D1"/>
    <w:pPr>
      <w:spacing w:before="180" w:after="200"/>
    </w:pPr>
    <w:rPr>
      <w:rFonts w:ascii="Arial" w:hAnsi="Arial"/>
      <w:sz w:val="44"/>
      <w:szCs w:val="20"/>
      <w:lang w:val="en-US" w:eastAsia="en-US"/>
    </w:rPr>
  </w:style>
  <w:style w:type="table" w:customStyle="1" w:styleId="McKTableStyle">
    <w:name w:val="McKTableStyle"/>
    <w:basedOn w:val="TableNormal"/>
    <w:uiPriority w:val="99"/>
    <w:rsid w:val="00CD16D1"/>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CD16D1"/>
    <w:pPr>
      <w:spacing w:before="1680"/>
      <w:jc w:val="right"/>
    </w:pPr>
    <w:rPr>
      <w:sz w:val="26"/>
      <w:szCs w:val="20"/>
      <w:lang w:val="en-US" w:eastAsia="en-US"/>
    </w:rPr>
  </w:style>
  <w:style w:type="paragraph" w:customStyle="1" w:styleId="StyleArialLatin12ptLeft-2cmAfter0pt">
    <w:name w:val="Style Arial (Latin) 12 pt Left:  -2 cm After:  0 pt"/>
    <w:basedOn w:val="Normal"/>
    <w:uiPriority w:val="49"/>
    <w:rsid w:val="00CD16D1"/>
    <w:pPr>
      <w:spacing w:before="180"/>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CD16D1"/>
    <w:pPr>
      <w:spacing w:before="180"/>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CD16D1"/>
    <w:pPr>
      <w:spacing w:before="180"/>
    </w:pPr>
    <w:rPr>
      <w:rFonts w:ascii="Arial" w:hAnsi="Arial"/>
      <w:sz w:val="20"/>
      <w:szCs w:val="20"/>
      <w:lang w:val="en-US" w:eastAsia="en-US"/>
    </w:rPr>
  </w:style>
  <w:style w:type="character" w:customStyle="1" w:styleId="22numberedparagraphChar">
    <w:name w:val="22 numbered paragraph Char"/>
    <w:basedOn w:val="DefaultParagraphFont"/>
    <w:link w:val="22numberedparagraph"/>
    <w:uiPriority w:val="11"/>
    <w:rsid w:val="00CD16D1"/>
    <w:rPr>
      <w:rFonts w:ascii="Arial" w:hAnsi="Arial"/>
      <w:b/>
      <w:sz w:val="24"/>
      <w:lang w:val="en-US" w:eastAsia="en-US"/>
    </w:rPr>
  </w:style>
  <w:style w:type="table" w:customStyle="1" w:styleId="ListTable3-Accent31">
    <w:name w:val="List Table 3 - Accent 31"/>
    <w:basedOn w:val="TableNormal"/>
    <w:uiPriority w:val="48"/>
    <w:rsid w:val="003E488A"/>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3"/>
    <w:basedOn w:val="Itembulletlevel1"/>
    <w:link w:val="Style3Char"/>
    <w:uiPriority w:val="8"/>
    <w:rsid w:val="008D208D"/>
    <w:pPr>
      <w:numPr>
        <w:numId w:val="4"/>
      </w:numPr>
      <w:spacing w:line="240" w:lineRule="auto"/>
      <w:ind w:left="1071" w:hanging="357"/>
    </w:pPr>
  </w:style>
  <w:style w:type="character" w:customStyle="1" w:styleId="Itembulletlevel1Char">
    <w:name w:val="Item bullet level 1 Char"/>
    <w:basedOn w:val="DefaultParagraphFont"/>
    <w:link w:val="Itembulletlevel1"/>
    <w:uiPriority w:val="5"/>
    <w:rsid w:val="00B766A3"/>
    <w:rPr>
      <w:sz w:val="24"/>
      <w:lang w:val="en-US" w:eastAsia="en-US"/>
    </w:rPr>
  </w:style>
  <w:style w:type="character" w:customStyle="1" w:styleId="Style3Char">
    <w:name w:val="Style3 Char"/>
    <w:basedOn w:val="Itembulletlevel1Char"/>
    <w:link w:val="Style3"/>
    <w:uiPriority w:val="8"/>
    <w:rsid w:val="00AB081B"/>
    <w:rPr>
      <w:sz w:val="24"/>
      <w:lang w:val="en-US" w:eastAsia="en-US"/>
    </w:rPr>
  </w:style>
  <w:style w:type="character" w:customStyle="1" w:styleId="ItemdescriptorChar">
    <w:name w:val="Item descriptor Char"/>
    <w:basedOn w:val="DefaultParagraphFont"/>
    <w:link w:val="Itemdescriptor"/>
    <w:uiPriority w:val="6"/>
    <w:locked/>
    <w:rsid w:val="004E6528"/>
    <w:rPr>
      <w:rFonts w:asciiTheme="minorHAnsi" w:hAnsiTheme="minorHAnsi"/>
      <w:sz w:val="22"/>
      <w:szCs w:val="24"/>
      <w:lang w:val="en-GB"/>
    </w:rPr>
  </w:style>
  <w:style w:type="paragraph" w:customStyle="1" w:styleId="Itemdescriptor">
    <w:name w:val="Item descriptor"/>
    <w:basedOn w:val="Normal"/>
    <w:link w:val="ItemdescriptorChar"/>
    <w:uiPriority w:val="6"/>
    <w:rsid w:val="00E0126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pPr>
  </w:style>
  <w:style w:type="numbering" w:customStyle="1" w:styleId="Style4">
    <w:name w:val="Style4"/>
    <w:uiPriority w:val="99"/>
    <w:rsid w:val="007F4F5F"/>
  </w:style>
  <w:style w:type="paragraph" w:customStyle="1" w:styleId="Item">
    <w:name w:val="Item #"/>
    <w:basedOn w:val="Normal"/>
    <w:next w:val="Normal"/>
    <w:qFormat/>
    <w:rsid w:val="00F24B69"/>
    <w:pPr>
      <w:keepNext/>
      <w:keepLines/>
      <w:spacing w:before="240"/>
    </w:pPr>
    <w:rPr>
      <w:b/>
      <w:szCs w:val="22"/>
    </w:rPr>
  </w:style>
  <w:style w:type="numbering" w:customStyle="1" w:styleId="Style41">
    <w:name w:val="Style41"/>
    <w:next w:val="Style4"/>
    <w:uiPriority w:val="99"/>
    <w:rsid w:val="007F4F5F"/>
    <w:pPr>
      <w:numPr>
        <w:numId w:val="16"/>
      </w:numPr>
    </w:pPr>
  </w:style>
  <w:style w:type="character" w:customStyle="1" w:styleId="cit-name-surname">
    <w:name w:val="cit-name-surname"/>
    <w:basedOn w:val="DefaultParagraphFont"/>
    <w:rsid w:val="007B5DF3"/>
  </w:style>
  <w:style w:type="character" w:customStyle="1" w:styleId="cit-name-given-names">
    <w:name w:val="cit-name-given-names"/>
    <w:basedOn w:val="DefaultParagraphFont"/>
    <w:rsid w:val="007B5DF3"/>
  </w:style>
  <w:style w:type="character" w:customStyle="1" w:styleId="cit-etal">
    <w:name w:val="cit-etal"/>
    <w:basedOn w:val="DefaultParagraphFont"/>
    <w:rsid w:val="007B5DF3"/>
  </w:style>
  <w:style w:type="character" w:customStyle="1" w:styleId="cit-pub-date">
    <w:name w:val="cit-pub-date"/>
    <w:basedOn w:val="DefaultParagraphFont"/>
    <w:rsid w:val="007B5DF3"/>
  </w:style>
  <w:style w:type="character" w:customStyle="1" w:styleId="cit-article-title">
    <w:name w:val="cit-article-title"/>
    <w:basedOn w:val="DefaultParagraphFont"/>
    <w:rsid w:val="007B5DF3"/>
  </w:style>
  <w:style w:type="character" w:customStyle="1" w:styleId="cit-vol">
    <w:name w:val="cit-vol"/>
    <w:basedOn w:val="DefaultParagraphFont"/>
    <w:rsid w:val="007B5DF3"/>
  </w:style>
  <w:style w:type="character" w:customStyle="1" w:styleId="cit-fpage">
    <w:name w:val="cit-fpage"/>
    <w:basedOn w:val="DefaultParagraphFont"/>
    <w:rsid w:val="007B5DF3"/>
  </w:style>
  <w:style w:type="character" w:customStyle="1" w:styleId="cit-lpage">
    <w:name w:val="cit-lpage"/>
    <w:basedOn w:val="DefaultParagraphFont"/>
    <w:rsid w:val="007B5DF3"/>
  </w:style>
  <w:style w:type="character" w:customStyle="1" w:styleId="journaltitle">
    <w:name w:val="journaltitle"/>
    <w:basedOn w:val="DefaultParagraphFont"/>
    <w:rsid w:val="007B5DF3"/>
  </w:style>
  <w:style w:type="character" w:customStyle="1" w:styleId="articlecitationyear">
    <w:name w:val="articlecitation_year"/>
    <w:basedOn w:val="DefaultParagraphFont"/>
    <w:rsid w:val="007B5DF3"/>
  </w:style>
  <w:style w:type="character" w:customStyle="1" w:styleId="articlecitationvolume">
    <w:name w:val="articlecitation_volume"/>
    <w:basedOn w:val="DefaultParagraphFont"/>
    <w:rsid w:val="007B5DF3"/>
  </w:style>
  <w:style w:type="character" w:customStyle="1" w:styleId="articlecitationpages">
    <w:name w:val="articlecitation_pages"/>
    <w:basedOn w:val="DefaultParagraphFont"/>
    <w:rsid w:val="007B5DF3"/>
  </w:style>
  <w:style w:type="character" w:customStyle="1" w:styleId="authorname">
    <w:name w:val="author__name"/>
    <w:basedOn w:val="DefaultParagraphFont"/>
    <w:rsid w:val="007B5DF3"/>
  </w:style>
  <w:style w:type="paragraph" w:customStyle="1" w:styleId="ExplanatoryNotes">
    <w:name w:val="Explanatory Notes"/>
    <w:basedOn w:val="Normal"/>
    <w:link w:val="ExplanatoryNotesChar"/>
    <w:qFormat/>
    <w:rsid w:val="00676AC5"/>
    <w:rPr>
      <w:i/>
      <w:szCs w:val="22"/>
    </w:rPr>
  </w:style>
  <w:style w:type="character" w:customStyle="1" w:styleId="ExplanatoryNotesChar">
    <w:name w:val="Explanatory Notes Char"/>
    <w:basedOn w:val="DefaultParagraphFont"/>
    <w:link w:val="ExplanatoryNotes"/>
    <w:rsid w:val="00676AC5"/>
    <w:rPr>
      <w:rFonts w:asciiTheme="minorHAnsi" w:hAnsiTheme="minorHAnsi"/>
      <w:i/>
      <w:sz w:val="22"/>
      <w:szCs w:val="22"/>
      <w:lang w:val="en-GB"/>
    </w:rPr>
  </w:style>
  <w:style w:type="paragraph" w:customStyle="1" w:styleId="Itembulletlevel2">
    <w:name w:val="Item bullet level 2"/>
    <w:basedOn w:val="Itembulletlevel1"/>
    <w:link w:val="Itembulletlevel2Char"/>
    <w:qFormat/>
    <w:rsid w:val="0040464E"/>
    <w:pPr>
      <w:numPr>
        <w:ilvl w:val="1"/>
      </w:numPr>
    </w:pPr>
  </w:style>
  <w:style w:type="paragraph" w:customStyle="1" w:styleId="Itembulletlevel3old">
    <w:name w:val="Item bullet level 3 old"/>
    <w:basedOn w:val="Itembulletlevel2"/>
    <w:link w:val="Itembulletlevel3oldChar"/>
    <w:rsid w:val="00AA3234"/>
    <w:pPr>
      <w:numPr>
        <w:ilvl w:val="2"/>
        <w:numId w:val="18"/>
      </w:numPr>
      <w:ind w:hanging="382"/>
    </w:pPr>
  </w:style>
  <w:style w:type="character" w:customStyle="1" w:styleId="Itembulletlevel2Char">
    <w:name w:val="Item bullet level 2 Char"/>
    <w:basedOn w:val="Itembulletlevel1Char"/>
    <w:link w:val="Itembulletlevel2"/>
    <w:rsid w:val="0040464E"/>
    <w:rPr>
      <w:sz w:val="24"/>
      <w:lang w:val="en-US" w:eastAsia="en-US"/>
    </w:rPr>
  </w:style>
  <w:style w:type="paragraph" w:customStyle="1" w:styleId="Itembulletlevel3">
    <w:name w:val="Item bullet level 3"/>
    <w:basedOn w:val="Itembulletlevel2"/>
    <w:link w:val="Itembulletlevel3Char"/>
    <w:qFormat/>
    <w:rsid w:val="00AA3234"/>
    <w:pPr>
      <w:numPr>
        <w:ilvl w:val="2"/>
      </w:numPr>
      <w:ind w:left="1985" w:hanging="365"/>
    </w:pPr>
  </w:style>
  <w:style w:type="character" w:customStyle="1" w:styleId="Itembulletlevel3oldChar">
    <w:name w:val="Item bullet level 3 old Char"/>
    <w:basedOn w:val="Itembulletlevel2Char"/>
    <w:link w:val="Itembulletlevel3old"/>
    <w:rsid w:val="00AA3234"/>
    <w:rPr>
      <w:sz w:val="24"/>
      <w:lang w:val="en-US" w:eastAsia="en-US"/>
    </w:rPr>
  </w:style>
  <w:style w:type="character" w:customStyle="1" w:styleId="Itembulletlevel3Char">
    <w:name w:val="Item bullet level 3 Char"/>
    <w:basedOn w:val="Itembulletlevel2Char"/>
    <w:link w:val="Itembulletlevel3"/>
    <w:rsid w:val="00AA3234"/>
    <w:rPr>
      <w:sz w:val="24"/>
      <w:lang w:val="en-US" w:eastAsia="en-US"/>
    </w:rPr>
  </w:style>
  <w:style w:type="numbering" w:customStyle="1" w:styleId="Style21">
    <w:name w:val="Style21"/>
    <w:uiPriority w:val="99"/>
    <w:rsid w:val="00ED1394"/>
    <w:pPr>
      <w:numPr>
        <w:numId w:val="30"/>
      </w:numPr>
    </w:pPr>
  </w:style>
  <w:style w:type="paragraph" w:customStyle="1" w:styleId="ARTSub-heading">
    <w:name w:val="ART Sub-heading"/>
    <w:basedOn w:val="Normal"/>
    <w:link w:val="ARTSub-headingChar"/>
    <w:qFormat/>
    <w:rsid w:val="007614E9"/>
    <w:rPr>
      <w:b/>
      <w:u w:val="single"/>
    </w:rPr>
  </w:style>
  <w:style w:type="character" w:customStyle="1" w:styleId="ARTSub-headingChar">
    <w:name w:val="ART Sub-heading Char"/>
    <w:basedOn w:val="DefaultParagraphFont"/>
    <w:link w:val="ARTSub-heading"/>
    <w:rsid w:val="007614E9"/>
    <w:rPr>
      <w:rFonts w:asciiTheme="minorHAnsi" w:hAnsiTheme="minorHAnsi"/>
      <w:b/>
      <w:sz w:val="22"/>
      <w:szCs w:val="24"/>
      <w:u w:val="single"/>
    </w:rPr>
  </w:style>
  <w:style w:type="character" w:customStyle="1" w:styleId="01squarebulletChar">
    <w:name w:val="01 square bullet Char"/>
    <w:link w:val="01squarebullet"/>
    <w:uiPriority w:val="3"/>
    <w:locked/>
    <w:rsid w:val="000D687C"/>
    <w:rPr>
      <w:sz w:val="24"/>
      <w:lang w:val="en-US" w:eastAsia="en-US"/>
    </w:rPr>
  </w:style>
  <w:style w:type="paragraph" w:customStyle="1" w:styleId="MediumGrid1-Accent21">
    <w:name w:val="Medium Grid 1 - Accent 21"/>
    <w:basedOn w:val="Normal"/>
    <w:uiPriority w:val="34"/>
    <w:unhideWhenUsed/>
    <w:rsid w:val="0024191B"/>
    <w:pPr>
      <w:ind w:left="720"/>
      <w:contextualSpacing/>
    </w:pPr>
  </w:style>
  <w:style w:type="paragraph" w:customStyle="1" w:styleId="MediumGrid3-Accent21">
    <w:name w:val="Medium Grid 3 - Accent 21"/>
    <w:basedOn w:val="Normal"/>
    <w:next w:val="Normal"/>
    <w:link w:val="MediumGrid3-Accent2Char"/>
    <w:uiPriority w:val="30"/>
    <w:unhideWhenUsed/>
    <w:rsid w:val="0016680C"/>
    <w:pPr>
      <w:pBdr>
        <w:bottom w:val="single" w:sz="4" w:space="4" w:color="5B9BD5"/>
      </w:pBdr>
      <w:spacing w:before="200" w:after="280"/>
      <w:ind w:left="936" w:right="936"/>
    </w:pPr>
    <w:rPr>
      <w:b/>
      <w:bCs/>
      <w:i/>
      <w:iCs/>
      <w:color w:val="5B9BD5"/>
    </w:rPr>
  </w:style>
  <w:style w:type="character" w:customStyle="1" w:styleId="MediumGrid3-Accent2Char">
    <w:name w:val="Medium Grid 3 - Accent 2 Char"/>
    <w:link w:val="MediumGrid3-Accent21"/>
    <w:uiPriority w:val="30"/>
    <w:rsid w:val="0016680C"/>
    <w:rPr>
      <w:b/>
      <w:bCs/>
      <w:i/>
      <w:iCs/>
      <w:color w:val="5B9BD5"/>
      <w:sz w:val="24"/>
      <w:szCs w:val="24"/>
    </w:rPr>
  </w:style>
  <w:style w:type="numbering" w:customStyle="1" w:styleId="Style22">
    <w:name w:val="Style22"/>
    <w:uiPriority w:val="99"/>
    <w:rsid w:val="00AF3FDF"/>
  </w:style>
  <w:style w:type="numbering" w:customStyle="1" w:styleId="Style23">
    <w:name w:val="Style23"/>
    <w:uiPriority w:val="99"/>
    <w:rsid w:val="00A66914"/>
  </w:style>
  <w:style w:type="numbering" w:customStyle="1" w:styleId="Style24">
    <w:name w:val="Style24"/>
    <w:uiPriority w:val="99"/>
    <w:rsid w:val="00B34F6C"/>
  </w:style>
  <w:style w:type="numbering" w:customStyle="1" w:styleId="Style25">
    <w:name w:val="Style25"/>
    <w:uiPriority w:val="99"/>
    <w:rsid w:val="00050DEC"/>
  </w:style>
  <w:style w:type="numbering" w:customStyle="1" w:styleId="Style211">
    <w:name w:val="Style211"/>
    <w:uiPriority w:val="99"/>
    <w:rsid w:val="00CE2EC3"/>
  </w:style>
  <w:style w:type="numbering" w:customStyle="1" w:styleId="Style26">
    <w:name w:val="Style26"/>
    <w:uiPriority w:val="99"/>
    <w:rsid w:val="00CE2EC3"/>
  </w:style>
  <w:style w:type="paragraph" w:customStyle="1" w:styleId="06Tablebullet">
    <w:name w:val="06. Table bullet"/>
    <w:qFormat/>
    <w:rsid w:val="002840F2"/>
    <w:pPr>
      <w:numPr>
        <w:numId w:val="20"/>
      </w:numPr>
      <w:ind w:left="284" w:hanging="227"/>
    </w:pPr>
    <w:rPr>
      <w:rFonts w:eastAsiaTheme="minorHAnsi"/>
      <w:sz w:val="18"/>
      <w:szCs w:val="22"/>
      <w:lang w:eastAsia="en-US"/>
    </w:rPr>
  </w:style>
  <w:style w:type="character" w:customStyle="1" w:styleId="02dashChar">
    <w:name w:val="02 dash Char"/>
    <w:basedOn w:val="DefaultParagraphFont"/>
    <w:link w:val="02dash"/>
    <w:uiPriority w:val="4"/>
    <w:locked/>
    <w:rsid w:val="002840F2"/>
    <w:rPr>
      <w:sz w:val="24"/>
      <w:lang w:val="en-US" w:eastAsia="en-US"/>
    </w:rPr>
  </w:style>
  <w:style w:type="numbering" w:customStyle="1" w:styleId="Style27">
    <w:name w:val="Style27"/>
    <w:uiPriority w:val="99"/>
    <w:rsid w:val="006133A8"/>
  </w:style>
  <w:style w:type="numbering" w:customStyle="1" w:styleId="Style28">
    <w:name w:val="Style28"/>
    <w:uiPriority w:val="99"/>
    <w:rsid w:val="00C276AE"/>
  </w:style>
  <w:style w:type="numbering" w:customStyle="1" w:styleId="Style29">
    <w:name w:val="Style29"/>
    <w:uiPriority w:val="99"/>
    <w:rsid w:val="0097052B"/>
  </w:style>
  <w:style w:type="numbering" w:customStyle="1" w:styleId="Style210">
    <w:name w:val="Style210"/>
    <w:uiPriority w:val="99"/>
    <w:rsid w:val="00913AD8"/>
  </w:style>
  <w:style w:type="paragraph" w:customStyle="1" w:styleId="DocID">
    <w:name w:val="DocID"/>
    <w:basedOn w:val="Footer"/>
    <w:next w:val="Footer"/>
    <w:link w:val="DocIDChar"/>
    <w:rsid w:val="00E50306"/>
    <w:pPr>
      <w:tabs>
        <w:tab w:val="clear" w:pos="4513"/>
        <w:tab w:val="clear" w:pos="9026"/>
      </w:tabs>
      <w:spacing w:before="60" w:after="60"/>
    </w:pPr>
    <w:rPr>
      <w:rFonts w:ascii="Arial" w:eastAsiaTheme="minorHAnsi" w:hAnsi="Arial"/>
      <w:color w:val="01653F"/>
      <w:sz w:val="14"/>
      <w:szCs w:val="22"/>
      <w:lang w:val="en-GB" w:eastAsia="en-US"/>
    </w:rPr>
  </w:style>
  <w:style w:type="character" w:customStyle="1" w:styleId="DocIDChar">
    <w:name w:val="DocID Char"/>
    <w:basedOn w:val="Heading2Char"/>
    <w:link w:val="DocID"/>
    <w:rsid w:val="00E50306"/>
    <w:rPr>
      <w:rFonts w:ascii="Arial" w:eastAsiaTheme="minorHAnsi" w:hAnsi="Arial" w:cs="Arial"/>
      <w:b w:val="0"/>
      <w:bCs w:val="0"/>
      <w:iCs w:val="0"/>
      <w:color w:val="01653F"/>
      <w:sz w:val="14"/>
      <w:szCs w:val="22"/>
      <w:lang w:val="en-GB" w:eastAsia="en-US"/>
    </w:rPr>
  </w:style>
  <w:style w:type="character" w:customStyle="1" w:styleId="st1">
    <w:name w:val="st1"/>
    <w:basedOn w:val="DefaultParagraphFont"/>
    <w:rsid w:val="008C2B66"/>
  </w:style>
  <w:style w:type="paragraph" w:customStyle="1" w:styleId="description">
    <w:name w:val="description"/>
    <w:basedOn w:val="Normal"/>
    <w:rsid w:val="00223B86"/>
    <w:pPr>
      <w:spacing w:before="100" w:beforeAutospacing="1" w:after="100" w:afterAutospacing="1"/>
    </w:pPr>
  </w:style>
  <w:style w:type="character" w:customStyle="1" w:styleId="ilfuvd">
    <w:name w:val="ilfuvd"/>
    <w:basedOn w:val="DefaultParagraphFont"/>
    <w:rsid w:val="007E32F2"/>
  </w:style>
  <w:style w:type="character" w:customStyle="1" w:styleId="bibrecord-highlight-user">
    <w:name w:val="bibrecord-highlight-user"/>
    <w:basedOn w:val="DefaultParagraphFont"/>
    <w:rsid w:val="00A33144"/>
  </w:style>
  <w:style w:type="character" w:customStyle="1" w:styleId="titles-source">
    <w:name w:val="titles-source"/>
    <w:basedOn w:val="DefaultParagraphFont"/>
    <w:rsid w:val="00A33144"/>
  </w:style>
  <w:style w:type="character" w:customStyle="1" w:styleId="e24kjd">
    <w:name w:val="e24kjd"/>
    <w:basedOn w:val="DefaultParagraphFont"/>
    <w:rsid w:val="00CD17A4"/>
  </w:style>
  <w:style w:type="paragraph" w:customStyle="1" w:styleId="Bullet-orange">
    <w:name w:val="Bullet - orange"/>
    <w:basedOn w:val="Normal"/>
    <w:uiPriority w:val="14"/>
    <w:qFormat/>
    <w:rsid w:val="00AA7404"/>
    <w:pPr>
      <w:numPr>
        <w:numId w:val="22"/>
      </w:numPr>
      <w:spacing w:after="120" w:line="312" w:lineRule="auto"/>
      <w:ind w:left="431" w:hanging="431"/>
    </w:pPr>
    <w:rPr>
      <w:sz w:val="22"/>
    </w:rPr>
  </w:style>
  <w:style w:type="paragraph" w:customStyle="1" w:styleId="CoverH1White">
    <w:name w:val="Cover H1 White"/>
    <w:basedOn w:val="Normal"/>
    <w:uiPriority w:val="14"/>
    <w:qFormat/>
    <w:rsid w:val="00AA7404"/>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AA7404"/>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AA7404"/>
    <w:pPr>
      <w:keepNext/>
      <w:widowControl w:val="0"/>
      <w:pBdr>
        <w:bottom w:val="single" w:sz="16" w:space="11" w:color="BFBFBF"/>
      </w:pBdr>
      <w:autoSpaceDE w:val="0"/>
      <w:autoSpaceDN w:val="0"/>
      <w:adjustRightInd w:val="0"/>
      <w:spacing w:before="720" w:after="720" w:line="312" w:lineRule="auto"/>
      <w:textAlignment w:val="center"/>
    </w:pPr>
    <w:rPr>
      <w:rFonts w:ascii="Calibri" w:hAnsi="Calibri" w:cs="Calibri"/>
      <w:color w:val="01653F"/>
      <w:sz w:val="40"/>
      <w:szCs w:val="40"/>
      <w:lang w:val="en-US" w:eastAsia="en-US"/>
    </w:rPr>
  </w:style>
  <w:style w:type="paragraph" w:customStyle="1" w:styleId="Header2">
    <w:name w:val="Header 2"/>
    <w:basedOn w:val="Heading2"/>
    <w:next w:val="Normal"/>
    <w:uiPriority w:val="8"/>
    <w:qFormat/>
    <w:rsid w:val="0036664C"/>
    <w:pPr>
      <w:keepLines w:val="0"/>
      <w:numPr>
        <w:ilvl w:val="0"/>
        <w:numId w:val="0"/>
      </w:numPr>
      <w:spacing w:before="120" w:after="120" w:line="312" w:lineRule="auto"/>
    </w:pPr>
    <w:rPr>
      <w:rFonts w:ascii="Calibri" w:eastAsiaTheme="minorHAnsi" w:hAnsi="Calibri" w:cs="Calibri"/>
      <w:sz w:val="26"/>
    </w:rPr>
  </w:style>
  <w:style w:type="paragraph" w:customStyle="1" w:styleId="Bullet-green">
    <w:name w:val="Bullet - green"/>
    <w:basedOn w:val="Normal"/>
    <w:link w:val="Bullet-greenChar"/>
    <w:uiPriority w:val="14"/>
    <w:qFormat/>
    <w:rsid w:val="00C36CEA"/>
    <w:pPr>
      <w:numPr>
        <w:numId w:val="23"/>
      </w:numPr>
      <w:spacing w:after="120" w:line="312" w:lineRule="auto"/>
    </w:pPr>
    <w:rPr>
      <w:sz w:val="22"/>
    </w:rPr>
  </w:style>
  <w:style w:type="character" w:customStyle="1" w:styleId="Bullet-greenChar">
    <w:name w:val="Bullet - green Char"/>
    <w:basedOn w:val="DefaultParagraphFont"/>
    <w:link w:val="Bullet-green"/>
    <w:uiPriority w:val="14"/>
    <w:rsid w:val="00C36CEA"/>
    <w:rPr>
      <w:rFonts w:asciiTheme="minorHAnsi" w:hAnsiTheme="minorHAnsi"/>
      <w:sz w:val="22"/>
      <w:szCs w:val="24"/>
    </w:rPr>
  </w:style>
  <w:style w:type="paragraph" w:customStyle="1" w:styleId="DNU4">
    <w:name w:val="DNU4"/>
    <w:basedOn w:val="Normal"/>
    <w:uiPriority w:val="99"/>
    <w:locked/>
    <w:rsid w:val="00D84BA6"/>
    <w:pPr>
      <w:numPr>
        <w:numId w:val="33"/>
      </w:numPr>
      <w:spacing w:before="180" w:after="60" w:line="312" w:lineRule="auto"/>
      <w:contextualSpacing/>
    </w:pPr>
    <w:rPr>
      <w:rFonts w:eastAsiaTheme="minorHAnsi"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817">
      <w:bodyDiv w:val="1"/>
      <w:marLeft w:val="0"/>
      <w:marRight w:val="0"/>
      <w:marTop w:val="0"/>
      <w:marBottom w:val="0"/>
      <w:divBdr>
        <w:top w:val="none" w:sz="0" w:space="0" w:color="auto"/>
        <w:left w:val="none" w:sz="0" w:space="0" w:color="auto"/>
        <w:bottom w:val="none" w:sz="0" w:space="0" w:color="auto"/>
        <w:right w:val="none" w:sz="0" w:space="0" w:color="auto"/>
      </w:divBdr>
    </w:div>
    <w:div w:id="3675497">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15162002">
      <w:bodyDiv w:val="1"/>
      <w:marLeft w:val="0"/>
      <w:marRight w:val="0"/>
      <w:marTop w:val="0"/>
      <w:marBottom w:val="0"/>
      <w:divBdr>
        <w:top w:val="none" w:sz="0" w:space="0" w:color="auto"/>
        <w:left w:val="none" w:sz="0" w:space="0" w:color="auto"/>
        <w:bottom w:val="none" w:sz="0" w:space="0" w:color="auto"/>
        <w:right w:val="none" w:sz="0" w:space="0" w:color="auto"/>
      </w:divBdr>
    </w:div>
    <w:div w:id="17124245">
      <w:bodyDiv w:val="1"/>
      <w:marLeft w:val="0"/>
      <w:marRight w:val="0"/>
      <w:marTop w:val="0"/>
      <w:marBottom w:val="0"/>
      <w:divBdr>
        <w:top w:val="none" w:sz="0" w:space="0" w:color="auto"/>
        <w:left w:val="none" w:sz="0" w:space="0" w:color="auto"/>
        <w:bottom w:val="none" w:sz="0" w:space="0" w:color="auto"/>
        <w:right w:val="none" w:sz="0" w:space="0" w:color="auto"/>
      </w:divBdr>
    </w:div>
    <w:div w:id="17897388">
      <w:bodyDiv w:val="1"/>
      <w:marLeft w:val="0"/>
      <w:marRight w:val="0"/>
      <w:marTop w:val="0"/>
      <w:marBottom w:val="0"/>
      <w:divBdr>
        <w:top w:val="none" w:sz="0" w:space="0" w:color="auto"/>
        <w:left w:val="none" w:sz="0" w:space="0" w:color="auto"/>
        <w:bottom w:val="none" w:sz="0" w:space="0" w:color="auto"/>
        <w:right w:val="none" w:sz="0" w:space="0" w:color="auto"/>
      </w:divBdr>
    </w:div>
    <w:div w:id="2394214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5741945">
      <w:bodyDiv w:val="1"/>
      <w:marLeft w:val="0"/>
      <w:marRight w:val="0"/>
      <w:marTop w:val="0"/>
      <w:marBottom w:val="0"/>
      <w:divBdr>
        <w:top w:val="none" w:sz="0" w:space="0" w:color="auto"/>
        <w:left w:val="none" w:sz="0" w:space="0" w:color="auto"/>
        <w:bottom w:val="none" w:sz="0" w:space="0" w:color="auto"/>
        <w:right w:val="none" w:sz="0" w:space="0" w:color="auto"/>
      </w:divBdr>
    </w:div>
    <w:div w:id="41640467">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49116968">
      <w:bodyDiv w:val="1"/>
      <w:marLeft w:val="0"/>
      <w:marRight w:val="0"/>
      <w:marTop w:val="0"/>
      <w:marBottom w:val="0"/>
      <w:divBdr>
        <w:top w:val="none" w:sz="0" w:space="0" w:color="auto"/>
        <w:left w:val="none" w:sz="0" w:space="0" w:color="auto"/>
        <w:bottom w:val="none" w:sz="0" w:space="0" w:color="auto"/>
        <w:right w:val="none" w:sz="0" w:space="0" w:color="auto"/>
      </w:divBdr>
    </w:div>
    <w:div w:id="51655968">
      <w:bodyDiv w:val="1"/>
      <w:marLeft w:val="0"/>
      <w:marRight w:val="0"/>
      <w:marTop w:val="0"/>
      <w:marBottom w:val="0"/>
      <w:divBdr>
        <w:top w:val="none" w:sz="0" w:space="0" w:color="auto"/>
        <w:left w:val="none" w:sz="0" w:space="0" w:color="auto"/>
        <w:bottom w:val="none" w:sz="0" w:space="0" w:color="auto"/>
        <w:right w:val="none" w:sz="0" w:space="0" w:color="auto"/>
      </w:divBdr>
    </w:div>
    <w:div w:id="59910381">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2456456">
      <w:bodyDiv w:val="1"/>
      <w:marLeft w:val="0"/>
      <w:marRight w:val="0"/>
      <w:marTop w:val="0"/>
      <w:marBottom w:val="0"/>
      <w:divBdr>
        <w:top w:val="none" w:sz="0" w:space="0" w:color="auto"/>
        <w:left w:val="none" w:sz="0" w:space="0" w:color="auto"/>
        <w:bottom w:val="none" w:sz="0" w:space="0" w:color="auto"/>
        <w:right w:val="none" w:sz="0" w:space="0" w:color="auto"/>
      </w:divBdr>
    </w:div>
    <w:div w:id="63187187">
      <w:bodyDiv w:val="1"/>
      <w:marLeft w:val="0"/>
      <w:marRight w:val="0"/>
      <w:marTop w:val="0"/>
      <w:marBottom w:val="0"/>
      <w:divBdr>
        <w:top w:val="none" w:sz="0" w:space="0" w:color="auto"/>
        <w:left w:val="none" w:sz="0" w:space="0" w:color="auto"/>
        <w:bottom w:val="none" w:sz="0" w:space="0" w:color="auto"/>
        <w:right w:val="none" w:sz="0" w:space="0" w:color="auto"/>
      </w:divBdr>
    </w:div>
    <w:div w:id="68969806">
      <w:bodyDiv w:val="1"/>
      <w:marLeft w:val="0"/>
      <w:marRight w:val="0"/>
      <w:marTop w:val="0"/>
      <w:marBottom w:val="0"/>
      <w:divBdr>
        <w:top w:val="none" w:sz="0" w:space="0" w:color="auto"/>
        <w:left w:val="none" w:sz="0" w:space="0" w:color="auto"/>
        <w:bottom w:val="none" w:sz="0" w:space="0" w:color="auto"/>
        <w:right w:val="none" w:sz="0" w:space="0" w:color="auto"/>
      </w:divBdr>
    </w:div>
    <w:div w:id="71127954">
      <w:bodyDiv w:val="1"/>
      <w:marLeft w:val="0"/>
      <w:marRight w:val="0"/>
      <w:marTop w:val="0"/>
      <w:marBottom w:val="0"/>
      <w:divBdr>
        <w:top w:val="none" w:sz="0" w:space="0" w:color="auto"/>
        <w:left w:val="none" w:sz="0" w:space="0" w:color="auto"/>
        <w:bottom w:val="none" w:sz="0" w:space="0" w:color="auto"/>
        <w:right w:val="none" w:sz="0" w:space="0" w:color="auto"/>
      </w:divBdr>
    </w:div>
    <w:div w:id="72944831">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82142544">
      <w:bodyDiv w:val="1"/>
      <w:marLeft w:val="0"/>
      <w:marRight w:val="0"/>
      <w:marTop w:val="0"/>
      <w:marBottom w:val="0"/>
      <w:divBdr>
        <w:top w:val="none" w:sz="0" w:space="0" w:color="auto"/>
        <w:left w:val="none" w:sz="0" w:space="0" w:color="auto"/>
        <w:bottom w:val="none" w:sz="0" w:space="0" w:color="auto"/>
        <w:right w:val="none" w:sz="0" w:space="0" w:color="auto"/>
      </w:divBdr>
    </w:div>
    <w:div w:id="82724972">
      <w:bodyDiv w:val="1"/>
      <w:marLeft w:val="0"/>
      <w:marRight w:val="0"/>
      <w:marTop w:val="0"/>
      <w:marBottom w:val="0"/>
      <w:divBdr>
        <w:top w:val="none" w:sz="0" w:space="0" w:color="auto"/>
        <w:left w:val="none" w:sz="0" w:space="0" w:color="auto"/>
        <w:bottom w:val="none" w:sz="0" w:space="0" w:color="auto"/>
        <w:right w:val="none" w:sz="0" w:space="0" w:color="auto"/>
      </w:divBdr>
    </w:div>
    <w:div w:id="90707671">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2191198">
      <w:bodyDiv w:val="1"/>
      <w:marLeft w:val="0"/>
      <w:marRight w:val="0"/>
      <w:marTop w:val="0"/>
      <w:marBottom w:val="0"/>
      <w:divBdr>
        <w:top w:val="none" w:sz="0" w:space="0" w:color="auto"/>
        <w:left w:val="none" w:sz="0" w:space="0" w:color="auto"/>
        <w:bottom w:val="none" w:sz="0" w:space="0" w:color="auto"/>
        <w:right w:val="none" w:sz="0" w:space="0" w:color="auto"/>
      </w:divBdr>
    </w:div>
    <w:div w:id="102263749">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1176484">
      <w:bodyDiv w:val="1"/>
      <w:marLeft w:val="0"/>
      <w:marRight w:val="0"/>
      <w:marTop w:val="0"/>
      <w:marBottom w:val="0"/>
      <w:divBdr>
        <w:top w:val="none" w:sz="0" w:space="0" w:color="auto"/>
        <w:left w:val="none" w:sz="0" w:space="0" w:color="auto"/>
        <w:bottom w:val="none" w:sz="0" w:space="0" w:color="auto"/>
        <w:right w:val="none" w:sz="0" w:space="0" w:color="auto"/>
      </w:divBdr>
    </w:div>
    <w:div w:id="112554176">
      <w:bodyDiv w:val="1"/>
      <w:marLeft w:val="0"/>
      <w:marRight w:val="0"/>
      <w:marTop w:val="0"/>
      <w:marBottom w:val="0"/>
      <w:divBdr>
        <w:top w:val="none" w:sz="0" w:space="0" w:color="auto"/>
        <w:left w:val="none" w:sz="0" w:space="0" w:color="auto"/>
        <w:bottom w:val="none" w:sz="0" w:space="0" w:color="auto"/>
        <w:right w:val="none" w:sz="0" w:space="0" w:color="auto"/>
      </w:divBdr>
    </w:div>
    <w:div w:id="117064512">
      <w:bodyDiv w:val="1"/>
      <w:marLeft w:val="0"/>
      <w:marRight w:val="0"/>
      <w:marTop w:val="0"/>
      <w:marBottom w:val="0"/>
      <w:divBdr>
        <w:top w:val="none" w:sz="0" w:space="0" w:color="auto"/>
        <w:left w:val="none" w:sz="0" w:space="0" w:color="auto"/>
        <w:bottom w:val="none" w:sz="0" w:space="0" w:color="auto"/>
        <w:right w:val="none" w:sz="0" w:space="0" w:color="auto"/>
      </w:divBdr>
    </w:div>
    <w:div w:id="117379606">
      <w:bodyDiv w:val="1"/>
      <w:marLeft w:val="0"/>
      <w:marRight w:val="0"/>
      <w:marTop w:val="0"/>
      <w:marBottom w:val="0"/>
      <w:divBdr>
        <w:top w:val="none" w:sz="0" w:space="0" w:color="auto"/>
        <w:left w:val="none" w:sz="0" w:space="0" w:color="auto"/>
        <w:bottom w:val="none" w:sz="0" w:space="0" w:color="auto"/>
        <w:right w:val="none" w:sz="0" w:space="0" w:color="auto"/>
      </w:divBdr>
    </w:div>
    <w:div w:id="118574056">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6357068">
      <w:bodyDiv w:val="1"/>
      <w:marLeft w:val="0"/>
      <w:marRight w:val="0"/>
      <w:marTop w:val="0"/>
      <w:marBottom w:val="0"/>
      <w:divBdr>
        <w:top w:val="none" w:sz="0" w:space="0" w:color="auto"/>
        <w:left w:val="none" w:sz="0" w:space="0" w:color="auto"/>
        <w:bottom w:val="none" w:sz="0" w:space="0" w:color="auto"/>
        <w:right w:val="none" w:sz="0" w:space="0" w:color="auto"/>
      </w:divBdr>
    </w:div>
    <w:div w:id="130369752">
      <w:bodyDiv w:val="1"/>
      <w:marLeft w:val="0"/>
      <w:marRight w:val="0"/>
      <w:marTop w:val="0"/>
      <w:marBottom w:val="0"/>
      <w:divBdr>
        <w:top w:val="none" w:sz="0" w:space="0" w:color="auto"/>
        <w:left w:val="none" w:sz="0" w:space="0" w:color="auto"/>
        <w:bottom w:val="none" w:sz="0" w:space="0" w:color="auto"/>
        <w:right w:val="none" w:sz="0" w:space="0" w:color="auto"/>
      </w:divBdr>
    </w:div>
    <w:div w:id="135993452">
      <w:bodyDiv w:val="1"/>
      <w:marLeft w:val="0"/>
      <w:marRight w:val="0"/>
      <w:marTop w:val="0"/>
      <w:marBottom w:val="0"/>
      <w:divBdr>
        <w:top w:val="none" w:sz="0" w:space="0" w:color="auto"/>
        <w:left w:val="none" w:sz="0" w:space="0" w:color="auto"/>
        <w:bottom w:val="none" w:sz="0" w:space="0" w:color="auto"/>
        <w:right w:val="none" w:sz="0" w:space="0" w:color="auto"/>
      </w:divBdr>
    </w:div>
    <w:div w:id="140394121">
      <w:bodyDiv w:val="1"/>
      <w:marLeft w:val="0"/>
      <w:marRight w:val="0"/>
      <w:marTop w:val="0"/>
      <w:marBottom w:val="0"/>
      <w:divBdr>
        <w:top w:val="none" w:sz="0" w:space="0" w:color="auto"/>
        <w:left w:val="none" w:sz="0" w:space="0" w:color="auto"/>
        <w:bottom w:val="none" w:sz="0" w:space="0" w:color="auto"/>
        <w:right w:val="none" w:sz="0" w:space="0" w:color="auto"/>
      </w:divBdr>
    </w:div>
    <w:div w:id="14401496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2548033">
      <w:bodyDiv w:val="1"/>
      <w:marLeft w:val="0"/>
      <w:marRight w:val="0"/>
      <w:marTop w:val="0"/>
      <w:marBottom w:val="0"/>
      <w:divBdr>
        <w:top w:val="none" w:sz="0" w:space="0" w:color="auto"/>
        <w:left w:val="none" w:sz="0" w:space="0" w:color="auto"/>
        <w:bottom w:val="none" w:sz="0" w:space="0" w:color="auto"/>
        <w:right w:val="none" w:sz="0" w:space="0" w:color="auto"/>
      </w:divBdr>
    </w:div>
    <w:div w:id="165177091">
      <w:bodyDiv w:val="1"/>
      <w:marLeft w:val="0"/>
      <w:marRight w:val="0"/>
      <w:marTop w:val="0"/>
      <w:marBottom w:val="0"/>
      <w:divBdr>
        <w:top w:val="none" w:sz="0" w:space="0" w:color="auto"/>
        <w:left w:val="none" w:sz="0" w:space="0" w:color="auto"/>
        <w:bottom w:val="none" w:sz="0" w:space="0" w:color="auto"/>
        <w:right w:val="none" w:sz="0" w:space="0" w:color="auto"/>
      </w:divBdr>
    </w:div>
    <w:div w:id="166406755">
      <w:bodyDiv w:val="1"/>
      <w:marLeft w:val="0"/>
      <w:marRight w:val="0"/>
      <w:marTop w:val="0"/>
      <w:marBottom w:val="0"/>
      <w:divBdr>
        <w:top w:val="none" w:sz="0" w:space="0" w:color="auto"/>
        <w:left w:val="none" w:sz="0" w:space="0" w:color="auto"/>
        <w:bottom w:val="none" w:sz="0" w:space="0" w:color="auto"/>
        <w:right w:val="none" w:sz="0" w:space="0" w:color="auto"/>
      </w:divBdr>
    </w:div>
    <w:div w:id="167870362">
      <w:bodyDiv w:val="1"/>
      <w:marLeft w:val="0"/>
      <w:marRight w:val="0"/>
      <w:marTop w:val="0"/>
      <w:marBottom w:val="0"/>
      <w:divBdr>
        <w:top w:val="none" w:sz="0" w:space="0" w:color="auto"/>
        <w:left w:val="none" w:sz="0" w:space="0" w:color="auto"/>
        <w:bottom w:val="none" w:sz="0" w:space="0" w:color="auto"/>
        <w:right w:val="none" w:sz="0" w:space="0" w:color="auto"/>
      </w:divBdr>
      <w:divsChild>
        <w:div w:id="86269325">
          <w:marLeft w:val="446"/>
          <w:marRight w:val="0"/>
          <w:marTop w:val="0"/>
          <w:marBottom w:val="0"/>
          <w:divBdr>
            <w:top w:val="none" w:sz="0" w:space="0" w:color="auto"/>
            <w:left w:val="none" w:sz="0" w:space="0" w:color="auto"/>
            <w:bottom w:val="none" w:sz="0" w:space="0" w:color="auto"/>
            <w:right w:val="none" w:sz="0" w:space="0" w:color="auto"/>
          </w:divBdr>
        </w:div>
        <w:div w:id="145054071">
          <w:marLeft w:val="360"/>
          <w:marRight w:val="0"/>
          <w:marTop w:val="0"/>
          <w:marBottom w:val="0"/>
          <w:divBdr>
            <w:top w:val="none" w:sz="0" w:space="0" w:color="auto"/>
            <w:left w:val="none" w:sz="0" w:space="0" w:color="auto"/>
            <w:bottom w:val="none" w:sz="0" w:space="0" w:color="auto"/>
            <w:right w:val="none" w:sz="0" w:space="0" w:color="auto"/>
          </w:divBdr>
        </w:div>
        <w:div w:id="323167015">
          <w:marLeft w:val="360"/>
          <w:marRight w:val="0"/>
          <w:marTop w:val="0"/>
          <w:marBottom w:val="0"/>
          <w:divBdr>
            <w:top w:val="none" w:sz="0" w:space="0" w:color="auto"/>
            <w:left w:val="none" w:sz="0" w:space="0" w:color="auto"/>
            <w:bottom w:val="none" w:sz="0" w:space="0" w:color="auto"/>
            <w:right w:val="none" w:sz="0" w:space="0" w:color="auto"/>
          </w:divBdr>
        </w:div>
        <w:div w:id="620183237">
          <w:marLeft w:val="360"/>
          <w:marRight w:val="0"/>
          <w:marTop w:val="0"/>
          <w:marBottom w:val="0"/>
          <w:divBdr>
            <w:top w:val="none" w:sz="0" w:space="0" w:color="auto"/>
            <w:left w:val="none" w:sz="0" w:space="0" w:color="auto"/>
            <w:bottom w:val="none" w:sz="0" w:space="0" w:color="auto"/>
            <w:right w:val="none" w:sz="0" w:space="0" w:color="auto"/>
          </w:divBdr>
        </w:div>
        <w:div w:id="692414203">
          <w:marLeft w:val="360"/>
          <w:marRight w:val="0"/>
          <w:marTop w:val="0"/>
          <w:marBottom w:val="0"/>
          <w:divBdr>
            <w:top w:val="none" w:sz="0" w:space="0" w:color="auto"/>
            <w:left w:val="none" w:sz="0" w:space="0" w:color="auto"/>
            <w:bottom w:val="none" w:sz="0" w:space="0" w:color="auto"/>
            <w:right w:val="none" w:sz="0" w:space="0" w:color="auto"/>
          </w:divBdr>
        </w:div>
        <w:div w:id="1681467237">
          <w:marLeft w:val="360"/>
          <w:marRight w:val="0"/>
          <w:marTop w:val="0"/>
          <w:marBottom w:val="0"/>
          <w:divBdr>
            <w:top w:val="none" w:sz="0" w:space="0" w:color="auto"/>
            <w:left w:val="none" w:sz="0" w:space="0" w:color="auto"/>
            <w:bottom w:val="none" w:sz="0" w:space="0" w:color="auto"/>
            <w:right w:val="none" w:sz="0" w:space="0" w:color="auto"/>
          </w:divBdr>
        </w:div>
        <w:div w:id="1790973251">
          <w:marLeft w:val="1166"/>
          <w:marRight w:val="0"/>
          <w:marTop w:val="0"/>
          <w:marBottom w:val="0"/>
          <w:divBdr>
            <w:top w:val="none" w:sz="0" w:space="0" w:color="auto"/>
            <w:left w:val="none" w:sz="0" w:space="0" w:color="auto"/>
            <w:bottom w:val="none" w:sz="0" w:space="0" w:color="auto"/>
            <w:right w:val="none" w:sz="0" w:space="0" w:color="auto"/>
          </w:divBdr>
        </w:div>
        <w:div w:id="1805196221">
          <w:marLeft w:val="1166"/>
          <w:marRight w:val="0"/>
          <w:marTop w:val="0"/>
          <w:marBottom w:val="0"/>
          <w:divBdr>
            <w:top w:val="none" w:sz="0" w:space="0" w:color="auto"/>
            <w:left w:val="none" w:sz="0" w:space="0" w:color="auto"/>
            <w:bottom w:val="none" w:sz="0" w:space="0" w:color="auto"/>
            <w:right w:val="none" w:sz="0" w:space="0" w:color="auto"/>
          </w:divBdr>
        </w:div>
      </w:divsChild>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9489097">
      <w:bodyDiv w:val="1"/>
      <w:marLeft w:val="0"/>
      <w:marRight w:val="0"/>
      <w:marTop w:val="0"/>
      <w:marBottom w:val="0"/>
      <w:divBdr>
        <w:top w:val="none" w:sz="0" w:space="0" w:color="auto"/>
        <w:left w:val="none" w:sz="0" w:space="0" w:color="auto"/>
        <w:bottom w:val="none" w:sz="0" w:space="0" w:color="auto"/>
        <w:right w:val="none" w:sz="0" w:space="0" w:color="auto"/>
      </w:divBdr>
    </w:div>
    <w:div w:id="170680476">
      <w:bodyDiv w:val="1"/>
      <w:marLeft w:val="0"/>
      <w:marRight w:val="0"/>
      <w:marTop w:val="0"/>
      <w:marBottom w:val="0"/>
      <w:divBdr>
        <w:top w:val="none" w:sz="0" w:space="0" w:color="auto"/>
        <w:left w:val="none" w:sz="0" w:space="0" w:color="auto"/>
        <w:bottom w:val="none" w:sz="0" w:space="0" w:color="auto"/>
        <w:right w:val="none" w:sz="0" w:space="0" w:color="auto"/>
      </w:divBdr>
    </w:div>
    <w:div w:id="177542394">
      <w:bodyDiv w:val="1"/>
      <w:marLeft w:val="0"/>
      <w:marRight w:val="0"/>
      <w:marTop w:val="0"/>
      <w:marBottom w:val="0"/>
      <w:divBdr>
        <w:top w:val="none" w:sz="0" w:space="0" w:color="auto"/>
        <w:left w:val="none" w:sz="0" w:space="0" w:color="auto"/>
        <w:bottom w:val="none" w:sz="0" w:space="0" w:color="auto"/>
        <w:right w:val="none" w:sz="0" w:space="0" w:color="auto"/>
      </w:divBdr>
    </w:div>
    <w:div w:id="179008848">
      <w:bodyDiv w:val="1"/>
      <w:marLeft w:val="0"/>
      <w:marRight w:val="0"/>
      <w:marTop w:val="0"/>
      <w:marBottom w:val="0"/>
      <w:divBdr>
        <w:top w:val="none" w:sz="0" w:space="0" w:color="auto"/>
        <w:left w:val="none" w:sz="0" w:space="0" w:color="auto"/>
        <w:bottom w:val="none" w:sz="0" w:space="0" w:color="auto"/>
        <w:right w:val="none" w:sz="0" w:space="0" w:color="auto"/>
      </w:divBdr>
    </w:div>
    <w:div w:id="186986449">
      <w:bodyDiv w:val="1"/>
      <w:marLeft w:val="0"/>
      <w:marRight w:val="0"/>
      <w:marTop w:val="0"/>
      <w:marBottom w:val="0"/>
      <w:divBdr>
        <w:top w:val="none" w:sz="0" w:space="0" w:color="auto"/>
        <w:left w:val="none" w:sz="0" w:space="0" w:color="auto"/>
        <w:bottom w:val="none" w:sz="0" w:space="0" w:color="auto"/>
        <w:right w:val="none" w:sz="0" w:space="0" w:color="auto"/>
      </w:divBdr>
    </w:div>
    <w:div w:id="19130976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29314986">
      <w:bodyDiv w:val="1"/>
      <w:marLeft w:val="0"/>
      <w:marRight w:val="0"/>
      <w:marTop w:val="0"/>
      <w:marBottom w:val="0"/>
      <w:divBdr>
        <w:top w:val="none" w:sz="0" w:space="0" w:color="auto"/>
        <w:left w:val="none" w:sz="0" w:space="0" w:color="auto"/>
        <w:bottom w:val="none" w:sz="0" w:space="0" w:color="auto"/>
        <w:right w:val="none" w:sz="0" w:space="0" w:color="auto"/>
      </w:divBdr>
    </w:div>
    <w:div w:id="231548972">
      <w:bodyDiv w:val="1"/>
      <w:marLeft w:val="0"/>
      <w:marRight w:val="0"/>
      <w:marTop w:val="0"/>
      <w:marBottom w:val="0"/>
      <w:divBdr>
        <w:top w:val="none" w:sz="0" w:space="0" w:color="auto"/>
        <w:left w:val="none" w:sz="0" w:space="0" w:color="auto"/>
        <w:bottom w:val="none" w:sz="0" w:space="0" w:color="auto"/>
        <w:right w:val="none" w:sz="0" w:space="0" w:color="auto"/>
      </w:divBdr>
    </w:div>
    <w:div w:id="235362592">
      <w:bodyDiv w:val="1"/>
      <w:marLeft w:val="0"/>
      <w:marRight w:val="0"/>
      <w:marTop w:val="0"/>
      <w:marBottom w:val="0"/>
      <w:divBdr>
        <w:top w:val="none" w:sz="0" w:space="0" w:color="auto"/>
        <w:left w:val="none" w:sz="0" w:space="0" w:color="auto"/>
        <w:bottom w:val="none" w:sz="0" w:space="0" w:color="auto"/>
        <w:right w:val="none" w:sz="0" w:space="0" w:color="auto"/>
      </w:divBdr>
    </w:div>
    <w:div w:id="249509052">
      <w:bodyDiv w:val="1"/>
      <w:marLeft w:val="0"/>
      <w:marRight w:val="0"/>
      <w:marTop w:val="0"/>
      <w:marBottom w:val="0"/>
      <w:divBdr>
        <w:top w:val="none" w:sz="0" w:space="0" w:color="auto"/>
        <w:left w:val="none" w:sz="0" w:space="0" w:color="auto"/>
        <w:bottom w:val="none" w:sz="0" w:space="0" w:color="auto"/>
        <w:right w:val="none" w:sz="0" w:space="0" w:color="auto"/>
      </w:divBdr>
    </w:div>
    <w:div w:id="25015949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2712994">
      <w:bodyDiv w:val="1"/>
      <w:marLeft w:val="0"/>
      <w:marRight w:val="0"/>
      <w:marTop w:val="0"/>
      <w:marBottom w:val="0"/>
      <w:divBdr>
        <w:top w:val="none" w:sz="0" w:space="0" w:color="auto"/>
        <w:left w:val="none" w:sz="0" w:space="0" w:color="auto"/>
        <w:bottom w:val="none" w:sz="0" w:space="0" w:color="auto"/>
        <w:right w:val="none" w:sz="0" w:space="0" w:color="auto"/>
      </w:divBdr>
    </w:div>
    <w:div w:id="253704799">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3192802">
      <w:bodyDiv w:val="1"/>
      <w:marLeft w:val="0"/>
      <w:marRight w:val="0"/>
      <w:marTop w:val="0"/>
      <w:marBottom w:val="0"/>
      <w:divBdr>
        <w:top w:val="none" w:sz="0" w:space="0" w:color="auto"/>
        <w:left w:val="none" w:sz="0" w:space="0" w:color="auto"/>
        <w:bottom w:val="none" w:sz="0" w:space="0" w:color="auto"/>
        <w:right w:val="none" w:sz="0" w:space="0" w:color="auto"/>
      </w:divBdr>
    </w:div>
    <w:div w:id="263534071">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3729502">
      <w:bodyDiv w:val="1"/>
      <w:marLeft w:val="0"/>
      <w:marRight w:val="0"/>
      <w:marTop w:val="0"/>
      <w:marBottom w:val="0"/>
      <w:divBdr>
        <w:top w:val="none" w:sz="0" w:space="0" w:color="auto"/>
        <w:left w:val="none" w:sz="0" w:space="0" w:color="auto"/>
        <w:bottom w:val="none" w:sz="0" w:space="0" w:color="auto"/>
        <w:right w:val="none" w:sz="0" w:space="0" w:color="auto"/>
      </w:divBdr>
    </w:div>
    <w:div w:id="289476784">
      <w:bodyDiv w:val="1"/>
      <w:marLeft w:val="0"/>
      <w:marRight w:val="0"/>
      <w:marTop w:val="0"/>
      <w:marBottom w:val="0"/>
      <w:divBdr>
        <w:top w:val="none" w:sz="0" w:space="0" w:color="auto"/>
        <w:left w:val="none" w:sz="0" w:space="0" w:color="auto"/>
        <w:bottom w:val="none" w:sz="0" w:space="0" w:color="auto"/>
        <w:right w:val="none" w:sz="0" w:space="0" w:color="auto"/>
      </w:divBdr>
    </w:div>
    <w:div w:id="289556590">
      <w:bodyDiv w:val="1"/>
      <w:marLeft w:val="0"/>
      <w:marRight w:val="0"/>
      <w:marTop w:val="0"/>
      <w:marBottom w:val="0"/>
      <w:divBdr>
        <w:top w:val="none" w:sz="0" w:space="0" w:color="auto"/>
        <w:left w:val="none" w:sz="0" w:space="0" w:color="auto"/>
        <w:bottom w:val="none" w:sz="0" w:space="0" w:color="auto"/>
        <w:right w:val="none" w:sz="0" w:space="0" w:color="auto"/>
      </w:divBdr>
    </w:div>
    <w:div w:id="290719188">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6955726">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6664664">
      <w:bodyDiv w:val="1"/>
      <w:marLeft w:val="0"/>
      <w:marRight w:val="0"/>
      <w:marTop w:val="0"/>
      <w:marBottom w:val="0"/>
      <w:divBdr>
        <w:top w:val="none" w:sz="0" w:space="0" w:color="auto"/>
        <w:left w:val="none" w:sz="0" w:space="0" w:color="auto"/>
        <w:bottom w:val="none" w:sz="0" w:space="0" w:color="auto"/>
        <w:right w:val="none" w:sz="0" w:space="0" w:color="auto"/>
      </w:divBdr>
    </w:div>
    <w:div w:id="309555584">
      <w:bodyDiv w:val="1"/>
      <w:marLeft w:val="0"/>
      <w:marRight w:val="0"/>
      <w:marTop w:val="0"/>
      <w:marBottom w:val="0"/>
      <w:divBdr>
        <w:top w:val="none" w:sz="0" w:space="0" w:color="auto"/>
        <w:left w:val="none" w:sz="0" w:space="0" w:color="auto"/>
        <w:bottom w:val="none" w:sz="0" w:space="0" w:color="auto"/>
        <w:right w:val="none" w:sz="0" w:space="0" w:color="auto"/>
      </w:divBdr>
    </w:div>
    <w:div w:id="309751104">
      <w:bodyDiv w:val="1"/>
      <w:marLeft w:val="0"/>
      <w:marRight w:val="0"/>
      <w:marTop w:val="0"/>
      <w:marBottom w:val="0"/>
      <w:divBdr>
        <w:top w:val="none" w:sz="0" w:space="0" w:color="auto"/>
        <w:left w:val="none" w:sz="0" w:space="0" w:color="auto"/>
        <w:bottom w:val="none" w:sz="0" w:space="0" w:color="auto"/>
        <w:right w:val="none" w:sz="0" w:space="0" w:color="auto"/>
      </w:divBdr>
    </w:div>
    <w:div w:id="318385855">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7830686">
      <w:bodyDiv w:val="1"/>
      <w:marLeft w:val="0"/>
      <w:marRight w:val="0"/>
      <w:marTop w:val="0"/>
      <w:marBottom w:val="0"/>
      <w:divBdr>
        <w:top w:val="none" w:sz="0" w:space="0" w:color="auto"/>
        <w:left w:val="none" w:sz="0" w:space="0" w:color="auto"/>
        <w:bottom w:val="none" w:sz="0" w:space="0" w:color="auto"/>
        <w:right w:val="none" w:sz="0" w:space="0" w:color="auto"/>
      </w:divBdr>
    </w:div>
    <w:div w:id="328749089">
      <w:bodyDiv w:val="1"/>
      <w:marLeft w:val="0"/>
      <w:marRight w:val="0"/>
      <w:marTop w:val="0"/>
      <w:marBottom w:val="0"/>
      <w:divBdr>
        <w:top w:val="none" w:sz="0" w:space="0" w:color="auto"/>
        <w:left w:val="none" w:sz="0" w:space="0" w:color="auto"/>
        <w:bottom w:val="none" w:sz="0" w:space="0" w:color="auto"/>
        <w:right w:val="none" w:sz="0" w:space="0" w:color="auto"/>
      </w:divBdr>
    </w:div>
    <w:div w:id="341785123">
      <w:bodyDiv w:val="1"/>
      <w:marLeft w:val="0"/>
      <w:marRight w:val="0"/>
      <w:marTop w:val="0"/>
      <w:marBottom w:val="0"/>
      <w:divBdr>
        <w:top w:val="none" w:sz="0" w:space="0" w:color="auto"/>
        <w:left w:val="none" w:sz="0" w:space="0" w:color="auto"/>
        <w:bottom w:val="none" w:sz="0" w:space="0" w:color="auto"/>
        <w:right w:val="none" w:sz="0" w:space="0" w:color="auto"/>
      </w:divBdr>
    </w:div>
    <w:div w:id="342707398">
      <w:bodyDiv w:val="1"/>
      <w:marLeft w:val="0"/>
      <w:marRight w:val="0"/>
      <w:marTop w:val="0"/>
      <w:marBottom w:val="0"/>
      <w:divBdr>
        <w:top w:val="none" w:sz="0" w:space="0" w:color="auto"/>
        <w:left w:val="none" w:sz="0" w:space="0" w:color="auto"/>
        <w:bottom w:val="none" w:sz="0" w:space="0" w:color="auto"/>
        <w:right w:val="none" w:sz="0" w:space="0" w:color="auto"/>
      </w:divBdr>
    </w:div>
    <w:div w:id="344475580">
      <w:bodyDiv w:val="1"/>
      <w:marLeft w:val="0"/>
      <w:marRight w:val="0"/>
      <w:marTop w:val="0"/>
      <w:marBottom w:val="0"/>
      <w:divBdr>
        <w:top w:val="none" w:sz="0" w:space="0" w:color="auto"/>
        <w:left w:val="none" w:sz="0" w:space="0" w:color="auto"/>
        <w:bottom w:val="none" w:sz="0" w:space="0" w:color="auto"/>
        <w:right w:val="none" w:sz="0" w:space="0" w:color="auto"/>
      </w:divBdr>
    </w:div>
    <w:div w:id="346712653">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3121307">
      <w:bodyDiv w:val="1"/>
      <w:marLeft w:val="0"/>
      <w:marRight w:val="0"/>
      <w:marTop w:val="0"/>
      <w:marBottom w:val="0"/>
      <w:divBdr>
        <w:top w:val="none" w:sz="0" w:space="0" w:color="auto"/>
        <w:left w:val="none" w:sz="0" w:space="0" w:color="auto"/>
        <w:bottom w:val="none" w:sz="0" w:space="0" w:color="auto"/>
        <w:right w:val="none" w:sz="0" w:space="0" w:color="auto"/>
      </w:divBdr>
    </w:div>
    <w:div w:id="362638545">
      <w:bodyDiv w:val="1"/>
      <w:marLeft w:val="0"/>
      <w:marRight w:val="0"/>
      <w:marTop w:val="0"/>
      <w:marBottom w:val="0"/>
      <w:divBdr>
        <w:top w:val="none" w:sz="0" w:space="0" w:color="auto"/>
        <w:left w:val="none" w:sz="0" w:space="0" w:color="auto"/>
        <w:bottom w:val="none" w:sz="0" w:space="0" w:color="auto"/>
        <w:right w:val="none" w:sz="0" w:space="0" w:color="auto"/>
      </w:divBdr>
    </w:div>
    <w:div w:id="374158186">
      <w:bodyDiv w:val="1"/>
      <w:marLeft w:val="0"/>
      <w:marRight w:val="0"/>
      <w:marTop w:val="0"/>
      <w:marBottom w:val="0"/>
      <w:divBdr>
        <w:top w:val="none" w:sz="0" w:space="0" w:color="auto"/>
        <w:left w:val="none" w:sz="0" w:space="0" w:color="auto"/>
        <w:bottom w:val="none" w:sz="0" w:space="0" w:color="auto"/>
        <w:right w:val="none" w:sz="0" w:space="0" w:color="auto"/>
      </w:divBdr>
    </w:div>
    <w:div w:id="375546198">
      <w:bodyDiv w:val="1"/>
      <w:marLeft w:val="0"/>
      <w:marRight w:val="0"/>
      <w:marTop w:val="0"/>
      <w:marBottom w:val="0"/>
      <w:divBdr>
        <w:top w:val="none" w:sz="0" w:space="0" w:color="auto"/>
        <w:left w:val="none" w:sz="0" w:space="0" w:color="auto"/>
        <w:bottom w:val="none" w:sz="0" w:space="0" w:color="auto"/>
        <w:right w:val="none" w:sz="0" w:space="0" w:color="auto"/>
      </w:divBdr>
    </w:div>
    <w:div w:id="379747321">
      <w:bodyDiv w:val="1"/>
      <w:marLeft w:val="0"/>
      <w:marRight w:val="0"/>
      <w:marTop w:val="0"/>
      <w:marBottom w:val="0"/>
      <w:divBdr>
        <w:top w:val="none" w:sz="0" w:space="0" w:color="auto"/>
        <w:left w:val="none" w:sz="0" w:space="0" w:color="auto"/>
        <w:bottom w:val="none" w:sz="0" w:space="0" w:color="auto"/>
        <w:right w:val="none" w:sz="0" w:space="0" w:color="auto"/>
      </w:divBdr>
    </w:div>
    <w:div w:id="380787788">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86420571">
      <w:bodyDiv w:val="1"/>
      <w:marLeft w:val="0"/>
      <w:marRight w:val="0"/>
      <w:marTop w:val="0"/>
      <w:marBottom w:val="0"/>
      <w:divBdr>
        <w:top w:val="none" w:sz="0" w:space="0" w:color="auto"/>
        <w:left w:val="none" w:sz="0" w:space="0" w:color="auto"/>
        <w:bottom w:val="none" w:sz="0" w:space="0" w:color="auto"/>
        <w:right w:val="none" w:sz="0" w:space="0" w:color="auto"/>
      </w:divBdr>
    </w:div>
    <w:div w:id="392319094">
      <w:bodyDiv w:val="1"/>
      <w:marLeft w:val="0"/>
      <w:marRight w:val="0"/>
      <w:marTop w:val="0"/>
      <w:marBottom w:val="0"/>
      <w:divBdr>
        <w:top w:val="none" w:sz="0" w:space="0" w:color="auto"/>
        <w:left w:val="none" w:sz="0" w:space="0" w:color="auto"/>
        <w:bottom w:val="none" w:sz="0" w:space="0" w:color="auto"/>
        <w:right w:val="none" w:sz="0" w:space="0" w:color="auto"/>
      </w:divBdr>
    </w:div>
    <w:div w:id="395208891">
      <w:bodyDiv w:val="1"/>
      <w:marLeft w:val="0"/>
      <w:marRight w:val="0"/>
      <w:marTop w:val="0"/>
      <w:marBottom w:val="0"/>
      <w:divBdr>
        <w:top w:val="none" w:sz="0" w:space="0" w:color="auto"/>
        <w:left w:val="none" w:sz="0" w:space="0" w:color="auto"/>
        <w:bottom w:val="none" w:sz="0" w:space="0" w:color="auto"/>
        <w:right w:val="none" w:sz="0" w:space="0" w:color="auto"/>
      </w:divBdr>
    </w:div>
    <w:div w:id="400831481">
      <w:bodyDiv w:val="1"/>
      <w:marLeft w:val="0"/>
      <w:marRight w:val="0"/>
      <w:marTop w:val="0"/>
      <w:marBottom w:val="0"/>
      <w:divBdr>
        <w:top w:val="none" w:sz="0" w:space="0" w:color="auto"/>
        <w:left w:val="none" w:sz="0" w:space="0" w:color="auto"/>
        <w:bottom w:val="none" w:sz="0" w:space="0" w:color="auto"/>
        <w:right w:val="none" w:sz="0" w:space="0" w:color="auto"/>
      </w:divBdr>
    </w:div>
    <w:div w:id="401636399">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3363334">
      <w:bodyDiv w:val="1"/>
      <w:marLeft w:val="0"/>
      <w:marRight w:val="0"/>
      <w:marTop w:val="0"/>
      <w:marBottom w:val="0"/>
      <w:divBdr>
        <w:top w:val="none" w:sz="0" w:space="0" w:color="auto"/>
        <w:left w:val="none" w:sz="0" w:space="0" w:color="auto"/>
        <w:bottom w:val="none" w:sz="0" w:space="0" w:color="auto"/>
        <w:right w:val="none" w:sz="0" w:space="0" w:color="auto"/>
      </w:divBdr>
    </w:div>
    <w:div w:id="415713200">
      <w:bodyDiv w:val="1"/>
      <w:marLeft w:val="0"/>
      <w:marRight w:val="0"/>
      <w:marTop w:val="0"/>
      <w:marBottom w:val="0"/>
      <w:divBdr>
        <w:top w:val="none" w:sz="0" w:space="0" w:color="auto"/>
        <w:left w:val="none" w:sz="0" w:space="0" w:color="auto"/>
        <w:bottom w:val="none" w:sz="0" w:space="0" w:color="auto"/>
        <w:right w:val="none" w:sz="0" w:space="0" w:color="auto"/>
      </w:divBdr>
    </w:div>
    <w:div w:id="419105670">
      <w:bodyDiv w:val="1"/>
      <w:marLeft w:val="0"/>
      <w:marRight w:val="0"/>
      <w:marTop w:val="0"/>
      <w:marBottom w:val="0"/>
      <w:divBdr>
        <w:top w:val="none" w:sz="0" w:space="0" w:color="auto"/>
        <w:left w:val="none" w:sz="0" w:space="0" w:color="auto"/>
        <w:bottom w:val="none" w:sz="0" w:space="0" w:color="auto"/>
        <w:right w:val="none" w:sz="0" w:space="0" w:color="auto"/>
      </w:divBdr>
    </w:div>
    <w:div w:id="421295979">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27585187">
      <w:bodyDiv w:val="1"/>
      <w:marLeft w:val="0"/>
      <w:marRight w:val="0"/>
      <w:marTop w:val="0"/>
      <w:marBottom w:val="0"/>
      <w:divBdr>
        <w:top w:val="none" w:sz="0" w:space="0" w:color="auto"/>
        <w:left w:val="none" w:sz="0" w:space="0" w:color="auto"/>
        <w:bottom w:val="none" w:sz="0" w:space="0" w:color="auto"/>
        <w:right w:val="none" w:sz="0" w:space="0" w:color="auto"/>
      </w:divBdr>
    </w:div>
    <w:div w:id="429937579">
      <w:bodyDiv w:val="1"/>
      <w:marLeft w:val="0"/>
      <w:marRight w:val="0"/>
      <w:marTop w:val="0"/>
      <w:marBottom w:val="0"/>
      <w:divBdr>
        <w:top w:val="none" w:sz="0" w:space="0" w:color="auto"/>
        <w:left w:val="none" w:sz="0" w:space="0" w:color="auto"/>
        <w:bottom w:val="none" w:sz="0" w:space="0" w:color="auto"/>
        <w:right w:val="none" w:sz="0" w:space="0" w:color="auto"/>
      </w:divBdr>
    </w:div>
    <w:div w:id="445388844">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7705062">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6261651">
      <w:bodyDiv w:val="1"/>
      <w:marLeft w:val="0"/>
      <w:marRight w:val="0"/>
      <w:marTop w:val="0"/>
      <w:marBottom w:val="0"/>
      <w:divBdr>
        <w:top w:val="none" w:sz="0" w:space="0" w:color="auto"/>
        <w:left w:val="none" w:sz="0" w:space="0" w:color="auto"/>
        <w:bottom w:val="none" w:sz="0" w:space="0" w:color="auto"/>
        <w:right w:val="none" w:sz="0" w:space="0" w:color="auto"/>
      </w:divBdr>
    </w:div>
    <w:div w:id="457455281">
      <w:bodyDiv w:val="1"/>
      <w:marLeft w:val="0"/>
      <w:marRight w:val="0"/>
      <w:marTop w:val="0"/>
      <w:marBottom w:val="0"/>
      <w:divBdr>
        <w:top w:val="none" w:sz="0" w:space="0" w:color="auto"/>
        <w:left w:val="none" w:sz="0" w:space="0" w:color="auto"/>
        <w:bottom w:val="none" w:sz="0" w:space="0" w:color="auto"/>
        <w:right w:val="none" w:sz="0" w:space="0" w:color="auto"/>
      </w:divBdr>
    </w:div>
    <w:div w:id="464276353">
      <w:bodyDiv w:val="1"/>
      <w:marLeft w:val="0"/>
      <w:marRight w:val="0"/>
      <w:marTop w:val="0"/>
      <w:marBottom w:val="0"/>
      <w:divBdr>
        <w:top w:val="none" w:sz="0" w:space="0" w:color="auto"/>
        <w:left w:val="none" w:sz="0" w:space="0" w:color="auto"/>
        <w:bottom w:val="none" w:sz="0" w:space="0" w:color="auto"/>
        <w:right w:val="none" w:sz="0" w:space="0" w:color="auto"/>
      </w:divBdr>
    </w:div>
    <w:div w:id="468863985">
      <w:bodyDiv w:val="1"/>
      <w:marLeft w:val="0"/>
      <w:marRight w:val="0"/>
      <w:marTop w:val="0"/>
      <w:marBottom w:val="0"/>
      <w:divBdr>
        <w:top w:val="none" w:sz="0" w:space="0" w:color="auto"/>
        <w:left w:val="none" w:sz="0" w:space="0" w:color="auto"/>
        <w:bottom w:val="none" w:sz="0" w:space="0" w:color="auto"/>
        <w:right w:val="none" w:sz="0" w:space="0" w:color="auto"/>
      </w:divBdr>
    </w:div>
    <w:div w:id="470056169">
      <w:bodyDiv w:val="1"/>
      <w:marLeft w:val="0"/>
      <w:marRight w:val="0"/>
      <w:marTop w:val="0"/>
      <w:marBottom w:val="0"/>
      <w:divBdr>
        <w:top w:val="none" w:sz="0" w:space="0" w:color="auto"/>
        <w:left w:val="none" w:sz="0" w:space="0" w:color="auto"/>
        <w:bottom w:val="none" w:sz="0" w:space="0" w:color="auto"/>
        <w:right w:val="none" w:sz="0" w:space="0" w:color="auto"/>
      </w:divBdr>
    </w:div>
    <w:div w:id="471286825">
      <w:bodyDiv w:val="1"/>
      <w:marLeft w:val="0"/>
      <w:marRight w:val="0"/>
      <w:marTop w:val="0"/>
      <w:marBottom w:val="0"/>
      <w:divBdr>
        <w:top w:val="none" w:sz="0" w:space="0" w:color="auto"/>
        <w:left w:val="none" w:sz="0" w:space="0" w:color="auto"/>
        <w:bottom w:val="none" w:sz="0" w:space="0" w:color="auto"/>
        <w:right w:val="none" w:sz="0" w:space="0" w:color="auto"/>
      </w:divBdr>
      <w:divsChild>
        <w:div w:id="281225603">
          <w:marLeft w:val="446"/>
          <w:marRight w:val="0"/>
          <w:marTop w:val="0"/>
          <w:marBottom w:val="120"/>
          <w:divBdr>
            <w:top w:val="none" w:sz="0" w:space="0" w:color="auto"/>
            <w:left w:val="none" w:sz="0" w:space="0" w:color="auto"/>
            <w:bottom w:val="none" w:sz="0" w:space="0" w:color="auto"/>
            <w:right w:val="none" w:sz="0" w:space="0" w:color="auto"/>
          </w:divBdr>
        </w:div>
        <w:div w:id="1710953351">
          <w:marLeft w:val="446"/>
          <w:marRight w:val="0"/>
          <w:marTop w:val="0"/>
          <w:marBottom w:val="120"/>
          <w:divBdr>
            <w:top w:val="none" w:sz="0" w:space="0" w:color="auto"/>
            <w:left w:val="none" w:sz="0" w:space="0" w:color="auto"/>
            <w:bottom w:val="none" w:sz="0" w:space="0" w:color="auto"/>
            <w:right w:val="none" w:sz="0" w:space="0" w:color="auto"/>
          </w:divBdr>
        </w:div>
      </w:divsChild>
    </w:div>
    <w:div w:id="487668094">
      <w:bodyDiv w:val="1"/>
      <w:marLeft w:val="0"/>
      <w:marRight w:val="0"/>
      <w:marTop w:val="0"/>
      <w:marBottom w:val="0"/>
      <w:divBdr>
        <w:top w:val="none" w:sz="0" w:space="0" w:color="auto"/>
        <w:left w:val="none" w:sz="0" w:space="0" w:color="auto"/>
        <w:bottom w:val="none" w:sz="0" w:space="0" w:color="auto"/>
        <w:right w:val="none" w:sz="0" w:space="0" w:color="auto"/>
      </w:divBdr>
    </w:div>
    <w:div w:id="494151623">
      <w:bodyDiv w:val="1"/>
      <w:marLeft w:val="0"/>
      <w:marRight w:val="0"/>
      <w:marTop w:val="0"/>
      <w:marBottom w:val="0"/>
      <w:divBdr>
        <w:top w:val="none" w:sz="0" w:space="0" w:color="auto"/>
        <w:left w:val="none" w:sz="0" w:space="0" w:color="auto"/>
        <w:bottom w:val="none" w:sz="0" w:space="0" w:color="auto"/>
        <w:right w:val="none" w:sz="0" w:space="0" w:color="auto"/>
      </w:divBdr>
    </w:div>
    <w:div w:id="495416300">
      <w:bodyDiv w:val="1"/>
      <w:marLeft w:val="0"/>
      <w:marRight w:val="0"/>
      <w:marTop w:val="0"/>
      <w:marBottom w:val="0"/>
      <w:divBdr>
        <w:top w:val="none" w:sz="0" w:space="0" w:color="auto"/>
        <w:left w:val="none" w:sz="0" w:space="0" w:color="auto"/>
        <w:bottom w:val="none" w:sz="0" w:space="0" w:color="auto"/>
        <w:right w:val="none" w:sz="0" w:space="0" w:color="auto"/>
      </w:divBdr>
    </w:div>
    <w:div w:id="496384439">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891896">
      <w:bodyDiv w:val="1"/>
      <w:marLeft w:val="0"/>
      <w:marRight w:val="0"/>
      <w:marTop w:val="0"/>
      <w:marBottom w:val="0"/>
      <w:divBdr>
        <w:top w:val="none" w:sz="0" w:space="0" w:color="auto"/>
        <w:left w:val="none" w:sz="0" w:space="0" w:color="auto"/>
        <w:bottom w:val="none" w:sz="0" w:space="0" w:color="auto"/>
        <w:right w:val="none" w:sz="0" w:space="0" w:color="auto"/>
      </w:divBdr>
    </w:div>
    <w:div w:id="507913366">
      <w:bodyDiv w:val="1"/>
      <w:marLeft w:val="0"/>
      <w:marRight w:val="0"/>
      <w:marTop w:val="0"/>
      <w:marBottom w:val="0"/>
      <w:divBdr>
        <w:top w:val="none" w:sz="0" w:space="0" w:color="auto"/>
        <w:left w:val="none" w:sz="0" w:space="0" w:color="auto"/>
        <w:bottom w:val="none" w:sz="0" w:space="0" w:color="auto"/>
        <w:right w:val="none" w:sz="0" w:space="0" w:color="auto"/>
      </w:divBdr>
    </w:div>
    <w:div w:id="522523883">
      <w:bodyDiv w:val="1"/>
      <w:marLeft w:val="0"/>
      <w:marRight w:val="0"/>
      <w:marTop w:val="0"/>
      <w:marBottom w:val="0"/>
      <w:divBdr>
        <w:top w:val="none" w:sz="0" w:space="0" w:color="auto"/>
        <w:left w:val="none" w:sz="0" w:space="0" w:color="auto"/>
        <w:bottom w:val="none" w:sz="0" w:space="0" w:color="auto"/>
        <w:right w:val="none" w:sz="0" w:space="0" w:color="auto"/>
      </w:divBdr>
    </w:div>
    <w:div w:id="530455695">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5048764">
      <w:bodyDiv w:val="1"/>
      <w:marLeft w:val="0"/>
      <w:marRight w:val="0"/>
      <w:marTop w:val="0"/>
      <w:marBottom w:val="0"/>
      <w:divBdr>
        <w:top w:val="none" w:sz="0" w:space="0" w:color="auto"/>
        <w:left w:val="none" w:sz="0" w:space="0" w:color="auto"/>
        <w:bottom w:val="none" w:sz="0" w:space="0" w:color="auto"/>
        <w:right w:val="none" w:sz="0" w:space="0" w:color="auto"/>
      </w:divBdr>
    </w:div>
    <w:div w:id="540283148">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1868775">
      <w:bodyDiv w:val="1"/>
      <w:marLeft w:val="0"/>
      <w:marRight w:val="0"/>
      <w:marTop w:val="0"/>
      <w:marBottom w:val="0"/>
      <w:divBdr>
        <w:top w:val="none" w:sz="0" w:space="0" w:color="auto"/>
        <w:left w:val="none" w:sz="0" w:space="0" w:color="auto"/>
        <w:bottom w:val="none" w:sz="0" w:space="0" w:color="auto"/>
        <w:right w:val="none" w:sz="0" w:space="0" w:color="auto"/>
      </w:divBdr>
    </w:div>
    <w:div w:id="563444906">
      <w:bodyDiv w:val="1"/>
      <w:marLeft w:val="0"/>
      <w:marRight w:val="0"/>
      <w:marTop w:val="0"/>
      <w:marBottom w:val="0"/>
      <w:divBdr>
        <w:top w:val="none" w:sz="0" w:space="0" w:color="auto"/>
        <w:left w:val="none" w:sz="0" w:space="0" w:color="auto"/>
        <w:bottom w:val="none" w:sz="0" w:space="0" w:color="auto"/>
        <w:right w:val="none" w:sz="0" w:space="0" w:color="auto"/>
      </w:divBdr>
    </w:div>
    <w:div w:id="566036362">
      <w:bodyDiv w:val="1"/>
      <w:marLeft w:val="0"/>
      <w:marRight w:val="0"/>
      <w:marTop w:val="0"/>
      <w:marBottom w:val="0"/>
      <w:divBdr>
        <w:top w:val="none" w:sz="0" w:space="0" w:color="auto"/>
        <w:left w:val="none" w:sz="0" w:space="0" w:color="auto"/>
        <w:bottom w:val="none" w:sz="0" w:space="0" w:color="auto"/>
        <w:right w:val="none" w:sz="0" w:space="0" w:color="auto"/>
      </w:divBdr>
    </w:div>
    <w:div w:id="566572226">
      <w:bodyDiv w:val="1"/>
      <w:marLeft w:val="0"/>
      <w:marRight w:val="0"/>
      <w:marTop w:val="0"/>
      <w:marBottom w:val="0"/>
      <w:divBdr>
        <w:top w:val="none" w:sz="0" w:space="0" w:color="auto"/>
        <w:left w:val="none" w:sz="0" w:space="0" w:color="auto"/>
        <w:bottom w:val="none" w:sz="0" w:space="0" w:color="auto"/>
        <w:right w:val="none" w:sz="0" w:space="0" w:color="auto"/>
      </w:divBdr>
    </w:div>
    <w:div w:id="579023207">
      <w:bodyDiv w:val="1"/>
      <w:marLeft w:val="0"/>
      <w:marRight w:val="0"/>
      <w:marTop w:val="0"/>
      <w:marBottom w:val="0"/>
      <w:divBdr>
        <w:top w:val="none" w:sz="0" w:space="0" w:color="auto"/>
        <w:left w:val="none" w:sz="0" w:space="0" w:color="auto"/>
        <w:bottom w:val="none" w:sz="0" w:space="0" w:color="auto"/>
        <w:right w:val="none" w:sz="0" w:space="0" w:color="auto"/>
      </w:divBdr>
    </w:div>
    <w:div w:id="580875434">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6422693">
      <w:bodyDiv w:val="1"/>
      <w:marLeft w:val="0"/>
      <w:marRight w:val="0"/>
      <w:marTop w:val="0"/>
      <w:marBottom w:val="0"/>
      <w:divBdr>
        <w:top w:val="none" w:sz="0" w:space="0" w:color="auto"/>
        <w:left w:val="none" w:sz="0" w:space="0" w:color="auto"/>
        <w:bottom w:val="none" w:sz="0" w:space="0" w:color="auto"/>
        <w:right w:val="none" w:sz="0" w:space="0" w:color="auto"/>
      </w:divBdr>
    </w:div>
    <w:div w:id="591355219">
      <w:bodyDiv w:val="1"/>
      <w:marLeft w:val="0"/>
      <w:marRight w:val="0"/>
      <w:marTop w:val="0"/>
      <w:marBottom w:val="0"/>
      <w:divBdr>
        <w:top w:val="none" w:sz="0" w:space="0" w:color="auto"/>
        <w:left w:val="none" w:sz="0" w:space="0" w:color="auto"/>
        <w:bottom w:val="none" w:sz="0" w:space="0" w:color="auto"/>
        <w:right w:val="none" w:sz="0" w:space="0" w:color="auto"/>
      </w:divBdr>
    </w:div>
    <w:div w:id="601574346">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2786941">
      <w:bodyDiv w:val="1"/>
      <w:marLeft w:val="0"/>
      <w:marRight w:val="0"/>
      <w:marTop w:val="0"/>
      <w:marBottom w:val="0"/>
      <w:divBdr>
        <w:top w:val="none" w:sz="0" w:space="0" w:color="auto"/>
        <w:left w:val="none" w:sz="0" w:space="0" w:color="auto"/>
        <w:bottom w:val="none" w:sz="0" w:space="0" w:color="auto"/>
        <w:right w:val="none" w:sz="0" w:space="0" w:color="auto"/>
      </w:divBdr>
    </w:div>
    <w:div w:id="616791803">
      <w:bodyDiv w:val="1"/>
      <w:marLeft w:val="0"/>
      <w:marRight w:val="0"/>
      <w:marTop w:val="0"/>
      <w:marBottom w:val="0"/>
      <w:divBdr>
        <w:top w:val="none" w:sz="0" w:space="0" w:color="auto"/>
        <w:left w:val="none" w:sz="0" w:space="0" w:color="auto"/>
        <w:bottom w:val="none" w:sz="0" w:space="0" w:color="auto"/>
        <w:right w:val="none" w:sz="0" w:space="0" w:color="auto"/>
      </w:divBdr>
    </w:div>
    <w:div w:id="623653473">
      <w:bodyDiv w:val="1"/>
      <w:marLeft w:val="0"/>
      <w:marRight w:val="0"/>
      <w:marTop w:val="0"/>
      <w:marBottom w:val="0"/>
      <w:divBdr>
        <w:top w:val="none" w:sz="0" w:space="0" w:color="auto"/>
        <w:left w:val="none" w:sz="0" w:space="0" w:color="auto"/>
        <w:bottom w:val="none" w:sz="0" w:space="0" w:color="auto"/>
        <w:right w:val="none" w:sz="0" w:space="0" w:color="auto"/>
      </w:divBdr>
    </w:div>
    <w:div w:id="626358831">
      <w:bodyDiv w:val="1"/>
      <w:marLeft w:val="0"/>
      <w:marRight w:val="0"/>
      <w:marTop w:val="0"/>
      <w:marBottom w:val="0"/>
      <w:divBdr>
        <w:top w:val="none" w:sz="0" w:space="0" w:color="auto"/>
        <w:left w:val="none" w:sz="0" w:space="0" w:color="auto"/>
        <w:bottom w:val="none" w:sz="0" w:space="0" w:color="auto"/>
        <w:right w:val="none" w:sz="0" w:space="0" w:color="auto"/>
      </w:divBdr>
    </w:div>
    <w:div w:id="639847855">
      <w:bodyDiv w:val="1"/>
      <w:marLeft w:val="0"/>
      <w:marRight w:val="0"/>
      <w:marTop w:val="0"/>
      <w:marBottom w:val="0"/>
      <w:divBdr>
        <w:top w:val="none" w:sz="0" w:space="0" w:color="auto"/>
        <w:left w:val="none" w:sz="0" w:space="0" w:color="auto"/>
        <w:bottom w:val="none" w:sz="0" w:space="0" w:color="auto"/>
        <w:right w:val="none" w:sz="0" w:space="0" w:color="auto"/>
      </w:divBdr>
    </w:div>
    <w:div w:id="643315035">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1713535">
      <w:bodyDiv w:val="1"/>
      <w:marLeft w:val="0"/>
      <w:marRight w:val="0"/>
      <w:marTop w:val="0"/>
      <w:marBottom w:val="0"/>
      <w:divBdr>
        <w:top w:val="none" w:sz="0" w:space="0" w:color="auto"/>
        <w:left w:val="none" w:sz="0" w:space="0" w:color="auto"/>
        <w:bottom w:val="none" w:sz="0" w:space="0" w:color="auto"/>
        <w:right w:val="none" w:sz="0" w:space="0" w:color="auto"/>
      </w:divBdr>
    </w:div>
    <w:div w:id="65387635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6614498">
      <w:bodyDiv w:val="1"/>
      <w:marLeft w:val="0"/>
      <w:marRight w:val="0"/>
      <w:marTop w:val="0"/>
      <w:marBottom w:val="0"/>
      <w:divBdr>
        <w:top w:val="none" w:sz="0" w:space="0" w:color="auto"/>
        <w:left w:val="none" w:sz="0" w:space="0" w:color="auto"/>
        <w:bottom w:val="none" w:sz="0" w:space="0" w:color="auto"/>
        <w:right w:val="none" w:sz="0" w:space="0" w:color="auto"/>
      </w:divBdr>
    </w:div>
    <w:div w:id="657998022">
      <w:bodyDiv w:val="1"/>
      <w:marLeft w:val="0"/>
      <w:marRight w:val="0"/>
      <w:marTop w:val="0"/>
      <w:marBottom w:val="0"/>
      <w:divBdr>
        <w:top w:val="none" w:sz="0" w:space="0" w:color="auto"/>
        <w:left w:val="none" w:sz="0" w:space="0" w:color="auto"/>
        <w:bottom w:val="none" w:sz="0" w:space="0" w:color="auto"/>
        <w:right w:val="none" w:sz="0" w:space="0" w:color="auto"/>
      </w:divBdr>
    </w:div>
    <w:div w:id="664627019">
      <w:bodyDiv w:val="1"/>
      <w:marLeft w:val="0"/>
      <w:marRight w:val="0"/>
      <w:marTop w:val="0"/>
      <w:marBottom w:val="0"/>
      <w:divBdr>
        <w:top w:val="none" w:sz="0" w:space="0" w:color="auto"/>
        <w:left w:val="none" w:sz="0" w:space="0" w:color="auto"/>
        <w:bottom w:val="none" w:sz="0" w:space="0" w:color="auto"/>
        <w:right w:val="none" w:sz="0" w:space="0" w:color="auto"/>
      </w:divBdr>
    </w:div>
    <w:div w:id="67353446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5519904">
      <w:bodyDiv w:val="1"/>
      <w:marLeft w:val="0"/>
      <w:marRight w:val="0"/>
      <w:marTop w:val="0"/>
      <w:marBottom w:val="0"/>
      <w:divBdr>
        <w:top w:val="none" w:sz="0" w:space="0" w:color="auto"/>
        <w:left w:val="none" w:sz="0" w:space="0" w:color="auto"/>
        <w:bottom w:val="none" w:sz="0" w:space="0" w:color="auto"/>
        <w:right w:val="none" w:sz="0" w:space="0" w:color="auto"/>
      </w:divBdr>
    </w:div>
    <w:div w:id="686060469">
      <w:bodyDiv w:val="1"/>
      <w:marLeft w:val="0"/>
      <w:marRight w:val="0"/>
      <w:marTop w:val="0"/>
      <w:marBottom w:val="0"/>
      <w:divBdr>
        <w:top w:val="none" w:sz="0" w:space="0" w:color="auto"/>
        <w:left w:val="none" w:sz="0" w:space="0" w:color="auto"/>
        <w:bottom w:val="none" w:sz="0" w:space="0" w:color="auto"/>
        <w:right w:val="none" w:sz="0" w:space="0" w:color="auto"/>
      </w:divBdr>
    </w:div>
    <w:div w:id="692069395">
      <w:bodyDiv w:val="1"/>
      <w:marLeft w:val="0"/>
      <w:marRight w:val="0"/>
      <w:marTop w:val="0"/>
      <w:marBottom w:val="0"/>
      <w:divBdr>
        <w:top w:val="none" w:sz="0" w:space="0" w:color="auto"/>
        <w:left w:val="none" w:sz="0" w:space="0" w:color="auto"/>
        <w:bottom w:val="none" w:sz="0" w:space="0" w:color="auto"/>
        <w:right w:val="none" w:sz="0" w:space="0" w:color="auto"/>
      </w:divBdr>
    </w:div>
    <w:div w:id="69777842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3291328">
      <w:bodyDiv w:val="1"/>
      <w:marLeft w:val="0"/>
      <w:marRight w:val="0"/>
      <w:marTop w:val="0"/>
      <w:marBottom w:val="0"/>
      <w:divBdr>
        <w:top w:val="none" w:sz="0" w:space="0" w:color="auto"/>
        <w:left w:val="none" w:sz="0" w:space="0" w:color="auto"/>
        <w:bottom w:val="none" w:sz="0" w:space="0" w:color="auto"/>
        <w:right w:val="none" w:sz="0" w:space="0" w:color="auto"/>
      </w:divBdr>
      <w:divsChild>
        <w:div w:id="185875623">
          <w:marLeft w:val="547"/>
          <w:marRight w:val="0"/>
          <w:marTop w:val="230"/>
          <w:marBottom w:val="0"/>
          <w:divBdr>
            <w:top w:val="none" w:sz="0" w:space="0" w:color="auto"/>
            <w:left w:val="none" w:sz="0" w:space="0" w:color="auto"/>
            <w:bottom w:val="none" w:sz="0" w:space="0" w:color="auto"/>
            <w:right w:val="none" w:sz="0" w:space="0" w:color="auto"/>
          </w:divBdr>
        </w:div>
        <w:div w:id="381295265">
          <w:marLeft w:val="547"/>
          <w:marRight w:val="0"/>
          <w:marTop w:val="230"/>
          <w:marBottom w:val="0"/>
          <w:divBdr>
            <w:top w:val="none" w:sz="0" w:space="0" w:color="auto"/>
            <w:left w:val="none" w:sz="0" w:space="0" w:color="auto"/>
            <w:bottom w:val="none" w:sz="0" w:space="0" w:color="auto"/>
            <w:right w:val="none" w:sz="0" w:space="0" w:color="auto"/>
          </w:divBdr>
        </w:div>
        <w:div w:id="1311596732">
          <w:marLeft w:val="547"/>
          <w:marRight w:val="0"/>
          <w:marTop w:val="230"/>
          <w:marBottom w:val="0"/>
          <w:divBdr>
            <w:top w:val="none" w:sz="0" w:space="0" w:color="auto"/>
            <w:left w:val="none" w:sz="0" w:space="0" w:color="auto"/>
            <w:bottom w:val="none" w:sz="0" w:space="0" w:color="auto"/>
            <w:right w:val="none" w:sz="0" w:space="0" w:color="auto"/>
          </w:divBdr>
        </w:div>
        <w:div w:id="1897011935">
          <w:marLeft w:val="547"/>
          <w:marRight w:val="0"/>
          <w:marTop w:val="230"/>
          <w:marBottom w:val="0"/>
          <w:divBdr>
            <w:top w:val="none" w:sz="0" w:space="0" w:color="auto"/>
            <w:left w:val="none" w:sz="0" w:space="0" w:color="auto"/>
            <w:bottom w:val="none" w:sz="0" w:space="0" w:color="auto"/>
            <w:right w:val="none" w:sz="0" w:space="0" w:color="auto"/>
          </w:divBdr>
        </w:div>
      </w:divsChild>
    </w:div>
    <w:div w:id="704988313">
      <w:bodyDiv w:val="1"/>
      <w:marLeft w:val="0"/>
      <w:marRight w:val="0"/>
      <w:marTop w:val="0"/>
      <w:marBottom w:val="0"/>
      <w:divBdr>
        <w:top w:val="none" w:sz="0" w:space="0" w:color="auto"/>
        <w:left w:val="none" w:sz="0" w:space="0" w:color="auto"/>
        <w:bottom w:val="none" w:sz="0" w:space="0" w:color="auto"/>
        <w:right w:val="none" w:sz="0" w:space="0" w:color="auto"/>
      </w:divBdr>
    </w:div>
    <w:div w:id="705981647">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148992">
      <w:bodyDiv w:val="1"/>
      <w:marLeft w:val="0"/>
      <w:marRight w:val="0"/>
      <w:marTop w:val="0"/>
      <w:marBottom w:val="0"/>
      <w:divBdr>
        <w:top w:val="none" w:sz="0" w:space="0" w:color="auto"/>
        <w:left w:val="none" w:sz="0" w:space="0" w:color="auto"/>
        <w:bottom w:val="none" w:sz="0" w:space="0" w:color="auto"/>
        <w:right w:val="none" w:sz="0" w:space="0" w:color="auto"/>
      </w:divBdr>
    </w:div>
    <w:div w:id="710417287">
      <w:bodyDiv w:val="1"/>
      <w:marLeft w:val="0"/>
      <w:marRight w:val="0"/>
      <w:marTop w:val="0"/>
      <w:marBottom w:val="0"/>
      <w:divBdr>
        <w:top w:val="none" w:sz="0" w:space="0" w:color="auto"/>
        <w:left w:val="none" w:sz="0" w:space="0" w:color="auto"/>
        <w:bottom w:val="none" w:sz="0" w:space="0" w:color="auto"/>
        <w:right w:val="none" w:sz="0" w:space="0" w:color="auto"/>
      </w:divBdr>
    </w:div>
    <w:div w:id="717556730">
      <w:bodyDiv w:val="1"/>
      <w:marLeft w:val="0"/>
      <w:marRight w:val="0"/>
      <w:marTop w:val="0"/>
      <w:marBottom w:val="0"/>
      <w:divBdr>
        <w:top w:val="none" w:sz="0" w:space="0" w:color="auto"/>
        <w:left w:val="none" w:sz="0" w:space="0" w:color="auto"/>
        <w:bottom w:val="none" w:sz="0" w:space="0" w:color="auto"/>
        <w:right w:val="none" w:sz="0" w:space="0" w:color="auto"/>
      </w:divBdr>
    </w:div>
    <w:div w:id="718088956">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9328475">
      <w:bodyDiv w:val="1"/>
      <w:marLeft w:val="0"/>
      <w:marRight w:val="0"/>
      <w:marTop w:val="0"/>
      <w:marBottom w:val="0"/>
      <w:divBdr>
        <w:top w:val="none" w:sz="0" w:space="0" w:color="auto"/>
        <w:left w:val="none" w:sz="0" w:space="0" w:color="auto"/>
        <w:bottom w:val="none" w:sz="0" w:space="0" w:color="auto"/>
        <w:right w:val="none" w:sz="0" w:space="0" w:color="auto"/>
      </w:divBdr>
    </w:div>
    <w:div w:id="739716706">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58411188">
      <w:bodyDiv w:val="1"/>
      <w:marLeft w:val="0"/>
      <w:marRight w:val="0"/>
      <w:marTop w:val="0"/>
      <w:marBottom w:val="0"/>
      <w:divBdr>
        <w:top w:val="none" w:sz="0" w:space="0" w:color="auto"/>
        <w:left w:val="none" w:sz="0" w:space="0" w:color="auto"/>
        <w:bottom w:val="none" w:sz="0" w:space="0" w:color="auto"/>
        <w:right w:val="none" w:sz="0" w:space="0" w:color="auto"/>
      </w:divBdr>
    </w:div>
    <w:div w:id="760295783">
      <w:bodyDiv w:val="1"/>
      <w:marLeft w:val="0"/>
      <w:marRight w:val="0"/>
      <w:marTop w:val="0"/>
      <w:marBottom w:val="0"/>
      <w:divBdr>
        <w:top w:val="none" w:sz="0" w:space="0" w:color="auto"/>
        <w:left w:val="none" w:sz="0" w:space="0" w:color="auto"/>
        <w:bottom w:val="none" w:sz="0" w:space="0" w:color="auto"/>
        <w:right w:val="none" w:sz="0" w:space="0" w:color="auto"/>
      </w:divBdr>
    </w:div>
    <w:div w:id="772282228">
      <w:bodyDiv w:val="1"/>
      <w:marLeft w:val="0"/>
      <w:marRight w:val="0"/>
      <w:marTop w:val="0"/>
      <w:marBottom w:val="0"/>
      <w:divBdr>
        <w:top w:val="none" w:sz="0" w:space="0" w:color="auto"/>
        <w:left w:val="none" w:sz="0" w:space="0" w:color="auto"/>
        <w:bottom w:val="none" w:sz="0" w:space="0" w:color="auto"/>
        <w:right w:val="none" w:sz="0" w:space="0" w:color="auto"/>
      </w:divBdr>
    </w:div>
    <w:div w:id="772820516">
      <w:bodyDiv w:val="1"/>
      <w:marLeft w:val="0"/>
      <w:marRight w:val="0"/>
      <w:marTop w:val="0"/>
      <w:marBottom w:val="0"/>
      <w:divBdr>
        <w:top w:val="none" w:sz="0" w:space="0" w:color="auto"/>
        <w:left w:val="none" w:sz="0" w:space="0" w:color="auto"/>
        <w:bottom w:val="none" w:sz="0" w:space="0" w:color="auto"/>
        <w:right w:val="none" w:sz="0" w:space="0" w:color="auto"/>
      </w:divBdr>
    </w:div>
    <w:div w:id="772943484">
      <w:bodyDiv w:val="1"/>
      <w:marLeft w:val="0"/>
      <w:marRight w:val="0"/>
      <w:marTop w:val="0"/>
      <w:marBottom w:val="0"/>
      <w:divBdr>
        <w:top w:val="none" w:sz="0" w:space="0" w:color="auto"/>
        <w:left w:val="none" w:sz="0" w:space="0" w:color="auto"/>
        <w:bottom w:val="none" w:sz="0" w:space="0" w:color="auto"/>
        <w:right w:val="none" w:sz="0" w:space="0" w:color="auto"/>
      </w:divBdr>
    </w:div>
    <w:div w:id="773134551">
      <w:bodyDiv w:val="1"/>
      <w:marLeft w:val="0"/>
      <w:marRight w:val="0"/>
      <w:marTop w:val="0"/>
      <w:marBottom w:val="0"/>
      <w:divBdr>
        <w:top w:val="none" w:sz="0" w:space="0" w:color="auto"/>
        <w:left w:val="none" w:sz="0" w:space="0" w:color="auto"/>
        <w:bottom w:val="none" w:sz="0" w:space="0" w:color="auto"/>
        <w:right w:val="none" w:sz="0" w:space="0" w:color="auto"/>
      </w:divBdr>
    </w:div>
    <w:div w:id="807819981">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4370923">
      <w:bodyDiv w:val="1"/>
      <w:marLeft w:val="0"/>
      <w:marRight w:val="0"/>
      <w:marTop w:val="0"/>
      <w:marBottom w:val="0"/>
      <w:divBdr>
        <w:top w:val="none" w:sz="0" w:space="0" w:color="auto"/>
        <w:left w:val="none" w:sz="0" w:space="0" w:color="auto"/>
        <w:bottom w:val="none" w:sz="0" w:space="0" w:color="auto"/>
        <w:right w:val="none" w:sz="0" w:space="0" w:color="auto"/>
      </w:divBdr>
    </w:div>
    <w:div w:id="814445786">
      <w:bodyDiv w:val="1"/>
      <w:marLeft w:val="0"/>
      <w:marRight w:val="0"/>
      <w:marTop w:val="0"/>
      <w:marBottom w:val="0"/>
      <w:divBdr>
        <w:top w:val="none" w:sz="0" w:space="0" w:color="auto"/>
        <w:left w:val="none" w:sz="0" w:space="0" w:color="auto"/>
        <w:bottom w:val="none" w:sz="0" w:space="0" w:color="auto"/>
        <w:right w:val="none" w:sz="0" w:space="0" w:color="auto"/>
      </w:divBdr>
    </w:div>
    <w:div w:id="816534613">
      <w:bodyDiv w:val="1"/>
      <w:marLeft w:val="0"/>
      <w:marRight w:val="0"/>
      <w:marTop w:val="0"/>
      <w:marBottom w:val="0"/>
      <w:divBdr>
        <w:top w:val="none" w:sz="0" w:space="0" w:color="auto"/>
        <w:left w:val="none" w:sz="0" w:space="0" w:color="auto"/>
        <w:bottom w:val="none" w:sz="0" w:space="0" w:color="auto"/>
        <w:right w:val="none" w:sz="0" w:space="0" w:color="auto"/>
      </w:divBdr>
    </w:div>
    <w:div w:id="817844449">
      <w:bodyDiv w:val="1"/>
      <w:marLeft w:val="0"/>
      <w:marRight w:val="0"/>
      <w:marTop w:val="0"/>
      <w:marBottom w:val="0"/>
      <w:divBdr>
        <w:top w:val="none" w:sz="0" w:space="0" w:color="auto"/>
        <w:left w:val="none" w:sz="0" w:space="0" w:color="auto"/>
        <w:bottom w:val="none" w:sz="0" w:space="0" w:color="auto"/>
        <w:right w:val="none" w:sz="0" w:space="0" w:color="auto"/>
      </w:divBdr>
    </w:div>
    <w:div w:id="818155240">
      <w:bodyDiv w:val="1"/>
      <w:marLeft w:val="0"/>
      <w:marRight w:val="0"/>
      <w:marTop w:val="0"/>
      <w:marBottom w:val="0"/>
      <w:divBdr>
        <w:top w:val="none" w:sz="0" w:space="0" w:color="auto"/>
        <w:left w:val="none" w:sz="0" w:space="0" w:color="auto"/>
        <w:bottom w:val="none" w:sz="0" w:space="0" w:color="auto"/>
        <w:right w:val="none" w:sz="0" w:space="0" w:color="auto"/>
      </w:divBdr>
    </w:div>
    <w:div w:id="822163276">
      <w:bodyDiv w:val="1"/>
      <w:marLeft w:val="0"/>
      <w:marRight w:val="0"/>
      <w:marTop w:val="0"/>
      <w:marBottom w:val="0"/>
      <w:divBdr>
        <w:top w:val="none" w:sz="0" w:space="0" w:color="auto"/>
        <w:left w:val="none" w:sz="0" w:space="0" w:color="auto"/>
        <w:bottom w:val="none" w:sz="0" w:space="0" w:color="auto"/>
        <w:right w:val="none" w:sz="0" w:space="0" w:color="auto"/>
      </w:divBdr>
    </w:div>
    <w:div w:id="824129115">
      <w:bodyDiv w:val="1"/>
      <w:marLeft w:val="0"/>
      <w:marRight w:val="0"/>
      <w:marTop w:val="0"/>
      <w:marBottom w:val="0"/>
      <w:divBdr>
        <w:top w:val="none" w:sz="0" w:space="0" w:color="auto"/>
        <w:left w:val="none" w:sz="0" w:space="0" w:color="auto"/>
        <w:bottom w:val="none" w:sz="0" w:space="0" w:color="auto"/>
        <w:right w:val="none" w:sz="0" w:space="0" w:color="auto"/>
      </w:divBdr>
    </w:div>
    <w:div w:id="825785748">
      <w:bodyDiv w:val="1"/>
      <w:marLeft w:val="0"/>
      <w:marRight w:val="0"/>
      <w:marTop w:val="0"/>
      <w:marBottom w:val="0"/>
      <w:divBdr>
        <w:top w:val="none" w:sz="0" w:space="0" w:color="auto"/>
        <w:left w:val="none" w:sz="0" w:space="0" w:color="auto"/>
        <w:bottom w:val="none" w:sz="0" w:space="0" w:color="auto"/>
        <w:right w:val="none" w:sz="0" w:space="0" w:color="auto"/>
      </w:divBdr>
    </w:div>
    <w:div w:id="832453988">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7600118">
      <w:bodyDiv w:val="1"/>
      <w:marLeft w:val="0"/>
      <w:marRight w:val="0"/>
      <w:marTop w:val="0"/>
      <w:marBottom w:val="0"/>
      <w:divBdr>
        <w:top w:val="none" w:sz="0" w:space="0" w:color="auto"/>
        <w:left w:val="none" w:sz="0" w:space="0" w:color="auto"/>
        <w:bottom w:val="none" w:sz="0" w:space="0" w:color="auto"/>
        <w:right w:val="none" w:sz="0" w:space="0" w:color="auto"/>
      </w:divBdr>
    </w:div>
    <w:div w:id="857233042">
      <w:bodyDiv w:val="1"/>
      <w:marLeft w:val="0"/>
      <w:marRight w:val="0"/>
      <w:marTop w:val="0"/>
      <w:marBottom w:val="0"/>
      <w:divBdr>
        <w:top w:val="none" w:sz="0" w:space="0" w:color="auto"/>
        <w:left w:val="none" w:sz="0" w:space="0" w:color="auto"/>
        <w:bottom w:val="none" w:sz="0" w:space="0" w:color="auto"/>
        <w:right w:val="none" w:sz="0" w:space="0" w:color="auto"/>
      </w:divBdr>
    </w:div>
    <w:div w:id="858199815">
      <w:bodyDiv w:val="1"/>
      <w:marLeft w:val="0"/>
      <w:marRight w:val="0"/>
      <w:marTop w:val="0"/>
      <w:marBottom w:val="0"/>
      <w:divBdr>
        <w:top w:val="none" w:sz="0" w:space="0" w:color="auto"/>
        <w:left w:val="none" w:sz="0" w:space="0" w:color="auto"/>
        <w:bottom w:val="none" w:sz="0" w:space="0" w:color="auto"/>
        <w:right w:val="none" w:sz="0" w:space="0" w:color="auto"/>
      </w:divBdr>
    </w:div>
    <w:div w:id="858742221">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7350124">
      <w:bodyDiv w:val="1"/>
      <w:marLeft w:val="0"/>
      <w:marRight w:val="0"/>
      <w:marTop w:val="0"/>
      <w:marBottom w:val="0"/>
      <w:divBdr>
        <w:top w:val="none" w:sz="0" w:space="0" w:color="auto"/>
        <w:left w:val="none" w:sz="0" w:space="0" w:color="auto"/>
        <w:bottom w:val="none" w:sz="0" w:space="0" w:color="auto"/>
        <w:right w:val="none" w:sz="0" w:space="0" w:color="auto"/>
      </w:divBdr>
    </w:div>
    <w:div w:id="895163748">
      <w:bodyDiv w:val="1"/>
      <w:marLeft w:val="0"/>
      <w:marRight w:val="0"/>
      <w:marTop w:val="0"/>
      <w:marBottom w:val="0"/>
      <w:divBdr>
        <w:top w:val="none" w:sz="0" w:space="0" w:color="auto"/>
        <w:left w:val="none" w:sz="0" w:space="0" w:color="auto"/>
        <w:bottom w:val="none" w:sz="0" w:space="0" w:color="auto"/>
        <w:right w:val="none" w:sz="0" w:space="0" w:color="auto"/>
      </w:divBdr>
    </w:div>
    <w:div w:id="89597140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5212734">
      <w:bodyDiv w:val="1"/>
      <w:marLeft w:val="0"/>
      <w:marRight w:val="0"/>
      <w:marTop w:val="0"/>
      <w:marBottom w:val="0"/>
      <w:divBdr>
        <w:top w:val="none" w:sz="0" w:space="0" w:color="auto"/>
        <w:left w:val="none" w:sz="0" w:space="0" w:color="auto"/>
        <w:bottom w:val="none" w:sz="0" w:space="0" w:color="auto"/>
        <w:right w:val="none" w:sz="0" w:space="0" w:color="auto"/>
      </w:divBdr>
    </w:div>
    <w:div w:id="915477541">
      <w:bodyDiv w:val="1"/>
      <w:marLeft w:val="0"/>
      <w:marRight w:val="0"/>
      <w:marTop w:val="0"/>
      <w:marBottom w:val="0"/>
      <w:divBdr>
        <w:top w:val="none" w:sz="0" w:space="0" w:color="auto"/>
        <w:left w:val="none" w:sz="0" w:space="0" w:color="auto"/>
        <w:bottom w:val="none" w:sz="0" w:space="0" w:color="auto"/>
        <w:right w:val="none" w:sz="0" w:space="0" w:color="auto"/>
      </w:divBdr>
    </w:div>
    <w:div w:id="917594914">
      <w:bodyDiv w:val="1"/>
      <w:marLeft w:val="0"/>
      <w:marRight w:val="0"/>
      <w:marTop w:val="0"/>
      <w:marBottom w:val="0"/>
      <w:divBdr>
        <w:top w:val="none" w:sz="0" w:space="0" w:color="auto"/>
        <w:left w:val="none" w:sz="0" w:space="0" w:color="auto"/>
        <w:bottom w:val="none" w:sz="0" w:space="0" w:color="auto"/>
        <w:right w:val="none" w:sz="0" w:space="0" w:color="auto"/>
      </w:divBdr>
    </w:div>
    <w:div w:id="922568105">
      <w:bodyDiv w:val="1"/>
      <w:marLeft w:val="0"/>
      <w:marRight w:val="0"/>
      <w:marTop w:val="0"/>
      <w:marBottom w:val="0"/>
      <w:divBdr>
        <w:top w:val="none" w:sz="0" w:space="0" w:color="auto"/>
        <w:left w:val="none" w:sz="0" w:space="0" w:color="auto"/>
        <w:bottom w:val="none" w:sz="0" w:space="0" w:color="auto"/>
        <w:right w:val="none" w:sz="0" w:space="0" w:color="auto"/>
      </w:divBdr>
    </w:div>
    <w:div w:id="924730650">
      <w:bodyDiv w:val="1"/>
      <w:marLeft w:val="0"/>
      <w:marRight w:val="0"/>
      <w:marTop w:val="0"/>
      <w:marBottom w:val="0"/>
      <w:divBdr>
        <w:top w:val="none" w:sz="0" w:space="0" w:color="auto"/>
        <w:left w:val="none" w:sz="0" w:space="0" w:color="auto"/>
        <w:bottom w:val="none" w:sz="0" w:space="0" w:color="auto"/>
        <w:right w:val="none" w:sz="0" w:space="0" w:color="auto"/>
      </w:divBdr>
    </w:div>
    <w:div w:id="931087406">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9824572">
      <w:bodyDiv w:val="1"/>
      <w:marLeft w:val="0"/>
      <w:marRight w:val="0"/>
      <w:marTop w:val="0"/>
      <w:marBottom w:val="0"/>
      <w:divBdr>
        <w:top w:val="none" w:sz="0" w:space="0" w:color="auto"/>
        <w:left w:val="none" w:sz="0" w:space="0" w:color="auto"/>
        <w:bottom w:val="none" w:sz="0" w:space="0" w:color="auto"/>
        <w:right w:val="none" w:sz="0" w:space="0" w:color="auto"/>
      </w:divBdr>
    </w:div>
    <w:div w:id="951399546">
      <w:bodyDiv w:val="1"/>
      <w:marLeft w:val="0"/>
      <w:marRight w:val="0"/>
      <w:marTop w:val="0"/>
      <w:marBottom w:val="0"/>
      <w:divBdr>
        <w:top w:val="none" w:sz="0" w:space="0" w:color="auto"/>
        <w:left w:val="none" w:sz="0" w:space="0" w:color="auto"/>
        <w:bottom w:val="none" w:sz="0" w:space="0" w:color="auto"/>
        <w:right w:val="none" w:sz="0" w:space="0" w:color="auto"/>
      </w:divBdr>
    </w:div>
    <w:div w:id="951864128">
      <w:bodyDiv w:val="1"/>
      <w:marLeft w:val="0"/>
      <w:marRight w:val="0"/>
      <w:marTop w:val="0"/>
      <w:marBottom w:val="0"/>
      <w:divBdr>
        <w:top w:val="none" w:sz="0" w:space="0" w:color="auto"/>
        <w:left w:val="none" w:sz="0" w:space="0" w:color="auto"/>
        <w:bottom w:val="none" w:sz="0" w:space="0" w:color="auto"/>
        <w:right w:val="none" w:sz="0" w:space="0" w:color="auto"/>
      </w:divBdr>
    </w:div>
    <w:div w:id="960068369">
      <w:bodyDiv w:val="1"/>
      <w:marLeft w:val="0"/>
      <w:marRight w:val="0"/>
      <w:marTop w:val="0"/>
      <w:marBottom w:val="0"/>
      <w:divBdr>
        <w:top w:val="none" w:sz="0" w:space="0" w:color="auto"/>
        <w:left w:val="none" w:sz="0" w:space="0" w:color="auto"/>
        <w:bottom w:val="none" w:sz="0" w:space="0" w:color="auto"/>
        <w:right w:val="none" w:sz="0" w:space="0" w:color="auto"/>
      </w:divBdr>
    </w:div>
    <w:div w:id="960576554">
      <w:bodyDiv w:val="1"/>
      <w:marLeft w:val="0"/>
      <w:marRight w:val="0"/>
      <w:marTop w:val="0"/>
      <w:marBottom w:val="0"/>
      <w:divBdr>
        <w:top w:val="none" w:sz="0" w:space="0" w:color="auto"/>
        <w:left w:val="none" w:sz="0" w:space="0" w:color="auto"/>
        <w:bottom w:val="none" w:sz="0" w:space="0" w:color="auto"/>
        <w:right w:val="none" w:sz="0" w:space="0" w:color="auto"/>
      </w:divBdr>
    </w:div>
    <w:div w:id="965307055">
      <w:bodyDiv w:val="1"/>
      <w:marLeft w:val="0"/>
      <w:marRight w:val="0"/>
      <w:marTop w:val="0"/>
      <w:marBottom w:val="0"/>
      <w:divBdr>
        <w:top w:val="none" w:sz="0" w:space="0" w:color="auto"/>
        <w:left w:val="none" w:sz="0" w:space="0" w:color="auto"/>
        <w:bottom w:val="none" w:sz="0" w:space="0" w:color="auto"/>
        <w:right w:val="none" w:sz="0" w:space="0" w:color="auto"/>
      </w:divBdr>
    </w:div>
    <w:div w:id="974067316">
      <w:bodyDiv w:val="1"/>
      <w:marLeft w:val="0"/>
      <w:marRight w:val="0"/>
      <w:marTop w:val="0"/>
      <w:marBottom w:val="0"/>
      <w:divBdr>
        <w:top w:val="none" w:sz="0" w:space="0" w:color="auto"/>
        <w:left w:val="none" w:sz="0" w:space="0" w:color="auto"/>
        <w:bottom w:val="none" w:sz="0" w:space="0" w:color="auto"/>
        <w:right w:val="none" w:sz="0" w:space="0" w:color="auto"/>
      </w:divBdr>
    </w:div>
    <w:div w:id="975912936">
      <w:bodyDiv w:val="1"/>
      <w:marLeft w:val="0"/>
      <w:marRight w:val="0"/>
      <w:marTop w:val="0"/>
      <w:marBottom w:val="0"/>
      <w:divBdr>
        <w:top w:val="none" w:sz="0" w:space="0" w:color="auto"/>
        <w:left w:val="none" w:sz="0" w:space="0" w:color="auto"/>
        <w:bottom w:val="none" w:sz="0" w:space="0" w:color="auto"/>
        <w:right w:val="none" w:sz="0" w:space="0" w:color="auto"/>
      </w:divBdr>
    </w:div>
    <w:div w:id="978723334">
      <w:bodyDiv w:val="1"/>
      <w:marLeft w:val="0"/>
      <w:marRight w:val="0"/>
      <w:marTop w:val="0"/>
      <w:marBottom w:val="0"/>
      <w:divBdr>
        <w:top w:val="none" w:sz="0" w:space="0" w:color="auto"/>
        <w:left w:val="none" w:sz="0" w:space="0" w:color="auto"/>
        <w:bottom w:val="none" w:sz="0" w:space="0" w:color="auto"/>
        <w:right w:val="none" w:sz="0" w:space="0" w:color="auto"/>
      </w:divBdr>
    </w:div>
    <w:div w:id="991326677">
      <w:bodyDiv w:val="1"/>
      <w:marLeft w:val="0"/>
      <w:marRight w:val="0"/>
      <w:marTop w:val="0"/>
      <w:marBottom w:val="0"/>
      <w:divBdr>
        <w:top w:val="none" w:sz="0" w:space="0" w:color="auto"/>
        <w:left w:val="none" w:sz="0" w:space="0" w:color="auto"/>
        <w:bottom w:val="none" w:sz="0" w:space="0" w:color="auto"/>
        <w:right w:val="none" w:sz="0" w:space="0" w:color="auto"/>
      </w:divBdr>
    </w:div>
    <w:div w:id="996764348">
      <w:bodyDiv w:val="1"/>
      <w:marLeft w:val="0"/>
      <w:marRight w:val="0"/>
      <w:marTop w:val="0"/>
      <w:marBottom w:val="0"/>
      <w:divBdr>
        <w:top w:val="none" w:sz="0" w:space="0" w:color="auto"/>
        <w:left w:val="none" w:sz="0" w:space="0" w:color="auto"/>
        <w:bottom w:val="none" w:sz="0" w:space="0" w:color="auto"/>
        <w:right w:val="none" w:sz="0" w:space="0" w:color="auto"/>
      </w:divBdr>
    </w:div>
    <w:div w:id="1002242683">
      <w:bodyDiv w:val="1"/>
      <w:marLeft w:val="0"/>
      <w:marRight w:val="0"/>
      <w:marTop w:val="0"/>
      <w:marBottom w:val="0"/>
      <w:divBdr>
        <w:top w:val="none" w:sz="0" w:space="0" w:color="auto"/>
        <w:left w:val="none" w:sz="0" w:space="0" w:color="auto"/>
        <w:bottom w:val="none" w:sz="0" w:space="0" w:color="auto"/>
        <w:right w:val="none" w:sz="0" w:space="0" w:color="auto"/>
      </w:divBdr>
    </w:div>
    <w:div w:id="1013607199">
      <w:bodyDiv w:val="1"/>
      <w:marLeft w:val="0"/>
      <w:marRight w:val="0"/>
      <w:marTop w:val="0"/>
      <w:marBottom w:val="0"/>
      <w:divBdr>
        <w:top w:val="none" w:sz="0" w:space="0" w:color="auto"/>
        <w:left w:val="none" w:sz="0" w:space="0" w:color="auto"/>
        <w:bottom w:val="none" w:sz="0" w:space="0" w:color="auto"/>
        <w:right w:val="none" w:sz="0" w:space="0" w:color="auto"/>
      </w:divBdr>
    </w:div>
    <w:div w:id="1014650544">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6810619">
      <w:bodyDiv w:val="1"/>
      <w:marLeft w:val="0"/>
      <w:marRight w:val="0"/>
      <w:marTop w:val="0"/>
      <w:marBottom w:val="0"/>
      <w:divBdr>
        <w:top w:val="none" w:sz="0" w:space="0" w:color="auto"/>
        <w:left w:val="none" w:sz="0" w:space="0" w:color="auto"/>
        <w:bottom w:val="none" w:sz="0" w:space="0" w:color="auto"/>
        <w:right w:val="none" w:sz="0" w:space="0" w:color="auto"/>
      </w:divBdr>
    </w:div>
    <w:div w:id="1017272261">
      <w:bodyDiv w:val="1"/>
      <w:marLeft w:val="0"/>
      <w:marRight w:val="0"/>
      <w:marTop w:val="0"/>
      <w:marBottom w:val="0"/>
      <w:divBdr>
        <w:top w:val="none" w:sz="0" w:space="0" w:color="auto"/>
        <w:left w:val="none" w:sz="0" w:space="0" w:color="auto"/>
        <w:bottom w:val="none" w:sz="0" w:space="0" w:color="auto"/>
        <w:right w:val="none" w:sz="0" w:space="0" w:color="auto"/>
      </w:divBdr>
    </w:div>
    <w:div w:id="1018310165">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2440278">
      <w:bodyDiv w:val="1"/>
      <w:marLeft w:val="0"/>
      <w:marRight w:val="0"/>
      <w:marTop w:val="0"/>
      <w:marBottom w:val="0"/>
      <w:divBdr>
        <w:top w:val="none" w:sz="0" w:space="0" w:color="auto"/>
        <w:left w:val="none" w:sz="0" w:space="0" w:color="auto"/>
        <w:bottom w:val="none" w:sz="0" w:space="0" w:color="auto"/>
        <w:right w:val="none" w:sz="0" w:space="0" w:color="auto"/>
      </w:divBdr>
    </w:div>
    <w:div w:id="1024016401">
      <w:bodyDiv w:val="1"/>
      <w:marLeft w:val="0"/>
      <w:marRight w:val="0"/>
      <w:marTop w:val="0"/>
      <w:marBottom w:val="0"/>
      <w:divBdr>
        <w:top w:val="none" w:sz="0" w:space="0" w:color="auto"/>
        <w:left w:val="none" w:sz="0" w:space="0" w:color="auto"/>
        <w:bottom w:val="none" w:sz="0" w:space="0" w:color="auto"/>
        <w:right w:val="none" w:sz="0" w:space="0" w:color="auto"/>
      </w:divBdr>
    </w:div>
    <w:div w:id="1025638854">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3380187">
      <w:bodyDiv w:val="1"/>
      <w:marLeft w:val="0"/>
      <w:marRight w:val="0"/>
      <w:marTop w:val="0"/>
      <w:marBottom w:val="0"/>
      <w:divBdr>
        <w:top w:val="none" w:sz="0" w:space="0" w:color="auto"/>
        <w:left w:val="none" w:sz="0" w:space="0" w:color="auto"/>
        <w:bottom w:val="none" w:sz="0" w:space="0" w:color="auto"/>
        <w:right w:val="none" w:sz="0" w:space="0" w:color="auto"/>
      </w:divBdr>
    </w:div>
    <w:div w:id="1034622153">
      <w:bodyDiv w:val="1"/>
      <w:marLeft w:val="0"/>
      <w:marRight w:val="0"/>
      <w:marTop w:val="0"/>
      <w:marBottom w:val="0"/>
      <w:divBdr>
        <w:top w:val="none" w:sz="0" w:space="0" w:color="auto"/>
        <w:left w:val="none" w:sz="0" w:space="0" w:color="auto"/>
        <w:bottom w:val="none" w:sz="0" w:space="0" w:color="auto"/>
        <w:right w:val="none" w:sz="0" w:space="0" w:color="auto"/>
      </w:divBdr>
    </w:div>
    <w:div w:id="1034965416">
      <w:bodyDiv w:val="1"/>
      <w:marLeft w:val="0"/>
      <w:marRight w:val="0"/>
      <w:marTop w:val="0"/>
      <w:marBottom w:val="0"/>
      <w:divBdr>
        <w:top w:val="none" w:sz="0" w:space="0" w:color="auto"/>
        <w:left w:val="none" w:sz="0" w:space="0" w:color="auto"/>
        <w:bottom w:val="none" w:sz="0" w:space="0" w:color="auto"/>
        <w:right w:val="none" w:sz="0" w:space="0" w:color="auto"/>
      </w:divBdr>
    </w:div>
    <w:div w:id="1037121714">
      <w:bodyDiv w:val="1"/>
      <w:marLeft w:val="0"/>
      <w:marRight w:val="0"/>
      <w:marTop w:val="0"/>
      <w:marBottom w:val="0"/>
      <w:divBdr>
        <w:top w:val="none" w:sz="0" w:space="0" w:color="auto"/>
        <w:left w:val="none" w:sz="0" w:space="0" w:color="auto"/>
        <w:bottom w:val="none" w:sz="0" w:space="0" w:color="auto"/>
        <w:right w:val="none" w:sz="0" w:space="0" w:color="auto"/>
      </w:divBdr>
    </w:div>
    <w:div w:id="1038235141">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0285223">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3863971">
      <w:bodyDiv w:val="1"/>
      <w:marLeft w:val="0"/>
      <w:marRight w:val="0"/>
      <w:marTop w:val="0"/>
      <w:marBottom w:val="0"/>
      <w:divBdr>
        <w:top w:val="none" w:sz="0" w:space="0" w:color="auto"/>
        <w:left w:val="none" w:sz="0" w:space="0" w:color="auto"/>
        <w:bottom w:val="none" w:sz="0" w:space="0" w:color="auto"/>
        <w:right w:val="none" w:sz="0" w:space="0" w:color="auto"/>
      </w:divBdr>
    </w:div>
    <w:div w:id="1044671552">
      <w:bodyDiv w:val="1"/>
      <w:marLeft w:val="0"/>
      <w:marRight w:val="0"/>
      <w:marTop w:val="0"/>
      <w:marBottom w:val="0"/>
      <w:divBdr>
        <w:top w:val="none" w:sz="0" w:space="0" w:color="auto"/>
        <w:left w:val="none" w:sz="0" w:space="0" w:color="auto"/>
        <w:bottom w:val="none" w:sz="0" w:space="0" w:color="auto"/>
        <w:right w:val="none" w:sz="0" w:space="0" w:color="auto"/>
      </w:divBdr>
    </w:div>
    <w:div w:id="1046370889">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4083617">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552462">
      <w:bodyDiv w:val="1"/>
      <w:marLeft w:val="0"/>
      <w:marRight w:val="0"/>
      <w:marTop w:val="0"/>
      <w:marBottom w:val="0"/>
      <w:divBdr>
        <w:top w:val="none" w:sz="0" w:space="0" w:color="auto"/>
        <w:left w:val="none" w:sz="0" w:space="0" w:color="auto"/>
        <w:bottom w:val="none" w:sz="0" w:space="0" w:color="auto"/>
        <w:right w:val="none" w:sz="0" w:space="0" w:color="auto"/>
      </w:divBdr>
    </w:div>
    <w:div w:id="1059599483">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035243">
      <w:bodyDiv w:val="1"/>
      <w:marLeft w:val="0"/>
      <w:marRight w:val="0"/>
      <w:marTop w:val="0"/>
      <w:marBottom w:val="0"/>
      <w:divBdr>
        <w:top w:val="none" w:sz="0" w:space="0" w:color="auto"/>
        <w:left w:val="none" w:sz="0" w:space="0" w:color="auto"/>
        <w:bottom w:val="none" w:sz="0" w:space="0" w:color="auto"/>
        <w:right w:val="none" w:sz="0" w:space="0" w:color="auto"/>
      </w:divBdr>
    </w:div>
    <w:div w:id="1066296087">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0808252">
      <w:bodyDiv w:val="1"/>
      <w:marLeft w:val="0"/>
      <w:marRight w:val="0"/>
      <w:marTop w:val="0"/>
      <w:marBottom w:val="0"/>
      <w:divBdr>
        <w:top w:val="none" w:sz="0" w:space="0" w:color="auto"/>
        <w:left w:val="none" w:sz="0" w:space="0" w:color="auto"/>
        <w:bottom w:val="none" w:sz="0" w:space="0" w:color="auto"/>
        <w:right w:val="none" w:sz="0" w:space="0" w:color="auto"/>
      </w:divBdr>
    </w:div>
    <w:div w:id="1074740399">
      <w:bodyDiv w:val="1"/>
      <w:marLeft w:val="0"/>
      <w:marRight w:val="0"/>
      <w:marTop w:val="0"/>
      <w:marBottom w:val="0"/>
      <w:divBdr>
        <w:top w:val="none" w:sz="0" w:space="0" w:color="auto"/>
        <w:left w:val="none" w:sz="0" w:space="0" w:color="auto"/>
        <w:bottom w:val="none" w:sz="0" w:space="0" w:color="auto"/>
        <w:right w:val="none" w:sz="0" w:space="0" w:color="auto"/>
      </w:divBdr>
    </w:div>
    <w:div w:id="1084188167">
      <w:bodyDiv w:val="1"/>
      <w:marLeft w:val="0"/>
      <w:marRight w:val="0"/>
      <w:marTop w:val="0"/>
      <w:marBottom w:val="0"/>
      <w:divBdr>
        <w:top w:val="none" w:sz="0" w:space="0" w:color="auto"/>
        <w:left w:val="none" w:sz="0" w:space="0" w:color="auto"/>
        <w:bottom w:val="none" w:sz="0" w:space="0" w:color="auto"/>
        <w:right w:val="none" w:sz="0" w:space="0" w:color="auto"/>
      </w:divBdr>
    </w:div>
    <w:div w:id="1086266536">
      <w:bodyDiv w:val="1"/>
      <w:marLeft w:val="0"/>
      <w:marRight w:val="0"/>
      <w:marTop w:val="0"/>
      <w:marBottom w:val="0"/>
      <w:divBdr>
        <w:top w:val="none" w:sz="0" w:space="0" w:color="auto"/>
        <w:left w:val="none" w:sz="0" w:space="0" w:color="auto"/>
        <w:bottom w:val="none" w:sz="0" w:space="0" w:color="auto"/>
        <w:right w:val="none" w:sz="0" w:space="0" w:color="auto"/>
      </w:divBdr>
    </w:div>
    <w:div w:id="1087842112">
      <w:bodyDiv w:val="1"/>
      <w:marLeft w:val="0"/>
      <w:marRight w:val="0"/>
      <w:marTop w:val="0"/>
      <w:marBottom w:val="0"/>
      <w:divBdr>
        <w:top w:val="none" w:sz="0" w:space="0" w:color="auto"/>
        <w:left w:val="none" w:sz="0" w:space="0" w:color="auto"/>
        <w:bottom w:val="none" w:sz="0" w:space="0" w:color="auto"/>
        <w:right w:val="none" w:sz="0" w:space="0" w:color="auto"/>
      </w:divBdr>
    </w:div>
    <w:div w:id="1096557257">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4131294">
      <w:bodyDiv w:val="1"/>
      <w:marLeft w:val="0"/>
      <w:marRight w:val="0"/>
      <w:marTop w:val="0"/>
      <w:marBottom w:val="0"/>
      <w:divBdr>
        <w:top w:val="none" w:sz="0" w:space="0" w:color="auto"/>
        <w:left w:val="none" w:sz="0" w:space="0" w:color="auto"/>
        <w:bottom w:val="none" w:sz="0" w:space="0" w:color="auto"/>
        <w:right w:val="none" w:sz="0" w:space="0" w:color="auto"/>
      </w:divBdr>
    </w:div>
    <w:div w:id="1121536902">
      <w:bodyDiv w:val="1"/>
      <w:marLeft w:val="0"/>
      <w:marRight w:val="0"/>
      <w:marTop w:val="0"/>
      <w:marBottom w:val="0"/>
      <w:divBdr>
        <w:top w:val="none" w:sz="0" w:space="0" w:color="auto"/>
        <w:left w:val="none" w:sz="0" w:space="0" w:color="auto"/>
        <w:bottom w:val="none" w:sz="0" w:space="0" w:color="auto"/>
        <w:right w:val="none" w:sz="0" w:space="0" w:color="auto"/>
      </w:divBdr>
    </w:div>
    <w:div w:id="1121998851">
      <w:bodyDiv w:val="1"/>
      <w:marLeft w:val="0"/>
      <w:marRight w:val="0"/>
      <w:marTop w:val="0"/>
      <w:marBottom w:val="0"/>
      <w:divBdr>
        <w:top w:val="none" w:sz="0" w:space="0" w:color="auto"/>
        <w:left w:val="none" w:sz="0" w:space="0" w:color="auto"/>
        <w:bottom w:val="none" w:sz="0" w:space="0" w:color="auto"/>
        <w:right w:val="none" w:sz="0" w:space="0" w:color="auto"/>
      </w:divBdr>
    </w:div>
    <w:div w:id="1127049073">
      <w:bodyDiv w:val="1"/>
      <w:marLeft w:val="0"/>
      <w:marRight w:val="0"/>
      <w:marTop w:val="0"/>
      <w:marBottom w:val="0"/>
      <w:divBdr>
        <w:top w:val="none" w:sz="0" w:space="0" w:color="auto"/>
        <w:left w:val="none" w:sz="0" w:space="0" w:color="auto"/>
        <w:bottom w:val="none" w:sz="0" w:space="0" w:color="auto"/>
        <w:right w:val="none" w:sz="0" w:space="0" w:color="auto"/>
      </w:divBdr>
    </w:div>
    <w:div w:id="1133864799">
      <w:bodyDiv w:val="1"/>
      <w:marLeft w:val="0"/>
      <w:marRight w:val="0"/>
      <w:marTop w:val="0"/>
      <w:marBottom w:val="0"/>
      <w:divBdr>
        <w:top w:val="none" w:sz="0" w:space="0" w:color="auto"/>
        <w:left w:val="none" w:sz="0" w:space="0" w:color="auto"/>
        <w:bottom w:val="none" w:sz="0" w:space="0" w:color="auto"/>
        <w:right w:val="none" w:sz="0" w:space="0" w:color="auto"/>
      </w:divBdr>
    </w:div>
    <w:div w:id="1141800361">
      <w:bodyDiv w:val="1"/>
      <w:marLeft w:val="0"/>
      <w:marRight w:val="0"/>
      <w:marTop w:val="0"/>
      <w:marBottom w:val="0"/>
      <w:divBdr>
        <w:top w:val="none" w:sz="0" w:space="0" w:color="auto"/>
        <w:left w:val="none" w:sz="0" w:space="0" w:color="auto"/>
        <w:bottom w:val="none" w:sz="0" w:space="0" w:color="auto"/>
        <w:right w:val="none" w:sz="0" w:space="0" w:color="auto"/>
      </w:divBdr>
    </w:div>
    <w:div w:id="1143818236">
      <w:bodyDiv w:val="1"/>
      <w:marLeft w:val="0"/>
      <w:marRight w:val="0"/>
      <w:marTop w:val="0"/>
      <w:marBottom w:val="0"/>
      <w:divBdr>
        <w:top w:val="none" w:sz="0" w:space="0" w:color="auto"/>
        <w:left w:val="none" w:sz="0" w:space="0" w:color="auto"/>
        <w:bottom w:val="none" w:sz="0" w:space="0" w:color="auto"/>
        <w:right w:val="none" w:sz="0" w:space="0" w:color="auto"/>
      </w:divBdr>
    </w:div>
    <w:div w:id="1152330303">
      <w:bodyDiv w:val="1"/>
      <w:marLeft w:val="0"/>
      <w:marRight w:val="0"/>
      <w:marTop w:val="0"/>
      <w:marBottom w:val="0"/>
      <w:divBdr>
        <w:top w:val="none" w:sz="0" w:space="0" w:color="auto"/>
        <w:left w:val="none" w:sz="0" w:space="0" w:color="auto"/>
        <w:bottom w:val="none" w:sz="0" w:space="0" w:color="auto"/>
        <w:right w:val="none" w:sz="0" w:space="0" w:color="auto"/>
      </w:divBdr>
    </w:div>
    <w:div w:id="1153256613">
      <w:bodyDiv w:val="1"/>
      <w:marLeft w:val="0"/>
      <w:marRight w:val="0"/>
      <w:marTop w:val="0"/>
      <w:marBottom w:val="0"/>
      <w:divBdr>
        <w:top w:val="none" w:sz="0" w:space="0" w:color="auto"/>
        <w:left w:val="none" w:sz="0" w:space="0" w:color="auto"/>
        <w:bottom w:val="none" w:sz="0" w:space="0" w:color="auto"/>
        <w:right w:val="none" w:sz="0" w:space="0" w:color="auto"/>
      </w:divBdr>
    </w:div>
    <w:div w:id="1155877162">
      <w:bodyDiv w:val="1"/>
      <w:marLeft w:val="0"/>
      <w:marRight w:val="0"/>
      <w:marTop w:val="0"/>
      <w:marBottom w:val="0"/>
      <w:divBdr>
        <w:top w:val="none" w:sz="0" w:space="0" w:color="auto"/>
        <w:left w:val="none" w:sz="0" w:space="0" w:color="auto"/>
        <w:bottom w:val="none" w:sz="0" w:space="0" w:color="auto"/>
        <w:right w:val="none" w:sz="0" w:space="0" w:color="auto"/>
      </w:divBdr>
    </w:div>
    <w:div w:id="1158107289">
      <w:bodyDiv w:val="1"/>
      <w:marLeft w:val="0"/>
      <w:marRight w:val="0"/>
      <w:marTop w:val="0"/>
      <w:marBottom w:val="0"/>
      <w:divBdr>
        <w:top w:val="none" w:sz="0" w:space="0" w:color="auto"/>
        <w:left w:val="none" w:sz="0" w:space="0" w:color="auto"/>
        <w:bottom w:val="none" w:sz="0" w:space="0" w:color="auto"/>
        <w:right w:val="none" w:sz="0" w:space="0" w:color="auto"/>
      </w:divBdr>
    </w:div>
    <w:div w:id="1161039204">
      <w:bodyDiv w:val="1"/>
      <w:marLeft w:val="0"/>
      <w:marRight w:val="0"/>
      <w:marTop w:val="0"/>
      <w:marBottom w:val="0"/>
      <w:divBdr>
        <w:top w:val="none" w:sz="0" w:space="0" w:color="auto"/>
        <w:left w:val="none" w:sz="0" w:space="0" w:color="auto"/>
        <w:bottom w:val="none" w:sz="0" w:space="0" w:color="auto"/>
        <w:right w:val="none" w:sz="0" w:space="0" w:color="auto"/>
      </w:divBdr>
      <w:divsChild>
        <w:div w:id="710426311">
          <w:marLeft w:val="274"/>
          <w:marRight w:val="0"/>
          <w:marTop w:val="0"/>
          <w:marBottom w:val="0"/>
          <w:divBdr>
            <w:top w:val="none" w:sz="0" w:space="0" w:color="auto"/>
            <w:left w:val="none" w:sz="0" w:space="0" w:color="auto"/>
            <w:bottom w:val="none" w:sz="0" w:space="0" w:color="auto"/>
            <w:right w:val="none" w:sz="0" w:space="0" w:color="auto"/>
          </w:divBdr>
        </w:div>
        <w:div w:id="1343439007">
          <w:marLeft w:val="274"/>
          <w:marRight w:val="0"/>
          <w:marTop w:val="0"/>
          <w:marBottom w:val="0"/>
          <w:divBdr>
            <w:top w:val="none" w:sz="0" w:space="0" w:color="auto"/>
            <w:left w:val="none" w:sz="0" w:space="0" w:color="auto"/>
            <w:bottom w:val="none" w:sz="0" w:space="0" w:color="auto"/>
            <w:right w:val="none" w:sz="0" w:space="0" w:color="auto"/>
          </w:divBdr>
        </w:div>
        <w:div w:id="1467313738">
          <w:marLeft w:val="576"/>
          <w:marRight w:val="0"/>
          <w:marTop w:val="0"/>
          <w:marBottom w:val="0"/>
          <w:divBdr>
            <w:top w:val="none" w:sz="0" w:space="0" w:color="auto"/>
            <w:left w:val="none" w:sz="0" w:space="0" w:color="auto"/>
            <w:bottom w:val="none" w:sz="0" w:space="0" w:color="auto"/>
            <w:right w:val="none" w:sz="0" w:space="0" w:color="auto"/>
          </w:divBdr>
        </w:div>
        <w:div w:id="1530950349">
          <w:marLeft w:val="576"/>
          <w:marRight w:val="0"/>
          <w:marTop w:val="0"/>
          <w:marBottom w:val="0"/>
          <w:divBdr>
            <w:top w:val="none" w:sz="0" w:space="0" w:color="auto"/>
            <w:left w:val="none" w:sz="0" w:space="0" w:color="auto"/>
            <w:bottom w:val="none" w:sz="0" w:space="0" w:color="auto"/>
            <w:right w:val="none" w:sz="0" w:space="0" w:color="auto"/>
          </w:divBdr>
        </w:div>
        <w:div w:id="732583874">
          <w:marLeft w:val="576"/>
          <w:marRight w:val="0"/>
          <w:marTop w:val="0"/>
          <w:marBottom w:val="0"/>
          <w:divBdr>
            <w:top w:val="none" w:sz="0" w:space="0" w:color="auto"/>
            <w:left w:val="none" w:sz="0" w:space="0" w:color="auto"/>
            <w:bottom w:val="none" w:sz="0" w:space="0" w:color="auto"/>
            <w:right w:val="none" w:sz="0" w:space="0" w:color="auto"/>
          </w:divBdr>
        </w:div>
        <w:div w:id="1549142145">
          <w:marLeft w:val="576"/>
          <w:marRight w:val="0"/>
          <w:marTop w:val="0"/>
          <w:marBottom w:val="0"/>
          <w:divBdr>
            <w:top w:val="none" w:sz="0" w:space="0" w:color="auto"/>
            <w:left w:val="none" w:sz="0" w:space="0" w:color="auto"/>
            <w:bottom w:val="none" w:sz="0" w:space="0" w:color="auto"/>
            <w:right w:val="none" w:sz="0" w:space="0" w:color="auto"/>
          </w:divBdr>
        </w:div>
        <w:div w:id="1944144676">
          <w:marLeft w:val="274"/>
          <w:marRight w:val="0"/>
          <w:marTop w:val="0"/>
          <w:marBottom w:val="0"/>
          <w:divBdr>
            <w:top w:val="none" w:sz="0" w:space="0" w:color="auto"/>
            <w:left w:val="none" w:sz="0" w:space="0" w:color="auto"/>
            <w:bottom w:val="none" w:sz="0" w:space="0" w:color="auto"/>
            <w:right w:val="none" w:sz="0" w:space="0" w:color="auto"/>
          </w:divBdr>
        </w:div>
        <w:div w:id="1310600607">
          <w:marLeft w:val="274"/>
          <w:marRight w:val="0"/>
          <w:marTop w:val="0"/>
          <w:marBottom w:val="0"/>
          <w:divBdr>
            <w:top w:val="none" w:sz="0" w:space="0" w:color="auto"/>
            <w:left w:val="none" w:sz="0" w:space="0" w:color="auto"/>
            <w:bottom w:val="none" w:sz="0" w:space="0" w:color="auto"/>
            <w:right w:val="none" w:sz="0" w:space="0" w:color="auto"/>
          </w:divBdr>
        </w:div>
        <w:div w:id="721756928">
          <w:marLeft w:val="274"/>
          <w:marRight w:val="0"/>
          <w:marTop w:val="0"/>
          <w:marBottom w:val="0"/>
          <w:divBdr>
            <w:top w:val="none" w:sz="0" w:space="0" w:color="auto"/>
            <w:left w:val="none" w:sz="0" w:space="0" w:color="auto"/>
            <w:bottom w:val="none" w:sz="0" w:space="0" w:color="auto"/>
            <w:right w:val="none" w:sz="0" w:space="0" w:color="auto"/>
          </w:divBdr>
        </w:div>
      </w:divsChild>
    </w:div>
    <w:div w:id="1171020304">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1720884">
      <w:bodyDiv w:val="1"/>
      <w:marLeft w:val="0"/>
      <w:marRight w:val="0"/>
      <w:marTop w:val="0"/>
      <w:marBottom w:val="0"/>
      <w:divBdr>
        <w:top w:val="none" w:sz="0" w:space="0" w:color="auto"/>
        <w:left w:val="none" w:sz="0" w:space="0" w:color="auto"/>
        <w:bottom w:val="none" w:sz="0" w:space="0" w:color="auto"/>
        <w:right w:val="none" w:sz="0" w:space="0" w:color="auto"/>
      </w:divBdr>
    </w:div>
    <w:div w:id="1172724540">
      <w:bodyDiv w:val="1"/>
      <w:marLeft w:val="0"/>
      <w:marRight w:val="0"/>
      <w:marTop w:val="0"/>
      <w:marBottom w:val="0"/>
      <w:divBdr>
        <w:top w:val="none" w:sz="0" w:space="0" w:color="auto"/>
        <w:left w:val="none" w:sz="0" w:space="0" w:color="auto"/>
        <w:bottom w:val="none" w:sz="0" w:space="0" w:color="auto"/>
        <w:right w:val="none" w:sz="0" w:space="0" w:color="auto"/>
      </w:divBdr>
    </w:div>
    <w:div w:id="1183128488">
      <w:bodyDiv w:val="1"/>
      <w:marLeft w:val="0"/>
      <w:marRight w:val="0"/>
      <w:marTop w:val="0"/>
      <w:marBottom w:val="0"/>
      <w:divBdr>
        <w:top w:val="none" w:sz="0" w:space="0" w:color="auto"/>
        <w:left w:val="none" w:sz="0" w:space="0" w:color="auto"/>
        <w:bottom w:val="none" w:sz="0" w:space="0" w:color="auto"/>
        <w:right w:val="none" w:sz="0" w:space="0" w:color="auto"/>
      </w:divBdr>
    </w:div>
    <w:div w:id="1184131007">
      <w:bodyDiv w:val="1"/>
      <w:marLeft w:val="0"/>
      <w:marRight w:val="0"/>
      <w:marTop w:val="0"/>
      <w:marBottom w:val="0"/>
      <w:divBdr>
        <w:top w:val="none" w:sz="0" w:space="0" w:color="auto"/>
        <w:left w:val="none" w:sz="0" w:space="0" w:color="auto"/>
        <w:bottom w:val="none" w:sz="0" w:space="0" w:color="auto"/>
        <w:right w:val="none" w:sz="0" w:space="0" w:color="auto"/>
      </w:divBdr>
    </w:div>
    <w:div w:id="1188182511">
      <w:bodyDiv w:val="1"/>
      <w:marLeft w:val="0"/>
      <w:marRight w:val="0"/>
      <w:marTop w:val="0"/>
      <w:marBottom w:val="0"/>
      <w:divBdr>
        <w:top w:val="none" w:sz="0" w:space="0" w:color="auto"/>
        <w:left w:val="none" w:sz="0" w:space="0" w:color="auto"/>
        <w:bottom w:val="none" w:sz="0" w:space="0" w:color="auto"/>
        <w:right w:val="none" w:sz="0" w:space="0" w:color="auto"/>
      </w:divBdr>
    </w:div>
    <w:div w:id="1190727621">
      <w:bodyDiv w:val="1"/>
      <w:marLeft w:val="0"/>
      <w:marRight w:val="0"/>
      <w:marTop w:val="0"/>
      <w:marBottom w:val="0"/>
      <w:divBdr>
        <w:top w:val="none" w:sz="0" w:space="0" w:color="auto"/>
        <w:left w:val="none" w:sz="0" w:space="0" w:color="auto"/>
        <w:bottom w:val="none" w:sz="0" w:space="0" w:color="auto"/>
        <w:right w:val="none" w:sz="0" w:space="0" w:color="auto"/>
      </w:divBdr>
    </w:div>
    <w:div w:id="119950873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5949669">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187209">
      <w:bodyDiv w:val="1"/>
      <w:marLeft w:val="0"/>
      <w:marRight w:val="0"/>
      <w:marTop w:val="0"/>
      <w:marBottom w:val="0"/>
      <w:divBdr>
        <w:top w:val="none" w:sz="0" w:space="0" w:color="auto"/>
        <w:left w:val="none" w:sz="0" w:space="0" w:color="auto"/>
        <w:bottom w:val="none" w:sz="0" w:space="0" w:color="auto"/>
        <w:right w:val="none" w:sz="0" w:space="0" w:color="auto"/>
      </w:divBdr>
    </w:div>
    <w:div w:id="1218274412">
      <w:bodyDiv w:val="1"/>
      <w:marLeft w:val="0"/>
      <w:marRight w:val="0"/>
      <w:marTop w:val="0"/>
      <w:marBottom w:val="0"/>
      <w:divBdr>
        <w:top w:val="none" w:sz="0" w:space="0" w:color="auto"/>
        <w:left w:val="none" w:sz="0" w:space="0" w:color="auto"/>
        <w:bottom w:val="none" w:sz="0" w:space="0" w:color="auto"/>
        <w:right w:val="none" w:sz="0" w:space="0" w:color="auto"/>
      </w:divBdr>
    </w:div>
    <w:div w:id="1220363254">
      <w:bodyDiv w:val="1"/>
      <w:marLeft w:val="0"/>
      <w:marRight w:val="0"/>
      <w:marTop w:val="0"/>
      <w:marBottom w:val="0"/>
      <w:divBdr>
        <w:top w:val="none" w:sz="0" w:space="0" w:color="auto"/>
        <w:left w:val="none" w:sz="0" w:space="0" w:color="auto"/>
        <w:bottom w:val="none" w:sz="0" w:space="0" w:color="auto"/>
        <w:right w:val="none" w:sz="0" w:space="0" w:color="auto"/>
      </w:divBdr>
    </w:div>
    <w:div w:id="1221599181">
      <w:bodyDiv w:val="1"/>
      <w:marLeft w:val="0"/>
      <w:marRight w:val="0"/>
      <w:marTop w:val="0"/>
      <w:marBottom w:val="0"/>
      <w:divBdr>
        <w:top w:val="none" w:sz="0" w:space="0" w:color="auto"/>
        <w:left w:val="none" w:sz="0" w:space="0" w:color="auto"/>
        <w:bottom w:val="none" w:sz="0" w:space="0" w:color="auto"/>
        <w:right w:val="none" w:sz="0" w:space="0" w:color="auto"/>
      </w:divBdr>
    </w:div>
    <w:div w:id="1222210845">
      <w:bodyDiv w:val="1"/>
      <w:marLeft w:val="0"/>
      <w:marRight w:val="0"/>
      <w:marTop w:val="0"/>
      <w:marBottom w:val="0"/>
      <w:divBdr>
        <w:top w:val="none" w:sz="0" w:space="0" w:color="auto"/>
        <w:left w:val="none" w:sz="0" w:space="0" w:color="auto"/>
        <w:bottom w:val="none" w:sz="0" w:space="0" w:color="auto"/>
        <w:right w:val="none" w:sz="0" w:space="0" w:color="auto"/>
      </w:divBdr>
    </w:div>
    <w:div w:id="1222981021">
      <w:bodyDiv w:val="1"/>
      <w:marLeft w:val="0"/>
      <w:marRight w:val="0"/>
      <w:marTop w:val="0"/>
      <w:marBottom w:val="0"/>
      <w:divBdr>
        <w:top w:val="none" w:sz="0" w:space="0" w:color="auto"/>
        <w:left w:val="none" w:sz="0" w:space="0" w:color="auto"/>
        <w:bottom w:val="none" w:sz="0" w:space="0" w:color="auto"/>
        <w:right w:val="none" w:sz="0" w:space="0" w:color="auto"/>
      </w:divBdr>
    </w:div>
    <w:div w:id="1228762221">
      <w:bodyDiv w:val="1"/>
      <w:marLeft w:val="0"/>
      <w:marRight w:val="0"/>
      <w:marTop w:val="0"/>
      <w:marBottom w:val="0"/>
      <w:divBdr>
        <w:top w:val="none" w:sz="0" w:space="0" w:color="auto"/>
        <w:left w:val="none" w:sz="0" w:space="0" w:color="auto"/>
        <w:bottom w:val="none" w:sz="0" w:space="0" w:color="auto"/>
        <w:right w:val="none" w:sz="0" w:space="0" w:color="auto"/>
      </w:divBdr>
    </w:div>
    <w:div w:id="122980064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2546359">
      <w:bodyDiv w:val="1"/>
      <w:marLeft w:val="0"/>
      <w:marRight w:val="0"/>
      <w:marTop w:val="0"/>
      <w:marBottom w:val="0"/>
      <w:divBdr>
        <w:top w:val="none" w:sz="0" w:space="0" w:color="auto"/>
        <w:left w:val="none" w:sz="0" w:space="0" w:color="auto"/>
        <w:bottom w:val="none" w:sz="0" w:space="0" w:color="auto"/>
        <w:right w:val="none" w:sz="0" w:space="0" w:color="auto"/>
      </w:divBdr>
    </w:div>
    <w:div w:id="1243876500">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6495899">
      <w:bodyDiv w:val="1"/>
      <w:marLeft w:val="0"/>
      <w:marRight w:val="0"/>
      <w:marTop w:val="0"/>
      <w:marBottom w:val="0"/>
      <w:divBdr>
        <w:top w:val="none" w:sz="0" w:space="0" w:color="auto"/>
        <w:left w:val="none" w:sz="0" w:space="0" w:color="auto"/>
        <w:bottom w:val="none" w:sz="0" w:space="0" w:color="auto"/>
        <w:right w:val="none" w:sz="0" w:space="0" w:color="auto"/>
      </w:divBdr>
    </w:div>
    <w:div w:id="1246569824">
      <w:bodyDiv w:val="1"/>
      <w:marLeft w:val="0"/>
      <w:marRight w:val="0"/>
      <w:marTop w:val="0"/>
      <w:marBottom w:val="0"/>
      <w:divBdr>
        <w:top w:val="none" w:sz="0" w:space="0" w:color="auto"/>
        <w:left w:val="none" w:sz="0" w:space="0" w:color="auto"/>
        <w:bottom w:val="none" w:sz="0" w:space="0" w:color="auto"/>
        <w:right w:val="none" w:sz="0" w:space="0" w:color="auto"/>
      </w:divBdr>
    </w:div>
    <w:div w:id="1246961460">
      <w:bodyDiv w:val="1"/>
      <w:marLeft w:val="0"/>
      <w:marRight w:val="0"/>
      <w:marTop w:val="0"/>
      <w:marBottom w:val="0"/>
      <w:divBdr>
        <w:top w:val="none" w:sz="0" w:space="0" w:color="auto"/>
        <w:left w:val="none" w:sz="0" w:space="0" w:color="auto"/>
        <w:bottom w:val="none" w:sz="0" w:space="0" w:color="auto"/>
        <w:right w:val="none" w:sz="0" w:space="0" w:color="auto"/>
      </w:divBdr>
    </w:div>
    <w:div w:id="1248805653">
      <w:bodyDiv w:val="1"/>
      <w:marLeft w:val="0"/>
      <w:marRight w:val="0"/>
      <w:marTop w:val="0"/>
      <w:marBottom w:val="0"/>
      <w:divBdr>
        <w:top w:val="none" w:sz="0" w:space="0" w:color="auto"/>
        <w:left w:val="none" w:sz="0" w:space="0" w:color="auto"/>
        <w:bottom w:val="none" w:sz="0" w:space="0" w:color="auto"/>
        <w:right w:val="none" w:sz="0" w:space="0" w:color="auto"/>
      </w:divBdr>
    </w:div>
    <w:div w:id="1250891213">
      <w:bodyDiv w:val="1"/>
      <w:marLeft w:val="0"/>
      <w:marRight w:val="0"/>
      <w:marTop w:val="0"/>
      <w:marBottom w:val="0"/>
      <w:divBdr>
        <w:top w:val="none" w:sz="0" w:space="0" w:color="auto"/>
        <w:left w:val="none" w:sz="0" w:space="0" w:color="auto"/>
        <w:bottom w:val="none" w:sz="0" w:space="0" w:color="auto"/>
        <w:right w:val="none" w:sz="0" w:space="0" w:color="auto"/>
      </w:divBdr>
    </w:div>
    <w:div w:id="1257715827">
      <w:bodyDiv w:val="1"/>
      <w:marLeft w:val="0"/>
      <w:marRight w:val="0"/>
      <w:marTop w:val="0"/>
      <w:marBottom w:val="0"/>
      <w:divBdr>
        <w:top w:val="none" w:sz="0" w:space="0" w:color="auto"/>
        <w:left w:val="none" w:sz="0" w:space="0" w:color="auto"/>
        <w:bottom w:val="none" w:sz="0" w:space="0" w:color="auto"/>
        <w:right w:val="none" w:sz="0" w:space="0" w:color="auto"/>
      </w:divBdr>
    </w:div>
    <w:div w:id="1268654935">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0916012">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2396767">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4198382">
      <w:bodyDiv w:val="1"/>
      <w:marLeft w:val="0"/>
      <w:marRight w:val="0"/>
      <w:marTop w:val="0"/>
      <w:marBottom w:val="0"/>
      <w:divBdr>
        <w:top w:val="none" w:sz="0" w:space="0" w:color="auto"/>
        <w:left w:val="none" w:sz="0" w:space="0" w:color="auto"/>
        <w:bottom w:val="none" w:sz="0" w:space="0" w:color="auto"/>
        <w:right w:val="none" w:sz="0" w:space="0" w:color="auto"/>
      </w:divBdr>
    </w:div>
    <w:div w:id="1308510795">
      <w:bodyDiv w:val="1"/>
      <w:marLeft w:val="0"/>
      <w:marRight w:val="0"/>
      <w:marTop w:val="0"/>
      <w:marBottom w:val="0"/>
      <w:divBdr>
        <w:top w:val="none" w:sz="0" w:space="0" w:color="auto"/>
        <w:left w:val="none" w:sz="0" w:space="0" w:color="auto"/>
        <w:bottom w:val="none" w:sz="0" w:space="0" w:color="auto"/>
        <w:right w:val="none" w:sz="0" w:space="0" w:color="auto"/>
      </w:divBdr>
    </w:div>
    <w:div w:id="1310090453">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6837108">
      <w:bodyDiv w:val="1"/>
      <w:marLeft w:val="0"/>
      <w:marRight w:val="0"/>
      <w:marTop w:val="0"/>
      <w:marBottom w:val="0"/>
      <w:divBdr>
        <w:top w:val="none" w:sz="0" w:space="0" w:color="auto"/>
        <w:left w:val="none" w:sz="0" w:space="0" w:color="auto"/>
        <w:bottom w:val="none" w:sz="0" w:space="0" w:color="auto"/>
        <w:right w:val="none" w:sz="0" w:space="0" w:color="auto"/>
      </w:divBdr>
    </w:div>
    <w:div w:id="1321034235">
      <w:bodyDiv w:val="1"/>
      <w:marLeft w:val="0"/>
      <w:marRight w:val="0"/>
      <w:marTop w:val="0"/>
      <w:marBottom w:val="0"/>
      <w:divBdr>
        <w:top w:val="none" w:sz="0" w:space="0" w:color="auto"/>
        <w:left w:val="none" w:sz="0" w:space="0" w:color="auto"/>
        <w:bottom w:val="none" w:sz="0" w:space="0" w:color="auto"/>
        <w:right w:val="none" w:sz="0" w:space="0" w:color="auto"/>
      </w:divBdr>
      <w:divsChild>
        <w:div w:id="1661039913">
          <w:marLeft w:val="360"/>
          <w:marRight w:val="0"/>
          <w:marTop w:val="0"/>
          <w:marBottom w:val="0"/>
          <w:divBdr>
            <w:top w:val="none" w:sz="0" w:space="0" w:color="auto"/>
            <w:left w:val="none" w:sz="0" w:space="0" w:color="auto"/>
            <w:bottom w:val="none" w:sz="0" w:space="0" w:color="auto"/>
            <w:right w:val="none" w:sz="0" w:space="0" w:color="auto"/>
          </w:divBdr>
        </w:div>
      </w:divsChild>
    </w:div>
    <w:div w:id="1323583594">
      <w:bodyDiv w:val="1"/>
      <w:marLeft w:val="0"/>
      <w:marRight w:val="0"/>
      <w:marTop w:val="0"/>
      <w:marBottom w:val="0"/>
      <w:divBdr>
        <w:top w:val="none" w:sz="0" w:space="0" w:color="auto"/>
        <w:left w:val="none" w:sz="0" w:space="0" w:color="auto"/>
        <w:bottom w:val="none" w:sz="0" w:space="0" w:color="auto"/>
        <w:right w:val="none" w:sz="0" w:space="0" w:color="auto"/>
      </w:divBdr>
    </w:div>
    <w:div w:id="1325083107">
      <w:bodyDiv w:val="1"/>
      <w:marLeft w:val="0"/>
      <w:marRight w:val="0"/>
      <w:marTop w:val="0"/>
      <w:marBottom w:val="0"/>
      <w:divBdr>
        <w:top w:val="none" w:sz="0" w:space="0" w:color="auto"/>
        <w:left w:val="none" w:sz="0" w:space="0" w:color="auto"/>
        <w:bottom w:val="none" w:sz="0" w:space="0" w:color="auto"/>
        <w:right w:val="none" w:sz="0" w:space="0" w:color="auto"/>
      </w:divBdr>
    </w:div>
    <w:div w:id="1325430466">
      <w:bodyDiv w:val="1"/>
      <w:marLeft w:val="0"/>
      <w:marRight w:val="0"/>
      <w:marTop w:val="0"/>
      <w:marBottom w:val="0"/>
      <w:divBdr>
        <w:top w:val="none" w:sz="0" w:space="0" w:color="auto"/>
        <w:left w:val="none" w:sz="0" w:space="0" w:color="auto"/>
        <w:bottom w:val="none" w:sz="0" w:space="0" w:color="auto"/>
        <w:right w:val="none" w:sz="0" w:space="0" w:color="auto"/>
      </w:divBdr>
    </w:div>
    <w:div w:id="1326742275">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0251956">
      <w:bodyDiv w:val="1"/>
      <w:marLeft w:val="0"/>
      <w:marRight w:val="0"/>
      <w:marTop w:val="0"/>
      <w:marBottom w:val="0"/>
      <w:divBdr>
        <w:top w:val="none" w:sz="0" w:space="0" w:color="auto"/>
        <w:left w:val="none" w:sz="0" w:space="0" w:color="auto"/>
        <w:bottom w:val="none" w:sz="0" w:space="0" w:color="auto"/>
        <w:right w:val="none" w:sz="0" w:space="0" w:color="auto"/>
      </w:divBdr>
    </w:div>
    <w:div w:id="1335649082">
      <w:bodyDiv w:val="1"/>
      <w:marLeft w:val="0"/>
      <w:marRight w:val="0"/>
      <w:marTop w:val="0"/>
      <w:marBottom w:val="0"/>
      <w:divBdr>
        <w:top w:val="none" w:sz="0" w:space="0" w:color="auto"/>
        <w:left w:val="none" w:sz="0" w:space="0" w:color="auto"/>
        <w:bottom w:val="none" w:sz="0" w:space="0" w:color="auto"/>
        <w:right w:val="none" w:sz="0" w:space="0" w:color="auto"/>
      </w:divBdr>
      <w:divsChild>
        <w:div w:id="171183278">
          <w:marLeft w:val="850"/>
          <w:marRight w:val="0"/>
          <w:marTop w:val="0"/>
          <w:marBottom w:val="120"/>
          <w:divBdr>
            <w:top w:val="none" w:sz="0" w:space="0" w:color="auto"/>
            <w:left w:val="none" w:sz="0" w:space="0" w:color="auto"/>
            <w:bottom w:val="none" w:sz="0" w:space="0" w:color="auto"/>
            <w:right w:val="none" w:sz="0" w:space="0" w:color="auto"/>
          </w:divBdr>
        </w:div>
        <w:div w:id="969094430">
          <w:marLeft w:val="1267"/>
          <w:marRight w:val="0"/>
          <w:marTop w:val="0"/>
          <w:marBottom w:val="120"/>
          <w:divBdr>
            <w:top w:val="none" w:sz="0" w:space="0" w:color="auto"/>
            <w:left w:val="none" w:sz="0" w:space="0" w:color="auto"/>
            <w:bottom w:val="none" w:sz="0" w:space="0" w:color="auto"/>
            <w:right w:val="none" w:sz="0" w:space="0" w:color="auto"/>
          </w:divBdr>
        </w:div>
        <w:div w:id="1358652075">
          <w:marLeft w:val="850"/>
          <w:marRight w:val="0"/>
          <w:marTop w:val="0"/>
          <w:marBottom w:val="120"/>
          <w:divBdr>
            <w:top w:val="none" w:sz="0" w:space="0" w:color="auto"/>
            <w:left w:val="none" w:sz="0" w:space="0" w:color="auto"/>
            <w:bottom w:val="none" w:sz="0" w:space="0" w:color="auto"/>
            <w:right w:val="none" w:sz="0" w:space="0" w:color="auto"/>
          </w:divBdr>
        </w:div>
        <w:div w:id="2081243436">
          <w:marLeft w:val="1267"/>
          <w:marRight w:val="0"/>
          <w:marTop w:val="0"/>
          <w:marBottom w:val="120"/>
          <w:divBdr>
            <w:top w:val="none" w:sz="0" w:space="0" w:color="auto"/>
            <w:left w:val="none" w:sz="0" w:space="0" w:color="auto"/>
            <w:bottom w:val="none" w:sz="0" w:space="0" w:color="auto"/>
            <w:right w:val="none" w:sz="0" w:space="0" w:color="auto"/>
          </w:divBdr>
        </w:div>
        <w:div w:id="2081436340">
          <w:marLeft w:val="850"/>
          <w:marRight w:val="0"/>
          <w:marTop w:val="0"/>
          <w:marBottom w:val="120"/>
          <w:divBdr>
            <w:top w:val="none" w:sz="0" w:space="0" w:color="auto"/>
            <w:left w:val="none" w:sz="0" w:space="0" w:color="auto"/>
            <w:bottom w:val="none" w:sz="0" w:space="0" w:color="auto"/>
            <w:right w:val="none" w:sz="0" w:space="0" w:color="auto"/>
          </w:divBdr>
        </w:div>
      </w:divsChild>
    </w:div>
    <w:div w:id="1336881283">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39113703">
      <w:bodyDiv w:val="1"/>
      <w:marLeft w:val="0"/>
      <w:marRight w:val="0"/>
      <w:marTop w:val="0"/>
      <w:marBottom w:val="0"/>
      <w:divBdr>
        <w:top w:val="none" w:sz="0" w:space="0" w:color="auto"/>
        <w:left w:val="none" w:sz="0" w:space="0" w:color="auto"/>
        <w:bottom w:val="none" w:sz="0" w:space="0" w:color="auto"/>
        <w:right w:val="none" w:sz="0" w:space="0" w:color="auto"/>
      </w:divBdr>
    </w:div>
    <w:div w:id="1352997430">
      <w:bodyDiv w:val="1"/>
      <w:marLeft w:val="0"/>
      <w:marRight w:val="0"/>
      <w:marTop w:val="0"/>
      <w:marBottom w:val="0"/>
      <w:divBdr>
        <w:top w:val="none" w:sz="0" w:space="0" w:color="auto"/>
        <w:left w:val="none" w:sz="0" w:space="0" w:color="auto"/>
        <w:bottom w:val="none" w:sz="0" w:space="0" w:color="auto"/>
        <w:right w:val="none" w:sz="0" w:space="0" w:color="auto"/>
      </w:divBdr>
    </w:div>
    <w:div w:id="1355616904">
      <w:bodyDiv w:val="1"/>
      <w:marLeft w:val="0"/>
      <w:marRight w:val="0"/>
      <w:marTop w:val="0"/>
      <w:marBottom w:val="0"/>
      <w:divBdr>
        <w:top w:val="none" w:sz="0" w:space="0" w:color="auto"/>
        <w:left w:val="none" w:sz="0" w:space="0" w:color="auto"/>
        <w:bottom w:val="none" w:sz="0" w:space="0" w:color="auto"/>
        <w:right w:val="none" w:sz="0" w:space="0" w:color="auto"/>
      </w:divBdr>
    </w:div>
    <w:div w:id="1358892074">
      <w:bodyDiv w:val="1"/>
      <w:marLeft w:val="0"/>
      <w:marRight w:val="0"/>
      <w:marTop w:val="0"/>
      <w:marBottom w:val="0"/>
      <w:divBdr>
        <w:top w:val="none" w:sz="0" w:space="0" w:color="auto"/>
        <w:left w:val="none" w:sz="0" w:space="0" w:color="auto"/>
        <w:bottom w:val="none" w:sz="0" w:space="0" w:color="auto"/>
        <w:right w:val="none" w:sz="0" w:space="0" w:color="auto"/>
      </w:divBdr>
    </w:div>
    <w:div w:id="1361662219">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8025063">
      <w:bodyDiv w:val="1"/>
      <w:marLeft w:val="0"/>
      <w:marRight w:val="0"/>
      <w:marTop w:val="0"/>
      <w:marBottom w:val="0"/>
      <w:divBdr>
        <w:top w:val="none" w:sz="0" w:space="0" w:color="auto"/>
        <w:left w:val="none" w:sz="0" w:space="0" w:color="auto"/>
        <w:bottom w:val="none" w:sz="0" w:space="0" w:color="auto"/>
        <w:right w:val="none" w:sz="0" w:space="0" w:color="auto"/>
      </w:divBdr>
    </w:div>
    <w:div w:id="1371108275">
      <w:bodyDiv w:val="1"/>
      <w:marLeft w:val="0"/>
      <w:marRight w:val="0"/>
      <w:marTop w:val="0"/>
      <w:marBottom w:val="0"/>
      <w:divBdr>
        <w:top w:val="none" w:sz="0" w:space="0" w:color="auto"/>
        <w:left w:val="none" w:sz="0" w:space="0" w:color="auto"/>
        <w:bottom w:val="none" w:sz="0" w:space="0" w:color="auto"/>
        <w:right w:val="none" w:sz="0" w:space="0" w:color="auto"/>
      </w:divBdr>
    </w:div>
    <w:div w:id="13754260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5789411">
      <w:bodyDiv w:val="1"/>
      <w:marLeft w:val="0"/>
      <w:marRight w:val="0"/>
      <w:marTop w:val="0"/>
      <w:marBottom w:val="0"/>
      <w:divBdr>
        <w:top w:val="none" w:sz="0" w:space="0" w:color="auto"/>
        <w:left w:val="none" w:sz="0" w:space="0" w:color="auto"/>
        <w:bottom w:val="none" w:sz="0" w:space="0" w:color="auto"/>
        <w:right w:val="none" w:sz="0" w:space="0" w:color="auto"/>
      </w:divBdr>
    </w:div>
    <w:div w:id="1389185644">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09115453">
      <w:bodyDiv w:val="1"/>
      <w:marLeft w:val="0"/>
      <w:marRight w:val="0"/>
      <w:marTop w:val="0"/>
      <w:marBottom w:val="0"/>
      <w:divBdr>
        <w:top w:val="none" w:sz="0" w:space="0" w:color="auto"/>
        <w:left w:val="none" w:sz="0" w:space="0" w:color="auto"/>
        <w:bottom w:val="none" w:sz="0" w:space="0" w:color="auto"/>
        <w:right w:val="none" w:sz="0" w:space="0" w:color="auto"/>
      </w:divBdr>
    </w:div>
    <w:div w:id="1412654099">
      <w:bodyDiv w:val="1"/>
      <w:marLeft w:val="0"/>
      <w:marRight w:val="0"/>
      <w:marTop w:val="0"/>
      <w:marBottom w:val="0"/>
      <w:divBdr>
        <w:top w:val="none" w:sz="0" w:space="0" w:color="auto"/>
        <w:left w:val="none" w:sz="0" w:space="0" w:color="auto"/>
        <w:bottom w:val="none" w:sz="0" w:space="0" w:color="auto"/>
        <w:right w:val="none" w:sz="0" w:space="0" w:color="auto"/>
      </w:divBdr>
    </w:div>
    <w:div w:id="1414009538">
      <w:bodyDiv w:val="1"/>
      <w:marLeft w:val="0"/>
      <w:marRight w:val="0"/>
      <w:marTop w:val="0"/>
      <w:marBottom w:val="0"/>
      <w:divBdr>
        <w:top w:val="none" w:sz="0" w:space="0" w:color="auto"/>
        <w:left w:val="none" w:sz="0" w:space="0" w:color="auto"/>
        <w:bottom w:val="none" w:sz="0" w:space="0" w:color="auto"/>
        <w:right w:val="none" w:sz="0" w:space="0" w:color="auto"/>
      </w:divBdr>
    </w:div>
    <w:div w:id="1415393787">
      <w:bodyDiv w:val="1"/>
      <w:marLeft w:val="0"/>
      <w:marRight w:val="0"/>
      <w:marTop w:val="0"/>
      <w:marBottom w:val="0"/>
      <w:divBdr>
        <w:top w:val="none" w:sz="0" w:space="0" w:color="auto"/>
        <w:left w:val="none" w:sz="0" w:space="0" w:color="auto"/>
        <w:bottom w:val="none" w:sz="0" w:space="0" w:color="auto"/>
        <w:right w:val="none" w:sz="0" w:space="0" w:color="auto"/>
      </w:divBdr>
    </w:div>
    <w:div w:id="1419446246">
      <w:bodyDiv w:val="1"/>
      <w:marLeft w:val="0"/>
      <w:marRight w:val="0"/>
      <w:marTop w:val="0"/>
      <w:marBottom w:val="0"/>
      <w:divBdr>
        <w:top w:val="none" w:sz="0" w:space="0" w:color="auto"/>
        <w:left w:val="none" w:sz="0" w:space="0" w:color="auto"/>
        <w:bottom w:val="none" w:sz="0" w:space="0" w:color="auto"/>
        <w:right w:val="none" w:sz="0" w:space="0" w:color="auto"/>
      </w:divBdr>
    </w:div>
    <w:div w:id="1421176449">
      <w:bodyDiv w:val="1"/>
      <w:marLeft w:val="0"/>
      <w:marRight w:val="0"/>
      <w:marTop w:val="0"/>
      <w:marBottom w:val="0"/>
      <w:divBdr>
        <w:top w:val="none" w:sz="0" w:space="0" w:color="auto"/>
        <w:left w:val="none" w:sz="0" w:space="0" w:color="auto"/>
        <w:bottom w:val="none" w:sz="0" w:space="0" w:color="auto"/>
        <w:right w:val="none" w:sz="0" w:space="0" w:color="auto"/>
      </w:divBdr>
    </w:div>
    <w:div w:id="1421179614">
      <w:bodyDiv w:val="1"/>
      <w:marLeft w:val="0"/>
      <w:marRight w:val="0"/>
      <w:marTop w:val="0"/>
      <w:marBottom w:val="0"/>
      <w:divBdr>
        <w:top w:val="none" w:sz="0" w:space="0" w:color="auto"/>
        <w:left w:val="none" w:sz="0" w:space="0" w:color="auto"/>
        <w:bottom w:val="none" w:sz="0" w:space="0" w:color="auto"/>
        <w:right w:val="none" w:sz="0" w:space="0" w:color="auto"/>
      </w:divBdr>
    </w:div>
    <w:div w:id="1421565049">
      <w:bodyDiv w:val="1"/>
      <w:marLeft w:val="0"/>
      <w:marRight w:val="0"/>
      <w:marTop w:val="0"/>
      <w:marBottom w:val="0"/>
      <w:divBdr>
        <w:top w:val="none" w:sz="0" w:space="0" w:color="auto"/>
        <w:left w:val="none" w:sz="0" w:space="0" w:color="auto"/>
        <w:bottom w:val="none" w:sz="0" w:space="0" w:color="auto"/>
        <w:right w:val="none" w:sz="0" w:space="0" w:color="auto"/>
      </w:divBdr>
    </w:div>
    <w:div w:id="1432047052">
      <w:bodyDiv w:val="1"/>
      <w:marLeft w:val="0"/>
      <w:marRight w:val="0"/>
      <w:marTop w:val="0"/>
      <w:marBottom w:val="0"/>
      <w:divBdr>
        <w:top w:val="none" w:sz="0" w:space="0" w:color="auto"/>
        <w:left w:val="none" w:sz="0" w:space="0" w:color="auto"/>
        <w:bottom w:val="none" w:sz="0" w:space="0" w:color="auto"/>
        <w:right w:val="none" w:sz="0" w:space="0" w:color="auto"/>
      </w:divBdr>
    </w:div>
    <w:div w:id="1432047617">
      <w:bodyDiv w:val="1"/>
      <w:marLeft w:val="0"/>
      <w:marRight w:val="0"/>
      <w:marTop w:val="0"/>
      <w:marBottom w:val="0"/>
      <w:divBdr>
        <w:top w:val="none" w:sz="0" w:space="0" w:color="auto"/>
        <w:left w:val="none" w:sz="0" w:space="0" w:color="auto"/>
        <w:bottom w:val="none" w:sz="0" w:space="0" w:color="auto"/>
        <w:right w:val="none" w:sz="0" w:space="0" w:color="auto"/>
      </w:divBdr>
    </w:div>
    <w:div w:id="1445735022">
      <w:bodyDiv w:val="1"/>
      <w:marLeft w:val="0"/>
      <w:marRight w:val="0"/>
      <w:marTop w:val="0"/>
      <w:marBottom w:val="0"/>
      <w:divBdr>
        <w:top w:val="none" w:sz="0" w:space="0" w:color="auto"/>
        <w:left w:val="none" w:sz="0" w:space="0" w:color="auto"/>
        <w:bottom w:val="none" w:sz="0" w:space="0" w:color="auto"/>
        <w:right w:val="none" w:sz="0" w:space="0" w:color="auto"/>
      </w:divBdr>
    </w:div>
    <w:div w:id="1454595340">
      <w:bodyDiv w:val="1"/>
      <w:marLeft w:val="0"/>
      <w:marRight w:val="0"/>
      <w:marTop w:val="0"/>
      <w:marBottom w:val="0"/>
      <w:divBdr>
        <w:top w:val="none" w:sz="0" w:space="0" w:color="auto"/>
        <w:left w:val="none" w:sz="0" w:space="0" w:color="auto"/>
        <w:bottom w:val="none" w:sz="0" w:space="0" w:color="auto"/>
        <w:right w:val="none" w:sz="0" w:space="0" w:color="auto"/>
      </w:divBdr>
    </w:div>
    <w:div w:id="1455640254">
      <w:bodyDiv w:val="1"/>
      <w:marLeft w:val="0"/>
      <w:marRight w:val="0"/>
      <w:marTop w:val="0"/>
      <w:marBottom w:val="0"/>
      <w:divBdr>
        <w:top w:val="none" w:sz="0" w:space="0" w:color="auto"/>
        <w:left w:val="none" w:sz="0" w:space="0" w:color="auto"/>
        <w:bottom w:val="none" w:sz="0" w:space="0" w:color="auto"/>
        <w:right w:val="none" w:sz="0" w:space="0" w:color="auto"/>
      </w:divBdr>
    </w:div>
    <w:div w:id="1459033703">
      <w:bodyDiv w:val="1"/>
      <w:marLeft w:val="0"/>
      <w:marRight w:val="0"/>
      <w:marTop w:val="0"/>
      <w:marBottom w:val="0"/>
      <w:divBdr>
        <w:top w:val="none" w:sz="0" w:space="0" w:color="auto"/>
        <w:left w:val="none" w:sz="0" w:space="0" w:color="auto"/>
        <w:bottom w:val="none" w:sz="0" w:space="0" w:color="auto"/>
        <w:right w:val="none" w:sz="0" w:space="0" w:color="auto"/>
      </w:divBdr>
    </w:div>
    <w:div w:id="1460762271">
      <w:bodyDiv w:val="1"/>
      <w:marLeft w:val="0"/>
      <w:marRight w:val="0"/>
      <w:marTop w:val="0"/>
      <w:marBottom w:val="0"/>
      <w:divBdr>
        <w:top w:val="none" w:sz="0" w:space="0" w:color="auto"/>
        <w:left w:val="none" w:sz="0" w:space="0" w:color="auto"/>
        <w:bottom w:val="none" w:sz="0" w:space="0" w:color="auto"/>
        <w:right w:val="none" w:sz="0" w:space="0" w:color="auto"/>
      </w:divBdr>
    </w:div>
    <w:div w:id="1465778433">
      <w:bodyDiv w:val="1"/>
      <w:marLeft w:val="0"/>
      <w:marRight w:val="0"/>
      <w:marTop w:val="0"/>
      <w:marBottom w:val="0"/>
      <w:divBdr>
        <w:top w:val="none" w:sz="0" w:space="0" w:color="auto"/>
        <w:left w:val="none" w:sz="0" w:space="0" w:color="auto"/>
        <w:bottom w:val="none" w:sz="0" w:space="0" w:color="auto"/>
        <w:right w:val="none" w:sz="0" w:space="0" w:color="auto"/>
      </w:divBdr>
    </w:div>
    <w:div w:id="1465806940">
      <w:bodyDiv w:val="1"/>
      <w:marLeft w:val="0"/>
      <w:marRight w:val="0"/>
      <w:marTop w:val="0"/>
      <w:marBottom w:val="0"/>
      <w:divBdr>
        <w:top w:val="none" w:sz="0" w:space="0" w:color="auto"/>
        <w:left w:val="none" w:sz="0" w:space="0" w:color="auto"/>
        <w:bottom w:val="none" w:sz="0" w:space="0" w:color="auto"/>
        <w:right w:val="none" w:sz="0" w:space="0" w:color="auto"/>
      </w:divBdr>
    </w:div>
    <w:div w:id="1470245285">
      <w:bodyDiv w:val="1"/>
      <w:marLeft w:val="0"/>
      <w:marRight w:val="0"/>
      <w:marTop w:val="0"/>
      <w:marBottom w:val="0"/>
      <w:divBdr>
        <w:top w:val="none" w:sz="0" w:space="0" w:color="auto"/>
        <w:left w:val="none" w:sz="0" w:space="0" w:color="auto"/>
        <w:bottom w:val="none" w:sz="0" w:space="0" w:color="auto"/>
        <w:right w:val="none" w:sz="0" w:space="0" w:color="auto"/>
      </w:divBdr>
    </w:div>
    <w:div w:id="1473057357">
      <w:bodyDiv w:val="1"/>
      <w:marLeft w:val="0"/>
      <w:marRight w:val="0"/>
      <w:marTop w:val="0"/>
      <w:marBottom w:val="0"/>
      <w:divBdr>
        <w:top w:val="none" w:sz="0" w:space="0" w:color="auto"/>
        <w:left w:val="none" w:sz="0" w:space="0" w:color="auto"/>
        <w:bottom w:val="none" w:sz="0" w:space="0" w:color="auto"/>
        <w:right w:val="none" w:sz="0" w:space="0" w:color="auto"/>
      </w:divBdr>
    </w:div>
    <w:div w:id="1474912071">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1843135">
      <w:bodyDiv w:val="1"/>
      <w:marLeft w:val="0"/>
      <w:marRight w:val="0"/>
      <w:marTop w:val="0"/>
      <w:marBottom w:val="0"/>
      <w:divBdr>
        <w:top w:val="none" w:sz="0" w:space="0" w:color="auto"/>
        <w:left w:val="none" w:sz="0" w:space="0" w:color="auto"/>
        <w:bottom w:val="none" w:sz="0" w:space="0" w:color="auto"/>
        <w:right w:val="none" w:sz="0" w:space="0" w:color="auto"/>
      </w:divBdr>
    </w:div>
    <w:div w:id="1488015045">
      <w:bodyDiv w:val="1"/>
      <w:marLeft w:val="0"/>
      <w:marRight w:val="0"/>
      <w:marTop w:val="0"/>
      <w:marBottom w:val="0"/>
      <w:divBdr>
        <w:top w:val="none" w:sz="0" w:space="0" w:color="auto"/>
        <w:left w:val="none" w:sz="0" w:space="0" w:color="auto"/>
        <w:bottom w:val="none" w:sz="0" w:space="0" w:color="auto"/>
        <w:right w:val="none" w:sz="0" w:space="0" w:color="auto"/>
      </w:divBdr>
    </w:div>
    <w:div w:id="1498766795">
      <w:bodyDiv w:val="1"/>
      <w:marLeft w:val="0"/>
      <w:marRight w:val="0"/>
      <w:marTop w:val="0"/>
      <w:marBottom w:val="0"/>
      <w:divBdr>
        <w:top w:val="none" w:sz="0" w:space="0" w:color="auto"/>
        <w:left w:val="none" w:sz="0" w:space="0" w:color="auto"/>
        <w:bottom w:val="none" w:sz="0" w:space="0" w:color="auto"/>
        <w:right w:val="none" w:sz="0" w:space="0" w:color="auto"/>
      </w:divBdr>
    </w:div>
    <w:div w:id="1499350613">
      <w:bodyDiv w:val="1"/>
      <w:marLeft w:val="0"/>
      <w:marRight w:val="0"/>
      <w:marTop w:val="0"/>
      <w:marBottom w:val="0"/>
      <w:divBdr>
        <w:top w:val="none" w:sz="0" w:space="0" w:color="auto"/>
        <w:left w:val="none" w:sz="0" w:space="0" w:color="auto"/>
        <w:bottom w:val="none" w:sz="0" w:space="0" w:color="auto"/>
        <w:right w:val="none" w:sz="0" w:space="0" w:color="auto"/>
      </w:divBdr>
    </w:div>
    <w:div w:id="1499886986">
      <w:bodyDiv w:val="1"/>
      <w:marLeft w:val="0"/>
      <w:marRight w:val="0"/>
      <w:marTop w:val="0"/>
      <w:marBottom w:val="0"/>
      <w:divBdr>
        <w:top w:val="none" w:sz="0" w:space="0" w:color="auto"/>
        <w:left w:val="none" w:sz="0" w:space="0" w:color="auto"/>
        <w:bottom w:val="none" w:sz="0" w:space="0" w:color="auto"/>
        <w:right w:val="none" w:sz="0" w:space="0" w:color="auto"/>
      </w:divBdr>
    </w:div>
    <w:div w:id="1502156250">
      <w:bodyDiv w:val="1"/>
      <w:marLeft w:val="0"/>
      <w:marRight w:val="0"/>
      <w:marTop w:val="0"/>
      <w:marBottom w:val="0"/>
      <w:divBdr>
        <w:top w:val="none" w:sz="0" w:space="0" w:color="auto"/>
        <w:left w:val="none" w:sz="0" w:space="0" w:color="auto"/>
        <w:bottom w:val="none" w:sz="0" w:space="0" w:color="auto"/>
        <w:right w:val="none" w:sz="0" w:space="0" w:color="auto"/>
      </w:divBdr>
    </w:div>
    <w:div w:id="1507598979">
      <w:bodyDiv w:val="1"/>
      <w:marLeft w:val="0"/>
      <w:marRight w:val="0"/>
      <w:marTop w:val="0"/>
      <w:marBottom w:val="0"/>
      <w:divBdr>
        <w:top w:val="none" w:sz="0" w:space="0" w:color="auto"/>
        <w:left w:val="none" w:sz="0" w:space="0" w:color="auto"/>
        <w:bottom w:val="none" w:sz="0" w:space="0" w:color="auto"/>
        <w:right w:val="none" w:sz="0" w:space="0" w:color="auto"/>
      </w:divBdr>
    </w:div>
    <w:div w:id="1510633000">
      <w:bodyDiv w:val="1"/>
      <w:marLeft w:val="0"/>
      <w:marRight w:val="0"/>
      <w:marTop w:val="0"/>
      <w:marBottom w:val="0"/>
      <w:divBdr>
        <w:top w:val="none" w:sz="0" w:space="0" w:color="auto"/>
        <w:left w:val="none" w:sz="0" w:space="0" w:color="auto"/>
        <w:bottom w:val="none" w:sz="0" w:space="0" w:color="auto"/>
        <w:right w:val="none" w:sz="0" w:space="0" w:color="auto"/>
      </w:divBdr>
    </w:div>
    <w:div w:id="1511219647">
      <w:bodyDiv w:val="1"/>
      <w:marLeft w:val="0"/>
      <w:marRight w:val="0"/>
      <w:marTop w:val="0"/>
      <w:marBottom w:val="0"/>
      <w:divBdr>
        <w:top w:val="none" w:sz="0" w:space="0" w:color="auto"/>
        <w:left w:val="none" w:sz="0" w:space="0" w:color="auto"/>
        <w:bottom w:val="none" w:sz="0" w:space="0" w:color="auto"/>
        <w:right w:val="none" w:sz="0" w:space="0" w:color="auto"/>
      </w:divBdr>
    </w:div>
    <w:div w:id="1511992822">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0973091">
      <w:bodyDiv w:val="1"/>
      <w:marLeft w:val="0"/>
      <w:marRight w:val="0"/>
      <w:marTop w:val="0"/>
      <w:marBottom w:val="0"/>
      <w:divBdr>
        <w:top w:val="none" w:sz="0" w:space="0" w:color="auto"/>
        <w:left w:val="none" w:sz="0" w:space="0" w:color="auto"/>
        <w:bottom w:val="none" w:sz="0" w:space="0" w:color="auto"/>
        <w:right w:val="none" w:sz="0" w:space="0" w:color="auto"/>
      </w:divBdr>
    </w:div>
    <w:div w:id="1522891655">
      <w:bodyDiv w:val="1"/>
      <w:marLeft w:val="0"/>
      <w:marRight w:val="0"/>
      <w:marTop w:val="0"/>
      <w:marBottom w:val="0"/>
      <w:divBdr>
        <w:top w:val="none" w:sz="0" w:space="0" w:color="auto"/>
        <w:left w:val="none" w:sz="0" w:space="0" w:color="auto"/>
        <w:bottom w:val="none" w:sz="0" w:space="0" w:color="auto"/>
        <w:right w:val="none" w:sz="0" w:space="0" w:color="auto"/>
      </w:divBdr>
    </w:div>
    <w:div w:id="1524130320">
      <w:bodyDiv w:val="1"/>
      <w:marLeft w:val="0"/>
      <w:marRight w:val="0"/>
      <w:marTop w:val="0"/>
      <w:marBottom w:val="0"/>
      <w:divBdr>
        <w:top w:val="none" w:sz="0" w:space="0" w:color="auto"/>
        <w:left w:val="none" w:sz="0" w:space="0" w:color="auto"/>
        <w:bottom w:val="none" w:sz="0" w:space="0" w:color="auto"/>
        <w:right w:val="none" w:sz="0" w:space="0" w:color="auto"/>
      </w:divBdr>
    </w:div>
    <w:div w:id="1526168617">
      <w:bodyDiv w:val="1"/>
      <w:marLeft w:val="0"/>
      <w:marRight w:val="0"/>
      <w:marTop w:val="0"/>
      <w:marBottom w:val="0"/>
      <w:divBdr>
        <w:top w:val="none" w:sz="0" w:space="0" w:color="auto"/>
        <w:left w:val="none" w:sz="0" w:space="0" w:color="auto"/>
        <w:bottom w:val="none" w:sz="0" w:space="0" w:color="auto"/>
        <w:right w:val="none" w:sz="0" w:space="0" w:color="auto"/>
      </w:divBdr>
    </w:div>
    <w:div w:id="1528519266">
      <w:bodyDiv w:val="1"/>
      <w:marLeft w:val="0"/>
      <w:marRight w:val="0"/>
      <w:marTop w:val="0"/>
      <w:marBottom w:val="0"/>
      <w:divBdr>
        <w:top w:val="none" w:sz="0" w:space="0" w:color="auto"/>
        <w:left w:val="none" w:sz="0" w:space="0" w:color="auto"/>
        <w:bottom w:val="none" w:sz="0" w:space="0" w:color="auto"/>
        <w:right w:val="none" w:sz="0" w:space="0" w:color="auto"/>
      </w:divBdr>
      <w:divsChild>
        <w:div w:id="1046371900">
          <w:marLeft w:val="547"/>
          <w:marRight w:val="0"/>
          <w:marTop w:val="0"/>
          <w:marBottom w:val="0"/>
          <w:divBdr>
            <w:top w:val="none" w:sz="0" w:space="0" w:color="auto"/>
            <w:left w:val="none" w:sz="0" w:space="0" w:color="auto"/>
            <w:bottom w:val="none" w:sz="0" w:space="0" w:color="auto"/>
            <w:right w:val="none" w:sz="0" w:space="0" w:color="auto"/>
          </w:divBdr>
        </w:div>
        <w:div w:id="1246719156">
          <w:marLeft w:val="547"/>
          <w:marRight w:val="0"/>
          <w:marTop w:val="0"/>
          <w:marBottom w:val="0"/>
          <w:divBdr>
            <w:top w:val="none" w:sz="0" w:space="0" w:color="auto"/>
            <w:left w:val="none" w:sz="0" w:space="0" w:color="auto"/>
            <w:bottom w:val="none" w:sz="0" w:space="0" w:color="auto"/>
            <w:right w:val="none" w:sz="0" w:space="0" w:color="auto"/>
          </w:divBdr>
        </w:div>
        <w:div w:id="1928806307">
          <w:marLeft w:val="547"/>
          <w:marRight w:val="0"/>
          <w:marTop w:val="0"/>
          <w:marBottom w:val="0"/>
          <w:divBdr>
            <w:top w:val="none" w:sz="0" w:space="0" w:color="auto"/>
            <w:left w:val="none" w:sz="0" w:space="0" w:color="auto"/>
            <w:bottom w:val="none" w:sz="0" w:space="0" w:color="auto"/>
            <w:right w:val="none" w:sz="0" w:space="0" w:color="auto"/>
          </w:divBdr>
        </w:div>
        <w:div w:id="2010478074">
          <w:marLeft w:val="547"/>
          <w:marRight w:val="0"/>
          <w:marTop w:val="0"/>
          <w:marBottom w:val="0"/>
          <w:divBdr>
            <w:top w:val="none" w:sz="0" w:space="0" w:color="auto"/>
            <w:left w:val="none" w:sz="0" w:space="0" w:color="auto"/>
            <w:bottom w:val="none" w:sz="0" w:space="0" w:color="auto"/>
            <w:right w:val="none" w:sz="0" w:space="0" w:color="auto"/>
          </w:divBdr>
        </w:div>
        <w:div w:id="2076271135">
          <w:marLeft w:val="547"/>
          <w:marRight w:val="0"/>
          <w:marTop w:val="0"/>
          <w:marBottom w:val="0"/>
          <w:divBdr>
            <w:top w:val="none" w:sz="0" w:space="0" w:color="auto"/>
            <w:left w:val="none" w:sz="0" w:space="0" w:color="auto"/>
            <w:bottom w:val="none" w:sz="0" w:space="0" w:color="auto"/>
            <w:right w:val="none" w:sz="0" w:space="0" w:color="auto"/>
          </w:divBdr>
        </w:div>
      </w:divsChild>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151695">
      <w:bodyDiv w:val="1"/>
      <w:marLeft w:val="0"/>
      <w:marRight w:val="0"/>
      <w:marTop w:val="0"/>
      <w:marBottom w:val="0"/>
      <w:divBdr>
        <w:top w:val="none" w:sz="0" w:space="0" w:color="auto"/>
        <w:left w:val="none" w:sz="0" w:space="0" w:color="auto"/>
        <w:bottom w:val="none" w:sz="0" w:space="0" w:color="auto"/>
        <w:right w:val="none" w:sz="0" w:space="0" w:color="auto"/>
      </w:divBdr>
    </w:div>
    <w:div w:id="1537738156">
      <w:bodyDiv w:val="1"/>
      <w:marLeft w:val="0"/>
      <w:marRight w:val="0"/>
      <w:marTop w:val="0"/>
      <w:marBottom w:val="0"/>
      <w:divBdr>
        <w:top w:val="none" w:sz="0" w:space="0" w:color="auto"/>
        <w:left w:val="none" w:sz="0" w:space="0" w:color="auto"/>
        <w:bottom w:val="none" w:sz="0" w:space="0" w:color="auto"/>
        <w:right w:val="none" w:sz="0" w:space="0" w:color="auto"/>
      </w:divBdr>
    </w:div>
    <w:div w:id="1542014611">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7991438">
      <w:bodyDiv w:val="1"/>
      <w:marLeft w:val="0"/>
      <w:marRight w:val="0"/>
      <w:marTop w:val="0"/>
      <w:marBottom w:val="0"/>
      <w:divBdr>
        <w:top w:val="none" w:sz="0" w:space="0" w:color="auto"/>
        <w:left w:val="none" w:sz="0" w:space="0" w:color="auto"/>
        <w:bottom w:val="none" w:sz="0" w:space="0" w:color="auto"/>
        <w:right w:val="none" w:sz="0" w:space="0" w:color="auto"/>
      </w:divBdr>
    </w:div>
    <w:div w:id="1548493873">
      <w:bodyDiv w:val="1"/>
      <w:marLeft w:val="0"/>
      <w:marRight w:val="0"/>
      <w:marTop w:val="0"/>
      <w:marBottom w:val="0"/>
      <w:divBdr>
        <w:top w:val="none" w:sz="0" w:space="0" w:color="auto"/>
        <w:left w:val="none" w:sz="0" w:space="0" w:color="auto"/>
        <w:bottom w:val="none" w:sz="0" w:space="0" w:color="auto"/>
        <w:right w:val="none" w:sz="0" w:space="0" w:color="auto"/>
      </w:divBdr>
    </w:div>
    <w:div w:id="1551695928">
      <w:bodyDiv w:val="1"/>
      <w:marLeft w:val="0"/>
      <w:marRight w:val="0"/>
      <w:marTop w:val="0"/>
      <w:marBottom w:val="0"/>
      <w:divBdr>
        <w:top w:val="none" w:sz="0" w:space="0" w:color="auto"/>
        <w:left w:val="none" w:sz="0" w:space="0" w:color="auto"/>
        <w:bottom w:val="none" w:sz="0" w:space="0" w:color="auto"/>
        <w:right w:val="none" w:sz="0" w:space="0" w:color="auto"/>
      </w:divBdr>
    </w:div>
    <w:div w:id="1552692695">
      <w:bodyDiv w:val="1"/>
      <w:marLeft w:val="0"/>
      <w:marRight w:val="0"/>
      <w:marTop w:val="0"/>
      <w:marBottom w:val="0"/>
      <w:divBdr>
        <w:top w:val="none" w:sz="0" w:space="0" w:color="auto"/>
        <w:left w:val="none" w:sz="0" w:space="0" w:color="auto"/>
        <w:bottom w:val="none" w:sz="0" w:space="0" w:color="auto"/>
        <w:right w:val="none" w:sz="0" w:space="0" w:color="auto"/>
      </w:divBdr>
    </w:div>
    <w:div w:id="1569071602">
      <w:bodyDiv w:val="1"/>
      <w:marLeft w:val="0"/>
      <w:marRight w:val="0"/>
      <w:marTop w:val="0"/>
      <w:marBottom w:val="0"/>
      <w:divBdr>
        <w:top w:val="none" w:sz="0" w:space="0" w:color="auto"/>
        <w:left w:val="none" w:sz="0" w:space="0" w:color="auto"/>
        <w:bottom w:val="none" w:sz="0" w:space="0" w:color="auto"/>
        <w:right w:val="none" w:sz="0" w:space="0" w:color="auto"/>
      </w:divBdr>
    </w:div>
    <w:div w:id="1570731109">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2641992">
      <w:bodyDiv w:val="1"/>
      <w:marLeft w:val="0"/>
      <w:marRight w:val="0"/>
      <w:marTop w:val="0"/>
      <w:marBottom w:val="0"/>
      <w:divBdr>
        <w:top w:val="none" w:sz="0" w:space="0" w:color="auto"/>
        <w:left w:val="none" w:sz="0" w:space="0" w:color="auto"/>
        <w:bottom w:val="none" w:sz="0" w:space="0" w:color="auto"/>
        <w:right w:val="none" w:sz="0" w:space="0" w:color="auto"/>
      </w:divBdr>
      <w:divsChild>
        <w:div w:id="653339575">
          <w:marLeft w:val="1166"/>
          <w:marRight w:val="0"/>
          <w:marTop w:val="0"/>
          <w:marBottom w:val="0"/>
          <w:divBdr>
            <w:top w:val="none" w:sz="0" w:space="0" w:color="auto"/>
            <w:left w:val="none" w:sz="0" w:space="0" w:color="auto"/>
            <w:bottom w:val="none" w:sz="0" w:space="0" w:color="auto"/>
            <w:right w:val="none" w:sz="0" w:space="0" w:color="auto"/>
          </w:divBdr>
        </w:div>
        <w:div w:id="878781881">
          <w:marLeft w:val="1166"/>
          <w:marRight w:val="0"/>
          <w:marTop w:val="0"/>
          <w:marBottom w:val="0"/>
          <w:divBdr>
            <w:top w:val="none" w:sz="0" w:space="0" w:color="auto"/>
            <w:left w:val="none" w:sz="0" w:space="0" w:color="auto"/>
            <w:bottom w:val="none" w:sz="0" w:space="0" w:color="auto"/>
            <w:right w:val="none" w:sz="0" w:space="0" w:color="auto"/>
          </w:divBdr>
        </w:div>
        <w:div w:id="992641013">
          <w:marLeft w:val="446"/>
          <w:marRight w:val="0"/>
          <w:marTop w:val="0"/>
          <w:marBottom w:val="0"/>
          <w:divBdr>
            <w:top w:val="none" w:sz="0" w:space="0" w:color="auto"/>
            <w:left w:val="none" w:sz="0" w:space="0" w:color="auto"/>
            <w:bottom w:val="none" w:sz="0" w:space="0" w:color="auto"/>
            <w:right w:val="none" w:sz="0" w:space="0" w:color="auto"/>
          </w:divBdr>
        </w:div>
        <w:div w:id="1342707162">
          <w:marLeft w:val="1166"/>
          <w:marRight w:val="0"/>
          <w:marTop w:val="0"/>
          <w:marBottom w:val="0"/>
          <w:divBdr>
            <w:top w:val="none" w:sz="0" w:space="0" w:color="auto"/>
            <w:left w:val="none" w:sz="0" w:space="0" w:color="auto"/>
            <w:bottom w:val="none" w:sz="0" w:space="0" w:color="auto"/>
            <w:right w:val="none" w:sz="0" w:space="0" w:color="auto"/>
          </w:divBdr>
        </w:div>
        <w:div w:id="1458640794">
          <w:marLeft w:val="547"/>
          <w:marRight w:val="0"/>
          <w:marTop w:val="0"/>
          <w:marBottom w:val="0"/>
          <w:divBdr>
            <w:top w:val="none" w:sz="0" w:space="0" w:color="auto"/>
            <w:left w:val="none" w:sz="0" w:space="0" w:color="auto"/>
            <w:bottom w:val="none" w:sz="0" w:space="0" w:color="auto"/>
            <w:right w:val="none" w:sz="0" w:space="0" w:color="auto"/>
          </w:divBdr>
        </w:div>
        <w:div w:id="1648125268">
          <w:marLeft w:val="1166"/>
          <w:marRight w:val="0"/>
          <w:marTop w:val="0"/>
          <w:marBottom w:val="0"/>
          <w:divBdr>
            <w:top w:val="none" w:sz="0" w:space="0" w:color="auto"/>
            <w:left w:val="none" w:sz="0" w:space="0" w:color="auto"/>
            <w:bottom w:val="none" w:sz="0" w:space="0" w:color="auto"/>
            <w:right w:val="none" w:sz="0" w:space="0" w:color="auto"/>
          </w:divBdr>
        </w:div>
        <w:div w:id="1747846514">
          <w:marLeft w:val="1166"/>
          <w:marRight w:val="0"/>
          <w:marTop w:val="0"/>
          <w:marBottom w:val="0"/>
          <w:divBdr>
            <w:top w:val="none" w:sz="0" w:space="0" w:color="auto"/>
            <w:left w:val="none" w:sz="0" w:space="0" w:color="auto"/>
            <w:bottom w:val="none" w:sz="0" w:space="0" w:color="auto"/>
            <w:right w:val="none" w:sz="0" w:space="0" w:color="auto"/>
          </w:divBdr>
        </w:div>
        <w:div w:id="2105107264">
          <w:marLeft w:val="1166"/>
          <w:marRight w:val="0"/>
          <w:marTop w:val="0"/>
          <w:marBottom w:val="0"/>
          <w:divBdr>
            <w:top w:val="none" w:sz="0" w:space="0" w:color="auto"/>
            <w:left w:val="none" w:sz="0" w:space="0" w:color="auto"/>
            <w:bottom w:val="none" w:sz="0" w:space="0" w:color="auto"/>
            <w:right w:val="none" w:sz="0" w:space="0" w:color="auto"/>
          </w:divBdr>
        </w:div>
      </w:divsChild>
    </w:div>
    <w:div w:id="1586843453">
      <w:bodyDiv w:val="1"/>
      <w:marLeft w:val="0"/>
      <w:marRight w:val="0"/>
      <w:marTop w:val="0"/>
      <w:marBottom w:val="0"/>
      <w:divBdr>
        <w:top w:val="none" w:sz="0" w:space="0" w:color="auto"/>
        <w:left w:val="none" w:sz="0" w:space="0" w:color="auto"/>
        <w:bottom w:val="none" w:sz="0" w:space="0" w:color="auto"/>
        <w:right w:val="none" w:sz="0" w:space="0" w:color="auto"/>
      </w:divBdr>
    </w:div>
    <w:div w:id="1592278919">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601913864">
      <w:bodyDiv w:val="1"/>
      <w:marLeft w:val="0"/>
      <w:marRight w:val="0"/>
      <w:marTop w:val="0"/>
      <w:marBottom w:val="0"/>
      <w:divBdr>
        <w:top w:val="none" w:sz="0" w:space="0" w:color="auto"/>
        <w:left w:val="none" w:sz="0" w:space="0" w:color="auto"/>
        <w:bottom w:val="none" w:sz="0" w:space="0" w:color="auto"/>
        <w:right w:val="none" w:sz="0" w:space="0" w:color="auto"/>
      </w:divBdr>
    </w:div>
    <w:div w:id="1604915557">
      <w:bodyDiv w:val="1"/>
      <w:marLeft w:val="0"/>
      <w:marRight w:val="0"/>
      <w:marTop w:val="0"/>
      <w:marBottom w:val="0"/>
      <w:divBdr>
        <w:top w:val="none" w:sz="0" w:space="0" w:color="auto"/>
        <w:left w:val="none" w:sz="0" w:space="0" w:color="auto"/>
        <w:bottom w:val="none" w:sz="0" w:space="0" w:color="auto"/>
        <w:right w:val="none" w:sz="0" w:space="0" w:color="auto"/>
      </w:divBdr>
    </w:div>
    <w:div w:id="1605917544">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8681839">
      <w:bodyDiv w:val="1"/>
      <w:marLeft w:val="0"/>
      <w:marRight w:val="0"/>
      <w:marTop w:val="0"/>
      <w:marBottom w:val="0"/>
      <w:divBdr>
        <w:top w:val="none" w:sz="0" w:space="0" w:color="auto"/>
        <w:left w:val="none" w:sz="0" w:space="0" w:color="auto"/>
        <w:bottom w:val="none" w:sz="0" w:space="0" w:color="auto"/>
        <w:right w:val="none" w:sz="0" w:space="0" w:color="auto"/>
      </w:divBdr>
    </w:div>
    <w:div w:id="1620143618">
      <w:bodyDiv w:val="1"/>
      <w:marLeft w:val="0"/>
      <w:marRight w:val="0"/>
      <w:marTop w:val="0"/>
      <w:marBottom w:val="0"/>
      <w:divBdr>
        <w:top w:val="none" w:sz="0" w:space="0" w:color="auto"/>
        <w:left w:val="none" w:sz="0" w:space="0" w:color="auto"/>
        <w:bottom w:val="none" w:sz="0" w:space="0" w:color="auto"/>
        <w:right w:val="none" w:sz="0" w:space="0" w:color="auto"/>
      </w:divBdr>
    </w:div>
    <w:div w:id="1621764742">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4992826">
      <w:bodyDiv w:val="1"/>
      <w:marLeft w:val="0"/>
      <w:marRight w:val="0"/>
      <w:marTop w:val="0"/>
      <w:marBottom w:val="0"/>
      <w:divBdr>
        <w:top w:val="none" w:sz="0" w:space="0" w:color="auto"/>
        <w:left w:val="none" w:sz="0" w:space="0" w:color="auto"/>
        <w:bottom w:val="none" w:sz="0" w:space="0" w:color="auto"/>
        <w:right w:val="none" w:sz="0" w:space="0" w:color="auto"/>
      </w:divBdr>
    </w:div>
    <w:div w:id="1628316379">
      <w:bodyDiv w:val="1"/>
      <w:marLeft w:val="0"/>
      <w:marRight w:val="0"/>
      <w:marTop w:val="0"/>
      <w:marBottom w:val="0"/>
      <w:divBdr>
        <w:top w:val="none" w:sz="0" w:space="0" w:color="auto"/>
        <w:left w:val="none" w:sz="0" w:space="0" w:color="auto"/>
        <w:bottom w:val="none" w:sz="0" w:space="0" w:color="auto"/>
        <w:right w:val="none" w:sz="0" w:space="0" w:color="auto"/>
      </w:divBdr>
    </w:div>
    <w:div w:id="1630865764">
      <w:bodyDiv w:val="1"/>
      <w:marLeft w:val="0"/>
      <w:marRight w:val="0"/>
      <w:marTop w:val="0"/>
      <w:marBottom w:val="0"/>
      <w:divBdr>
        <w:top w:val="none" w:sz="0" w:space="0" w:color="auto"/>
        <w:left w:val="none" w:sz="0" w:space="0" w:color="auto"/>
        <w:bottom w:val="none" w:sz="0" w:space="0" w:color="auto"/>
        <w:right w:val="none" w:sz="0" w:space="0" w:color="auto"/>
      </w:divBdr>
    </w:div>
    <w:div w:id="1633945202">
      <w:bodyDiv w:val="1"/>
      <w:marLeft w:val="0"/>
      <w:marRight w:val="0"/>
      <w:marTop w:val="0"/>
      <w:marBottom w:val="0"/>
      <w:divBdr>
        <w:top w:val="none" w:sz="0" w:space="0" w:color="auto"/>
        <w:left w:val="none" w:sz="0" w:space="0" w:color="auto"/>
        <w:bottom w:val="none" w:sz="0" w:space="0" w:color="auto"/>
        <w:right w:val="none" w:sz="0" w:space="0" w:color="auto"/>
      </w:divBdr>
    </w:div>
    <w:div w:id="1637879814">
      <w:bodyDiv w:val="1"/>
      <w:marLeft w:val="0"/>
      <w:marRight w:val="0"/>
      <w:marTop w:val="0"/>
      <w:marBottom w:val="0"/>
      <w:divBdr>
        <w:top w:val="none" w:sz="0" w:space="0" w:color="auto"/>
        <w:left w:val="none" w:sz="0" w:space="0" w:color="auto"/>
        <w:bottom w:val="none" w:sz="0" w:space="0" w:color="auto"/>
        <w:right w:val="none" w:sz="0" w:space="0" w:color="auto"/>
      </w:divBdr>
    </w:div>
    <w:div w:id="1650673266">
      <w:bodyDiv w:val="1"/>
      <w:marLeft w:val="0"/>
      <w:marRight w:val="0"/>
      <w:marTop w:val="0"/>
      <w:marBottom w:val="0"/>
      <w:divBdr>
        <w:top w:val="none" w:sz="0" w:space="0" w:color="auto"/>
        <w:left w:val="none" w:sz="0" w:space="0" w:color="auto"/>
        <w:bottom w:val="none" w:sz="0" w:space="0" w:color="auto"/>
        <w:right w:val="none" w:sz="0" w:space="0" w:color="auto"/>
      </w:divBdr>
    </w:div>
    <w:div w:id="1651248524">
      <w:bodyDiv w:val="1"/>
      <w:marLeft w:val="0"/>
      <w:marRight w:val="0"/>
      <w:marTop w:val="0"/>
      <w:marBottom w:val="0"/>
      <w:divBdr>
        <w:top w:val="none" w:sz="0" w:space="0" w:color="auto"/>
        <w:left w:val="none" w:sz="0" w:space="0" w:color="auto"/>
        <w:bottom w:val="none" w:sz="0" w:space="0" w:color="auto"/>
        <w:right w:val="none" w:sz="0" w:space="0" w:color="auto"/>
      </w:divBdr>
    </w:div>
    <w:div w:id="1657420347">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6202386">
      <w:bodyDiv w:val="1"/>
      <w:marLeft w:val="0"/>
      <w:marRight w:val="0"/>
      <w:marTop w:val="0"/>
      <w:marBottom w:val="0"/>
      <w:divBdr>
        <w:top w:val="none" w:sz="0" w:space="0" w:color="auto"/>
        <w:left w:val="none" w:sz="0" w:space="0" w:color="auto"/>
        <w:bottom w:val="none" w:sz="0" w:space="0" w:color="auto"/>
        <w:right w:val="none" w:sz="0" w:space="0" w:color="auto"/>
      </w:divBdr>
    </w:div>
    <w:div w:id="1668051539">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7879756">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0352250">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9790408">
      <w:bodyDiv w:val="1"/>
      <w:marLeft w:val="0"/>
      <w:marRight w:val="0"/>
      <w:marTop w:val="0"/>
      <w:marBottom w:val="0"/>
      <w:divBdr>
        <w:top w:val="none" w:sz="0" w:space="0" w:color="auto"/>
        <w:left w:val="none" w:sz="0" w:space="0" w:color="auto"/>
        <w:bottom w:val="none" w:sz="0" w:space="0" w:color="auto"/>
        <w:right w:val="none" w:sz="0" w:space="0" w:color="auto"/>
      </w:divBdr>
    </w:div>
    <w:div w:id="1691104581">
      <w:bodyDiv w:val="1"/>
      <w:marLeft w:val="0"/>
      <w:marRight w:val="0"/>
      <w:marTop w:val="0"/>
      <w:marBottom w:val="0"/>
      <w:divBdr>
        <w:top w:val="none" w:sz="0" w:space="0" w:color="auto"/>
        <w:left w:val="none" w:sz="0" w:space="0" w:color="auto"/>
        <w:bottom w:val="none" w:sz="0" w:space="0" w:color="auto"/>
        <w:right w:val="none" w:sz="0" w:space="0" w:color="auto"/>
      </w:divBdr>
    </w:div>
    <w:div w:id="1710453374">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3476298">
      <w:bodyDiv w:val="1"/>
      <w:marLeft w:val="0"/>
      <w:marRight w:val="0"/>
      <w:marTop w:val="0"/>
      <w:marBottom w:val="0"/>
      <w:divBdr>
        <w:top w:val="none" w:sz="0" w:space="0" w:color="auto"/>
        <w:left w:val="none" w:sz="0" w:space="0" w:color="auto"/>
        <w:bottom w:val="none" w:sz="0" w:space="0" w:color="auto"/>
        <w:right w:val="none" w:sz="0" w:space="0" w:color="auto"/>
      </w:divBdr>
    </w:div>
    <w:div w:id="1725254817">
      <w:bodyDiv w:val="1"/>
      <w:marLeft w:val="0"/>
      <w:marRight w:val="0"/>
      <w:marTop w:val="0"/>
      <w:marBottom w:val="0"/>
      <w:divBdr>
        <w:top w:val="none" w:sz="0" w:space="0" w:color="auto"/>
        <w:left w:val="none" w:sz="0" w:space="0" w:color="auto"/>
        <w:bottom w:val="none" w:sz="0" w:space="0" w:color="auto"/>
        <w:right w:val="none" w:sz="0" w:space="0" w:color="auto"/>
      </w:divBdr>
    </w:div>
    <w:div w:id="1728458186">
      <w:bodyDiv w:val="1"/>
      <w:marLeft w:val="0"/>
      <w:marRight w:val="0"/>
      <w:marTop w:val="0"/>
      <w:marBottom w:val="0"/>
      <w:divBdr>
        <w:top w:val="none" w:sz="0" w:space="0" w:color="auto"/>
        <w:left w:val="none" w:sz="0" w:space="0" w:color="auto"/>
        <w:bottom w:val="none" w:sz="0" w:space="0" w:color="auto"/>
        <w:right w:val="none" w:sz="0" w:space="0" w:color="auto"/>
      </w:divBdr>
    </w:div>
    <w:div w:id="1731339107">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48919988">
      <w:bodyDiv w:val="1"/>
      <w:marLeft w:val="0"/>
      <w:marRight w:val="0"/>
      <w:marTop w:val="0"/>
      <w:marBottom w:val="0"/>
      <w:divBdr>
        <w:top w:val="none" w:sz="0" w:space="0" w:color="auto"/>
        <w:left w:val="none" w:sz="0" w:space="0" w:color="auto"/>
        <w:bottom w:val="none" w:sz="0" w:space="0" w:color="auto"/>
        <w:right w:val="none" w:sz="0" w:space="0" w:color="auto"/>
      </w:divBdr>
    </w:div>
    <w:div w:id="1748922117">
      <w:bodyDiv w:val="1"/>
      <w:marLeft w:val="0"/>
      <w:marRight w:val="0"/>
      <w:marTop w:val="0"/>
      <w:marBottom w:val="0"/>
      <w:divBdr>
        <w:top w:val="none" w:sz="0" w:space="0" w:color="auto"/>
        <w:left w:val="none" w:sz="0" w:space="0" w:color="auto"/>
        <w:bottom w:val="none" w:sz="0" w:space="0" w:color="auto"/>
        <w:right w:val="none" w:sz="0" w:space="0" w:color="auto"/>
      </w:divBdr>
    </w:div>
    <w:div w:id="1755398700">
      <w:bodyDiv w:val="1"/>
      <w:marLeft w:val="0"/>
      <w:marRight w:val="0"/>
      <w:marTop w:val="0"/>
      <w:marBottom w:val="0"/>
      <w:divBdr>
        <w:top w:val="none" w:sz="0" w:space="0" w:color="auto"/>
        <w:left w:val="none" w:sz="0" w:space="0" w:color="auto"/>
        <w:bottom w:val="none" w:sz="0" w:space="0" w:color="auto"/>
        <w:right w:val="none" w:sz="0" w:space="0" w:color="auto"/>
      </w:divBdr>
    </w:div>
    <w:div w:id="1766610698">
      <w:bodyDiv w:val="1"/>
      <w:marLeft w:val="0"/>
      <w:marRight w:val="0"/>
      <w:marTop w:val="0"/>
      <w:marBottom w:val="0"/>
      <w:divBdr>
        <w:top w:val="none" w:sz="0" w:space="0" w:color="auto"/>
        <w:left w:val="none" w:sz="0" w:space="0" w:color="auto"/>
        <w:bottom w:val="none" w:sz="0" w:space="0" w:color="auto"/>
        <w:right w:val="none" w:sz="0" w:space="0" w:color="auto"/>
      </w:divBdr>
    </w:div>
    <w:div w:id="1769547511">
      <w:bodyDiv w:val="1"/>
      <w:marLeft w:val="0"/>
      <w:marRight w:val="0"/>
      <w:marTop w:val="0"/>
      <w:marBottom w:val="0"/>
      <w:divBdr>
        <w:top w:val="none" w:sz="0" w:space="0" w:color="auto"/>
        <w:left w:val="none" w:sz="0" w:space="0" w:color="auto"/>
        <w:bottom w:val="none" w:sz="0" w:space="0" w:color="auto"/>
        <w:right w:val="none" w:sz="0" w:space="0" w:color="auto"/>
      </w:divBdr>
    </w:div>
    <w:div w:id="1789541242">
      <w:bodyDiv w:val="1"/>
      <w:marLeft w:val="0"/>
      <w:marRight w:val="0"/>
      <w:marTop w:val="0"/>
      <w:marBottom w:val="0"/>
      <w:divBdr>
        <w:top w:val="none" w:sz="0" w:space="0" w:color="auto"/>
        <w:left w:val="none" w:sz="0" w:space="0" w:color="auto"/>
        <w:bottom w:val="none" w:sz="0" w:space="0" w:color="auto"/>
        <w:right w:val="none" w:sz="0" w:space="0" w:color="auto"/>
      </w:divBdr>
    </w:div>
    <w:div w:id="1789929749">
      <w:bodyDiv w:val="1"/>
      <w:marLeft w:val="0"/>
      <w:marRight w:val="0"/>
      <w:marTop w:val="0"/>
      <w:marBottom w:val="0"/>
      <w:divBdr>
        <w:top w:val="none" w:sz="0" w:space="0" w:color="auto"/>
        <w:left w:val="none" w:sz="0" w:space="0" w:color="auto"/>
        <w:bottom w:val="none" w:sz="0" w:space="0" w:color="auto"/>
        <w:right w:val="none" w:sz="0" w:space="0" w:color="auto"/>
      </w:divBdr>
      <w:divsChild>
        <w:div w:id="239025609">
          <w:marLeft w:val="0"/>
          <w:marRight w:val="0"/>
          <w:marTop w:val="0"/>
          <w:marBottom w:val="0"/>
          <w:divBdr>
            <w:top w:val="none" w:sz="0" w:space="0" w:color="auto"/>
            <w:left w:val="none" w:sz="0" w:space="0" w:color="auto"/>
            <w:bottom w:val="none" w:sz="0" w:space="0" w:color="auto"/>
            <w:right w:val="none" w:sz="0" w:space="0" w:color="auto"/>
          </w:divBdr>
          <w:divsChild>
            <w:div w:id="360279471">
              <w:marLeft w:val="0"/>
              <w:marRight w:val="0"/>
              <w:marTop w:val="0"/>
              <w:marBottom w:val="0"/>
              <w:divBdr>
                <w:top w:val="none" w:sz="0" w:space="0" w:color="auto"/>
                <w:left w:val="none" w:sz="0" w:space="0" w:color="auto"/>
                <w:bottom w:val="none" w:sz="0" w:space="0" w:color="auto"/>
                <w:right w:val="none" w:sz="0" w:space="0" w:color="auto"/>
              </w:divBdr>
            </w:div>
          </w:divsChild>
        </w:div>
        <w:div w:id="1706439340">
          <w:marLeft w:val="0"/>
          <w:marRight w:val="0"/>
          <w:marTop w:val="0"/>
          <w:marBottom w:val="0"/>
          <w:divBdr>
            <w:top w:val="none" w:sz="0" w:space="0" w:color="auto"/>
            <w:left w:val="none" w:sz="0" w:space="0" w:color="auto"/>
            <w:bottom w:val="none" w:sz="0" w:space="0" w:color="auto"/>
            <w:right w:val="none" w:sz="0" w:space="0" w:color="auto"/>
          </w:divBdr>
          <w:divsChild>
            <w:div w:id="177433176">
              <w:marLeft w:val="439"/>
              <w:marRight w:val="0"/>
              <w:marTop w:val="0"/>
              <w:marBottom w:val="0"/>
              <w:divBdr>
                <w:top w:val="none" w:sz="0" w:space="0" w:color="auto"/>
                <w:left w:val="none" w:sz="0" w:space="0" w:color="auto"/>
                <w:bottom w:val="none" w:sz="0" w:space="0" w:color="auto"/>
                <w:right w:val="none" w:sz="0" w:space="0" w:color="auto"/>
              </w:divBdr>
            </w:div>
            <w:div w:id="11113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6405">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295231">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8401498">
      <w:bodyDiv w:val="1"/>
      <w:marLeft w:val="0"/>
      <w:marRight w:val="0"/>
      <w:marTop w:val="0"/>
      <w:marBottom w:val="0"/>
      <w:divBdr>
        <w:top w:val="none" w:sz="0" w:space="0" w:color="auto"/>
        <w:left w:val="none" w:sz="0" w:space="0" w:color="auto"/>
        <w:bottom w:val="none" w:sz="0" w:space="0" w:color="auto"/>
        <w:right w:val="none" w:sz="0" w:space="0" w:color="auto"/>
      </w:divBdr>
    </w:div>
    <w:div w:id="1830556292">
      <w:bodyDiv w:val="1"/>
      <w:marLeft w:val="0"/>
      <w:marRight w:val="0"/>
      <w:marTop w:val="0"/>
      <w:marBottom w:val="0"/>
      <w:divBdr>
        <w:top w:val="none" w:sz="0" w:space="0" w:color="auto"/>
        <w:left w:val="none" w:sz="0" w:space="0" w:color="auto"/>
        <w:bottom w:val="none" w:sz="0" w:space="0" w:color="auto"/>
        <w:right w:val="none" w:sz="0" w:space="0" w:color="auto"/>
      </w:divBdr>
    </w:div>
    <w:div w:id="1833327383">
      <w:bodyDiv w:val="1"/>
      <w:marLeft w:val="0"/>
      <w:marRight w:val="0"/>
      <w:marTop w:val="0"/>
      <w:marBottom w:val="0"/>
      <w:divBdr>
        <w:top w:val="none" w:sz="0" w:space="0" w:color="auto"/>
        <w:left w:val="none" w:sz="0" w:space="0" w:color="auto"/>
        <w:bottom w:val="none" w:sz="0" w:space="0" w:color="auto"/>
        <w:right w:val="none" w:sz="0" w:space="0" w:color="auto"/>
      </w:divBdr>
    </w:div>
    <w:div w:id="1838307062">
      <w:bodyDiv w:val="1"/>
      <w:marLeft w:val="0"/>
      <w:marRight w:val="0"/>
      <w:marTop w:val="0"/>
      <w:marBottom w:val="0"/>
      <w:divBdr>
        <w:top w:val="none" w:sz="0" w:space="0" w:color="auto"/>
        <w:left w:val="none" w:sz="0" w:space="0" w:color="auto"/>
        <w:bottom w:val="none" w:sz="0" w:space="0" w:color="auto"/>
        <w:right w:val="none" w:sz="0" w:space="0" w:color="auto"/>
      </w:divBdr>
    </w:div>
    <w:div w:id="1839491946">
      <w:bodyDiv w:val="1"/>
      <w:marLeft w:val="0"/>
      <w:marRight w:val="0"/>
      <w:marTop w:val="0"/>
      <w:marBottom w:val="0"/>
      <w:divBdr>
        <w:top w:val="none" w:sz="0" w:space="0" w:color="auto"/>
        <w:left w:val="none" w:sz="0" w:space="0" w:color="auto"/>
        <w:bottom w:val="none" w:sz="0" w:space="0" w:color="auto"/>
        <w:right w:val="none" w:sz="0" w:space="0" w:color="auto"/>
      </w:divBdr>
    </w:div>
    <w:div w:id="1851722588">
      <w:bodyDiv w:val="1"/>
      <w:marLeft w:val="0"/>
      <w:marRight w:val="0"/>
      <w:marTop w:val="0"/>
      <w:marBottom w:val="0"/>
      <w:divBdr>
        <w:top w:val="none" w:sz="0" w:space="0" w:color="auto"/>
        <w:left w:val="none" w:sz="0" w:space="0" w:color="auto"/>
        <w:bottom w:val="none" w:sz="0" w:space="0" w:color="auto"/>
        <w:right w:val="none" w:sz="0" w:space="0" w:color="auto"/>
      </w:divBdr>
    </w:div>
    <w:div w:id="1855223663">
      <w:bodyDiv w:val="1"/>
      <w:marLeft w:val="0"/>
      <w:marRight w:val="0"/>
      <w:marTop w:val="0"/>
      <w:marBottom w:val="0"/>
      <w:divBdr>
        <w:top w:val="none" w:sz="0" w:space="0" w:color="auto"/>
        <w:left w:val="none" w:sz="0" w:space="0" w:color="auto"/>
        <w:bottom w:val="none" w:sz="0" w:space="0" w:color="auto"/>
        <w:right w:val="none" w:sz="0" w:space="0" w:color="auto"/>
      </w:divBdr>
    </w:div>
    <w:div w:id="1855462066">
      <w:bodyDiv w:val="1"/>
      <w:marLeft w:val="0"/>
      <w:marRight w:val="0"/>
      <w:marTop w:val="0"/>
      <w:marBottom w:val="0"/>
      <w:divBdr>
        <w:top w:val="none" w:sz="0" w:space="0" w:color="auto"/>
        <w:left w:val="none" w:sz="0" w:space="0" w:color="auto"/>
        <w:bottom w:val="none" w:sz="0" w:space="0" w:color="auto"/>
        <w:right w:val="none" w:sz="0" w:space="0" w:color="auto"/>
      </w:divBdr>
    </w:div>
    <w:div w:id="1855879938">
      <w:bodyDiv w:val="1"/>
      <w:marLeft w:val="0"/>
      <w:marRight w:val="0"/>
      <w:marTop w:val="0"/>
      <w:marBottom w:val="0"/>
      <w:divBdr>
        <w:top w:val="none" w:sz="0" w:space="0" w:color="auto"/>
        <w:left w:val="none" w:sz="0" w:space="0" w:color="auto"/>
        <w:bottom w:val="none" w:sz="0" w:space="0" w:color="auto"/>
        <w:right w:val="none" w:sz="0" w:space="0" w:color="auto"/>
      </w:divBdr>
    </w:div>
    <w:div w:id="1858424277">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4805724">
      <w:bodyDiv w:val="1"/>
      <w:marLeft w:val="0"/>
      <w:marRight w:val="0"/>
      <w:marTop w:val="0"/>
      <w:marBottom w:val="0"/>
      <w:divBdr>
        <w:top w:val="none" w:sz="0" w:space="0" w:color="auto"/>
        <w:left w:val="none" w:sz="0" w:space="0" w:color="auto"/>
        <w:bottom w:val="none" w:sz="0" w:space="0" w:color="auto"/>
        <w:right w:val="none" w:sz="0" w:space="0" w:color="auto"/>
      </w:divBdr>
    </w:div>
    <w:div w:id="1879198003">
      <w:bodyDiv w:val="1"/>
      <w:marLeft w:val="0"/>
      <w:marRight w:val="0"/>
      <w:marTop w:val="0"/>
      <w:marBottom w:val="0"/>
      <w:divBdr>
        <w:top w:val="none" w:sz="0" w:space="0" w:color="auto"/>
        <w:left w:val="none" w:sz="0" w:space="0" w:color="auto"/>
        <w:bottom w:val="none" w:sz="0" w:space="0" w:color="auto"/>
        <w:right w:val="none" w:sz="0" w:space="0" w:color="auto"/>
      </w:divBdr>
    </w:div>
    <w:div w:id="1879663549">
      <w:bodyDiv w:val="1"/>
      <w:marLeft w:val="0"/>
      <w:marRight w:val="0"/>
      <w:marTop w:val="0"/>
      <w:marBottom w:val="0"/>
      <w:divBdr>
        <w:top w:val="none" w:sz="0" w:space="0" w:color="auto"/>
        <w:left w:val="none" w:sz="0" w:space="0" w:color="auto"/>
        <w:bottom w:val="none" w:sz="0" w:space="0" w:color="auto"/>
        <w:right w:val="none" w:sz="0" w:space="0" w:color="auto"/>
      </w:divBdr>
    </w:div>
    <w:div w:id="1881091330">
      <w:bodyDiv w:val="1"/>
      <w:marLeft w:val="0"/>
      <w:marRight w:val="0"/>
      <w:marTop w:val="0"/>
      <w:marBottom w:val="0"/>
      <w:divBdr>
        <w:top w:val="none" w:sz="0" w:space="0" w:color="auto"/>
        <w:left w:val="none" w:sz="0" w:space="0" w:color="auto"/>
        <w:bottom w:val="none" w:sz="0" w:space="0" w:color="auto"/>
        <w:right w:val="none" w:sz="0" w:space="0" w:color="auto"/>
      </w:divBdr>
    </w:div>
    <w:div w:id="1907639936">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7303265">
      <w:bodyDiv w:val="1"/>
      <w:marLeft w:val="0"/>
      <w:marRight w:val="0"/>
      <w:marTop w:val="0"/>
      <w:marBottom w:val="0"/>
      <w:divBdr>
        <w:top w:val="none" w:sz="0" w:space="0" w:color="auto"/>
        <w:left w:val="none" w:sz="0" w:space="0" w:color="auto"/>
        <w:bottom w:val="none" w:sz="0" w:space="0" w:color="auto"/>
        <w:right w:val="none" w:sz="0" w:space="0" w:color="auto"/>
      </w:divBdr>
    </w:div>
    <w:div w:id="1930196256">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2349247">
      <w:bodyDiv w:val="1"/>
      <w:marLeft w:val="0"/>
      <w:marRight w:val="0"/>
      <w:marTop w:val="0"/>
      <w:marBottom w:val="0"/>
      <w:divBdr>
        <w:top w:val="none" w:sz="0" w:space="0" w:color="auto"/>
        <w:left w:val="none" w:sz="0" w:space="0" w:color="auto"/>
        <w:bottom w:val="none" w:sz="0" w:space="0" w:color="auto"/>
        <w:right w:val="none" w:sz="0" w:space="0" w:color="auto"/>
      </w:divBdr>
    </w:div>
    <w:div w:id="1938323189">
      <w:bodyDiv w:val="1"/>
      <w:marLeft w:val="0"/>
      <w:marRight w:val="0"/>
      <w:marTop w:val="0"/>
      <w:marBottom w:val="0"/>
      <w:divBdr>
        <w:top w:val="none" w:sz="0" w:space="0" w:color="auto"/>
        <w:left w:val="none" w:sz="0" w:space="0" w:color="auto"/>
        <w:bottom w:val="none" w:sz="0" w:space="0" w:color="auto"/>
        <w:right w:val="none" w:sz="0" w:space="0" w:color="auto"/>
      </w:divBdr>
      <w:divsChild>
        <w:div w:id="37515463">
          <w:marLeft w:val="446"/>
          <w:marRight w:val="0"/>
          <w:marTop w:val="0"/>
          <w:marBottom w:val="120"/>
          <w:divBdr>
            <w:top w:val="none" w:sz="0" w:space="0" w:color="auto"/>
            <w:left w:val="none" w:sz="0" w:space="0" w:color="auto"/>
            <w:bottom w:val="none" w:sz="0" w:space="0" w:color="auto"/>
            <w:right w:val="none" w:sz="0" w:space="0" w:color="auto"/>
          </w:divBdr>
        </w:div>
        <w:div w:id="1776359378">
          <w:marLeft w:val="446"/>
          <w:marRight w:val="0"/>
          <w:marTop w:val="0"/>
          <w:marBottom w:val="120"/>
          <w:divBdr>
            <w:top w:val="none" w:sz="0" w:space="0" w:color="auto"/>
            <w:left w:val="none" w:sz="0" w:space="0" w:color="auto"/>
            <w:bottom w:val="none" w:sz="0" w:space="0" w:color="auto"/>
            <w:right w:val="none" w:sz="0" w:space="0" w:color="auto"/>
          </w:divBdr>
        </w:div>
      </w:divsChild>
    </w:div>
    <w:div w:id="1941448795">
      <w:bodyDiv w:val="1"/>
      <w:marLeft w:val="0"/>
      <w:marRight w:val="0"/>
      <w:marTop w:val="0"/>
      <w:marBottom w:val="0"/>
      <w:divBdr>
        <w:top w:val="none" w:sz="0" w:space="0" w:color="auto"/>
        <w:left w:val="none" w:sz="0" w:space="0" w:color="auto"/>
        <w:bottom w:val="none" w:sz="0" w:space="0" w:color="auto"/>
        <w:right w:val="none" w:sz="0" w:space="0" w:color="auto"/>
      </w:divBdr>
    </w:div>
    <w:div w:id="1942714047">
      <w:bodyDiv w:val="1"/>
      <w:marLeft w:val="0"/>
      <w:marRight w:val="0"/>
      <w:marTop w:val="0"/>
      <w:marBottom w:val="0"/>
      <w:divBdr>
        <w:top w:val="none" w:sz="0" w:space="0" w:color="auto"/>
        <w:left w:val="none" w:sz="0" w:space="0" w:color="auto"/>
        <w:bottom w:val="none" w:sz="0" w:space="0" w:color="auto"/>
        <w:right w:val="none" w:sz="0" w:space="0" w:color="auto"/>
      </w:divBdr>
    </w:div>
    <w:div w:id="1943414576">
      <w:bodyDiv w:val="1"/>
      <w:marLeft w:val="0"/>
      <w:marRight w:val="0"/>
      <w:marTop w:val="0"/>
      <w:marBottom w:val="0"/>
      <w:divBdr>
        <w:top w:val="none" w:sz="0" w:space="0" w:color="auto"/>
        <w:left w:val="none" w:sz="0" w:space="0" w:color="auto"/>
        <w:bottom w:val="none" w:sz="0" w:space="0" w:color="auto"/>
        <w:right w:val="none" w:sz="0" w:space="0" w:color="auto"/>
      </w:divBdr>
    </w:div>
    <w:div w:id="1945569505">
      <w:bodyDiv w:val="1"/>
      <w:marLeft w:val="0"/>
      <w:marRight w:val="0"/>
      <w:marTop w:val="0"/>
      <w:marBottom w:val="0"/>
      <w:divBdr>
        <w:top w:val="none" w:sz="0" w:space="0" w:color="auto"/>
        <w:left w:val="none" w:sz="0" w:space="0" w:color="auto"/>
        <w:bottom w:val="none" w:sz="0" w:space="0" w:color="auto"/>
        <w:right w:val="none" w:sz="0" w:space="0" w:color="auto"/>
      </w:divBdr>
    </w:div>
    <w:div w:id="1951470474">
      <w:bodyDiv w:val="1"/>
      <w:marLeft w:val="0"/>
      <w:marRight w:val="0"/>
      <w:marTop w:val="0"/>
      <w:marBottom w:val="0"/>
      <w:divBdr>
        <w:top w:val="none" w:sz="0" w:space="0" w:color="auto"/>
        <w:left w:val="none" w:sz="0" w:space="0" w:color="auto"/>
        <w:bottom w:val="none" w:sz="0" w:space="0" w:color="auto"/>
        <w:right w:val="none" w:sz="0" w:space="0" w:color="auto"/>
      </w:divBdr>
    </w:div>
    <w:div w:id="1958681855">
      <w:bodyDiv w:val="1"/>
      <w:marLeft w:val="0"/>
      <w:marRight w:val="0"/>
      <w:marTop w:val="0"/>
      <w:marBottom w:val="0"/>
      <w:divBdr>
        <w:top w:val="none" w:sz="0" w:space="0" w:color="auto"/>
        <w:left w:val="none" w:sz="0" w:space="0" w:color="auto"/>
        <w:bottom w:val="none" w:sz="0" w:space="0" w:color="auto"/>
        <w:right w:val="none" w:sz="0" w:space="0" w:color="auto"/>
      </w:divBdr>
    </w:div>
    <w:div w:id="1959749697">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3072265">
      <w:bodyDiv w:val="1"/>
      <w:marLeft w:val="0"/>
      <w:marRight w:val="0"/>
      <w:marTop w:val="0"/>
      <w:marBottom w:val="0"/>
      <w:divBdr>
        <w:top w:val="none" w:sz="0" w:space="0" w:color="auto"/>
        <w:left w:val="none" w:sz="0" w:space="0" w:color="auto"/>
        <w:bottom w:val="none" w:sz="0" w:space="0" w:color="auto"/>
        <w:right w:val="none" w:sz="0" w:space="0" w:color="auto"/>
      </w:divBdr>
    </w:div>
    <w:div w:id="1968855057">
      <w:bodyDiv w:val="1"/>
      <w:marLeft w:val="0"/>
      <w:marRight w:val="0"/>
      <w:marTop w:val="0"/>
      <w:marBottom w:val="0"/>
      <w:divBdr>
        <w:top w:val="none" w:sz="0" w:space="0" w:color="auto"/>
        <w:left w:val="none" w:sz="0" w:space="0" w:color="auto"/>
        <w:bottom w:val="none" w:sz="0" w:space="0" w:color="auto"/>
        <w:right w:val="none" w:sz="0" w:space="0" w:color="auto"/>
      </w:divBdr>
    </w:div>
    <w:div w:id="1969237068">
      <w:bodyDiv w:val="1"/>
      <w:marLeft w:val="0"/>
      <w:marRight w:val="0"/>
      <w:marTop w:val="0"/>
      <w:marBottom w:val="0"/>
      <w:divBdr>
        <w:top w:val="none" w:sz="0" w:space="0" w:color="auto"/>
        <w:left w:val="none" w:sz="0" w:space="0" w:color="auto"/>
        <w:bottom w:val="none" w:sz="0" w:space="0" w:color="auto"/>
        <w:right w:val="none" w:sz="0" w:space="0" w:color="auto"/>
      </w:divBdr>
    </w:div>
    <w:div w:id="1974944988">
      <w:bodyDiv w:val="1"/>
      <w:marLeft w:val="0"/>
      <w:marRight w:val="0"/>
      <w:marTop w:val="0"/>
      <w:marBottom w:val="0"/>
      <w:divBdr>
        <w:top w:val="none" w:sz="0" w:space="0" w:color="auto"/>
        <w:left w:val="none" w:sz="0" w:space="0" w:color="auto"/>
        <w:bottom w:val="none" w:sz="0" w:space="0" w:color="auto"/>
        <w:right w:val="none" w:sz="0" w:space="0" w:color="auto"/>
      </w:divBdr>
      <w:divsChild>
        <w:div w:id="29914666">
          <w:marLeft w:val="547"/>
          <w:marRight w:val="0"/>
          <w:marTop w:val="0"/>
          <w:marBottom w:val="0"/>
          <w:divBdr>
            <w:top w:val="none" w:sz="0" w:space="0" w:color="auto"/>
            <w:left w:val="none" w:sz="0" w:space="0" w:color="auto"/>
            <w:bottom w:val="none" w:sz="0" w:space="0" w:color="auto"/>
            <w:right w:val="none" w:sz="0" w:space="0" w:color="auto"/>
          </w:divBdr>
        </w:div>
        <w:div w:id="272784208">
          <w:marLeft w:val="547"/>
          <w:marRight w:val="0"/>
          <w:marTop w:val="0"/>
          <w:marBottom w:val="0"/>
          <w:divBdr>
            <w:top w:val="none" w:sz="0" w:space="0" w:color="auto"/>
            <w:left w:val="none" w:sz="0" w:space="0" w:color="auto"/>
            <w:bottom w:val="none" w:sz="0" w:space="0" w:color="auto"/>
            <w:right w:val="none" w:sz="0" w:space="0" w:color="auto"/>
          </w:divBdr>
        </w:div>
        <w:div w:id="905142209">
          <w:marLeft w:val="547"/>
          <w:marRight w:val="0"/>
          <w:marTop w:val="0"/>
          <w:marBottom w:val="0"/>
          <w:divBdr>
            <w:top w:val="none" w:sz="0" w:space="0" w:color="auto"/>
            <w:left w:val="none" w:sz="0" w:space="0" w:color="auto"/>
            <w:bottom w:val="none" w:sz="0" w:space="0" w:color="auto"/>
            <w:right w:val="none" w:sz="0" w:space="0" w:color="auto"/>
          </w:divBdr>
        </w:div>
        <w:div w:id="1232077385">
          <w:marLeft w:val="547"/>
          <w:marRight w:val="0"/>
          <w:marTop w:val="0"/>
          <w:marBottom w:val="0"/>
          <w:divBdr>
            <w:top w:val="none" w:sz="0" w:space="0" w:color="auto"/>
            <w:left w:val="none" w:sz="0" w:space="0" w:color="auto"/>
            <w:bottom w:val="none" w:sz="0" w:space="0" w:color="auto"/>
            <w:right w:val="none" w:sz="0" w:space="0" w:color="auto"/>
          </w:divBdr>
        </w:div>
        <w:div w:id="2085371621">
          <w:marLeft w:val="547"/>
          <w:marRight w:val="0"/>
          <w:marTop w:val="0"/>
          <w:marBottom w:val="0"/>
          <w:divBdr>
            <w:top w:val="none" w:sz="0" w:space="0" w:color="auto"/>
            <w:left w:val="none" w:sz="0" w:space="0" w:color="auto"/>
            <w:bottom w:val="none" w:sz="0" w:space="0" w:color="auto"/>
            <w:right w:val="none" w:sz="0" w:space="0" w:color="auto"/>
          </w:divBdr>
        </w:div>
      </w:divsChild>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2906119">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1226958">
      <w:bodyDiv w:val="1"/>
      <w:marLeft w:val="0"/>
      <w:marRight w:val="0"/>
      <w:marTop w:val="0"/>
      <w:marBottom w:val="0"/>
      <w:divBdr>
        <w:top w:val="none" w:sz="0" w:space="0" w:color="auto"/>
        <w:left w:val="none" w:sz="0" w:space="0" w:color="auto"/>
        <w:bottom w:val="none" w:sz="0" w:space="0" w:color="auto"/>
        <w:right w:val="none" w:sz="0" w:space="0" w:color="auto"/>
      </w:divBdr>
    </w:div>
    <w:div w:id="2002156125">
      <w:bodyDiv w:val="1"/>
      <w:marLeft w:val="0"/>
      <w:marRight w:val="0"/>
      <w:marTop w:val="0"/>
      <w:marBottom w:val="0"/>
      <w:divBdr>
        <w:top w:val="none" w:sz="0" w:space="0" w:color="auto"/>
        <w:left w:val="none" w:sz="0" w:space="0" w:color="auto"/>
        <w:bottom w:val="none" w:sz="0" w:space="0" w:color="auto"/>
        <w:right w:val="none" w:sz="0" w:space="0" w:color="auto"/>
      </w:divBdr>
    </w:div>
    <w:div w:id="2004769890">
      <w:bodyDiv w:val="1"/>
      <w:marLeft w:val="0"/>
      <w:marRight w:val="0"/>
      <w:marTop w:val="0"/>
      <w:marBottom w:val="0"/>
      <w:divBdr>
        <w:top w:val="none" w:sz="0" w:space="0" w:color="auto"/>
        <w:left w:val="none" w:sz="0" w:space="0" w:color="auto"/>
        <w:bottom w:val="none" w:sz="0" w:space="0" w:color="auto"/>
        <w:right w:val="none" w:sz="0" w:space="0" w:color="auto"/>
      </w:divBdr>
    </w:div>
    <w:div w:id="2009940841">
      <w:bodyDiv w:val="1"/>
      <w:marLeft w:val="0"/>
      <w:marRight w:val="0"/>
      <w:marTop w:val="0"/>
      <w:marBottom w:val="0"/>
      <w:divBdr>
        <w:top w:val="none" w:sz="0" w:space="0" w:color="auto"/>
        <w:left w:val="none" w:sz="0" w:space="0" w:color="auto"/>
        <w:bottom w:val="none" w:sz="0" w:space="0" w:color="auto"/>
        <w:right w:val="none" w:sz="0" w:space="0" w:color="auto"/>
      </w:divBdr>
      <w:divsChild>
        <w:div w:id="463736222">
          <w:marLeft w:val="1267"/>
          <w:marRight w:val="0"/>
          <w:marTop w:val="0"/>
          <w:marBottom w:val="0"/>
          <w:divBdr>
            <w:top w:val="none" w:sz="0" w:space="0" w:color="auto"/>
            <w:left w:val="none" w:sz="0" w:space="0" w:color="auto"/>
            <w:bottom w:val="none" w:sz="0" w:space="0" w:color="auto"/>
            <w:right w:val="none" w:sz="0" w:space="0" w:color="auto"/>
          </w:divBdr>
        </w:div>
        <w:div w:id="468789110">
          <w:marLeft w:val="547"/>
          <w:marRight w:val="0"/>
          <w:marTop w:val="0"/>
          <w:marBottom w:val="0"/>
          <w:divBdr>
            <w:top w:val="none" w:sz="0" w:space="0" w:color="auto"/>
            <w:left w:val="none" w:sz="0" w:space="0" w:color="auto"/>
            <w:bottom w:val="none" w:sz="0" w:space="0" w:color="auto"/>
            <w:right w:val="none" w:sz="0" w:space="0" w:color="auto"/>
          </w:divBdr>
        </w:div>
        <w:div w:id="1287156788">
          <w:marLeft w:val="1267"/>
          <w:marRight w:val="0"/>
          <w:marTop w:val="0"/>
          <w:marBottom w:val="0"/>
          <w:divBdr>
            <w:top w:val="none" w:sz="0" w:space="0" w:color="auto"/>
            <w:left w:val="none" w:sz="0" w:space="0" w:color="auto"/>
            <w:bottom w:val="none" w:sz="0" w:space="0" w:color="auto"/>
            <w:right w:val="none" w:sz="0" w:space="0" w:color="auto"/>
          </w:divBdr>
        </w:div>
        <w:div w:id="1346398988">
          <w:marLeft w:val="547"/>
          <w:marRight w:val="0"/>
          <w:marTop w:val="0"/>
          <w:marBottom w:val="0"/>
          <w:divBdr>
            <w:top w:val="none" w:sz="0" w:space="0" w:color="auto"/>
            <w:left w:val="none" w:sz="0" w:space="0" w:color="auto"/>
            <w:bottom w:val="none" w:sz="0" w:space="0" w:color="auto"/>
            <w:right w:val="none" w:sz="0" w:space="0" w:color="auto"/>
          </w:divBdr>
        </w:div>
        <w:div w:id="1571188472">
          <w:marLeft w:val="1267"/>
          <w:marRight w:val="0"/>
          <w:marTop w:val="0"/>
          <w:marBottom w:val="0"/>
          <w:divBdr>
            <w:top w:val="none" w:sz="0" w:space="0" w:color="auto"/>
            <w:left w:val="none" w:sz="0" w:space="0" w:color="auto"/>
            <w:bottom w:val="none" w:sz="0" w:space="0" w:color="auto"/>
            <w:right w:val="none" w:sz="0" w:space="0" w:color="auto"/>
          </w:divBdr>
        </w:div>
        <w:div w:id="1658261044">
          <w:marLeft w:val="1987"/>
          <w:marRight w:val="0"/>
          <w:marTop w:val="0"/>
          <w:marBottom w:val="0"/>
          <w:divBdr>
            <w:top w:val="none" w:sz="0" w:space="0" w:color="auto"/>
            <w:left w:val="none" w:sz="0" w:space="0" w:color="auto"/>
            <w:bottom w:val="none" w:sz="0" w:space="0" w:color="auto"/>
            <w:right w:val="none" w:sz="0" w:space="0" w:color="auto"/>
          </w:divBdr>
        </w:div>
        <w:div w:id="2025669035">
          <w:marLeft w:val="547"/>
          <w:marRight w:val="0"/>
          <w:marTop w:val="0"/>
          <w:marBottom w:val="0"/>
          <w:divBdr>
            <w:top w:val="none" w:sz="0" w:space="0" w:color="auto"/>
            <w:left w:val="none" w:sz="0" w:space="0" w:color="auto"/>
            <w:bottom w:val="none" w:sz="0" w:space="0" w:color="auto"/>
            <w:right w:val="none" w:sz="0" w:space="0" w:color="auto"/>
          </w:divBdr>
        </w:div>
      </w:divsChild>
    </w:div>
    <w:div w:id="2018998361">
      <w:bodyDiv w:val="1"/>
      <w:marLeft w:val="0"/>
      <w:marRight w:val="0"/>
      <w:marTop w:val="0"/>
      <w:marBottom w:val="0"/>
      <w:divBdr>
        <w:top w:val="none" w:sz="0" w:space="0" w:color="auto"/>
        <w:left w:val="none" w:sz="0" w:space="0" w:color="auto"/>
        <w:bottom w:val="none" w:sz="0" w:space="0" w:color="auto"/>
        <w:right w:val="none" w:sz="0" w:space="0" w:color="auto"/>
      </w:divBdr>
    </w:div>
    <w:div w:id="2037541745">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5595058">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0959316">
      <w:bodyDiv w:val="1"/>
      <w:marLeft w:val="0"/>
      <w:marRight w:val="0"/>
      <w:marTop w:val="0"/>
      <w:marBottom w:val="0"/>
      <w:divBdr>
        <w:top w:val="none" w:sz="0" w:space="0" w:color="auto"/>
        <w:left w:val="none" w:sz="0" w:space="0" w:color="auto"/>
        <w:bottom w:val="none" w:sz="0" w:space="0" w:color="auto"/>
        <w:right w:val="none" w:sz="0" w:space="0" w:color="auto"/>
      </w:divBdr>
    </w:div>
    <w:div w:id="2055502140">
      <w:bodyDiv w:val="1"/>
      <w:marLeft w:val="0"/>
      <w:marRight w:val="0"/>
      <w:marTop w:val="0"/>
      <w:marBottom w:val="0"/>
      <w:divBdr>
        <w:top w:val="none" w:sz="0" w:space="0" w:color="auto"/>
        <w:left w:val="none" w:sz="0" w:space="0" w:color="auto"/>
        <w:bottom w:val="none" w:sz="0" w:space="0" w:color="auto"/>
        <w:right w:val="none" w:sz="0" w:space="0" w:color="auto"/>
      </w:divBdr>
    </w:div>
    <w:div w:id="2058582767">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86610420">
      <w:bodyDiv w:val="1"/>
      <w:marLeft w:val="0"/>
      <w:marRight w:val="0"/>
      <w:marTop w:val="0"/>
      <w:marBottom w:val="0"/>
      <w:divBdr>
        <w:top w:val="none" w:sz="0" w:space="0" w:color="auto"/>
        <w:left w:val="none" w:sz="0" w:space="0" w:color="auto"/>
        <w:bottom w:val="none" w:sz="0" w:space="0" w:color="auto"/>
        <w:right w:val="none" w:sz="0" w:space="0" w:color="auto"/>
      </w:divBdr>
    </w:div>
    <w:div w:id="2087915896">
      <w:bodyDiv w:val="1"/>
      <w:marLeft w:val="0"/>
      <w:marRight w:val="0"/>
      <w:marTop w:val="0"/>
      <w:marBottom w:val="0"/>
      <w:divBdr>
        <w:top w:val="none" w:sz="0" w:space="0" w:color="auto"/>
        <w:left w:val="none" w:sz="0" w:space="0" w:color="auto"/>
        <w:bottom w:val="none" w:sz="0" w:space="0" w:color="auto"/>
        <w:right w:val="none" w:sz="0" w:space="0" w:color="auto"/>
      </w:divBdr>
    </w:div>
    <w:div w:id="2089839782">
      <w:bodyDiv w:val="1"/>
      <w:marLeft w:val="0"/>
      <w:marRight w:val="0"/>
      <w:marTop w:val="0"/>
      <w:marBottom w:val="0"/>
      <w:divBdr>
        <w:top w:val="none" w:sz="0" w:space="0" w:color="auto"/>
        <w:left w:val="none" w:sz="0" w:space="0" w:color="auto"/>
        <w:bottom w:val="none" w:sz="0" w:space="0" w:color="auto"/>
        <w:right w:val="none" w:sz="0" w:space="0" w:color="auto"/>
      </w:divBdr>
    </w:div>
    <w:div w:id="2091150220">
      <w:bodyDiv w:val="1"/>
      <w:marLeft w:val="0"/>
      <w:marRight w:val="0"/>
      <w:marTop w:val="0"/>
      <w:marBottom w:val="0"/>
      <w:divBdr>
        <w:top w:val="none" w:sz="0" w:space="0" w:color="auto"/>
        <w:left w:val="none" w:sz="0" w:space="0" w:color="auto"/>
        <w:bottom w:val="none" w:sz="0" w:space="0" w:color="auto"/>
        <w:right w:val="none" w:sz="0" w:space="0" w:color="auto"/>
      </w:divBdr>
    </w:div>
    <w:div w:id="2091268105">
      <w:bodyDiv w:val="1"/>
      <w:marLeft w:val="0"/>
      <w:marRight w:val="0"/>
      <w:marTop w:val="0"/>
      <w:marBottom w:val="0"/>
      <w:divBdr>
        <w:top w:val="none" w:sz="0" w:space="0" w:color="auto"/>
        <w:left w:val="none" w:sz="0" w:space="0" w:color="auto"/>
        <w:bottom w:val="none" w:sz="0" w:space="0" w:color="auto"/>
        <w:right w:val="none" w:sz="0" w:space="0" w:color="auto"/>
      </w:divBdr>
    </w:div>
    <w:div w:id="2091584913">
      <w:bodyDiv w:val="1"/>
      <w:marLeft w:val="0"/>
      <w:marRight w:val="0"/>
      <w:marTop w:val="0"/>
      <w:marBottom w:val="0"/>
      <w:divBdr>
        <w:top w:val="none" w:sz="0" w:space="0" w:color="auto"/>
        <w:left w:val="none" w:sz="0" w:space="0" w:color="auto"/>
        <w:bottom w:val="none" w:sz="0" w:space="0" w:color="auto"/>
        <w:right w:val="none" w:sz="0" w:space="0" w:color="auto"/>
      </w:divBdr>
      <w:divsChild>
        <w:div w:id="1071974250">
          <w:marLeft w:val="0"/>
          <w:marRight w:val="0"/>
          <w:marTop w:val="0"/>
          <w:marBottom w:val="0"/>
          <w:divBdr>
            <w:top w:val="none" w:sz="0" w:space="0" w:color="auto"/>
            <w:left w:val="none" w:sz="0" w:space="0" w:color="auto"/>
            <w:bottom w:val="none" w:sz="0" w:space="0" w:color="auto"/>
            <w:right w:val="none" w:sz="0" w:space="0" w:color="auto"/>
          </w:divBdr>
          <w:divsChild>
            <w:div w:id="1179461730">
              <w:marLeft w:val="0"/>
              <w:marRight w:val="0"/>
              <w:marTop w:val="0"/>
              <w:marBottom w:val="0"/>
              <w:divBdr>
                <w:top w:val="none" w:sz="0" w:space="0" w:color="auto"/>
                <w:left w:val="none" w:sz="0" w:space="0" w:color="auto"/>
                <w:bottom w:val="none" w:sz="0" w:space="0" w:color="auto"/>
                <w:right w:val="none" w:sz="0" w:space="0" w:color="auto"/>
              </w:divBdr>
              <w:divsChild>
                <w:div w:id="390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8678">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6630137">
      <w:bodyDiv w:val="1"/>
      <w:marLeft w:val="0"/>
      <w:marRight w:val="0"/>
      <w:marTop w:val="0"/>
      <w:marBottom w:val="0"/>
      <w:divBdr>
        <w:top w:val="none" w:sz="0" w:space="0" w:color="auto"/>
        <w:left w:val="none" w:sz="0" w:space="0" w:color="auto"/>
        <w:bottom w:val="none" w:sz="0" w:space="0" w:color="auto"/>
        <w:right w:val="none" w:sz="0" w:space="0" w:color="auto"/>
      </w:divBdr>
    </w:div>
    <w:div w:id="2097164056">
      <w:bodyDiv w:val="1"/>
      <w:marLeft w:val="0"/>
      <w:marRight w:val="0"/>
      <w:marTop w:val="0"/>
      <w:marBottom w:val="0"/>
      <w:divBdr>
        <w:top w:val="none" w:sz="0" w:space="0" w:color="auto"/>
        <w:left w:val="none" w:sz="0" w:space="0" w:color="auto"/>
        <w:bottom w:val="none" w:sz="0" w:space="0" w:color="auto"/>
        <w:right w:val="none" w:sz="0" w:space="0" w:color="auto"/>
      </w:divBdr>
    </w:div>
    <w:div w:id="2099130583">
      <w:bodyDiv w:val="1"/>
      <w:marLeft w:val="0"/>
      <w:marRight w:val="0"/>
      <w:marTop w:val="0"/>
      <w:marBottom w:val="0"/>
      <w:divBdr>
        <w:top w:val="none" w:sz="0" w:space="0" w:color="auto"/>
        <w:left w:val="none" w:sz="0" w:space="0" w:color="auto"/>
        <w:bottom w:val="none" w:sz="0" w:space="0" w:color="auto"/>
        <w:right w:val="none" w:sz="0" w:space="0" w:color="auto"/>
      </w:divBdr>
    </w:div>
    <w:div w:id="2100247868">
      <w:bodyDiv w:val="1"/>
      <w:marLeft w:val="0"/>
      <w:marRight w:val="0"/>
      <w:marTop w:val="0"/>
      <w:marBottom w:val="0"/>
      <w:divBdr>
        <w:top w:val="none" w:sz="0" w:space="0" w:color="auto"/>
        <w:left w:val="none" w:sz="0" w:space="0" w:color="auto"/>
        <w:bottom w:val="none" w:sz="0" w:space="0" w:color="auto"/>
        <w:right w:val="none" w:sz="0" w:space="0" w:color="auto"/>
      </w:divBdr>
    </w:div>
    <w:div w:id="2103918253">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7015692">
      <w:bodyDiv w:val="1"/>
      <w:marLeft w:val="0"/>
      <w:marRight w:val="0"/>
      <w:marTop w:val="0"/>
      <w:marBottom w:val="0"/>
      <w:divBdr>
        <w:top w:val="none" w:sz="0" w:space="0" w:color="auto"/>
        <w:left w:val="none" w:sz="0" w:space="0" w:color="auto"/>
        <w:bottom w:val="none" w:sz="0" w:space="0" w:color="auto"/>
        <w:right w:val="none" w:sz="0" w:space="0" w:color="auto"/>
      </w:divBdr>
    </w:div>
    <w:div w:id="2122872405">
      <w:bodyDiv w:val="1"/>
      <w:marLeft w:val="0"/>
      <w:marRight w:val="0"/>
      <w:marTop w:val="0"/>
      <w:marBottom w:val="0"/>
      <w:divBdr>
        <w:top w:val="none" w:sz="0" w:space="0" w:color="auto"/>
        <w:left w:val="none" w:sz="0" w:space="0" w:color="auto"/>
        <w:bottom w:val="none" w:sz="0" w:space="0" w:color="auto"/>
        <w:right w:val="none" w:sz="0" w:space="0" w:color="auto"/>
      </w:divBdr>
    </w:div>
    <w:div w:id="2122916383">
      <w:bodyDiv w:val="1"/>
      <w:marLeft w:val="0"/>
      <w:marRight w:val="0"/>
      <w:marTop w:val="0"/>
      <w:marBottom w:val="0"/>
      <w:divBdr>
        <w:top w:val="none" w:sz="0" w:space="0" w:color="auto"/>
        <w:left w:val="none" w:sz="0" w:space="0" w:color="auto"/>
        <w:bottom w:val="none" w:sz="0" w:space="0" w:color="auto"/>
        <w:right w:val="none" w:sz="0" w:space="0" w:color="auto"/>
      </w:divBdr>
    </w:div>
    <w:div w:id="212830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Els16</b:Tag>
    <b:SourceType>Misc</b:SourceType>
    <b:Guid>{98FC6571-CE6C-49EB-8C8B-272A06A1BA47}</b:Guid>
    <b:Author>
      <b:Author>
        <b:NameList>
          <b:Person>
            <b:Last>Elshaug</b:Last>
            <b:First>A</b:First>
          </b:Person>
        </b:NameList>
      </b:Author>
    </b:Author>
    <b:Title>Appropriate Use Criteria</b:Title>
    <b:JournalName>Menzies Center for Healthcare Policy</b:JournalName>
    <b:Year>2016</b:Year>
    <b:Publisher>Menzies Centre for Healthcare Policy</b:Publisher>
    <b:City>Sydney</b:City>
    <b:RefOrder>1</b:RefOrder>
  </b:Source>
  <b:Source>
    <b:Tag>The16</b:Tag>
    <b:SourceType>Interview</b:SourceType>
    <b:Guid>{8AC2EAE5-3C20-4ABA-903D-ADEAF8F2D11D}</b:Guid>
    <b:Title>The Baby Business</b:Title>
    <b:Year>2016</b:Year>
    <b:Publisher>Australian Broadcasting Corporation</b:Publisher>
    <b:Author>
      <b:Interviewee>
        <b:NameList>
          <b:Person>
            <b:Last>Dingle</b:Last>
            <b:First>S</b:First>
          </b:Person>
        </b:NameList>
      </b:Interviewee>
    </b:Author>
    <b:BroadcastTitle>Four Corners</b:BroadcastTitle>
    <b:Broadcaster>Australian Broadcasting Corporation</b:Broadcaster>
    <b:Month>May</b:Month>
    <b:Day>30</b:Day>
    <b:City>Sydney</b:City>
    <b:RefOrder>4</b:RefOrder>
  </b:Source>
  <b:Source>
    <b:Tag>ANZ171</b:Tag>
    <b:SourceType>Misc</b:SourceType>
    <b:Guid>{B4B03CA2-0D9F-4FE7-9B34-692456CD0AFA}</b:Guid>
    <b:Title>Cumulative live-birth rates after repeated assisted reproduction technology treatment cycles in Australian and New Zealand</b:Title>
    <b:Year>April 2017</b:Year>
    <b:Author>
      <b:Author>
        <b:NameList>
          <b:Person>
            <b:Last>ANZARD Data Management Team</b:Last>
          </b:Person>
        </b:NameList>
      </b:Author>
    </b:Author>
    <b:RefOrder>5</b:RefOrder>
  </b:Source>
  <b:Source>
    <b:Tag>ANZ17</b:Tag>
    <b:SourceType>Misc</b:SourceType>
    <b:Guid>{287E6805-5D87-438F-9D17-DC158CD713E1}</b:Guid>
    <b:Author>
      <b:Author>
        <b:NameList>
          <b:Person>
            <b:Last>ANZARD Data Management Team</b:Last>
          </b:Person>
        </b:NameList>
      </b:Author>
    </b:Author>
    <b:Title>Cumulative live-birth rates after repeated assisted reproduction technology treatment cycles in Australian and New Zealand</b:Title>
    <b:Year>Feb 2017</b:Year>
    <b:RefOrder>3</b:RefOrder>
  </b:Source>
  <b:Source>
    <b:Tag>Tem96</b:Tag>
    <b:SourceType>Misc</b:SourceType>
    <b:Guid>{9DD790EE-E9BB-4664-B44E-6812D50A0511}</b:Guid>
    <b:Title>Factors that affect outcome of in-vitro fertilisation treatment</b:Title>
    <b:Year>1996</b:Year>
    <b:Volume>348</b:Volume>
    <b:Issue>9039</b:Issue>
    <b:StandardNumber>1402–6</b:StandardNumber>
    <b:Author>
      <b:Author>
        <b:NameList>
          <b:Person>
            <b:Last>Templeton A</b:Last>
            <b:First>Morris</b:First>
            <b:Middle>JK, Parslow W</b:Middle>
          </b:Person>
        </b:NameList>
      </b:Author>
    </b:Author>
    <b:PeriodicalTitle>Lancet</b:PeriodicalTitle>
    <b:PublicationTitle>Lancet</b:PublicationTitle>
    <b:RefOrder>6</b:RefOrder>
  </b:Source>
  <b:Source>
    <b:Tag>Dye16</b:Tag>
    <b:SourceType>Misc</b:SourceType>
    <b:Guid>{98E5DB9E-70D9-400A-BF6B-3233CC5DEC8F}</b:Guid>
    <b:Author>
      <b:Author>
        <b:NameList>
          <b:Person>
            <b:Last>Dyer S</b:Last>
            <b:First>Chambers</b:First>
            <b:Middle>GM, De Mouzon J, et al.</b:Middle>
          </b:Person>
        </b:NameList>
      </b:Author>
    </b:Author>
    <b:Title>International committee for monitoring assisted reproductive technologies world report: Assisted reproductive technology 2008, 2009 and 2010</b:Title>
    <b:PublicationTitle>Hum Reprod</b:PublicationTitle>
    <b:Year>2016</b:Year>
    <b:Volume>31</b:Volume>
    <b:Issue>7</b:Issue>
    <b:StandardNumber>1588–6</b:StandardNumber>
    <b:RefOrder>7</b:RefOrder>
  </b:Source>
  <b:Source>
    <b:Tag>Har16</b:Tag>
    <b:SourceType>Misc</b:SourceType>
    <b:Guid>{E91F38C7-9C7A-4F3A-A65F-1B30EFED55EF}</b:Guid>
    <b:Title>Assisted reproductive technology in Australia and New Zealand 2014</b:Title>
    <b:Year>2016</b:Year>
    <b:Author>
      <b:Author>
        <b:NameList>
          <b:Person>
            <b:Last>Harris K</b:Last>
            <b:First>Fitzgerald</b:First>
            <b:Middle>O, Paul RC, et al</b:Middle>
          </b:Person>
        </b:NameList>
      </b:Author>
    </b:Author>
    <b:RefOrder>2</b:RefOrder>
  </b:Source>
  <b:Source>
    <b:Tag>ANZ16</b:Tag>
    <b:SourceType>Misc</b:SourceType>
    <b:Guid>{86190855-3762-48CA-AF08-598F7CFBC1F5}</b:Guid>
    <b:Title>Cumulative live-birth rates after repeated assisted reproduction technology treatment cycles in Australian and New Zealand</b:Title>
    <b:Year>December 2016</b:Year>
    <b:Author>
      <b:Author>
        <b:NameList>
          <b:Person>
            <b:Last>ANZARD Data Management Team</b:Last>
          </b:Person>
        </b:NameList>
      </b:Author>
    </b:Author>
    <b:RefOrder>8</b:RefOrder>
  </b:Source>
  <b:Source>
    <b:Tag>Gam12</b:Tag>
    <b:SourceType>Misc</b:SourceType>
    <b:Guid>{93E2DE1E-30A2-44B2-A89C-596321DC96F1}</b:Guid>
    <b:Author>
      <b:Author>
        <b:NameList>
          <b:Person>
            <b:Last>Gameiro S</b:Last>
            <b:First>Boivin</b:First>
            <b:Middle>J, Peronace L, Verhaak CM</b:Middle>
          </b:Person>
        </b:NameList>
      </b:Author>
    </b:Author>
    <b:Title>Why do patients discontinue fertility treatment? A systematic review of reasons and predictors of discontinuation in fertility treatment</b:Title>
    <b:PublicationTitle>Hum Reprod Update</b:PublicationTitle>
    <b:Year>2012</b:Year>
    <b:Volume>18</b:Volume>
    <b:Issue>6</b:Issue>
    <b:StandardNumber>652–69</b:StandardNumber>
    <b:RefOrder>9</b:RefOrder>
  </b:Source>
  <b:Source>
    <b:Tag>Mil16</b:Tag>
    <b:SourceType>Misc</b:SourceType>
    <b:Guid>{BC58A80E-85AC-4D37-8D56-7A801BC5CF7F}</b:Guid>
    <b:Author>
      <b:Author>
        <b:NameList>
          <b:Person>
            <b:Last>Milazzo A</b:Last>
            <b:First>Mnatzaganian</b:First>
            <b:Middle>G, Elshaug AG, Hemphill SA, Hiller JE.</b:Middle>
          </b:Person>
        </b:NameList>
      </b:Author>
    </b:Author>
    <b:Title>Depression and anxiety outcomes associated with failed assisted reproductive technologies: A systematic review and meta-analysis</b:Title>
    <b:PublicationTitle>PLoS One</b:PublicationTitle>
    <b:Year>2016</b:Year>
    <b:Volume>11</b:Volume>
    <b:Issue>11</b:Issue>
    <b:StandardNumber>1–19</b:StandardNumber>
    <b:RefOrder>10</b:RefOrder>
  </b:Source>
  <b:Source>
    <b:Tag>Kja11</b:Tag>
    <b:SourceType>Misc</b:SourceType>
    <b:Guid>{5A5B0803-6BDD-4309-AA5A-59231909EC53}</b:Guid>
    <b:Author>
      <b:Author>
        <b:NameList>
          <b:Person>
            <b:Last>Kjaer TK</b:Last>
            <b:First>Jensen</b:First>
            <b:Middle>A, Dalton SO, et al.</b:Middle>
          </b:Person>
        </b:NameList>
      </b:Author>
    </b:Author>
    <b:Title>Suicide in Danish women evaluated for fertility problems</b:Title>
    <b:PublicationTitle>Hum Reprod</b:PublicationTitle>
    <b:Year>2011</b:Year>
    <b:Volume>26</b:Volume>
    <b:Issue>9</b:Issue>
    <b:StandardNumber>2401–7</b:StandardNumber>
    <b:RefOrder>11</b:RefOrder>
  </b:Source>
  <b:Source>
    <b:Tag>Zeg09</b:Tag>
    <b:SourceType>Misc</b:SourceType>
    <b:Guid>{3C2E0D0C-1C46-4A19-BAD1-FE9F18925251}</b:Guid>
    <b:Author>
      <b:Author>
        <b:NameList>
          <b:Person>
            <b:Last>Zegers-Hochschild F</b:Last>
            <b:First>Adamson</b:First>
            <b:Middle>GD, de Mouzon J, et al</b:Middle>
          </b:Person>
        </b:NameList>
      </b:Author>
    </b:Author>
    <b:Title>International Committee for Monitoring Assisted Reproductive Technology (ICMART) and the World Health Organization (WHO) revised glossary of ART terminology, 2009</b:Title>
    <b:PublicationTitle>Fertil Steril</b:PublicationTitle>
    <b:Year>2009</b:Year>
    <b:Volume>92</b:Volume>
    <b:Issue>5</b:Issue>
    <b:StandardNumber>1520–4</b:StandardNumber>
    <b:RefOrder>12</b:RefOrder>
  </b:Source>
  <b:Source>
    <b:Tag>Bra10</b:Tag>
    <b:SourceType>Misc</b:SourceType>
    <b:Guid>{822B3A4D-35AC-4FDF-8220-ABCC65006B68}</b:Guid>
    <b:Author>
      <b:Author>
        <b:NameList>
          <b:Person>
            <b:Last>Braat DDM</b:Last>
            <b:First>Schutte</b:First>
            <b:Middle>JM, Bernardus RE, Mooij TM, Van Leeuwen FE</b:Middle>
          </b:Person>
        </b:NameList>
      </b:Author>
    </b:Author>
    <b:Title>Maternal death related to IVF in the Netherlands 1984-2008</b:Title>
    <b:PublicationTitle>Hum Reprod</b:PublicationTitle>
    <b:Year>2010</b:Year>
    <b:Volume>25</b:Volume>
    <b:Issue>7</b:Issue>
    <b:StandardNumber>1782–6</b:StandardNumber>
    <b:RefOrder>13</b:RefOrder>
  </b:Source>
  <b:Source>
    <b:Tag>Ben16</b:Tag>
    <b:SourceType>Misc</b:SourceType>
    <b:Guid>{691A342F-1853-41B2-A971-4FE76120C527}</b:Guid>
    <b:Author>
      <b:Author>
        <b:NameList>
          <b:Person>
            <b:Last>Ben-David A</b:Last>
            <b:First>Glasser</b:First>
            <b:Middle>S, Schiff E, et al</b:Middle>
          </b:Person>
        </b:NameList>
      </b:Author>
    </b:Author>
    <b:Title>Pregnancy and birth outcomes among primiparae at very advanced maternal age: at what price?</b:Title>
    <b:PublicationTitle>Matern Child Health J</b:PublicationTitle>
    <b:Year>2016</b:Year>
    <b:Volume>20</b:Volume>
    <b:Issue>4</b:Issue>
    <b:StandardNumber>833–42</b:StandardNumber>
    <b:RefOrder>14</b:RefOrder>
  </b:Source>
  <b:Source>
    <b:Tag>Nat17</b:Tag>
    <b:SourceType>Misc</b:SourceType>
    <b:Guid>{27767591-3111-4783-8A33-0442651A9851}</b:Guid>
    <b:Author>
      <b:Author>
        <b:NameList>
          <b:Person>
            <b:Last>National Health and Medical Research Council</b:Last>
          </b:Person>
        </b:NameList>
      </b:Author>
    </b:Author>
    <b:Title>Ethical guidelines on the use of assisted reproductive technology in clinical practice and research</b:Title>
    <b:Year>2017</b:Year>
    <b:RefOrder>15</b:RefOrder>
  </b:Source>
  <b:Source>
    <b:Tag>Aus16</b:Tag>
    <b:SourceType>DocumentFromInternetSite</b:SourceType>
    <b:Guid>{705AC034-A60E-4AE3-B3B0-22F9CE6795CD}</b:Guid>
    <b:Title>IVF success rate claims under the microscope [MR 212/16]</b:Title>
    <b:Year>2016</b:Year>
    <b:Author>
      <b:Author>
        <b:NameList>
          <b:Person>
            <b:Last>Australian Competition &amp; Consumer Commission</b:Last>
          </b:Person>
        </b:NameList>
      </b:Author>
    </b:Author>
    <b:InternetSiteTitle>Australian Competition &amp; Consumer Commission Media Releases</b:InternetSiteTitle>
    <b:Month>November</b:Month>
    <b:Day>14</b:Day>
    <b:YearAccessed>2017</b:YearAccessed>
    <b:URL>https://www.accc.gov.au/media-release/ivf-success-rate-claims-under-the-microscope</b:URL>
    <b:RefOrder>16</b:RefOrder>
  </b:Source>
  <b:Source>
    <b:Tag>Han16</b:Tag>
    <b:SourceType>DocumentFromInternetSite</b:SourceType>
    <b:Guid>{3A0C094B-5EC4-4BDB-916A-B329A00459E9}</b:Guid>
    <b:Title>IVF clinics pull down success rate claims after ACCC probe</b:Title>
    <b:InternetSiteTitle>Australian Financial Review</b:InternetSiteTitle>
    <b:Year>2016</b:Year>
    <b:Month>November</b:Month>
    <b:Day>14</b:Day>
    <b:URL>http://www.afr.com/news/ivf-clinics-pull-down-success-rate-claims-after-accc-probe-20161113-gsojxj</b:URL>
    <b:Author>
      <b:Author>
        <b:NameList>
          <b:Person>
            <b:Last>Han</b:Last>
            <b:First>M</b:First>
          </b:Person>
        </b:NameList>
      </b:Author>
    </b:Author>
    <b:PeriodicalTitle> Australian Financial Review</b:PeriodicalTitle>
    <b:RefOrder>17</b:RefOrder>
  </b:Source>
  <b:Source>
    <b:Tag>Har161</b:Tag>
    <b:SourceType>Misc</b:SourceType>
    <b:Guid>{C145589C-E06C-436C-83B7-5A4B5F149CCD}</b:Guid>
    <b:Title>Assisted reproductive technology in Australia and New Zealand 2014 Supplementary Tables</b:Title>
    <b:Year>September 2016</b:Year>
    <b:Author>
      <b:Author>
        <b:NameList>
          <b:Person>
            <b:Last>Harris K</b:Last>
            <b:First>Fitzgerald</b:First>
            <b:Middle>O, Paul RC, et al</b:Middle>
          </b:Person>
        </b:NameList>
      </b:Author>
    </b:Author>
    <b:RefOrder>18</b:RefOrder>
  </b:Source>
  <b:Source>
    <b:Tag>Der14</b:Tag>
    <b:SourceType>Misc</b:SourceType>
    <b:Guid>{271ECDEB-F45D-4DE1-99B7-1E2F81B277FB}</b:Guid>
    <b:Author>
      <b:Author>
        <b:NameList>
          <b:Person>
            <b:Last>Deruyver Y</b:Last>
            <b:First>Vanderschueren</b:First>
            <b:Middle>D, Van der Aa F</b:Middle>
          </b:Person>
        </b:NameList>
      </b:Author>
    </b:Author>
    <b:Title>Outcome of microdissection TESE compared with conventional TESE in non-obstructive azoospermia: A systematic review</b:Title>
    <b:PublicationTitle>Andrology</b:PublicationTitle>
    <b:Year>2014</b:Year>
    <b:Volume>2</b:Volume>
    <b:Issue>1</b:Issue>
    <b:StandardNumber>20–4</b:StandardNumber>
    <b:RefOrder>19</b:RefOrder>
  </b:Source>
  <b:Source>
    <b:Tag>Nas15</b:Tag>
    <b:SourceType>Misc</b:SourceType>
    <b:Guid>{D22D3B2F-9AD7-4252-8FF0-9A5C5D45C723}</b:Guid>
    <b:Author>
      <b:Author>
        <b:NameList>
          <b:Person>
            <b:Last>Nastri CO</b:Last>
            <b:First>Lensen</b:First>
            <b:Middle>SF, Gibreel A, et al</b:Middle>
          </b:Person>
        </b:NameList>
      </b:Author>
    </b:Author>
    <b:Title>Endometrial injury in women undergoing assisted reproductive techniques</b:Title>
    <b:PublicationTitle>Cochrane Database Syst Rev</b:PublicationTitle>
    <b:Year>2015</b:Year>
    <b:Volume>Mar 22</b:Volume>
    <b:Issue>3</b:Issue>
    <b:StandardNumber>CD009517</b:StandardNumber>
    <b:RefOrder>20</b:RefOrder>
  </b:Source>
  <b:Source>
    <b:Tag>Gar04</b:Tag>
    <b:SourceType>Misc</b:SourceType>
    <b:Guid>{5C3F68AE-57BF-4F7D-8366-BC4F8992BAF4}</b:Guid>
    <b:Author>
      <b:Author>
        <b:NameList>
          <b:Person>
            <b:Last>Garry R</b:Last>
            <b:First>Fountain</b:First>
            <b:Middle>J, Mason S, et al.</b:Middle>
          </b:Person>
        </b:NameList>
      </b:Author>
    </b:Author>
    <b:Title>The eVALuate study: two parallel randomised trials, one comparing laparoscopic with abdominal hysterectomy, the other comparing laparoscopic with vaginal hysterectomy</b:Title>
    <b:PublicationTitle>BMJ</b:PublicationTitle>
    <b:Year>2004</b:Year>
    <b:Volume>328</b:Volume>
    <b:Issue>7432</b:Issue>
    <b:StandardNumber>129</b:StandardNumber>
    <b:RefOrder>21</b:RefOrder>
  </b:Source>
  <b:Source>
    <b:Tag>Com15</b:Tag>
    <b:SourceType>Misc</b:SourceType>
    <b:Guid>{F8994B69-574D-46B7-9906-E0520A3E6D9C}</b:Guid>
    <b:Author>
      <b:Author>
        <b:NameList>
          <b:Person>
            <b:Last>Committee on Gynecologic Practice</b:Last>
          </b:Person>
        </b:NameList>
      </b:Author>
    </b:Author>
    <b:Title>Committee opinion no. 620: Salpingectomy for ovarian cancer prevention</b:Title>
    <b:PublicationTitle>Obstet Gynecol</b:PublicationTitle>
    <b:Year>2015</b:Year>
    <b:Volume>125</b:Volume>
    <b:Issue>1</b:Issue>
    <b:StandardNumber>279-81</b:StandardNumber>
    <b:RefOrder>23</b:RefOrder>
  </b:Source>
  <b:Source>
    <b:Tag>Rea14</b:Tag>
    <b:SourceType>Misc</b:SourceType>
    <b:Guid>{DC07B374-7E65-4645-91E8-19CDB6D7911C}</b:Guid>
    <b:Author>
      <b:Author>
        <b:NameList>
          <b:Person>
            <b:Last>Readman E</b:Last>
            <b:First>Maher</b:First>
            <b:Middle>P</b:Middle>
          </b:Person>
        </b:NameList>
      </b:Author>
    </b:Author>
    <b:Title>Pain relief and outpatient hysteroscopy: a literature review</b:Title>
    <b:PublicationTitle> J Am Assoc Gynaecol Laparosc</b:PublicationTitle>
    <b:Year>2014</b:Year>
    <b:Volume>11</b:Volume>
    <b:Issue>3</b:Issue>
    <b:StandardNumber>315–9</b:StandardNumber>
    <b:RefOrder>24</b:RefOrder>
  </b:Source>
  <b:Source>
    <b:Tag>Kre00</b:Tag>
    <b:SourceType>Misc</b:SourceType>
    <b:Guid>{465FD123-4A2C-4766-BCD5-75758E8CE868}</b:Guid>
    <b:Author>
      <b:Author>
        <b:NameList>
          <b:Person>
            <b:Last>Kremer C</b:Last>
            <b:First>Duffy</b:First>
            <b:Middle>S, Moroney M</b:Middle>
          </b:Person>
        </b:NameList>
      </b:Author>
    </b:Author>
    <b:Title>Patient satisfaction with outpatient hysteroscopy versus day case hysteroscopy: randomised controlled trial</b:Title>
    <b:PublicationTitle>BMJ</b:PublicationTitle>
    <b:Year>2000 </b:Year>
    <b:Volume>320</b:Volume>
    <b:Issue>7230</b:Issue>
    <b:StandardNumber>279–82</b:StandardNumber>
    <b:RefOrder>25</b:RefOrder>
  </b:Source>
  <b:Source>
    <b:Tag>McI09</b:Tag>
    <b:SourceType>Misc</b:SourceType>
    <b:Guid>{156DAA6D-DB3A-4C94-882D-CC14FB150F07}</b:Guid>
    <b:Author>
      <b:Author>
        <b:NameList>
          <b:Person>
            <b:Last>McIlwaine K</b:Last>
            <b:First>Readman</b:First>
            <b:Middle>E, Cameron M, Maher P</b:Middle>
          </b:Person>
        </b:NameList>
      </b:Author>
    </b:Author>
    <b:Title>Outpatient hysteroscopy: Factors influencing post-procedure acceptability in patients attending a tertiary referral centre</b:Title>
    <b:PublicationTitle> Aust New Zeal J Obstet Gynaecol</b:PublicationTitle>
    <b:Year>2009</b:Year>
    <b:Volume>49</b:Volume>
    <b:Issue>6</b:Issue>
    <b:StandardNumber>650–2</b:StandardNumber>
    <b:RefOrder>26</b:RefOrder>
  </b:Source>
  <b:Source>
    <b:Tag>MaT16</b:Tag>
    <b:SourceType>Misc</b:SourceType>
    <b:Guid>{99A3C14C-FEDF-490D-BF51-106CB2DD6DC3}</b:Guid>
    <b:Author>
      <b:Author>
        <b:NameList>
          <b:Person>
            <b:Last>Ma T</b:Last>
            <b:First>Readman</b:First>
            <b:Middle>E, Hicks L, et al</b:Middle>
          </b:Person>
        </b:NameList>
      </b:Author>
    </b:Author>
    <b:Title>Is outpatient hysteroscopy the new gold standard? Results from an 11 year prospective observational study</b:Title>
    <b:PublicationTitle>Aust N Z J Obstet Gynaecol</b:PublicationTitle>
    <b:Year>2017</b:Year>
    <b:StandardNumber>74–80</b:StandardNumber>
    <b:Volume>57</b:Volume>
    <b:Issue>1</b:Issue>
    <b:RefOrder>27</b:RefOrder>
  </b:Source>
  <b:Source>
    <b:Tag>Gha08</b:Tag>
    <b:SourceType>Misc</b:SourceType>
    <b:Guid>{39B2D2D3-1FA9-416B-AF8F-33EEDDD2F380}</b:Guid>
    <b:Author>
      <b:Author>
        <b:NameList>
          <b:Person>
            <b:Last>Ghaly S</b:Last>
            <b:First>de</b:First>
            <b:Middle>Abreu Lourenco R, Abbott JA</b:Middle>
          </b:Person>
        </b:NameList>
      </b:Author>
    </b:Author>
    <b:Title>Audit of endometrial biopsy at outpatient hysteroscopy</b:Title>
    <b:PublicationTitle>Aust New Zeal J Obstet Gynaecol</b:PublicationTitle>
    <b:Year>2008 </b:Year>
    <b:Volume>48</b:Volume>
    <b:Issue>2</b:Issue>
    <b:StandardNumber>202-6</b:StandardNumber>
    <b:RefOrder>28</b:RefOrder>
  </b:Source>
  <b:Source>
    <b:Tag>Ahm10</b:Tag>
    <b:SourceType>Misc</b:SourceType>
    <b:Guid>{A7083CDB-0A3E-4296-A37B-89D32A61108D}</b:Guid>
    <b:Author>
      <b:Author>
        <b:NameList>
          <b:Person>
            <b:Last>Ahmad G</b:Last>
            <b:First>O'Flynn</b:First>
            <b:Middle>H, Attarbashi S, Duffy JM, Watson A</b:Middle>
          </b:Person>
        </b:NameList>
      </b:Author>
    </b:Author>
    <b:Title>Pain relief for outpatient hysteroscopy</b:Title>
    <b:PublicationTitle>Cochrane Database Syst Rev</b:PublicationTitle>
    <b:Year>2010</b:Year>
    <b:Volume>Nov 10</b:Volume>
    <b:Issue>11</b:Issue>
    <b:StandardNumber>CD007710</b:StandardNumber>
    <b:RefOrder>29</b:RefOrder>
  </b:Source>
  <b:Source>
    <b:Tag>OFl11</b:Tag>
    <b:SourceType>Misc</b:SourceType>
    <b:Guid>{98AB38D4-B956-4330-928F-1B1FBE36F352}</b:Guid>
    <b:Author>
      <b:Author>
        <b:NameList>
          <b:Person>
            <b:Last>O'Flynn H</b:Last>
            <b:First>Murphy</b:First>
            <b:Middle>LL, Ahmad G, Watson AJ</b:Middle>
          </b:Person>
        </b:NameList>
      </b:Author>
    </b:Author>
    <b:Title>Pain relief in outpatient hysteroscopy: a survey of current UK clinical practice</b:Title>
    <b:PublicationTitle>Eur J Obstet Gynecol Reprod Biol</b:PublicationTitle>
    <b:Year>2011</b:Year>
    <b:Volume>154</b:Volume>
    <b:Issue>1</b:Issue>
    <b:StandardNumber>9-15</b:StandardNumber>
    <b:RefOrder>30</b:RefOrder>
  </b:Source>
  <b:Source>
    <b:Tag>Ban09</b:Tag>
    <b:SourceType>Misc</b:SourceType>
    <b:Guid>{689030DF-4922-49C4-9C0C-076D781B1A52}</b:Guid>
    <b:Author>
      <b:Author>
        <b:NameList>
          <b:Person>
            <b:Last>Ban-Frangez H</b:Last>
            <b:First>Tomazevic</b:First>
            <b:Middle>T, Virant-Klun I, et al</b:Middle>
          </b:Person>
        </b:NameList>
      </b:Author>
    </b:Author>
    <b:Title>The outcome of singleton pregnancies after IVF/ICSI in women before and after hysteroscopic resection of a uterine septum compared to normal controls</b:Title>
    <b:PublicationTitle>Eur J Obstet Gynecol Reprod Biol</b:PublicationTitle>
    <b:Year>2009</b:Year>
    <b:Volume>146</b:Volume>
    <b:Issue>2</b:Issue>
    <b:StandardNumber>184-7</b:StandardNumber>
    <b:RefOrder>31</b:RefOrder>
  </b:Source>
  <b:Source>
    <b:Tag>Gri01</b:Tag>
    <b:SourceType>Misc</b:SourceType>
    <b:Guid>{A528AFD6-811D-4B7D-AF54-785839D0D39D}</b:Guid>
    <b:Author>
      <b:Author>
        <b:NameList>
          <b:Person>
            <b:Last>Grimbizis GF</b:Last>
            <b:First>Camus</b:First>
            <b:Middle>M, Tarlatzis BC, Bontis JN, Devroey P.</b:Middle>
          </b:Person>
        </b:NameList>
      </b:Author>
    </b:Author>
    <b:Title>Clinical implications of uterine malformations and hysteroscopic treatment results</b:Title>
    <b:PublicationTitle>Hum Reprod Update</b:PublicationTitle>
    <b:Year>2001</b:Year>
    <b:Volume>7</b:Volume>
    <b:Issue>2</b:Issue>
    <b:StandardNumber>161-74</b:StandardNumber>
    <b:RefOrder>32</b:RefOrder>
  </b:Source>
  <b:Source>
    <b:Tag>Dea10</b:Tag>
    <b:SourceType>Misc</b:SourceType>
    <b:Guid>{8FBAC497-116C-4EA6-AE0E-6AB4DA009F02}</b:Guid>
    <b:Author>
      <b:Author>
        <b:NameList>
          <b:Person>
            <b:Last>Deans R</b:Last>
            <b:First>Abbott</b:First>
            <b:Middle>J</b:Middle>
          </b:Person>
        </b:NameList>
      </b:Author>
    </b:Author>
    <b:Title>Review of intrauterine adhesions</b:Title>
    <b:PublicationTitle>J Minim Invasive Gynecol</b:PublicationTitle>
    <b:Year>2010</b:Year>
    <b:Volume>17</b:Volume>
    <b:Issue>5</b:Issue>
    <b:StandardNumber>555-69</b:StandardNumber>
    <b:RefOrder>33</b:RefOrder>
  </b:Source>
  <b:Source>
    <b:Tag>AAG17</b:Tag>
    <b:SourceType>Misc</b:SourceType>
    <b:Guid>{1DFDC312-0408-4F11-AA3D-C1F8E2FDDC94}</b:Guid>
    <b:Title>AAGL Practice Report: Practice Guidelines on Intrauterine Adhesions Developed in Collaboration With the European Society of Gynaecological Endoscopy (ESGE)</b:Title>
    <b:PublicationTitle>J Minim Invasive Gynecol</b:PublicationTitle>
    <b:Year>2017</b:Year>
    <b:Volume>24</b:Volume>
    <b:Issue>5</b:Issue>
    <b:StandardNumber>695-705</b:StandardNumber>
    <b:Author>
      <b:Author>
        <b:NameList>
          <b:Person>
            <b:Last>AAGL Elevating Gynecologic Surgery</b:Last>
          </b:Person>
        </b:NameList>
      </b:Author>
    </b:Author>
    <b:RefOrder>34</b:RefOrder>
  </b:Source>
  <b:Source>
    <b:Tag>Bla13</b:Tag>
    <b:SourceType>Misc</b:SourceType>
    <b:Guid>{4BBA4292-E0D1-4C73-8C94-8DFF9D66ED73}</b:Guid>
    <b:Author>
      <b:Author>
        <b:NameList>
          <b:Person>
            <b:Last>Black KI</b:Last>
            <b:First>Bateson</b:First>
            <b:Middle>D, Harvey C</b:Middle>
          </b:Person>
        </b:NameList>
      </b:Author>
    </b:Author>
    <b:Title>Australian women need increased access to long-acting reversible contraception</b:Title>
    <b:PublicationTitle>Med J Aust</b:PublicationTitle>
    <b:Year>2013</b:Year>
    <b:Volume>199</b:Volume>
    <b:Issue>5</b:Issue>
    <b:StandardNumber>317–8</b:StandardNumber>
    <b:RefOrder>36</b:RefOrder>
  </b:Source>
  <b:Source>
    <b:Tag>Uni11</b:Tag>
    <b:SourceType>Misc</b:SourceType>
    <b:Guid>{1F077FAD-F3A6-432E-A212-3F4F591F5CB8}</b:Guid>
    <b:Title>World Contraceptive Use</b:Title>
    <b:Year>2011</b:Year>
    <b:Author>
      <b:Author>
        <b:Corporate>United Nations Department of Economic and Social Affairs Population Division</b:Corporate>
      </b:Author>
    </b:Author>
    <b:RefOrder>37</b:RefOrder>
  </b:Source>
  <b:Source>
    <b:Tag>Gra10</b:Tag>
    <b:SourceType>Misc</b:SourceType>
    <b:Guid>{26A61AB5-9B05-428E-AEA7-2B97D8DEA108}</b:Guid>
    <b:Author>
      <b:Author>
        <b:NameList>
          <b:Person>
            <b:Last>Gray E</b:Last>
            <b:First>McDonald</b:First>
            <b:Middle>P</b:Middle>
          </b:Person>
        </b:NameList>
      </b:Author>
    </b:Author>
    <b:Title>Using a reproductive life course approach to understand contraceptive method use in Australia</b:Title>
    <b:PublicationTitle>J Biosoc Sci</b:PublicationTitle>
    <b:Year>2010</b:Year>
    <b:Volume>42</b:Volume>
    <b:Issue>1</b:Issue>
    <b:StandardNumber>43</b:StandardNumber>
    <b:RefOrder>38</b:RefOrder>
  </b:Source>
  <b:Source>
    <b:Tag>Uni15</b:Tag>
    <b:SourceType>Misc</b:SourceType>
    <b:Guid>{DC8BCA37-34F6-4008-A745-49CEAF08A381}</b:Guid>
    <b:Title>Trends in Contraceptive Use Worldwide</b:Title>
    <b:Year>2015</b:Year>
    <b:Author>
      <b:Author>
        <b:Corporate>United Nations Department of Economic and Social Affairs Population Division</b:Corporate>
      </b:Author>
    </b:Author>
    <b:RefOrder>39</b:RefOrder>
  </b:Source>
  <b:Source>
    <b:Tag>Maz12</b:Tag>
    <b:SourceType>Misc</b:SourceType>
    <b:Guid>{DB8C5E4F-18E7-497F-874C-26C41CF1D7BF}</b:Guid>
    <b:Author>
      <b:Author>
        <b:NameList>
          <b:Person>
            <b:Last>Mazza D</b:Last>
            <b:First>Harrison</b:First>
            <b:Middle>C, Taft A, et al</b:Middle>
          </b:Person>
        </b:NameList>
      </b:Author>
    </b:Author>
    <b:Title>Current contraceptive management in Australian general practice: an analysis of BEACH data</b:Title>
    <b:PublicationTitle>Med J Aust</b:PublicationTitle>
    <b:Year>2012 </b:Year>
    <b:Volume>197</b:Volume>
    <b:Issue>2</b:Issue>
    <b:StandardNumber>110-4</b:StandardNumber>
    <b:RefOrder>40</b:RefOrder>
  </b:Source>
  <b:Source>
    <b:Tag>Sed12</b:Tag>
    <b:SourceType>Misc</b:SourceType>
    <b:Guid>{931AA632-CEDC-4953-9834-2545A0DE8078}</b:Guid>
    <b:Author>
      <b:Author>
        <b:NameList>
          <b:Person>
            <b:Last>Sedgh G</b:Last>
            <b:First>Singh</b:First>
            <b:Middle>S, Shah IH, et al</b:Middle>
          </b:Person>
        </b:NameList>
      </b:Author>
    </b:Author>
    <b:Title>Induced abortion: incidence and trends worldwide from 1995 to 2008</b:Title>
    <b:PublicationTitle>Lancet</b:PublicationTitle>
    <b:Year>2012 </b:Year>
    <b:Volume>379</b:Volume>
    <b:Issue>9816</b:Issue>
    <b:StandardNumber>625-32</b:StandardNumber>
    <b:RefOrder>41</b:RefOrder>
  </b:Source>
  <b:Source>
    <b:Tag>Aus17</b:Tag>
    <b:SourceType>Misc</b:SourceType>
    <b:Guid>{4A96CE47-CD94-4D3F-8A01-B2FB20AC30EF}</b:Guid>
    <b:Author>
      <b:Author>
        <b:Corporate>Australian Commission on Safety and Quality in Health Care</b:Corporate>
      </b:Author>
    </b:Author>
    <b:Title>Heavy menstrual bleeding clinical care standard</b:Title>
    <b:Year>October 2017</b:Year>
    <b:RefOrder>42</b:RefOrder>
  </b:Source>
  <b:Source>
    <b:Tag>The14</b:Tag>
    <b:SourceType>Misc</b:SourceType>
    <b:Guid>{EDBAF0A9-2C08-4E6C-BC41-BD7249B297DC}</b:Guid>
    <b:Author>
      <b:Author>
        <b:Corporate>The Royal College of Obstetricians and Gynaecologists</b:Corporate>
      </b:Author>
    </b:Author>
    <b:Title>National heavy menstrual bleeding audit: Final report</b:Title>
    <b:Year>July 2014</b:Year>
    <b:City>London</b:City>
    <b:RefOrder>43</b:RefOrder>
  </b:Source>
  <b:Source>
    <b:Tag>Ste16</b:Tag>
    <b:SourceType>Misc</b:SourceType>
    <b:Guid>{360B301E-B022-42D2-9417-4BAE01CD306E}</b:Guid>
    <b:Author>
      <b:Author>
        <b:NameList>
          <b:Person>
            <b:Last>Stewart M</b:Last>
            <b:First>Digiusto</b:First>
            <b:Middle>E, Bateson D, South R, Black KI</b:Middle>
          </b:Person>
        </b:NameList>
      </b:Author>
    </b:Author>
    <b:Title>Outcomes of intrauterine device insertion training for doctors working in primary care</b:Title>
    <b:PublicationTitle>Aust Fam Physician</b:PublicationTitle>
    <b:Year>2016 </b:Year>
    <b:Volume>45</b:Volume>
    <b:Issue>11</b:Issue>
    <b:StandardNumber>837-841</b:StandardNumber>
    <b:RefOrder>44</b:RefOrder>
  </b:Source>
  <b:Source>
    <b:Tag>Und</b:Tag>
    <b:SourceType>Misc</b:SourceType>
    <b:Guid>{7F5D4641-1130-4FCC-BA9C-4482467E3429}</b:Guid>
    <b:Title>Understanding the low uptake of long-acting reversible contraception by young women in Australia: a qualitative study</b:Title>
    <b:Author>
      <b:Author>
        <b:NameList>
          <b:Person>
            <b:Last>Garrett CC</b:Last>
            <b:First>Keogh</b:First>
            <b:Middle>LA, Kavanagh A, Tomnay J, Hocking JS</b:Middle>
          </b:Person>
        </b:NameList>
      </b:Author>
    </b:Author>
    <b:PublicationTitle>BMC Womens Health</b:PublicationTitle>
    <b:Year>2015</b:Year>
    <b:Volume>15</b:Volume>
    <b:StandardNumber>72</b:StandardNumber>
    <b:RefOrder>45</b:RefOrder>
  </b:Source>
  <b:Source>
    <b:Tag>Bla10</b:Tag>
    <b:SourceType>Misc</b:SourceType>
    <b:Guid>{B1CD50DA-BC24-4CB1-B540-50CFE7902E0F}</b:Guid>
    <b:Author>
      <b:Author>
        <b:NameList>
          <b:Person>
            <b:Last>Black KI</b:Last>
            <b:First>Sakhaei</b:First>
            <b:Middle>T, Garland SM</b:Middle>
          </b:Person>
        </b:NameList>
      </b:Author>
    </b:Author>
    <b:Title>A study investigating obstetricians' and gynaecologists' management of women requesting an intrauterine device</b:Title>
    <b:PublicationTitle>Aust N Z J Obstet Gynaecol</b:PublicationTitle>
    <b:Year>2010</b:Year>
    <b:Volume>50</b:Volume>
    <b:Issue>2</b:Issue>
    <b:StandardNumber>184-8</b:StandardNumber>
    <b:RefOrder>47</b:RefOrder>
  </b:Source>
  <b:Source>
    <b:Tag>Bla132</b:Tag>
    <b:SourceType>Misc</b:SourceType>
    <b:Guid>{C79DBDBA-4F71-4E95-84CB-00885CF0C729}</b:Guid>
    <b:Author>
      <b:Author>
        <b:NameList>
          <b:Person>
            <b:Last>Black KI</b:Last>
            <b:First>Lotke</b:First>
            <b:Middle>P, Lira J, Peers T, Zite NB</b:Middle>
          </b:Person>
        </b:NameList>
      </b:Author>
    </b:Author>
    <b:Title>Global survey of healthcare practitioners’ beliefs and practices around intrauterine contraceptive method use in nulliparous women</b:Title>
    <b:PublicationTitle>Contraception</b:PublicationTitle>
    <b:Year>2013</b:Year>
    <b:Volume>88</b:Volume>
    <b:Issue>5</b:Issue>
    <b:StandardNumber>650–6</b:StandardNumber>
    <b:RefOrder>46</b:RefOrder>
  </b:Source>
  <b:Source>
    <b:Tag>Abr13</b:Tag>
    <b:SourceType>Misc</b:SourceType>
    <b:Guid>{C1483275-CDB2-4D83-A765-83FF07C87B5B}</b:Guid>
    <b:Author>
      <b:Author>
        <b:NameList>
          <b:Person>
            <b:Last>Abrams P</b:Last>
            <b:First>Cardozo</b:First>
            <b:Middle>L, Khoury S, Wein A (Eds)</b:Middle>
          </b:Person>
        </b:NameList>
      </b:Author>
    </b:Author>
    <b:Title>Incontinence</b:Title>
    <b:PublicationTitle>5th International Consultation on Incontinence, February, 2012</b:PublicationTitle>
    <b:Year>2013</b:Year>
    <b:Publisher>EAU European Association of Urology</b:Publisher>
    <b:StandardNumber>1377-1442</b:StandardNumber>
    <b:City>Paris </b:City>
    <b:RefOrder>49</b:RefOrder>
  </b:Source>
  <b:Source>
    <b:Tag>Gro16</b:Tag>
    <b:SourceType>Misc</b:SourceType>
    <b:Guid>{C4D17952-1360-419E-B44F-A9C34B44CABC}</b:Guid>
    <b:Author>
      <b:Author>
        <b:NameList>
          <b:Person>
            <b:Last>Groen J</b:Last>
            <b:First>Pannek</b:First>
            <b:Middle>J, Castro Diaz D et al</b:Middle>
          </b:Person>
        </b:NameList>
      </b:Author>
    </b:Author>
    <b:Title>Summary of European Association of Urology (EAU) Guidelines on Neuro-Urology</b:Title>
    <b:PublicationTitle> Eur Urol</b:PublicationTitle>
    <b:Year>2016</b:Year>
    <b:Volume>69</b:Volume>
    <b:Issue>2</b:Issue>
    <b:StandardNumber>324–33</b:StandardNumber>
    <b:RefOrder>50</b:RefOrder>
  </b:Source>
  <b:Source>
    <b:Tag>Nat15</b:Tag>
    <b:SourceType>Misc</b:SourceType>
    <b:Guid>{7B81D4B8-41F9-4E2F-A5A4-9EF0ADDF7FC3}</b:Guid>
    <b:Author>
      <b:Author>
        <b:Corporate>National Institute for Health and Care Excellence</b:Corporate>
      </b:Author>
    </b:Author>
    <b:Title>Urinary incontinence in women: management. September 2013.</b:Title>
    <b:Year>Updated November, 2015</b:Year>
    <b:RefOrder>51</b:RefOrder>
  </b:Source>
  <b:Source>
    <b:Tag>Dia12</b:Tag>
    <b:SourceType>Misc</b:SourceType>
    <b:Guid>{8A43E5B9-CB59-4F63-8349-C9E4D0699F3B}</b:Guid>
    <b:Title>International Continence Society Good Urodynamic Practices and Terms 2016: Urodynamics, uroflowmetry, cystometry, and pressure-flow study</b:Title>
    <b:PublicationTitle>Neurourol Urodyn</b:PublicationTitle>
    <b:Year>2017</b:Year>
    <b:Volume>36</b:Volume>
    <b:Issue>5</b:Issue>
    <b:StandardNumber>1243-1260</b:StandardNumber>
    <b:Author>
      <b:Author>
        <b:NameList>
          <b:Person>
            <b:Last>Rosier PFWM</b:Last>
            <b:First>Schaefer</b:First>
            <b:Middle>W, Lose G et al</b:Middle>
          </b:Person>
        </b:NameList>
      </b:Author>
    </b:Author>
    <b:RefOrder>53</b:RefOrder>
  </b:Source>
  <b:Source>
    <b:Tag>Gor12</b:Tag>
    <b:SourceType>Misc</b:SourceType>
    <b:Guid>{B3DDAC64-5189-4552-BD27-73B9A1040D20}</b:Guid>
    <b:Author>
      <b:Author>
        <b:NameList>
          <b:Person>
            <b:Last>Gormley EA</b:Last>
            <b:First>Lightner</b:First>
            <b:Middle>DJ, Burgio KL et al</b:Middle>
          </b:Person>
        </b:NameList>
      </b:Author>
    </b:Author>
    <b:Title>Diagnosis and treatment of overactive bladder (non-neurogenic) in adults: AUA/SUFU guideline</b:Title>
    <b:PublicationTitle>J Urol</b:PublicationTitle>
    <b:Year>2012</b:Year>
    <b:Volume>188</b:Volume>
    <b:Issue>6 Suppl</b:Issue>
    <b:StandardNumber>2455-63</b:StandardNumber>
    <b:RefOrder>52</b:RefOrder>
  </b:Source>
  <b:Source>
    <b:Tag>Cim06</b:Tag>
    <b:SourceType>Misc</b:SourceType>
    <b:Guid>{0DBDFB52-2C82-4BE9-BF50-B4C933E494BD}</b:Guid>
    <b:Author>
      <b:Author>
        <b:NameList>
          <b:Person>
            <b:Last>Cimentepe E</b:Last>
            <b:First>Bayrak</b:First>
            <b:Middle>O, Unsal A et al</b:Middle>
          </b:Person>
        </b:NameList>
      </b:Author>
    </b:Author>
    <b:Title>Urethral adenocarcinoma mimicking urethral caruncle</b:Title>
    <b:PublicationTitle>Int Urogynecol J Pelvic Floor Dysfunct</b:PublicationTitle>
    <b:Year>2006</b:Year>
    <b:Volume>17</b:Volume>
    <b:Issue>1</b:Issue>
    <b:StandardNumber>96-8</b:StandardNumber>
    <b:RefOrder>54</b:RefOrder>
  </b:Source>
  <b:Source>
    <b:Tag>LMR15</b:Tag>
    <b:SourceType>DocumentFromInternetSite</b:SourceType>
    <b:Guid>{64A803D3-F619-4AFB-B494-F69EF4E09EE6}</b:Guid>
    <b:Author>
      <b:Author>
        <b:Corporate>Rickey LM</b:Corporate>
      </b:Author>
    </b:Author>
    <b:Title>Urethral caruncle</b:Title>
    <b:Year>2015</b:Year>
    <b:InternetSiteTitle>UpToDate</b:InternetSiteTitle>
    <b:URL>https://www.uptodate.com/contents/urethral-caruncle</b:URL>
    <b:RefOrder>55</b:RefOrder>
  </b:Source>
  <b:Source>
    <b:Tag>Tol17</b:Tag>
    <b:SourceType>Misc</b:SourceType>
    <b:Guid>{88D5A09F-0450-4225-B2E6-6928A4AC28B8}</b:Guid>
    <b:Author>
      <b:Author>
        <b:NameList>
          <b:Person>
            <b:Last>Tolstrup CK</b:Last>
            <b:First>Lose</b:First>
            <b:Middle>G, Klarskov N</b:Middle>
          </b:Person>
        </b:NameList>
      </b:Author>
    </b:Author>
    <b:Title>The Manchester procedure versus vaginal hysterectomy in the treatment of uterine prolapse: a review</b:Title>
    <b:Year>2017</b:Year>
    <b:StandardNumber>33-40</b:StandardNumber>
    <b:PublicationTitle>Int Urogynecol J</b:PublicationTitle>
    <b:Volume>28</b:Volume>
    <b:Issue>1</b:Issue>
    <b:RefOrder>56</b:RefOrder>
  </b:Source>
  <b:Source>
    <b:Tag>Ken11</b:Tag>
    <b:SourceType>DocumentFromInternetSite</b:SourceType>
    <b:Guid>{D3972780-6F0A-44F0-8584-3A478D53E85B}</b:Guid>
    <b:Title>Pelvic organ prolapse in women: Obliterative procedures (colpocleisis) Pelvic organ</b:Title>
    <b:Year>2011</b:Year>
    <b:Author>
      <b:Author>
        <b:Corporate>Kenton K</b:Corporate>
      </b:Author>
    </b:Author>
    <b:InternetSiteTitle>UpToDate</b:InternetSiteTitle>
    <b:URL>https://www.uptodate.com/contents/pelvic-organ-prolapse-in-women-obliterative-procedures-colpocleisis</b:URL>
    <b:RefOrder>57</b:RefOrder>
  </b:Source>
  <b:Source>
    <b:Tag>Mah16</b:Tag>
    <b:SourceType>Misc</b:SourceType>
    <b:Guid>{F3B5FE3F-E843-418C-B11F-1CA6210E4F28}</b:Guid>
    <b:Author>
      <b:Author>
        <b:NameList>
          <b:Person>
            <b:Last>Maher C</b:Last>
            <b:First>Feiner</b:First>
            <b:Middle>B, Baessler K, et al</b:Middle>
          </b:Person>
        </b:NameList>
      </b:Author>
    </b:Author>
    <b:Title>Transvaginal mesh or grafts compared with native tissue repair for vaginal prolapse</b:Title>
    <b:PublicationTitle>Cochrane Database of Systematic Reviews</b:PublicationTitle>
    <b:Year>2016</b:Year>
    <b:Issue>2</b:Issue>
    <b:StandardNumber>CD012079</b:StandardNumber>
    <b:RefOrder>58</b:RefOrder>
  </b:Source>
  <b:Source>
    <b:Tag>The161</b:Tag>
    <b:SourceType>Misc</b:SourceType>
    <b:Guid>{74238D90-B7B4-4A85-BC1B-F4296423F01B}</b:Guid>
    <b:Author>
      <b:Author>
        <b:Corporate>The Royal Australian and New Zealand College of Obstetricians and Gynaecologists</b:Corporate>
      </b:Author>
    </b:Author>
    <b:Title>Polypropylene vaginal mesh implants for vaginal prolapse</b:Title>
    <b:Year>2016</b:Year>
    <b:RefOrder>59</b:RefOrder>
  </b:Source>
  <b:Source>
    <b:Tag>Gla04</b:Tag>
    <b:SourceType>Misc</b:SourceType>
    <b:Guid>{2485F21C-6175-4C6F-A15D-817B09DD3948}</b:Guid>
    <b:Author>
      <b:Author>
        <b:NameList>
          <b:Person>
            <b:Last>Glazener CM</b:Last>
            <b:First>Cooper</b:First>
            <b:Middle>K</b:Middle>
          </b:Person>
        </b:NameList>
      </b:Author>
    </b:Author>
    <b:Title>Bladder neck needle suspension for urinary incontinence in women</b:Title>
    <b:PublicationTitle>Cochrane Database Syst Rev</b:PublicationTitle>
    <b:Year>2004</b:Year>
    <b:Issue>2</b:Issue>
    <b:StandardNumber>CD003636</b:StandardNumber>
    <b:RefOrder>123</b:RefOrder>
  </b:Source>
  <b:Source>
    <b:Tag>Can17</b:Tag>
    <b:SourceType>DocumentFromInternetSite</b:SourceType>
    <b:Guid>{997D1E1C-20C2-4AE4-93DF-FE7EFC77FC45}</b:Guid>
    <b:Title>National Cervical Screening Program: Guidelines for the management of screen-detected abnormalities, screening in specific populations and investigation of abnormal vaginal bleeding</b:Title>
    <b:Year>2017</b:Year>
    <b:Author>
      <b:Author>
        <b:Corporate>Cancer Council Australia Cervical Cancer Screening Guidelines Working Party</b:Corporate>
      </b:Author>
    </b:Author>
    <b:InternetSiteTitle>Cancer Council Australia Cancer Guidelines Wiki</b:InternetSiteTitle>
    <b:URL>https://wiki.cancer.org.au/australiawiki/index.php?oldid=174048</b:URL>
    <b:RefOrder>62</b:RefOrder>
  </b:Source>
  <b:Source>
    <b:Tag>Can16</b:Tag>
    <b:SourceType>DocumentFromInternetSite</b:SourceType>
    <b:Guid>{8B9FE621-982F-4E59-9940-6A5B985D4F89}</b:Guid>
    <b:Author>
      <b:Author>
        <b:Corporate>Cancer Australia</b:Corporate>
      </b:Author>
    </b:Author>
    <b:Title>National Framework for Gynaecological Cancer Control</b:Title>
    <b:InternetSiteTitle>Cancer Australia</b:InternetSiteTitle>
    <b:Year>2016</b:Year>
    <b:URL>https://canceraustralia.gov.au/system/tdf/publications/national-framework-gynaecological-cancer-control/pdf/2016_gcnf_gynae_framework.pdf?file=1&amp;type=node&amp;id=4382</b:URL>
    <b:RefOrder>63</b:RefOrder>
  </b:Source>
  <b:Source>
    <b:Tag>Smi15</b:Tag>
    <b:SourceType>Misc</b:SourceType>
    <b:Guid>{AC3E187E-5F70-4AAE-8B42-D48873641F6F}</b:Guid>
    <b:Title>Fall in genital warts diagnoses in the general and indigenous Australian population following implementation of a national human papillomavirus vaccination program: analysis of routinely collected national hospital data</b:Title>
    <b:Year>2015</b:Year>
    <b:StandardNumber>91-9</b:StandardNumber>
    <b:Author>
      <b:Author>
        <b:NameList>
          <b:Person>
            <b:Last>Smith MA</b:Last>
            <b:First>Liu</b:First>
            <b:Middle>B, McIntyre P et al</b:Middle>
          </b:Person>
        </b:NameList>
      </b:Author>
    </b:Author>
    <b:PublicationTitle>J Infect Dis</b:PublicationTitle>
    <b:Volume>211</b:Volume>
    <b:Issue>1</b:Issue>
    <b:RefOrder>64</b:RefOrder>
  </b:Source>
  <b:Source>
    <b:Tag>Ans13</b:Tag>
    <b:SourceType>Misc</b:SourceType>
    <b:Guid>{4F965F2A-C33E-43B8-BDF7-D6AC7B1A6234}</b:Guid>
    <b:Author>
      <b:Author>
        <b:NameList>
          <b:Person>
            <b:Last>Ansari M</b:Last>
            <b:First>Rad</b:First>
            <b:Middle>MA, Hassanzadeh M et al</b:Middle>
          </b:Person>
        </b:NameList>
      </b:Author>
    </b:Author>
    <b:Title>Sentinel node biopsy in endometrial cancer: systematic review and meta-analysis of the literature</b:Title>
    <b:PublicationTitle>Eur J Gynaecol Oncol</b:PublicationTitle>
    <b:Year>2013</b:Year>
    <b:Volume>34</b:Volume>
    <b:Issue>5</b:Issue>
    <b:StandardNumber>387-401</b:StandardNumber>
    <b:RefOrder>65</b:RefOrder>
  </b:Source>
  <b:Source>
    <b:Tag>Bee15</b:Tag>
    <b:SourceType>Misc</b:SourceType>
    <b:Guid>{3DFEB019-0B3C-4C5F-980E-066D006749A9}</b:Guid>
    <b:Author>
      <b:Author>
        <b:NameList>
          <b:Person>
            <b:Last>Beesley VL</b:Last>
            <b:First>Rowlands</b:First>
            <b:Middle>IJ, Hayes SC et al</b:Middle>
          </b:Person>
        </b:NameList>
      </b:Author>
    </b:Author>
    <b:Title>Incidence, risk factors and estimates of a woman's risk of developing secondary lower limb lymphedema and lymphedema-specific supportive care needs in women treated for endometrial cancer</b:Title>
    <b:PublicationTitle>Gynecol Oncol</b:PublicationTitle>
    <b:Year>2015 </b:Year>
    <b:Volume>136</b:Volume>
    <b:Issue>1</b:Issue>
    <b:StandardNumber>87-93</b:StandardNumber>
    <b:RefOrder>66</b:RefOrder>
  </b:Source>
  <b:Source>
    <b:Tag>Hea93</b:Tag>
    <b:SourceType>Misc</b:SourceType>
    <b:Guid>{949F1FE1-8524-4687-82BE-98DD33F5B20A}</b:Guid>
    <b:Author>
      <b:Author>
        <b:NameList>
          <b:Person>
            <b:Last>Heaton KW</b:Last>
            <b:First>Parker</b:First>
            <b:Middle>D, Cripps H</b:Middle>
          </b:Person>
        </b:NameList>
      </b:Author>
    </b:Author>
    <b:Title>Bowel function and irritable bowel symptoms after hysterectomy and cholecystectomy--a population based study</b:Title>
    <b:PublicationTitle>Gut</b:PublicationTitle>
    <b:Year>1993</b:Year>
    <b:Volume>34</b:Volume>
    <b:Issue>8</b:Issue>
    <b:StandardNumber>1108–11</b:StandardNumber>
    <b:RefOrder>67</b:RefOrder>
  </b:Source>
  <b:Source>
    <b:Tag>Ber99</b:Tag>
    <b:SourceType>Misc</b:SourceType>
    <b:Guid>{FF4F3F13-4485-4C4C-A984-59E7CE663161}</b:Guid>
    <b:Author>
      <b:Author>
        <b:NameList>
          <b:Person>
            <b:Last>Bergmark K</b:Last>
            <b:First>Avall-Lundqvist</b:First>
            <b:Middle>E, Dickman PW, Henningsohn L, Steineck G</b:Middle>
          </b:Person>
        </b:NameList>
      </b:Author>
    </b:Author>
    <b:Title>Vaginal changes and sexuality in women with a history of cervical cancer</b:Title>
    <b:PublicationTitle>N Engl J Med</b:PublicationTitle>
    <b:Year>1999</b:Year>
    <b:Volume>340</b:Volume>
    <b:Issue>18</b:Issue>
    <b:StandardNumber>1383-9</b:StandardNumber>
    <b:RefOrder>68</b:RefOrder>
  </b:Source>
  <b:Source>
    <b:Tag>Zul03</b:Tag>
    <b:SourceType>Misc</b:SourceType>
    <b:Guid>{E578B053-E140-4DFD-BCAE-27D5B2B791A5}</b:Guid>
    <b:Author>
      <b:Author>
        <b:NameList>
          <b:Person>
            <b:Last>Zullo MA</b:Last>
            <b:First>Manci</b:First>
            <b:Middle>N, Angioli R, Muzii L, Panici PB</b:Middle>
          </b:Person>
        </b:NameList>
      </b:Author>
    </b:Author>
    <b:Title>Vesical dysfunctions after radical hysterectomy for cervical cancer: a critical review</b:Title>
    <b:PublicationTitle>Crit Rev Oncol Hematol</b:PublicationTitle>
    <b:Year>2003</b:Year>
    <b:Volume>48</b:Volume>
    <b:Issue>3</b:Issue>
    <b:StandardNumber>287–93</b:StandardNumber>
    <b:RefOrder>69</b:RefOrder>
  </b:Source>
  <b:Source>
    <b:Tag>Cha07</b:Tag>
    <b:SourceType>Misc</b:SourceType>
    <b:Guid>{D6A45F8B-639D-433B-A94F-5F778338995A}</b:Guid>
    <b:Author>
      <b:Author>
        <b:NameList>
          <b:Person>
            <b:Last>Charoenkwan K</b:Last>
            <b:First>Pranpanas</b:First>
            <b:Middle>S</b:Middle>
          </b:Person>
        </b:NameList>
      </b:Author>
    </b:Author>
    <b:Title>Prevalence and characteristics of late postoperative voiding dysfunction in early-stage cervical cancer patients treated with radical hysterectomy</b:Title>
    <b:PublicationTitle>Asian Pac J Cancer Prev</b:PublicationTitle>
    <b:Year>2007</b:Year>
    <b:Volume>8</b:Volume>
    <b:Issue>3</b:Issue>
    <b:StandardNumber>387–9</b:StandardNumber>
    <b:RefOrder>70</b:RefOrder>
  </b:Source>
  <b:Source>
    <b:Tag>Scu04</b:Tag>
    <b:SourceType>Misc</b:SourceType>
    <b:Guid>{037AD90C-0E94-4B3A-8AEC-54FC99966696}</b:Guid>
    <b:Author>
      <b:Author>
        <b:NameList>
          <b:Person>
            <b:Last>Sculpher M</b:Last>
            <b:First>Manca</b:First>
            <b:Middle>A, Abbott J, et al</b:Middle>
          </b:Person>
        </b:NameList>
      </b:Author>
    </b:Author>
    <b:Title>Cost effectiveness analysis of laparoscopic hysterectomy compared with standard hysterectomy: results from a randomised trial</b:Title>
    <b:PublicationTitle>BMJ</b:PublicationTitle>
    <b:Year>2004</b:Year>
    <b:Volume>328</b:Volume>
    <b:Issue>7432</b:Issue>
    <b:StandardNumber>134</b:StandardNumber>
    <b:RefOrder>22</b:RefOrder>
  </b:Source>
  <b:Source>
    <b:Tag>Bod00</b:Tag>
    <b:SourceType>Misc</b:SourceType>
    <b:Guid>{062DC40B-9C0F-4271-A415-3AB8773FCF1D}</b:Guid>
    <b:Author>
      <b:Author>
        <b:NameList>
          <b:Person>
            <b:Last>Bodurka-Bevers D</b:Last>
            <b:First>Morris</b:First>
            <b:Middle>M, Eifel PJ, et al</b:Middle>
          </b:Person>
        </b:NameList>
      </b:Author>
    </b:Author>
    <b:Title>Posttherapy surveillance of women with cervical cancer: an outcomes analysis</b:Title>
    <b:PublicationTitle>Gynecol Oncol</b:PublicationTitle>
    <b:Year>2000</b:Year>
    <b:Volume>78</b:Volume>
    <b:Issue>2</b:Issue>
    <b:StandardNumber>187–93</b:StandardNumber>
    <b:RefOrder>71</b:RefOrder>
  </b:Source>
  <b:Source>
    <b:Tag>Sam96</b:Tag>
    <b:SourceType>Misc</b:SourceType>
    <b:Guid>{8D0DB2CD-D536-4E7C-ADE7-C0041A5EF136}</b:Guid>
    <b:Author>
      <b:Author>
        <b:NameList>
          <b:Person>
            <b:Last>Samlal RAK</b:Last>
            <b:First>van</b:First>
            <b:Middle>der Velden J, Ketting BW, et al</b:Middle>
          </b:Person>
        </b:NameList>
      </b:Author>
    </b:Author>
    <b:Title>Disease-free interval and recurrence pattern after the Okabayashi variant of Wertheim’s radical hysterectomy for stage IB and IIA cervical carcinom</b:Title>
    <b:PublicationTitle>Int J Gynecol Cancer</b:PublicationTitle>
    <b:Year>1996</b:Year>
    <b:Volume>6</b:Volume>
    <b:StandardNumber>120–7</b:StandardNumber>
    <b:RefOrder>72</b:RefOrder>
  </b:Source>
  <b:Source>
    <b:Tag>Che08</b:Tag>
    <b:SourceType>Misc</b:SourceType>
    <b:Guid>{C5C10BD8-33EA-4B95-9917-6D9997D7546C}</b:Guid>
    <b:Author>
      <b:Author>
        <b:NameList>
          <b:Person>
            <b:Last>Chen Y</b:Last>
            <b:First>Xu</b:First>
            <b:Middle>H, Li Y, et al.</b:Middle>
          </b:Person>
        </b:NameList>
      </b:Author>
    </b:Author>
    <b:Title>The outcome of laparoscopic radical hysterectomy and lymphadenectomy for cervical cancer: a prospective analysis of 295 patients</b:Title>
    <b:PublicationTitle>Ann Surg Oncol</b:PublicationTitle>
    <b:Year>2008</b:Year>
    <b:Volume>15</b:Volume>
    <b:Issue>10</b:Issue>
    <b:StandardNumber>2847–55</b:StandardNumber>
    <b:RefOrder>73</b:RefOrder>
  </b:Source>
  <b:Source>
    <b:Tag>Ber06</b:Tag>
    <b:SourceType>Misc</b:SourceType>
    <b:Guid>{F839BEE1-0A86-4163-B1FF-E575451E2BA6}</b:Guid>
    <b:Author>
      <b:Author>
        <b:NameList>
          <b:Person>
            <b:Last>Bergmark K</b:Last>
            <b:First>Åvall-Lundqvist</b:First>
            <b:Middle>E, Dickman PW, Henningsohn L, Steineck G</b:Middle>
          </b:Person>
        </b:NameList>
      </b:Author>
    </b:Author>
    <b:Title>Lymphedema and bladder-emptying difficulties after radical hysterectomy for early cervical cancer and among population controls</b:Title>
    <b:PublicationTitle>Int J Gynecol Cancer</b:PublicationTitle>
    <b:Year>2006</b:Year>
    <b:Volume>16</b:Volume>
    <b:Issue>3</b:Issue>
    <b:StandardNumber>1130–9</b:StandardNumber>
    <b:RefOrder>74</b:RefOrder>
  </b:Source>
  <b:Source>
    <b:Tag>Maa03</b:Tag>
    <b:SourceType>Misc</b:SourceType>
    <b:Guid>{076E4BBA-EC9B-443E-A6B1-1E4D611B5960}</b:Guid>
    <b:Author>
      <b:Author>
        <b:NameList>
          <b:Person>
            <b:Last>Maas CP</b:Last>
            <b:First>Trimbos</b:First>
            <b:Middle>JB, Deruiter MC, Van De Velde CJ, Kenter GG</b:Middle>
          </b:Person>
        </b:NameList>
      </b:Author>
    </b:Author>
    <b:Title>Nerve sparing radical hysterectomy: latest developments and historical perspective</b:Title>
    <b:PublicationTitle>Crit Rev Oncol Hematol</b:PublicationTitle>
    <b:Year>2003</b:Year>
    <b:Volume>48</b:Volume>
    <b:Issue>3</b:Issue>
    <b:StandardNumber>271–9</b:StandardNumber>
    <b:RefOrder>75</b:RefOrder>
  </b:Source>
  <b:Source>
    <b:Tag>Sak05</b:Tag>
    <b:SourceType>Misc</b:SourceType>
    <b:Guid>{BEA800D0-B000-4790-BCA0-93D0063A7346}</b:Guid>
    <b:Author>
      <b:Author>
        <b:NameList>
          <b:Person>
            <b:Last>Sakuragi N</b:Last>
            <b:First>Todo</b:First>
            <b:Middle>Y, Kudo M, Yamamoto R, Sato T</b:Middle>
          </b:Person>
        </b:NameList>
      </b:Author>
    </b:Author>
    <b:Title>A systematic nerve-sparing radical hysterectomy technique in invasive cervical cancer for preserving postsurgical bladder function</b:Title>
    <b:PublicationTitle>Int J Gynecol Cancer</b:PublicationTitle>
    <b:Year>2005</b:Year>
    <b:Volume>15</b:Volume>
    <b:Issue>2</b:Issue>
    <b:StandardNumber>389–97</b:StandardNumber>
    <b:RefOrder>76</b:RefOrder>
  </b:Source>
  <b:Source>
    <b:Tag>Maa04</b:Tag>
    <b:SourceType>Misc</b:SourceType>
    <b:Guid>{F7FC3FD8-E221-476D-91F6-795DC1C9F7A9}</b:Guid>
    <b:Author>
      <b:Author>
        <b:NameList>
          <b:Person>
            <b:Last>Maas CP</b:Last>
            <b:First>ter</b:First>
            <b:Middle>Kuile MM, Laan E, et al</b:Middle>
          </b:Person>
        </b:NameList>
      </b:Author>
    </b:Author>
    <b:Title>Objective assessment of sexual arousal in women with a history of hysterectomy</b:Title>
    <b:PublicationTitle>BJOG</b:PublicationTitle>
    <b:Year>2004</b:Year>
    <b:Volume>111</b:Volume>
    <b:Issue>5</b:Issue>
    <b:StandardNumber>456–62</b:StandardNumber>
    <b:RefOrder>78</b:RefOrder>
  </b:Source>
  <b:Source>
    <b:Tag>Tri01</b:Tag>
    <b:SourceType>Misc</b:SourceType>
    <b:Guid>{7BA8883E-C60B-409E-89F1-1BCF56D777F4}</b:Guid>
    <b:Author>
      <b:Author>
        <b:NameList>
          <b:Person>
            <b:Last>Trimbos JB</b:Last>
            <b:First>Maas</b:First>
            <b:Middle>CP, Deruiter MC, Peters AAW, Kenter GG</b:Middle>
          </b:Person>
        </b:NameList>
      </b:Author>
    </b:Author>
    <b:Title>A nerve-sparing radical hysterectomy: guidelines and feasibility in Western patients</b:Title>
    <b:PublicationTitle>Int J Gynecol Cancer</b:PublicationTitle>
    <b:Year>2001</b:Year>
    <b:Volume>11</b:Volume>
    <b:Issue>3</b:Issue>
    <b:StandardNumber>180–6</b:StandardNumber>
    <b:RefOrder>79</b:RefOrder>
  </b:Source>
  <b:Source>
    <b:Tag>Cla06</b:Tag>
    <b:SourceType>Misc</b:SourceType>
    <b:Guid>{AF2568A7-6CAF-43CA-98D6-AADDF95D329A}</b:Guid>
    <b:Author>
      <b:Author>
        <b:NameList>
          <b:Person>
            <b:Last>Classe JM</b:Last>
            <b:First>Rauch</b:First>
            <b:Middle>P, Rodier JF et al</b:Middle>
          </b:Person>
        </b:NameList>
      </b:Author>
    </b:Author>
    <b:Title>Surgery after concurrent chemoradiotherapy and brachytherapy for the treatment of advanced cervical cancer</b:Title>
    <b:PublicationTitle>Gynaecol Oncol</b:PublicationTitle>
    <b:Year>2006</b:Year>
    <b:Volume>102</b:Volume>
    <b:StandardNumber>523–9</b:StandardNumber>
    <b:RefOrder>80</b:RefOrder>
  </b:Source>
  <b:Source>
    <b:Tag>Dor05</b:Tag>
    <b:SourceType>Misc</b:SourceType>
    <b:Guid>{914D302A-11D5-4A7E-8895-6143651A5796}</b:Guid>
    <b:Author>
      <b:Author>
        <b:NameList>
          <b:Person>
            <b:Last>Dormand EL</b:Last>
            <b:First>Banwell</b:First>
            <b:Middle>PE, Goodacre TE</b:Middle>
          </b:Person>
        </b:NameList>
      </b:Author>
    </b:Author>
    <b:Title>Radiotherapy and wound healing</b:Title>
    <b:PublicationTitle>Int Wound J</b:PublicationTitle>
    <b:Year>2005</b:Year>
    <b:Volume>2</b:Volume>
    <b:Issue>2</b:Issue>
    <b:StandardNumber>112–27</b:StandardNumber>
    <b:RefOrder>81</b:RefOrder>
  </b:Source>
  <b:Source>
    <b:Tag>van95</b:Tag>
    <b:SourceType>Misc</b:SourceType>
    <b:Guid>{4BC73C04-54EC-4A2D-84F9-6E1C341F84F0}</b:Guid>
    <b:Author>
      <b:Author>
        <b:NameList>
          <b:Person>
            <b:Last>van der Burg MEL</b:Last>
            <b:First>van</b:First>
            <b:Middle>Lent M, Buyse M, et al</b:Middle>
          </b:Person>
        </b:NameList>
      </b:Author>
    </b:Author>
    <b:Title>The effect of debulking surgery after induction chemotherapy on the prognosis in advanced epithelial ovarian cancer</b:Title>
    <b:PublicationTitle>Obstet Gynecol Surv</b:PublicationTitle>
    <b:Year>1995</b:Year>
    <b:Volume>50</b:Volume>
    <b:Issue>7</b:Issue>
    <b:StandardNumber>516–8</b:StandardNumber>
    <b:RefOrder>83</b:RefOrder>
  </b:Source>
  <b:Source>
    <b:Tag>Mor12</b:Tag>
    <b:SourceType>Misc</b:SourceType>
    <b:Guid>{450448CE-AC91-4746-A002-2E55BF8834B1}</b:Guid>
    <b:Author>
      <b:Author>
        <b:NameList>
          <b:Person>
            <b:Last>Morrison J</b:Last>
            <b:First>Haldar</b:First>
            <b:Middle>K, Kehoe S, Lawrie T et al</b:Middle>
          </b:Person>
        </b:NameList>
      </b:Author>
    </b:Author>
    <b:Title>Chemotherapy versus surgery for initial treatment in advanced ovarian epithelial cancer</b:Title>
    <b:PublicationTitle>Cochrane Database Syst Rev</b:PublicationTitle>
    <b:Year>2012</b:Year>
    <b:Volume>15</b:Volume>
    <b:Issue>8</b:Issue>
    <b:StandardNumber>D005343</b:StandardNumber>
    <b:RefOrder>82</b:RefOrder>
  </b:Source>
  <b:Source>
    <b:Tag>Bae08</b:Tag>
    <b:SourceType>Misc</b:SourceType>
    <b:Guid>{0F311E1A-4805-4BC5-B10D-03216C930F89}</b:Guid>
    <b:Author>
      <b:Author>
        <b:NameList>
          <b:Person>
            <b:Last>Bae JH</b:Last>
            <b:First>Lee</b:First>
            <b:Middle>SJ, Lee A, et al</b:Middle>
          </b:Person>
        </b:NameList>
      </b:Author>
    </b:Author>
    <b:Title>Neoadjuvant cisplatin and etoposide followed by radical hysterectomy for stage 1B-2B cervical cancer</b:Title>
    <b:PublicationTitle>Gynecol Oncol</b:PublicationTitle>
    <b:Year>2008</b:Year>
    <b:Volume>111</b:Volume>
    <b:Issue>3</b:Issue>
    <b:StandardNumber>444–8</b:StandardNumber>
    <b:RefOrder>84</b:RefOrder>
  </b:Source>
  <b:Source>
    <b:Tag>Aus161</b:Tag>
    <b:SourceType>DocumentFromInternetSite</b:SourceType>
    <b:Guid>{EBF0F6AD-E882-485E-9606-5FB3B1AE9A1E}</b:Guid>
    <b:Author>
      <b:Author>
        <b:Corporate>Australian Institute of Health and Welfare</b:Corporate>
      </b:Author>
    </b:Author>
    <b:Title>Peripartum hysterectomy in Australia: a working paper</b:Title>
    <b:Year>2016</b:Year>
    <b:URL>https://www.aihw.gov.au/getmedia/a90aa924-d773-41d4-a4e5-4a5dc583e2a8/20001.pdf.aspx?inline=true</b:URL>
    <b:RefOrder>85</b:RefOrder>
  </b:Source>
  <b:Source>
    <b:Tag>The00</b:Tag>
    <b:SourceType>Misc</b:SourceType>
    <b:Guid>{8D7F5D83-9AF9-4B2E-9E17-196D91C38F7D}</b:Guid>
    <b:Author>
      <b:Author>
        <b:Corporate>The Society of Gynecologic Oncologists</b:Corporate>
      </b:Author>
    </b:Author>
    <b:Title>Guidelines for referral to a gynecologic oncologist: rationale and benefits</b:Title>
    <b:Year>2000</b:Year>
    <b:StandardNumber>S1-13</b:StandardNumber>
    <b:PublicationTitle>Gynecol Oncol</b:PublicationTitle>
    <b:Volume>78</b:Volume>
    <b:Issue>3 Pt 2</b:Issue>
    <b:RefOrder>87</b:RefOrder>
  </b:Source>
  <b:Source>
    <b:Tag>Gie05</b:Tag>
    <b:SourceType>Misc</b:SourceType>
    <b:Guid>{471F51DF-EEB4-4ED1-A33D-736242F2A553}</b:Guid>
    <b:Author>
      <b:Author>
        <b:NameList>
          <b:Person>
            <b:Last>Giede KC</b:Last>
            <b:First>Kieser</b:First>
            <b:Middle>K, Dodge J, Rosen B</b:Middle>
          </b:Person>
        </b:NameList>
      </b:Author>
    </b:Author>
    <b:Title>Who should operate on patients with ovarian cancer? An evidence-based review</b:Title>
    <b:PublicationTitle>Gynaecol Oncol</b:PublicationTitle>
    <b:Year>2005</b:Year>
    <b:Volume>99</b:Volume>
    <b:Issue>2</b:Issue>
    <b:StandardNumber>447–61</b:StandardNumber>
    <b:RefOrder>88</b:RefOrder>
  </b:Source>
  <b:Source>
    <b:Tag>NIH95</b:Tag>
    <b:SourceType>Misc</b:SourceType>
    <b:Guid>{E751421C-F0C5-409D-BBF5-460374AB33D5}</b:Guid>
    <b:Author>
      <b:Author>
        <b:Corporate>NIH Consensus Development Panel on Ovarian Cancer</b:Corporate>
      </b:Author>
    </b:Author>
    <b:Title>NIH consensus conference. Ovarian cancer. Screening, treatment, and follow-up</b:Title>
    <b:PublicationTitle>JAMA</b:PublicationTitle>
    <b:Year>1995</b:Year>
    <b:Volume>273</b:Volume>
    <b:Issue>6</b:Issue>
    <b:StandardNumber>491-7</b:StandardNumber>
    <b:RefOrder>89</b:RefOrder>
  </b:Source>
  <b:Source>
    <b:Tag>Sch06</b:Tag>
    <b:SourceType>Misc</b:SourceType>
    <b:Guid>{232E9CD2-4A6F-4599-A9D8-85083C8A0236}</b:Guid>
    <b:Author>
      <b:Author>
        <b:NameList>
          <b:Person>
            <b:Last>Schrag D</b:Last>
            <b:First>Earle</b:First>
            <b:Middle>C, Xu F, et al</b:Middle>
          </b:Person>
        </b:NameList>
      </b:Author>
    </b:Author>
    <b:Title>Associations between hospital and surgeon procedure volumes and patient outcomes after ovarian cancer resection</b:Title>
    <b:PublicationTitle>J Natl Cancer Inst</b:PublicationTitle>
    <b:Year>2006</b:Year>
    <b:Volume>98</b:Volume>
    <b:Issue>3</b:Issue>
    <b:StandardNumber>163–71</b:StandardNumber>
    <b:RefOrder>92</b:RefOrder>
  </b:Source>
  <b:Source>
    <b:Tag>Ear06</b:Tag>
    <b:SourceType>Misc</b:SourceType>
    <b:Guid>{1394EE15-C296-46A5-89D5-EA1AE00478AE}</b:Guid>
    <b:Author>
      <b:Author>
        <b:NameList>
          <b:Person>
            <b:Last>Earle CC</b:Last>
            <b:First>Schrag</b:First>
            <b:Middle>D, Neville BA, et al</b:Middle>
          </b:Person>
        </b:NameList>
      </b:Author>
    </b:Author>
    <b:Title>Effect of surgeon specialty on processes of care and outcomes for ovarian cancer patients</b:Title>
    <b:PublicationTitle> J Natl Cancer Inst</b:PublicationTitle>
    <b:Year>2006</b:Year>
    <b:Volume>98</b:Volume>
    <b:Issue>3</b:Issue>
    <b:StandardNumber>172–80</b:StandardNumber>
    <b:RefOrder>93</b:RefOrder>
  </b:Source>
  <b:Source>
    <b:Tag>Eng06</b:Tag>
    <b:SourceType>Misc</b:SourceType>
    <b:Guid>{9961300F-C0D7-41BD-A6EC-F26FE381A69F}</b:Guid>
    <b:Author>
      <b:Author>
        <b:NameList>
          <b:Person>
            <b:Last>Engelen MJA</b:Last>
            <b:First>Kos</b:First>
            <b:Middle>HE, Willemse PHB, et al</b:Middle>
          </b:Person>
        </b:NameList>
      </b:Author>
    </b:Author>
    <b:Title>Surgery by consultant gynecologic oncologists improves survival in patients with ovarian carcinoma</b:Title>
    <b:PublicationTitle>Cancer</b:PublicationTitle>
    <b:Year>2006</b:Year>
    <b:Volume>106</b:Volume>
    <b:Issue>3</b:Issue>
    <b:StandardNumber>589–98</b:StandardNumber>
    <b:RefOrder>94</b:RefOrder>
  </b:Source>
  <b:Source>
    <b:Tag>Cha11</b:Tag>
    <b:SourceType>Misc</b:SourceType>
    <b:Guid>{99C1E152-865E-49F2-B3C6-887FFFE29B87}</b:Guid>
    <b:Author>
      <b:Author>
        <b:NameList>
          <b:Person>
            <b:Last>Chan JK</b:Last>
            <b:First>Sherman</b:First>
            <b:Middle>AE, Kapp DS, et al</b:Middle>
          </b:Person>
        </b:NameList>
      </b:Author>
    </b:Author>
    <b:Title>Influence of gynecologic oncologists on the survival of patients with endometrial cancer</b:Title>
    <b:PublicationTitle> J Clin Oncol</b:PublicationTitle>
    <b:Year>2011</b:Year>
    <b:Volume>29</b:Volume>
    <b:Issue>7</b:Issue>
    <b:StandardNumber>832–8</b:StandardNumber>
    <b:RefOrder>98</b:RefOrder>
  </b:Source>
  <b:Source>
    <b:Tag>AlR13</b:Tag>
    <b:SourceType>Misc</b:SourceType>
    <b:Guid>{949D8502-F597-4016-BE54-AA2D42593B10}</b:Guid>
    <b:Author>
      <b:Author>
        <b:NameList>
          <b:Person>
            <b:Last>Al Rawahi T</b:Last>
            <b:First>Lopes</b:First>
            <b:Middle>A, Bristow R, et al</b:Middle>
          </b:Person>
        </b:NameList>
      </b:Author>
    </b:Author>
    <b:Title>Surgical cytoreduction for recurrent epithelial ovarian cancer</b:Title>
    <b:PublicationTitle>Cochrane Database Syst Rev</b:PublicationTitle>
    <b:Year>2013</b:Year>
    <b:Issue>2</b:Issue>
    <b:StandardNumber>CD008765</b:StandardNumber>
    <b:RefOrder>91</b:RefOrder>
  </b:Source>
  <b:Source>
    <b:Tag>Bal82</b:Tag>
    <b:SourceType>Misc</b:SourceType>
    <b:Guid>{20A66DB1-2E45-4735-9CEC-5A75646ACDBC}</b:Guid>
    <b:Author>
      <b:Author>
        <b:NameList>
          <b:Person>
            <b:Last>Ball H</b:Last>
            <b:First>Berman</b:First>
            <b:Middle>M.</b:Middle>
          </b:Person>
        </b:NameList>
      </b:Author>
    </b:Author>
    <b:Title>Management of primary vaginal carcinoma</b:Title>
    <b:PublicationTitle>Gynaecol Oncol</b:PublicationTitle>
    <b:Year>1982</b:Year>
    <b:Volume>14</b:Volume>
    <b:Issue>2</b:Issue>
    <b:StandardNumber>154–63</b:StandardNumber>
    <b:RefOrder>99</b:RefOrder>
  </b:Source>
  <b:Source>
    <b:Tag>Kir95</b:Tag>
    <b:SourceType>Misc</b:SourceType>
    <b:Guid>{7CC1A302-D3C8-4178-A7A7-6BEF8D0807F2}</b:Guid>
    <b:Author>
      <b:Author>
        <b:NameList>
          <b:Person>
            <b:Last>Kirkbride P</b:Last>
            <b:First>Fyles</b:First>
            <b:Middle>A, Rawlings GA, et al</b:Middle>
          </b:Person>
        </b:NameList>
      </b:Author>
    </b:Author>
    <b:Title>Carcinoma of the vagina--experience at the Princess Margaret Hospital (1974-1989)</b:Title>
    <b:PublicationTitle>Gynecol Oncol</b:PublicationTitle>
    <b:Year>1995</b:Year>
    <b:Volume>56</b:Volume>
    <b:Issue>3</b:Issue>
    <b:StandardNumber>435-43</b:StandardNumber>
    <b:RefOrder>100</b:RefOrder>
  </b:Source>
  <b:Source>
    <b:Tag>Rub85</b:Tag>
    <b:SourceType>Misc</b:SourceType>
    <b:Guid>{E38A1369-9303-4BB1-9CE3-C135AF6F866F}</b:Guid>
    <b:Author>
      <b:Author>
        <b:NameList>
          <b:Person>
            <b:Last>Rubin SC</b:Last>
            <b:First>Young</b:First>
            <b:Middle>J, Mikuta JJ</b:Middle>
          </b:Person>
        </b:NameList>
      </b:Author>
    </b:Author>
    <b:Title>Squamous carcinoma of the vagina: treatment, complications, and long-term follow-up</b:Title>
    <b:PublicationTitle>Gynaecol Oncol</b:PublicationTitle>
    <b:Year>1985</b:Year>
    <b:Volume>20</b:Volume>
    <b:StandardNumber>346–53</b:StandardNumber>
    <b:RefOrder>101</b:RefOrder>
  </b:Source>
  <b:Source>
    <b:Tag>Sto95</b:Tag>
    <b:SourceType>Misc</b:SourceType>
    <b:Guid>{9AF4FCAD-64ED-45BE-8E4B-EBA9E4569005}</b:Guid>
    <b:Author>
      <b:Author>
        <b:NameList>
          <b:Person>
            <b:Last>Stock RG</b:Last>
            <b:First>Chen</b:First>
            <b:Middle>AS, Seski J</b:Middle>
          </b:Person>
        </b:NameList>
      </b:Author>
    </b:Author>
    <b:Title>A 30-year experience in the management of primary carcinoma of the vagina: analysis of prognostic factors and treatment modalities</b:Title>
    <b:PublicationTitle>Gynecol Oncol</b:PublicationTitle>
    <b:Year>1995</b:Year>
    <b:Volume>56</b:Volume>
    <b:Issue>1</b:Issue>
    <b:StandardNumber>45-52</b:StandardNumber>
    <b:RefOrder>102</b:RefOrder>
  </b:Source>
  <b:Source>
    <b:Tag>Mor96</b:Tag>
    <b:SourceType>Misc</b:SourceType>
    <b:Guid>{908F53BA-FB50-4805-A65A-6878C38EFD36}</b:Guid>
    <b:Author>
      <b:Author>
        <b:NameList>
          <b:Person>
            <b:Last>Morrow CP</b:Last>
            <b:First>Curtin</b:First>
            <b:Middle>JP (Eds)</b:Middle>
          </b:Person>
        </b:NameList>
      </b:Author>
    </b:Author>
    <b:PublicationTitle>Morrow's Gynecologic cancer surgery</b:PublicationTitle>
    <b:Year>1996</b:Year>
    <b:City>Encinitas, CA</b:City>
    <b:Publisher>South Coast Medical</b:Publisher>
    <b:RefOrder>103</b:RefOrder>
  </b:Source>
  <b:Source>
    <b:Tag>Ber</b:Tag>
    <b:SourceType>Misc</b:SourceType>
    <b:Guid>{CCD340F3-9492-43E0-B343-6237F30AE514}</b:Guid>
    <b:Author>
      <b:Author>
        <b:NameList>
          <b:Person>
            <b:Last>Berek JS</b:Last>
            <b:First>Hacker</b:First>
            <b:Middle>NF (Eds)</b:Middle>
          </b:Person>
        </b:NameList>
      </b:Author>
    </b:Author>
    <b:PublicationTitle>Berek &amp; Hacker’s gynecologic oncology (6th edition)</b:PublicationTitle>
    <b:City>Philadelphia, PA</b:City>
    <b:Publisher>Wolters Kluwer Health/Lippincott Williams &amp; Wilkins</b:Publisher>
    <b:Year>2015</b:Year>
    <b:RefOrder>104</b:RefOrder>
  </b:Source>
  <b:Source>
    <b:Tag>Lan95</b:Tag>
    <b:SourceType>Misc</b:SourceType>
    <b:Guid>{ADFC578A-A14C-421B-B9FA-DB7105EFD089}</b:Guid>
    <b:Author>
      <b:Author>
        <b:NameList>
          <b:Person>
            <b:Last>Landoni F</b:Last>
            <b:First>Proserpio</b:First>
            <b:Middle>M, Maneo A</b:Middle>
          </b:Person>
        </b:NameList>
      </b:Author>
    </b:Author>
    <b:Title>Repair of the perineal defect after radical vulvar surgery: direct closure versus skin flaps reconstruction</b:Title>
    <b:PublicationTitle>Aust New Zeal J Obstet Gynaecol</b:PublicationTitle>
    <b:Year>1995</b:Year>
    <b:Volume>35</b:Volume>
    <b:Issue>3</b:Issue>
    <b:StandardNumber>300-304</b:StandardNumber>
    <b:RefOrder>105</b:RefOrder>
  </b:Source>
  <b:Source>
    <b:Tag>Gar13</b:Tag>
    <b:SourceType>BookSection</b:SourceType>
    <b:Guid>{57747F71-2914-4B39-ACB3-BD6C2D66E63E}</b:Guid>
    <b:Title>Surgery for carcinoma of the vulva </b:Title>
    <b:Year>2013</b:Year>
    <b:City>Boca Raton FL</b:City>
    <b:Publisher>CRC Press </b:Publisher>
    <b:Author>
      <b:Author>
        <b:NameList>
          <b:Person>
            <b:Last>Gardner GJ</b:Last>
            <b:First>Jewell</b:First>
            <b:Middle>EL, Gemignani ML</b:Middle>
          </b:Person>
        </b:NameList>
      </b:Author>
      <b:BookAuthor>
        <b:NameList>
          <b:Person>
            <b:Last>Abu-Rustum NR</b:Last>
            <b:First>Barakat</b:First>
            <b:Middle>RR, Levine DA</b:Middle>
          </b:Person>
        </b:NameList>
      </b:BookAuthor>
    </b:Author>
    <b:BookTitle>Atlas of Procedures in Gynaecologic Oncology (Third Edition)</b:BookTitle>
    <b:RefOrder>106</b:RefOrder>
  </b:Source>
  <b:Source>
    <b:Tag>AlB12</b:Tag>
    <b:SourceType>Misc</b:SourceType>
    <b:Guid>{BB84E84C-BCA5-4DA6-A517-5323D411EB74}</b:Guid>
    <b:Author>
      <b:Author>
        <b:NameList>
          <b:Person>
            <b:Last>Al-Benna S</b:Last>
            <b:First>Tzakas</b:First>
            <b:Middle>E</b:Middle>
          </b:Person>
        </b:NameList>
      </b:Author>
    </b:Author>
    <b:Title>Postablative reconstruction of vulvar defects with local fasciocutaneous flaps and superficial fascial system repair</b:Title>
    <b:Year>2012</b:Year>
    <b:PublicationTitle>Arch Gynecol Obstet</b:PublicationTitle>
    <b:Volume>286</b:Volume>
    <b:Issue>2</b:Issue>
    <b:StandardNumber>443–8</b:StandardNumber>
    <b:RefOrder>107</b:RefOrder>
  </b:Source>
  <b:Source>
    <b:Tag>Höc08</b:Tag>
    <b:SourceType>Misc</b:SourceType>
    <b:Guid>{4C84B6F6-5EFE-4EC5-8677-A3EB9BEAEB22}</b:Guid>
    <b:Author>
      <b:Author>
        <b:NameList>
          <b:Person>
            <b:Last>Höckel M</b:Last>
            <b:First>Dornhöfer</b:First>
            <b:Middle>N</b:Middle>
          </b:Person>
        </b:NameList>
      </b:Author>
    </b:Author>
    <b:Title>Vulvovaginal reconstruction for neoplastic disease</b:Title>
    <b:PublicationTitle>Lancet Oncol</b:PublicationTitle>
    <b:Year>2008</b:Year>
    <b:Volume>9</b:Volume>
    <b:Issue>6</b:Issue>
    <b:StandardNumber>559–68</b:StandardNumber>
    <b:RefOrder>108</b:RefOrder>
  </b:Source>
  <b:Source>
    <b:Tag>Wei05</b:Tag>
    <b:SourceType>Misc</b:SourceType>
    <b:Guid>{3F413D93-AFC2-46D6-BF94-8651C4B4E11A}</b:Guid>
    <b:Author>
      <b:Author>
        <b:NameList>
          <b:Person>
            <b:Last>Weikel W</b:Last>
            <b:First>Hofmann</b:First>
            <b:Middle>M, Steiner E, Knapstein PG, Koelbl H</b:Middle>
          </b:Person>
        </b:NameList>
      </b:Author>
    </b:Author>
    <b:Title>Reconstructive surgery following resection of primary vulvar cancers</b:Title>
    <b:PublicationTitle>Gynecol Oncol</b:PublicationTitle>
    <b:Year>2005</b:Year>
    <b:Volume>99</b:Volume>
    <b:Issue>1</b:Issue>
    <b:StandardNumber>92–100</b:StandardNumber>
    <b:RefOrder>109</b:RefOrder>
  </b:Source>
  <b:Source>
    <b:Tag>Fuh12</b:Tag>
    <b:SourceType>Misc</b:SourceType>
    <b:Guid>{A4EA94B4-D332-4ECC-B312-F79B718127E8}</b:Guid>
    <b:Author>
      <b:Author>
        <b:NameList>
          <b:Person>
            <b:Last>Fuh KC</b:Last>
            <b:First>Berek</b:First>
            <b:Middle>JS</b:Middle>
          </b:Person>
        </b:NameList>
      </b:Author>
    </b:Author>
    <b:Title>Current management of vulvar cancer</b:Title>
    <b:PublicationTitle>Hematol Oncol Clin North Am</b:PublicationTitle>
    <b:Year>2012</b:Year>
    <b:Volume>26</b:Volume>
    <b:Issue>1</b:Issue>
    <b:StandardNumber>45–62</b:StandardNumber>
    <b:RefOrder>110</b:RefOrder>
  </b:Source>
  <b:Source>
    <b:Tag>Kon11</b:Tag>
    <b:SourceType>Misc</b:SourceType>
    <b:Guid>{157DD284-C085-45D4-8197-26110F2E97FF}</b:Guid>
    <b:Author>
      <b:Author>
        <b:NameList>
          <b:Person>
            <b:Last>Konidaris S</b:Last>
            <b:First>Bakas</b:First>
            <b:Middle>P, Gregoriou O, Kalampokas T, Kondi-Pafiti A</b:Middle>
          </b:Person>
        </b:NameList>
      </b:Author>
    </b:Author>
    <b:Title>Surgical management of invasive carcinoma of the vulva. A retrospective analysis and review</b:Title>
    <b:PublicationTitle>Eur J Gynaecol Oncol</b:PublicationTitle>
    <b:Year>2011</b:Year>
    <b:Volume>32</b:Volume>
    <b:Issue>5</b:Issue>
    <b:StandardNumber>505-8</b:StandardNumber>
    <b:RefOrder>111</b:RefOrder>
  </b:Source>
  <b:Source>
    <b:Tag>Dit12</b:Tag>
    <b:SourceType>Misc</b:SourceType>
    <b:Guid>{96500069-8647-483F-BC5B-4C4E171F60C8}</b:Guid>
    <b:Author>
      <b:Author>
        <b:NameList>
          <b:Person>
            <b:Last>Dittmer C</b:Last>
            <b:First>Fischer</b:First>
            <b:Middle>D, Diedrich K, Thill M</b:Middle>
          </b:Person>
        </b:NameList>
      </b:Author>
    </b:Author>
    <b:Title>Diagnosis and treatment options of vulvar cancer: a review</b:Title>
    <b:PublicationTitle>Arch Gynecol Obstet</b:PublicationTitle>
    <b:Year>2012</b:Year>
    <b:Volume>285</b:Volume>
    <b:Issue>1</b:Issue>
    <b:StandardNumber>183–93</b:StandardNumber>
    <b:RefOrder>112</b:RefOrder>
  </b:Source>
  <b:Source>
    <b:Tag>Woe11</b:Tag>
    <b:SourceType>Misc</b:SourceType>
    <b:Guid>{818CDBFD-C96C-42AB-B97C-FF433B4D8A51}</b:Guid>
    <b:Author>
      <b:Author>
        <b:NameList>
          <b:Person>
            <b:Last>Woelber L</b:Last>
            <b:First>Kock</b:First>
            <b:Middle>L, Gieseking F, et al</b:Middle>
          </b:Person>
        </b:NameList>
      </b:Author>
    </b:Author>
    <b:Title>Clinical management of primary vulvar cancer</b:Title>
    <b:PublicationTitle>Eur J Cancer</b:PublicationTitle>
    <b:Year>2011</b:Year>
    <b:Volume>47</b:Volume>
    <b:Issue>15</b:Issue>
    <b:StandardNumber>2315–21</b:StandardNumber>
    <b:RefOrder>113</b:RefOrder>
  </b:Source>
  <b:Source>
    <b:Tag>Sil95</b:Tag>
    <b:SourceType>Misc</b:SourceType>
    <b:Guid>{B1B17713-746F-4781-B517-EC83EED5C5BE}</b:Guid>
    <b:Author>
      <b:Author>
        <b:NameList>
          <b:Person>
            <b:Last>Siller BS</b:Last>
            <b:First>Alvarez</b:First>
            <b:Middle>RD, Conner WD et al</b:Middle>
          </b:Person>
        </b:NameList>
      </b:Author>
    </b:Author>
    <b:Title>T2/3 vulva cancer: a case-control study of triple incision versus en bloc radical vulvectomy and inguinal lymphadenectomy</b:Title>
    <b:PublicationTitle>Gynecol Oncol</b:PublicationTitle>
    <b:Year>1995</b:Year>
    <b:Volume>57</b:Volume>
    <b:Issue>3</b:Issue>
    <b:StandardNumber>335-9</b:StandardNumber>
    <b:RefOrder>114</b:RefOrder>
  </b:Source>
  <b:Source>
    <b:Tag>Can14</b:Tag>
    <b:SourceType>Misc</b:SourceType>
    <b:Guid>{7D384579-9966-488C-B6B1-813378B082DA}</b:Guid>
    <b:Author>
      <b:Author>
        <b:Corporate>Cancer Care Ontario</b:Corporate>
      </b:Author>
    </b:Author>
    <b:Title>Imaging strategies for definitive intracavitary brachytherapy of cervical cancer: recommendation report</b:Title>
    <b:Year>2014</b:Year>
    <b:RefOrder>115</b:RefOrder>
  </b:Source>
  <b:Source>
    <b:Tag>Har15</b:Tag>
    <b:SourceType>Misc</b:SourceType>
    <b:Guid>{C388A2C1-ABA3-4945-AAA5-2AD6001A70E3}</b:Guid>
    <b:Author>
      <b:Author>
        <b:NameList>
          <b:Person>
            <b:Last>Harkenrider MM</b:Last>
            <b:First>Alite</b:First>
            <b:Middle>F, Silva SR, Small W Jr</b:Middle>
          </b:Person>
        </b:NameList>
      </b:Author>
    </b:Author>
    <b:Title>Image-based brachytherapy for the treatment of cervical cancer</b:Title>
    <b:PublicationTitle>Int J Radiat Oncol Biol Phys</b:PublicationTitle>
    <b:Year>2015</b:Year>
    <b:Volume>92</b:Volume>
    <b:Issue>4</b:Issue>
    <b:StandardNumber>921–34</b:StandardNumber>
    <b:RefOrder>116</b:RefOrder>
  </b:Source>
  <b:Source>
    <b:Tag>Hai05</b:Tag>
    <b:SourceType>Misc</b:SourceType>
    <b:Guid>{7898BFFA-B764-4434-9E6F-1A211A61DC64}</b:Guid>
    <b:Author>
      <b:Author>
        <b:NameList>
          <b:Person>
            <b:Last>Haie-Meder C</b:Last>
            <b:First>Pötter</b:First>
            <b:Middle>R, Van Limbergen E, et al</b:Middle>
          </b:Person>
        </b:NameList>
      </b:Author>
    </b:Author>
    <b:Title>Recommendations from Gynaecological (GYN) GEC-ESTRO Working Group (I): concepts and terms in 3D image based 3D treatment planning in cervix cancer brachytherapy with emphasis on MRI assessment of GTV and CTV</b:Title>
    <b:PublicationTitle>Radiother Oncol</b:PublicationTitle>
    <b:Year>2005</b:Year>
    <b:Volume>74</b:Volume>
    <b:Issue>3</b:Issue>
    <b:StandardNumber>235-45</b:StandardNumber>
    <b:RefOrder>117</b:RefOrder>
  </b:Source>
  <b:Source>
    <b:Tag>Pöt07</b:Tag>
    <b:SourceType>Misc</b:SourceType>
    <b:Guid>{33B4F281-0BE2-4351-AE83-95380FAE3EE7}</b:Guid>
    <b:Author>
      <b:Author>
        <b:NameList>
          <b:Person>
            <b:Last>Pötter R</b:Last>
            <b:First>Dimopoulos</b:First>
            <b:Middle>J, Georg P, et al.</b:Middle>
          </b:Person>
        </b:NameList>
      </b:Author>
    </b:Author>
    <b:Title>Clinical impact of MRI assisted dose volume adaptation and dose escalation in brachytherapy of locally advanced cervix cancer</b:Title>
    <b:PublicationTitle>Radiother Oncol</b:PublicationTitle>
    <b:Year>2007</b:Year>
    <b:Volume>83</b:Volume>
    <b:Issue>2</b:Issue>
    <b:StandardNumber>148–55</b:StandardNumber>
    <b:RefOrder>118</b:RefOrder>
  </b:Source>
  <b:Source>
    <b:Tag>The09</b:Tag>
    <b:SourceType>Misc</b:SourceType>
    <b:Guid>{3044C613-7D23-4603-90E7-5DCF0B085D45}</b:Guid>
    <b:Author>
      <b:Author>
        <b:Corporate>The Royal College of Radiologists</b:Corporate>
      </b:Author>
    </b:Author>
    <b:Title>Implementing image-guided brachytherapy for cervix cancer in the UK</b:Title>
    <b:Year>2009</b:Year>
    <b:RefOrder>119</b:RefOrder>
  </b:Source>
  <b:Source>
    <b:Tag>Stu16</b:Tag>
    <b:SourceType>Misc</b:SourceType>
    <b:Guid>{CAAE1C13-C4B5-4933-8277-818D2D5845C2}</b:Guid>
    <b:Author>
      <b:Author>
        <b:NameList>
          <b:Person>
            <b:Last>Sturdza A</b:Last>
            <b:First>Pötter</b:First>
            <b:Middle>R, Fokdal LU, et al</b:Middle>
          </b:Person>
        </b:NameList>
      </b:Author>
    </b:Author>
    <b:Title>Image guided brachytherapy in locally advanced cervical cancer: improved pelvic control and survival in RetroEMBRACE, a multicenter cohort study</b:Title>
    <b:PublicationTitle>Radiother Oncol</b:PublicationTitle>
    <b:Year>2016</b:Year>
    <b:Volume>120</b:Volume>
    <b:Issue>3</b:Issue>
    <b:StandardNumber>428–33</b:StandardNumber>
    <b:RefOrder>120</b:RefOrder>
  </b:Source>
  <b:Source>
    <b:Tag>Tho06</b:Tag>
    <b:SourceType>Misc</b:SourceType>
    <b:Guid>{F94FA780-3ED5-4371-BA5E-C4DFEC377249}</b:Guid>
    <b:Author>
      <b:Author>
        <b:NameList>
          <b:Person>
            <b:Last>Thompson S</b:Last>
            <b:First>Delaney</b:First>
            <b:Middle>G, Gabriel GS, et al</b:Middle>
          </b:Person>
        </b:NameList>
      </b:Author>
    </b:Author>
    <b:Title>Estimation of the optimal brachytherapy utilization rate in the treatment of carcinoma of the uterine cervix: Review of clinical practice guidelines and primary evidence</b:Title>
    <b:PublicationTitle>Cancer</b:PublicationTitle>
    <b:Year>2006</b:Year>
    <b:Volume>107</b:Volume>
    <b:Issue>12</b:Issue>
    <b:StandardNumber>29</b:StandardNumber>
    <b:RefOrder>121</b:RefOrder>
  </b:Source>
  <b:Source>
    <b:Tag>The17</b:Tag>
    <b:SourceType>Misc</b:SourceType>
    <b:Guid>{8B71577C-820F-4223-9970-F102A65D85A9}</b:Guid>
    <b:Author>
      <b:Author>
        <b:Corporate>The Royal Australian and New Zealand College of Radiologists</b:Corporate>
      </b:Author>
    </b:Author>
    <b:Title>Greater access to MRI for cervical cancer patients</b:Title>
    <b:Year>2017</b:Year>
    <b:RefOrder>122</b:RefOrder>
  </b:Source>
  <b:Source>
    <b:Tag>Soo02</b:Tag>
    <b:SourceType>Misc</b:SourceType>
    <b:Guid>{5D18EF69-A370-4630-8DB6-18C48B5E56B3}</b:Guid>
    <b:Author>
      <b:Author>
        <b:NameList>
          <b:Person>
            <b:Last>Sood AK</b:Last>
            <b:First>Nygaard</b:First>
            <b:Middle>I, Shahin MS, et al</b:Middle>
          </b:Person>
        </b:NameList>
      </b:Author>
    </b:Author>
    <b:Title>Anorectal dysfunction after surgical treatment for cervical cancer</b:Title>
    <b:PublicationTitle>J Am Coll Surg</b:PublicationTitle>
    <b:Year>2002</b:Year>
    <b:Volume>195</b:Volume>
    <b:Issue>4</b:Issue>
    <b:StandardNumber>513-9</b:StandardNumber>
    <b:RefOrder>77</b:RefOrder>
  </b:Source>
  <b:Source>
    <b:Tag>Mac11</b:Tag>
    <b:SourceType>Misc</b:SourceType>
    <b:Guid>{872CF7CF-C709-4FA6-88B0-D25F3CF40A4D}</b:Guid>
    <b:Author>
      <b:Author>
        <b:Corporate>Machado LSM</b:Corporate>
      </b:Author>
    </b:Author>
    <b:Title>Emergency peripartum hysterectomy: Incidence, indications, risk factors and outcome</b:Title>
    <b:PublicationTitle>N Am J Med Sci</b:PublicationTitle>
    <b:Year>2011</b:Year>
    <b:Volume>3</b:Volume>
    <b:Issue>8</b:Issue>
    <b:StandardNumber>358–61</b:StandardNumber>
    <b:RefOrder>86</b:RefOrder>
  </b:Source>
  <b:Source>
    <b:Tag>Gof07</b:Tag>
    <b:SourceType>Misc</b:SourceType>
    <b:Guid>{AD0DA41D-E64C-441A-9C40-425D9A562B86}</b:Guid>
    <b:Author>
      <b:Author>
        <b:NameList>
          <b:Person>
            <b:Last>Goff BA</b:Last>
            <b:First>Matthews</b:First>
            <b:Middle>BJ, Larson EH, et al</b:Middle>
          </b:Person>
        </b:NameList>
      </b:Author>
    </b:Author>
    <b:Title>Predictors of comprehensive surgical treatment in patients with ovarian cancer</b:Title>
    <b:PublicationTitle>Cancer</b:PublicationTitle>
    <b:Year>2007</b:Year>
    <b:Volume>109</b:Volume>
    <b:Issue>10</b:Issue>
    <b:StandardNumber>2031–42</b:StandardNumber>
    <b:RefOrder>95</b:RefOrder>
  </b:Source>
  <b:Source>
    <b:Tag>Mun03</b:Tag>
    <b:SourceType>Misc</b:SourceType>
    <b:Guid>{7ABFB7AF-2E64-4519-80CE-9E47338659D2}</b:Guid>
    <b:Author>
      <b:Author>
        <b:NameList>
          <b:Person>
            <b:Last>Munstedt K</b:Last>
            <b:First>von</b:First>
            <b:Middle>Georgi R, Misselwitz B, et al.</b:Middle>
          </b:Person>
        </b:NameList>
      </b:Author>
    </b:Author>
    <b:Title>Centralizing surgery for gynaecologic oncology - a strategy assuring better quality treatment?</b:Title>
    <b:PublicationTitle>Gynaecol Oncol</b:PublicationTitle>
    <b:Year>2003</b:Year>
    <b:Volume>89</b:Volume>
    <b:Issue>1</b:Issue>
    <b:StandardNumber>4–8</b:StandardNumber>
    <b:RefOrder>96</b:RefOrder>
  </b:Source>
  <b:Source>
    <b:Tag>Pet00</b:Tag>
    <b:SourceType>Misc</b:SourceType>
    <b:Guid>{62B48623-E7A7-4A4A-AB9F-95BE66195DB9}</b:Guid>
    <b:Author>
      <b:Author>
        <b:NameList>
          <b:Person>
            <b:Last>Petignat P</b:Last>
            <b:First>Vajda</b:First>
            <b:Middle>D, Joris F, Obrist R</b:Middle>
          </b:Person>
        </b:NameList>
      </b:Author>
    </b:Author>
    <b:Title>Surgical management of epithelial ovarian cancer at community hospitals: a population-based study</b:Title>
    <b:PublicationTitle>J Surg Oncol</b:PublicationTitle>
    <b:Year>2000</b:Year>
    <b:Volume>75</b:Volume>
    <b:Issue>1</b:Issue>
    <b:StandardNumber>19–23</b:StandardNumber>
    <b:RefOrder>97</b:RefOrder>
  </b:Source>
  <b:Source>
    <b:Tag>Bri02</b:Tag>
    <b:SourceType>Misc</b:SourceType>
    <b:Guid>{52FF49E3-B5E2-4D6C-AD57-89AB030A115C}</b:Guid>
    <b:Author>
      <b:Author>
        <b:NameList>
          <b:Person>
            <b:Last>Bristow RE</b:Last>
            <b:First>Tomacruz</b:First>
            <b:Middle>RS, Armstrong DK, Trimble EL, Montz FJ</b:Middle>
          </b:Person>
        </b:NameList>
      </b:Author>
    </b:Author>
    <b:Title>Survival effect of maximal cytoreductive surgery for advanced ovarian carcinoma during the platinum era: a meta-analysis</b:Title>
    <b:PublicationTitle>J Clin Oncol</b:PublicationTitle>
    <b:Year>2002</b:Year>
    <b:Volume>20</b:Volume>
    <b:Issue>5</b:Issue>
    <b:StandardNumber>1248-59</b:StandardNumber>
    <b:RefOrder>90</b:RefOrder>
  </b:Source>
  <b:Source>
    <b:Tag>Hok151</b:Tag>
    <b:SourceType>Misc</b:SourceType>
    <b:Guid>{AB96A6DD-D0A2-4F89-AE25-9437D7B81E83}</b:Guid>
    <b:Author>
      <b:Author>
        <b:NameList>
          <b:Person>
            <b:Last>Hokenstad ED</b:Last>
            <b:First>El-Nashar</b:First>
            <b:Middle>SA, Blandon RE, et al.</b:Middle>
          </b:Person>
        </b:NameList>
      </b:Author>
    </b:Author>
    <b:Title>Health-related quality of life and outcomes after surgical treatment of complications from vaginally placed mesh</b:Title>
    <b:PublicationTitle>Female Pelvic Med Reconstr Surg</b:PublicationTitle>
    <b:Year>2015</b:Year>
    <b:Volume>21</b:Volume>
    <b:Issue>3</b:Issue>
    <b:StandardNumber>176-80</b:StandardNumber>
    <b:RefOrder>60</b:RefOrder>
  </b:Source>
  <b:Source>
    <b:Tag>Wol161</b:Tag>
    <b:SourceType>Misc</b:SourceType>
    <b:Guid>{3F7A3FF8-42A3-4AA4-BF6C-66AA1DBFBCCF}</b:Guid>
    <b:Author>
      <b:Author>
        <b:NameList>
          <b:Person>
            <b:Last>Wolff GF</b:Last>
            <b:First>Winters</b:First>
            <b:Middle>JC, Krlin RM.</b:Middle>
          </b:Person>
        </b:NameList>
      </b:Author>
    </b:Author>
    <b:Title>Mesh excision: is total mesh excision necessary?</b:Title>
    <b:PublicationTitle>Curr Urol Rep</b:PublicationTitle>
    <b:Year>2016</b:Year>
    <b:Volume>17</b:Volume>
    <b:StandardNumber>34</b:StandardNumber>
    <b:RefOrder>61</b:RefOrder>
  </b:Source>
  <b:Source>
    <b:Tag>The171</b:Tag>
    <b:SourceType>Misc</b:SourceType>
    <b:Guid>{AC4E35FA-32E1-4B9D-8FC9-C86C3CBF702C}</b:Guid>
    <b:Author>
      <b:Author>
        <b:Corporate>The Therapeutic Goods Administration</b:Corporate>
      </b:Author>
    </b:Author>
    <b:Title>TGA undertakes regulatory actions after review into urogynaecological surgical mesh implants</b:Title>
    <b:PublicationTitle>https://www.tga.gov.au/alert/tga-actions-after-review-urogynaecological-surgical-mesh-implants</b:PublicationTitle>
    <b:Year>22 December 2017</b:Year>
    <b:RefOrder>48</b:RefOrder>
  </b:Source>
  <b:Source>
    <b:Tag>Ame12</b:Tag>
    <b:SourceType>Misc</b:SourceType>
    <b:Guid>{AF928297-CDD9-4103-A6C5-610EDB9DDD4D}</b:Guid>
    <b:Author>
      <b:Author>
        <b:Corporate>American Association of Gynecologic Laparoscopists</b:Corporate>
      </b:Author>
    </b:Author>
    <b:Title>AAGL practice report: practice guidelines for the diagnosis and management of endometrial polyps</b:Title>
    <b:Year>2012</b:Year>
    <b:StandardNumber>3-10</b:StandardNumber>
    <b:Volume>19</b:Volume>
    <b:Issue>1</b:Issue>
    <b:PublicationTitle>J Minim Invasive Gynecol</b:PublicationTitle>
    <b:RefOrder>35</b:RefOrder>
  </b:Source>
</b:Sources>
</file>

<file path=customXml/itemProps1.xml><?xml version="1.0" encoding="utf-8"?>
<ds:datastoreItem xmlns:ds="http://schemas.openxmlformats.org/officeDocument/2006/customXml" ds:itemID="{AD0635DE-9DF8-4C41-BDDD-84881ECE5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233</Pages>
  <Words>75098</Words>
  <Characters>428063</Characters>
  <Application>Microsoft Office Word</Application>
  <DocSecurity>0</DocSecurity>
  <Lines>3567</Lines>
  <Paragraphs>1004</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502157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 Shuyi</dc:creator>
  <cp:lastModifiedBy>RORKE, Hayley</cp:lastModifiedBy>
  <cp:revision>5</cp:revision>
  <cp:lastPrinted>2018-12-10T01:37:00Z</cp:lastPrinted>
  <dcterms:created xsi:type="dcterms:W3CDTF">2020-11-30T22:32:00Z</dcterms:created>
  <dcterms:modified xsi:type="dcterms:W3CDTF">2020-12-01T02:26:00Z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18aa0439-ca65-341f-8b3f-54f96ebcf57d</vt:lpwstr>
  </property>
</Properties>
</file>